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6D" w:rsidRPr="003A1C5A" w:rsidRDefault="0040306D" w:rsidP="0040306D">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40306D" w:rsidRDefault="0040306D" w:rsidP="0040306D">
      <w:pPr>
        <w:spacing w:after="0" w:line="240" w:lineRule="auto"/>
        <w:jc w:val="right"/>
        <w:rPr>
          <w:rFonts w:ascii="Times New Roman" w:hAnsi="Times New Roman" w:cs="Times New Roman"/>
          <w:sz w:val="24"/>
          <w:szCs w:val="24"/>
        </w:rPr>
      </w:pPr>
    </w:p>
    <w:p w:rsidR="0040306D" w:rsidRPr="003A1C5A" w:rsidRDefault="0040306D" w:rsidP="0040306D">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40306D" w:rsidRPr="003A1C5A" w:rsidRDefault="0040306D" w:rsidP="0040306D">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0306D" w:rsidRPr="003A1C5A" w:rsidRDefault="0040306D" w:rsidP="0040306D">
      <w:pPr>
        <w:jc w:val="both"/>
        <w:rPr>
          <w:rFonts w:ascii="Times New Roman" w:hAnsi="Times New Roman" w:cs="Times New Roman"/>
          <w:sz w:val="24"/>
          <w:szCs w:val="24"/>
        </w:rPr>
      </w:pPr>
    </w:p>
    <w:p w:rsidR="0040306D" w:rsidRPr="003A1C5A" w:rsidRDefault="0040306D" w:rsidP="0040306D">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40306D" w:rsidRPr="003A1C5A" w:rsidRDefault="0040306D" w:rsidP="0040306D">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40306D" w:rsidRPr="003A1C5A" w:rsidRDefault="0040306D" w:rsidP="0040306D">
      <w:pPr>
        <w:rPr>
          <w:rFonts w:ascii="Times New Roman" w:hAnsi="Times New Roman" w:cs="Times New Roman"/>
          <w:b/>
          <w:sz w:val="24"/>
          <w:szCs w:val="24"/>
        </w:rPr>
      </w:pPr>
    </w:p>
    <w:p w:rsidR="0040306D" w:rsidRPr="003A1C5A" w:rsidRDefault="0040306D" w:rsidP="0040306D">
      <w:pPr>
        <w:pStyle w:val="ATekstas"/>
        <w:ind w:firstLine="0"/>
        <w:jc w:val="center"/>
        <w:rPr>
          <w:b/>
        </w:rPr>
      </w:pPr>
      <w:r w:rsidRPr="003A1C5A">
        <w:rPr>
          <w:b/>
        </w:rPr>
        <w:t xml:space="preserve">PASIŪLYMAS </w:t>
      </w:r>
    </w:p>
    <w:p w:rsidR="0040306D" w:rsidRPr="003A1C5A" w:rsidRDefault="0040306D" w:rsidP="0040306D">
      <w:pPr>
        <w:pStyle w:val="Tekstas"/>
        <w:ind w:firstLine="0"/>
        <w:jc w:val="center"/>
        <w:rPr>
          <w:b/>
          <w:lang w:eastAsia="lt-LT"/>
        </w:rPr>
      </w:pPr>
      <w:r>
        <w:rPr>
          <w:b/>
          <w:lang w:eastAsia="lt-LT"/>
        </w:rPr>
        <w:t>DĖL KAULŲ TANKIO MATAVIMO APARATO (DENSITOMETRO)</w:t>
      </w:r>
    </w:p>
    <w:tbl>
      <w:tblPr>
        <w:tblW w:w="0" w:type="auto"/>
        <w:jc w:val="center"/>
        <w:tblLook w:val="04A0" w:firstRow="1" w:lastRow="0" w:firstColumn="1" w:lastColumn="0" w:noHBand="0" w:noVBand="1"/>
      </w:tblPr>
      <w:tblGrid>
        <w:gridCol w:w="1746"/>
        <w:gridCol w:w="530"/>
        <w:gridCol w:w="1701"/>
      </w:tblGrid>
      <w:tr w:rsidR="0040306D" w:rsidRPr="003A1C5A" w:rsidTr="00864194">
        <w:trPr>
          <w:jc w:val="center"/>
        </w:trPr>
        <w:tc>
          <w:tcPr>
            <w:tcW w:w="1746" w:type="dxa"/>
            <w:tcBorders>
              <w:top w:val="nil"/>
              <w:left w:val="nil"/>
              <w:bottom w:val="single" w:sz="4" w:space="0" w:color="auto"/>
              <w:right w:val="nil"/>
            </w:tcBorders>
          </w:tcPr>
          <w:p w:rsidR="0040306D" w:rsidRPr="003A1C5A" w:rsidRDefault="0040306D" w:rsidP="00864194">
            <w:pPr>
              <w:spacing w:after="0"/>
              <w:jc w:val="center"/>
              <w:rPr>
                <w:rFonts w:ascii="Times New Roman" w:eastAsia="Calibri" w:hAnsi="Times New Roman" w:cs="Times New Roman"/>
                <w:sz w:val="24"/>
                <w:szCs w:val="24"/>
              </w:rPr>
            </w:pPr>
          </w:p>
        </w:tc>
        <w:tc>
          <w:tcPr>
            <w:tcW w:w="472" w:type="dxa"/>
            <w:hideMark/>
          </w:tcPr>
          <w:p w:rsidR="0040306D" w:rsidRPr="003A1C5A" w:rsidRDefault="0040306D" w:rsidP="0086419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40306D" w:rsidRPr="003A1C5A" w:rsidRDefault="0040306D" w:rsidP="00864194">
            <w:pPr>
              <w:spacing w:after="0"/>
              <w:jc w:val="center"/>
              <w:rPr>
                <w:rFonts w:ascii="Times New Roman" w:eastAsia="Calibri" w:hAnsi="Times New Roman" w:cs="Times New Roman"/>
                <w:sz w:val="24"/>
                <w:szCs w:val="24"/>
              </w:rPr>
            </w:pPr>
          </w:p>
        </w:tc>
      </w:tr>
      <w:tr w:rsidR="0040306D" w:rsidRPr="003A1C5A" w:rsidTr="00864194">
        <w:trPr>
          <w:jc w:val="center"/>
        </w:trPr>
        <w:tc>
          <w:tcPr>
            <w:tcW w:w="1746" w:type="dxa"/>
            <w:tcBorders>
              <w:top w:val="single" w:sz="4" w:space="0" w:color="auto"/>
              <w:left w:val="nil"/>
              <w:bottom w:val="nil"/>
              <w:right w:val="nil"/>
            </w:tcBorders>
            <w:hideMark/>
          </w:tcPr>
          <w:p w:rsidR="0040306D" w:rsidRPr="003A1C5A" w:rsidRDefault="0040306D" w:rsidP="0086419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40306D" w:rsidRPr="003A1C5A" w:rsidRDefault="0040306D" w:rsidP="0086419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40306D" w:rsidRPr="003A1C5A" w:rsidRDefault="0040306D" w:rsidP="0086419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40306D" w:rsidRPr="003A1C5A" w:rsidRDefault="0040306D" w:rsidP="0040306D">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40306D" w:rsidRPr="003A1C5A" w:rsidTr="00864194">
        <w:trPr>
          <w:trHeight w:val="79"/>
          <w:jc w:val="center"/>
        </w:trPr>
        <w:tc>
          <w:tcPr>
            <w:tcW w:w="1687" w:type="dxa"/>
            <w:tcBorders>
              <w:top w:val="nil"/>
              <w:left w:val="nil"/>
              <w:bottom w:val="single" w:sz="4" w:space="0" w:color="auto"/>
              <w:right w:val="nil"/>
            </w:tcBorders>
          </w:tcPr>
          <w:p w:rsidR="0040306D" w:rsidRPr="003A1C5A" w:rsidRDefault="0040306D" w:rsidP="00864194">
            <w:pPr>
              <w:spacing w:after="0"/>
              <w:rPr>
                <w:rFonts w:ascii="Times New Roman" w:eastAsia="Calibri" w:hAnsi="Times New Roman" w:cs="Times New Roman"/>
                <w:bCs/>
                <w:sz w:val="24"/>
                <w:szCs w:val="24"/>
              </w:rPr>
            </w:pPr>
          </w:p>
        </w:tc>
      </w:tr>
      <w:tr w:rsidR="0040306D" w:rsidRPr="003A1C5A" w:rsidTr="00864194">
        <w:trPr>
          <w:jc w:val="center"/>
        </w:trPr>
        <w:tc>
          <w:tcPr>
            <w:tcW w:w="1687" w:type="dxa"/>
            <w:tcBorders>
              <w:top w:val="single" w:sz="4" w:space="0" w:color="auto"/>
              <w:left w:val="nil"/>
              <w:bottom w:val="nil"/>
              <w:right w:val="nil"/>
            </w:tcBorders>
            <w:hideMark/>
          </w:tcPr>
          <w:p w:rsidR="0040306D" w:rsidRPr="003A1C5A" w:rsidRDefault="0040306D" w:rsidP="00864194">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40306D" w:rsidRPr="003A1C5A" w:rsidRDefault="0040306D" w:rsidP="0040306D">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40306D" w:rsidRPr="003A1C5A" w:rsidTr="00864194">
        <w:tc>
          <w:tcPr>
            <w:tcW w:w="5812" w:type="dxa"/>
            <w:tcBorders>
              <w:top w:val="single" w:sz="4" w:space="0" w:color="auto"/>
              <w:left w:val="single" w:sz="4" w:space="0" w:color="auto"/>
              <w:bottom w:val="single" w:sz="4" w:space="0" w:color="auto"/>
              <w:right w:val="single" w:sz="4" w:space="0" w:color="auto"/>
            </w:tcBorders>
            <w:hideMark/>
          </w:tcPr>
          <w:p w:rsidR="0040306D" w:rsidRPr="003A1C5A" w:rsidRDefault="0040306D" w:rsidP="0086419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jc w:val="both"/>
              <w:rPr>
                <w:rFonts w:ascii="Times New Roman" w:eastAsia="Calibri" w:hAnsi="Times New Roman" w:cs="Times New Roman"/>
                <w:sz w:val="24"/>
                <w:szCs w:val="24"/>
              </w:rPr>
            </w:pPr>
          </w:p>
          <w:p w:rsidR="0040306D" w:rsidRPr="003A1C5A" w:rsidRDefault="0040306D" w:rsidP="00864194">
            <w:pPr>
              <w:spacing w:after="0"/>
              <w:jc w:val="both"/>
              <w:rPr>
                <w:rFonts w:ascii="Times New Roman" w:eastAsia="Calibri" w:hAnsi="Times New Roman" w:cs="Times New Roman"/>
                <w:sz w:val="24"/>
                <w:szCs w:val="24"/>
              </w:rPr>
            </w:pPr>
          </w:p>
        </w:tc>
      </w:tr>
      <w:tr w:rsidR="0040306D" w:rsidRPr="003A1C5A" w:rsidTr="00864194">
        <w:tc>
          <w:tcPr>
            <w:tcW w:w="5812"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jc w:val="both"/>
              <w:rPr>
                <w:rFonts w:ascii="Times New Roman" w:eastAsia="Calibri" w:hAnsi="Times New Roman" w:cs="Times New Roman"/>
                <w:sz w:val="24"/>
                <w:szCs w:val="24"/>
              </w:rPr>
            </w:pPr>
          </w:p>
        </w:tc>
      </w:tr>
      <w:tr w:rsidR="0040306D" w:rsidRPr="003A1C5A" w:rsidTr="00864194">
        <w:tc>
          <w:tcPr>
            <w:tcW w:w="5812"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jc w:val="both"/>
              <w:rPr>
                <w:rFonts w:ascii="Times New Roman" w:eastAsia="Calibri" w:hAnsi="Times New Roman" w:cs="Times New Roman"/>
                <w:sz w:val="24"/>
                <w:szCs w:val="24"/>
              </w:rPr>
            </w:pPr>
          </w:p>
        </w:tc>
      </w:tr>
      <w:tr w:rsidR="0040306D" w:rsidRPr="003A1C5A" w:rsidTr="00864194">
        <w:tc>
          <w:tcPr>
            <w:tcW w:w="5812"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jc w:val="both"/>
              <w:rPr>
                <w:rFonts w:ascii="Times New Roman" w:eastAsia="Calibri" w:hAnsi="Times New Roman" w:cs="Times New Roman"/>
                <w:sz w:val="24"/>
                <w:szCs w:val="24"/>
              </w:rPr>
            </w:pPr>
          </w:p>
        </w:tc>
      </w:tr>
      <w:tr w:rsidR="0040306D" w:rsidRPr="003A1C5A" w:rsidTr="00864194">
        <w:tc>
          <w:tcPr>
            <w:tcW w:w="5812"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40306D" w:rsidRPr="003A1C5A" w:rsidRDefault="0040306D" w:rsidP="00864194">
            <w:pPr>
              <w:spacing w:after="0"/>
              <w:jc w:val="both"/>
              <w:rPr>
                <w:rFonts w:ascii="Times New Roman" w:eastAsia="Calibri" w:hAnsi="Times New Roman" w:cs="Times New Roman"/>
                <w:sz w:val="24"/>
                <w:szCs w:val="24"/>
              </w:rPr>
            </w:pPr>
          </w:p>
        </w:tc>
      </w:tr>
    </w:tbl>
    <w:p w:rsidR="0040306D" w:rsidRDefault="0040306D" w:rsidP="0040306D">
      <w:pPr>
        <w:pStyle w:val="Tekstas"/>
        <w:tabs>
          <w:tab w:val="left" w:pos="993"/>
        </w:tabs>
        <w:rPr>
          <w:rFonts w:eastAsia="Times New Roman"/>
          <w:color w:val="000000"/>
          <w:bdr w:val="none" w:sz="0" w:space="0" w:color="auto" w:frame="1"/>
          <w:lang w:eastAsia="lt-LT"/>
        </w:rPr>
      </w:pPr>
    </w:p>
    <w:p w:rsidR="0040306D" w:rsidRDefault="0040306D" w:rsidP="0040306D">
      <w:pPr>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40306D" w:rsidRPr="0073005F" w:rsidRDefault="0040306D" w:rsidP="0040306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rsidR="0040306D" w:rsidRPr="0027694D" w:rsidRDefault="0040306D" w:rsidP="0040306D">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t xml:space="preserve">3.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„Siūlomo kaulų tankio matavimo aparato (densitometro) atitikties techninės specifikacijos reikalavimams deklaracija“</w:t>
      </w:r>
      <w:r w:rsidRPr="0027694D">
        <w:rPr>
          <w:rFonts w:ascii="Times New Roman" w:eastAsia="Lucida Sans Unicode" w:hAnsi="Times New Roman" w:cs="Times New Roman"/>
          <w:b/>
          <w:bCs/>
          <w:sz w:val="24"/>
          <w:szCs w:val="24"/>
        </w:rPr>
        <w:t xml:space="preserve"> ir patvirtiname, kad siūlomos prekė atitinka pateiktus reikalavimus.</w:t>
      </w:r>
    </w:p>
    <w:p w:rsidR="0040306D" w:rsidRPr="009A6DE6" w:rsidRDefault="0040306D" w:rsidP="0040306D">
      <w:pPr>
        <w:spacing w:after="0" w:line="240" w:lineRule="auto"/>
        <w:ind w:firstLine="567"/>
        <w:jc w:val="both"/>
        <w:rPr>
          <w:rFonts w:ascii="Times New Roman" w:eastAsia="Times New Roman" w:hAnsi="Times New Roman" w:cs="Times New Roman"/>
          <w:i/>
          <w:color w:val="000000" w:themeColor="text1"/>
          <w:sz w:val="24"/>
          <w:szCs w:val="24"/>
          <w:u w:val="single"/>
          <w:lang w:eastAsia="x-none"/>
        </w:rPr>
      </w:pPr>
      <w:r w:rsidRPr="0027694D">
        <w:rPr>
          <w:rFonts w:ascii="Times New Roman" w:eastAsia="Times New Roman" w:hAnsi="Times New Roman" w:cs="Times New Roman"/>
          <w:sz w:val="24"/>
          <w:szCs w:val="24"/>
        </w:rPr>
        <w:t xml:space="preserve">4. Į pasiūlymo </w:t>
      </w:r>
      <w:r w:rsidRPr="0027694D">
        <w:rPr>
          <w:rFonts w:ascii="Times New Roman" w:eastAsia="Times New Roman" w:hAnsi="Times New Roman" w:cs="Times New Roman"/>
          <w:color w:val="000000" w:themeColor="text1"/>
          <w:sz w:val="24"/>
          <w:szCs w:val="24"/>
          <w:lang w:eastAsia="x-none"/>
        </w:rPr>
        <w:t xml:space="preserve">kainą įskaitytos išlaidos susijusios su </w:t>
      </w:r>
      <w:r w:rsidRPr="0027694D">
        <w:rPr>
          <w:rFonts w:ascii="Times New Roman" w:eastAsia="Times New Roman" w:hAnsi="Times New Roman" w:cs="Times New Roman"/>
          <w:i/>
          <w:color w:val="000000" w:themeColor="text1"/>
          <w:sz w:val="24"/>
          <w:szCs w:val="24"/>
          <w:u w:val="single"/>
          <w:lang w:eastAsia="x-none"/>
        </w:rPr>
        <w:t>radiacinei saugos projekto paruošimu bei ekspertize, Prekės pristatymu</w:t>
      </w:r>
      <w:r w:rsidRPr="009A6DE6">
        <w:rPr>
          <w:rFonts w:ascii="Times New Roman" w:eastAsia="Times New Roman" w:hAnsi="Times New Roman" w:cs="Times New Roman"/>
          <w:i/>
          <w:color w:val="000000" w:themeColor="text1"/>
          <w:sz w:val="24"/>
          <w:szCs w:val="24"/>
          <w:u w:val="single"/>
          <w:lang w:eastAsia="x-none"/>
        </w:rPr>
        <w:t xml:space="preserve"> ir paruošimu naudojimui (montavimu, instaliavimu, suderinimu, kontrolės bandymu atlikimu), perdavimu Pirkėjui, personalo apmokymu ir kitais mokesčiais bei išlaidomis.</w:t>
      </w:r>
    </w:p>
    <w:p w:rsidR="0040306D" w:rsidRDefault="0040306D" w:rsidP="0040306D">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rsidR="0040306D" w:rsidRDefault="0040306D" w:rsidP="0040306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40306D" w:rsidRDefault="0040306D" w:rsidP="0040306D">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 xml:space="preserve">7. Įsipareigojame laikytis pasiūlyme pateiktų ir pirkimo dokumentuose nustatytų sąlygų bei nesiimti jokių veiksmų, galinčių sutrukdyti pasiūlymo akceptavimui ar sutarties pasirašymui ir įsipareigojimui. </w:t>
      </w:r>
    </w:p>
    <w:p w:rsidR="0040306D" w:rsidRDefault="0040306D" w:rsidP="0040306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Mūsų siūloma kaina yra: </w:t>
      </w:r>
    </w:p>
    <w:tbl>
      <w:tblPr>
        <w:tblStyle w:val="Lentelstinklelis"/>
        <w:tblW w:w="9645" w:type="dxa"/>
        <w:tblInd w:w="-5" w:type="dxa"/>
        <w:tblLayout w:type="fixed"/>
        <w:tblLook w:val="04A0" w:firstRow="1" w:lastRow="0" w:firstColumn="1" w:lastColumn="0" w:noHBand="0" w:noVBand="1"/>
      </w:tblPr>
      <w:tblGrid>
        <w:gridCol w:w="708"/>
        <w:gridCol w:w="5529"/>
        <w:gridCol w:w="1422"/>
        <w:gridCol w:w="993"/>
        <w:gridCol w:w="993"/>
      </w:tblGrid>
      <w:tr w:rsidR="0040306D" w:rsidRPr="0081361D" w:rsidTr="00864194">
        <w:trPr>
          <w:trHeight w:val="808"/>
        </w:trPr>
        <w:tc>
          <w:tcPr>
            <w:tcW w:w="708"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Eil.</w:t>
            </w:r>
          </w:p>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Nr.</w:t>
            </w:r>
          </w:p>
        </w:tc>
        <w:tc>
          <w:tcPr>
            <w:tcW w:w="5529"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Pavadinimas</w:t>
            </w:r>
          </w:p>
        </w:tc>
        <w:tc>
          <w:tcPr>
            <w:tcW w:w="1422"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 xml:space="preserve">Kaina Eur be PVM, </w:t>
            </w:r>
          </w:p>
        </w:tc>
        <w:tc>
          <w:tcPr>
            <w:tcW w:w="993"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PVM</w:t>
            </w:r>
          </w:p>
        </w:tc>
        <w:tc>
          <w:tcPr>
            <w:tcW w:w="993"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Kaina Eur su PVM</w:t>
            </w:r>
            <w:r>
              <w:rPr>
                <w:rFonts w:ascii="Times New Roman" w:hAnsi="Times New Roman" w:cs="Times New Roman"/>
                <w:sz w:val="24"/>
                <w:szCs w:val="24"/>
                <w:vertAlign w:val="superscript"/>
              </w:rPr>
              <w:t>*</w:t>
            </w:r>
          </w:p>
        </w:tc>
      </w:tr>
      <w:tr w:rsidR="0040306D" w:rsidRPr="0081361D" w:rsidTr="00864194">
        <w:tc>
          <w:tcPr>
            <w:tcW w:w="708"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i/>
                <w:sz w:val="24"/>
                <w:szCs w:val="24"/>
              </w:rPr>
            </w:pPr>
            <w:r w:rsidRPr="0081361D">
              <w:rPr>
                <w:rFonts w:ascii="Times New Roman" w:hAnsi="Times New Roman" w:cs="Times New Roman"/>
                <w:i/>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i/>
                <w:sz w:val="24"/>
                <w:szCs w:val="24"/>
              </w:rPr>
            </w:pPr>
            <w:r w:rsidRPr="0081361D">
              <w:rPr>
                <w:rFonts w:ascii="Times New Roman" w:hAnsi="Times New Roman" w:cs="Times New Roman"/>
                <w:i/>
                <w:sz w:val="24"/>
                <w:szCs w:val="24"/>
              </w:rPr>
              <w:t>2</w:t>
            </w:r>
          </w:p>
        </w:tc>
        <w:tc>
          <w:tcPr>
            <w:tcW w:w="1422"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i/>
                <w:sz w:val="24"/>
                <w:szCs w:val="24"/>
              </w:rPr>
            </w:pPr>
            <w:r w:rsidRPr="0081361D">
              <w:rPr>
                <w:rFonts w:ascii="Times New Roman"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i/>
                <w:sz w:val="24"/>
                <w:szCs w:val="24"/>
              </w:rPr>
            </w:pPr>
            <w:r w:rsidRPr="0081361D">
              <w:rPr>
                <w:rFonts w:ascii="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i/>
                <w:sz w:val="24"/>
                <w:szCs w:val="24"/>
              </w:rPr>
            </w:pPr>
            <w:r w:rsidRPr="0081361D">
              <w:rPr>
                <w:rFonts w:ascii="Times New Roman" w:hAnsi="Times New Roman" w:cs="Times New Roman"/>
                <w:i/>
                <w:sz w:val="24"/>
                <w:szCs w:val="24"/>
              </w:rPr>
              <w:t>5</w:t>
            </w:r>
          </w:p>
        </w:tc>
      </w:tr>
      <w:tr w:rsidR="0040306D" w:rsidRPr="0081361D" w:rsidTr="00864194">
        <w:tc>
          <w:tcPr>
            <w:tcW w:w="708"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sidRPr="0081361D">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both"/>
              <w:rPr>
                <w:rFonts w:ascii="Times New Roman" w:hAnsi="Times New Roman" w:cs="Times New Roman"/>
                <w:sz w:val="24"/>
                <w:szCs w:val="24"/>
              </w:rPr>
            </w:pPr>
            <w:r>
              <w:rPr>
                <w:rFonts w:ascii="Times New Roman" w:hAnsi="Times New Roman" w:cs="Times New Roman"/>
                <w:sz w:val="24"/>
                <w:szCs w:val="24"/>
              </w:rPr>
              <w:t>Kaulų tankio matavimo aparatas (densitometras), 1 vnt.</w:t>
            </w:r>
          </w:p>
        </w:tc>
        <w:tc>
          <w:tcPr>
            <w:tcW w:w="1422"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r>
      <w:tr w:rsidR="0040306D" w:rsidRPr="0081361D" w:rsidTr="00864194">
        <w:tc>
          <w:tcPr>
            <w:tcW w:w="708" w:type="dxa"/>
            <w:tcBorders>
              <w:top w:val="single" w:sz="4" w:space="0" w:color="auto"/>
              <w:left w:val="single" w:sz="4" w:space="0" w:color="auto"/>
              <w:bottom w:val="single" w:sz="4" w:space="0" w:color="auto"/>
              <w:right w:val="single" w:sz="4" w:space="0" w:color="auto"/>
            </w:tcBorders>
            <w:hideMark/>
          </w:tcPr>
          <w:p w:rsidR="0040306D" w:rsidRPr="0081361D" w:rsidRDefault="0040306D" w:rsidP="00864194">
            <w:pPr>
              <w:jc w:val="center"/>
              <w:rPr>
                <w:rFonts w:ascii="Times New Roman" w:hAnsi="Times New Roman" w:cs="Times New Roman"/>
                <w:sz w:val="24"/>
                <w:szCs w:val="24"/>
              </w:rPr>
            </w:pPr>
            <w:r>
              <w:rPr>
                <w:rFonts w:ascii="Times New Roman" w:hAnsi="Times New Roman" w:cs="Times New Roman"/>
                <w:sz w:val="24"/>
                <w:szCs w:val="24"/>
              </w:rPr>
              <w:t>2</w:t>
            </w:r>
            <w:r w:rsidRPr="0081361D">
              <w:rPr>
                <w:rFonts w:ascii="Times New Roman" w:hAnsi="Times New Roman" w:cs="Times New Roman"/>
                <w:sz w:val="24"/>
                <w:szCs w:val="24"/>
              </w:rPr>
              <w:t>.</w:t>
            </w:r>
          </w:p>
        </w:tc>
        <w:tc>
          <w:tcPr>
            <w:tcW w:w="5529"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both"/>
              <w:rPr>
                <w:rFonts w:ascii="Times New Roman" w:hAnsi="Times New Roman" w:cs="Times New Roman"/>
                <w:sz w:val="24"/>
                <w:szCs w:val="24"/>
              </w:rPr>
            </w:pPr>
            <w:r>
              <w:rPr>
                <w:rFonts w:ascii="Times New Roman" w:hAnsi="Times New Roman" w:cs="Times New Roman"/>
                <w:sz w:val="24"/>
                <w:szCs w:val="24"/>
              </w:rPr>
              <w:t>Radiacinės saugos projekto ir ekspertizės paslaugos</w:t>
            </w:r>
          </w:p>
        </w:tc>
        <w:tc>
          <w:tcPr>
            <w:tcW w:w="1422"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r>
      <w:tr w:rsidR="0040306D" w:rsidRPr="0081361D" w:rsidTr="00864194">
        <w:tc>
          <w:tcPr>
            <w:tcW w:w="6237" w:type="dxa"/>
            <w:gridSpan w:val="2"/>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r>
              <w:rPr>
                <w:rFonts w:ascii="Times New Roman" w:hAnsi="Times New Roman" w:cs="Times New Roman"/>
                <w:sz w:val="24"/>
                <w:szCs w:val="24"/>
              </w:rPr>
              <w:t>Viso:</w:t>
            </w:r>
          </w:p>
        </w:tc>
        <w:tc>
          <w:tcPr>
            <w:tcW w:w="1422"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0306D" w:rsidRPr="0081361D" w:rsidRDefault="0040306D" w:rsidP="00864194">
            <w:pPr>
              <w:jc w:val="center"/>
              <w:rPr>
                <w:rFonts w:ascii="Times New Roman" w:hAnsi="Times New Roman" w:cs="Times New Roman"/>
                <w:sz w:val="24"/>
                <w:szCs w:val="24"/>
              </w:rPr>
            </w:pPr>
          </w:p>
        </w:tc>
      </w:tr>
    </w:tbl>
    <w:p w:rsidR="0040306D" w:rsidRDefault="0040306D" w:rsidP="0040306D">
      <w:pPr>
        <w:rPr>
          <w:rFonts w:eastAsia="Times New Roman"/>
          <w:sz w:val="20"/>
          <w:szCs w:val="24"/>
          <w:lang w:eastAsia="lt-LT"/>
        </w:rPr>
      </w:pPr>
      <w:r>
        <w:rPr>
          <w:sz w:val="20"/>
        </w:rPr>
        <w:t>*</w:t>
      </w:r>
      <w:r>
        <w:rPr>
          <w:rFonts w:ascii="Times New Roman" w:hAnsi="Times New Roman" w:cs="Times New Roman"/>
          <w:sz w:val="20"/>
          <w:szCs w:val="20"/>
        </w:rPr>
        <w:t>Tiekėjas kainas turi nurodyti apvalinant dviejų skaičių po kablelio tikslumu.</w:t>
      </w:r>
    </w:p>
    <w:p w:rsidR="0040306D" w:rsidRDefault="0040306D" w:rsidP="0040306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40306D" w:rsidRDefault="0040306D" w:rsidP="0040306D">
      <w:pPr>
        <w:spacing w:after="0" w:line="240" w:lineRule="auto"/>
        <w:ind w:firstLine="567"/>
        <w:jc w:val="both"/>
        <w:rPr>
          <w:rFonts w:ascii="Times New Roman" w:eastAsia="Batang" w:hAnsi="Times New Roman" w:cs="Times New Roman"/>
          <w:sz w:val="24"/>
          <w:szCs w:val="24"/>
        </w:rPr>
      </w:pPr>
    </w:p>
    <w:p w:rsidR="0040306D" w:rsidRPr="00117BBA" w:rsidRDefault="0040306D" w:rsidP="0040306D">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40306D" w:rsidRDefault="0040306D" w:rsidP="0040306D">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0306D" w:rsidRDefault="0040306D" w:rsidP="0040306D">
      <w:pPr>
        <w:spacing w:after="0" w:line="240" w:lineRule="auto"/>
        <w:ind w:firstLine="567"/>
        <w:jc w:val="both"/>
        <w:rPr>
          <w:rFonts w:ascii="Times New Roman" w:hAnsi="Times New Roman" w:cs="Times New Roman"/>
          <w:sz w:val="24"/>
          <w:szCs w:val="24"/>
        </w:rPr>
      </w:pPr>
    </w:p>
    <w:p w:rsidR="0040306D" w:rsidRPr="009F7DBB" w:rsidRDefault="0040306D" w:rsidP="0040306D">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40306D"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40306D" w:rsidRPr="00490FEF"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(6.1.8 p.)</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40306D" w:rsidRPr="00C00549" w:rsidRDefault="0040306D" w:rsidP="0086419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hAnsi="Times New Roman" w:cs="Times New Roman"/>
                <w:sz w:val="24"/>
                <w:szCs w:val="24"/>
              </w:rPr>
            </w:pPr>
          </w:p>
        </w:tc>
      </w:tr>
      <w:tr w:rsidR="0040306D" w:rsidRPr="00490FEF" w:rsidTr="0086419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40306D" w:rsidRPr="00490FEF" w:rsidRDefault="0040306D" w:rsidP="0086419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hAnsi="Times New Roman" w:cs="Times New Roman"/>
                <w:sz w:val="24"/>
                <w:szCs w:val="24"/>
              </w:rPr>
            </w:pPr>
          </w:p>
        </w:tc>
      </w:tr>
      <w:tr w:rsidR="0040306D" w:rsidRPr="00490FEF" w:rsidTr="0086419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40306D" w:rsidRPr="00490FEF" w:rsidRDefault="0040306D" w:rsidP="0086419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 xml:space="preserve">aktyviai, savo veiksmais neprisidės prie pirkimo vykdytojo poreikio įsigyti pirkimo objektą tenkinimo (tiesiogiai neteiks dalies paslaugų, nevykdys dalies darbų, tiesiogiai neprisidės prie prekių tiekimo, </w:t>
            </w:r>
            <w:r w:rsidRPr="00490FEF">
              <w:rPr>
                <w:rFonts w:ascii="Times New Roman" w:hAnsi="Times New Roman" w:cs="Times New Roman"/>
                <w:sz w:val="24"/>
                <w:szCs w:val="24"/>
              </w:rPr>
              <w:lastRenderedPageBreak/>
              <w:t>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RPr="00490FEF" w:rsidTr="0086419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40306D" w:rsidRPr="00490FEF" w:rsidRDefault="0040306D" w:rsidP="0086419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40306D" w:rsidRPr="00490FEF" w:rsidRDefault="0040306D" w:rsidP="00864194">
            <w:pPr>
              <w:jc w:val="center"/>
              <w:rPr>
                <w:rFonts w:ascii="Times New Roman" w:hAnsi="Times New Roman" w:cs="Times New Roman"/>
                <w:color w:val="000000" w:themeColor="text1"/>
                <w:sz w:val="24"/>
                <w:szCs w:val="24"/>
                <w:lang w:val="en-US"/>
              </w:rPr>
            </w:pPr>
          </w:p>
        </w:tc>
      </w:tr>
    </w:tbl>
    <w:p w:rsidR="0040306D" w:rsidRDefault="0040306D" w:rsidP="0040306D">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40306D" w:rsidRDefault="0040306D" w:rsidP="0040306D">
      <w:pPr>
        <w:spacing w:after="0" w:line="240" w:lineRule="auto"/>
        <w:ind w:left="284"/>
        <w:jc w:val="both"/>
        <w:rPr>
          <w:rFonts w:ascii="Times New Roman" w:eastAsia="Calibri" w:hAnsi="Times New Roman" w:cs="Times New Roman"/>
          <w:i/>
          <w:color w:val="000000" w:themeColor="text1"/>
          <w:sz w:val="24"/>
          <w:szCs w:val="24"/>
        </w:rPr>
      </w:pPr>
    </w:p>
    <w:p w:rsidR="0040306D" w:rsidRPr="0085016A" w:rsidRDefault="0040306D" w:rsidP="0040306D">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40306D" w:rsidTr="00864194">
        <w:tc>
          <w:tcPr>
            <w:tcW w:w="993"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40306D" w:rsidTr="00864194">
        <w:tc>
          <w:tcPr>
            <w:tcW w:w="993" w:type="dxa"/>
            <w:tcBorders>
              <w:top w:val="single" w:sz="4" w:space="0" w:color="auto"/>
              <w:left w:val="single" w:sz="4" w:space="0" w:color="auto"/>
              <w:bottom w:val="single" w:sz="4" w:space="0" w:color="auto"/>
              <w:right w:val="single" w:sz="4" w:space="0" w:color="auto"/>
            </w:tcBorders>
            <w:vAlign w:val="center"/>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r>
      <w:tr w:rsidR="0040306D" w:rsidTr="00864194">
        <w:tc>
          <w:tcPr>
            <w:tcW w:w="993" w:type="dxa"/>
            <w:tcBorders>
              <w:top w:val="single" w:sz="4" w:space="0" w:color="auto"/>
              <w:left w:val="single" w:sz="4" w:space="0" w:color="auto"/>
              <w:bottom w:val="single" w:sz="4" w:space="0" w:color="auto"/>
              <w:right w:val="single" w:sz="4" w:space="0" w:color="auto"/>
            </w:tcBorders>
            <w:vAlign w:val="center"/>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40306D" w:rsidRDefault="0040306D" w:rsidP="00864194">
            <w:pPr>
              <w:spacing w:after="0" w:line="240" w:lineRule="auto"/>
              <w:jc w:val="center"/>
              <w:rPr>
                <w:rFonts w:ascii="Times New Roman" w:eastAsia="Calibri" w:hAnsi="Times New Roman" w:cs="Times New Roman"/>
                <w:color w:val="000000" w:themeColor="text1"/>
                <w:sz w:val="24"/>
                <w:szCs w:val="24"/>
              </w:rPr>
            </w:pPr>
          </w:p>
        </w:tc>
      </w:tr>
    </w:tbl>
    <w:p w:rsidR="0040306D" w:rsidRDefault="0040306D" w:rsidP="0040306D">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40306D" w:rsidRDefault="0040306D" w:rsidP="0040306D">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40306D" w:rsidTr="0086419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40306D" w:rsidTr="00864194">
        <w:tc>
          <w:tcPr>
            <w:tcW w:w="0" w:type="auto"/>
            <w:vMerge/>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06D" w:rsidRDefault="0040306D" w:rsidP="0086419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40306D" w:rsidRDefault="0040306D" w:rsidP="0086419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40306D" w:rsidTr="00864194">
        <w:tc>
          <w:tcPr>
            <w:tcW w:w="9775" w:type="dxa"/>
            <w:gridSpan w:val="4"/>
            <w:tcBorders>
              <w:top w:val="single" w:sz="4" w:space="0" w:color="auto"/>
              <w:left w:val="single" w:sz="4" w:space="0" w:color="auto"/>
              <w:bottom w:val="single" w:sz="4" w:space="0" w:color="auto"/>
              <w:right w:val="single" w:sz="4" w:space="0" w:color="auto"/>
            </w:tcBorders>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40306D" w:rsidTr="00864194">
        <w:tc>
          <w:tcPr>
            <w:tcW w:w="596"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r>
      <w:tr w:rsidR="0040306D" w:rsidTr="00864194">
        <w:tc>
          <w:tcPr>
            <w:tcW w:w="596"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r>
      <w:tr w:rsidR="0040306D" w:rsidTr="00864194">
        <w:tc>
          <w:tcPr>
            <w:tcW w:w="6266" w:type="dxa"/>
            <w:gridSpan w:val="3"/>
            <w:tcBorders>
              <w:top w:val="single" w:sz="4" w:space="0" w:color="auto"/>
              <w:left w:val="single" w:sz="4" w:space="0" w:color="auto"/>
              <w:bottom w:val="single" w:sz="4" w:space="0" w:color="auto"/>
              <w:right w:val="single" w:sz="4" w:space="0" w:color="auto"/>
            </w:tcBorders>
            <w:hideMark/>
          </w:tcPr>
          <w:p w:rsidR="0040306D" w:rsidRDefault="0040306D" w:rsidP="0086419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r>
      <w:tr w:rsidR="0040306D" w:rsidTr="00864194">
        <w:tc>
          <w:tcPr>
            <w:tcW w:w="9775" w:type="dxa"/>
            <w:gridSpan w:val="4"/>
            <w:tcBorders>
              <w:top w:val="single" w:sz="4" w:space="0" w:color="auto"/>
              <w:left w:val="single" w:sz="4" w:space="0" w:color="auto"/>
              <w:bottom w:val="single" w:sz="4" w:space="0" w:color="auto"/>
              <w:right w:val="single" w:sz="4" w:space="0" w:color="auto"/>
            </w:tcBorders>
            <w:hideMark/>
          </w:tcPr>
          <w:p w:rsidR="0040306D" w:rsidRDefault="0040306D" w:rsidP="0086419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40306D" w:rsidTr="00864194">
        <w:tc>
          <w:tcPr>
            <w:tcW w:w="596"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0306D" w:rsidRDefault="0040306D" w:rsidP="00864194">
            <w:pPr>
              <w:jc w:val="center"/>
              <w:rPr>
                <w:rFonts w:eastAsia="Calibri" w:hAnsi="Times New Roman" w:cs="Times New Roman"/>
                <w:color w:val="000000" w:themeColor="text1"/>
                <w:sz w:val="24"/>
                <w:szCs w:val="24"/>
              </w:rPr>
            </w:pPr>
          </w:p>
        </w:tc>
      </w:tr>
      <w:tr w:rsidR="0040306D" w:rsidTr="00864194">
        <w:tc>
          <w:tcPr>
            <w:tcW w:w="6266" w:type="dxa"/>
            <w:gridSpan w:val="3"/>
            <w:tcBorders>
              <w:top w:val="single" w:sz="4" w:space="0" w:color="auto"/>
              <w:left w:val="single" w:sz="4" w:space="0" w:color="auto"/>
              <w:bottom w:val="single" w:sz="4" w:space="0" w:color="auto"/>
              <w:right w:val="single" w:sz="4" w:space="0" w:color="auto"/>
            </w:tcBorders>
            <w:hideMark/>
          </w:tcPr>
          <w:p w:rsidR="0040306D" w:rsidRDefault="0040306D" w:rsidP="0086419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40306D" w:rsidRDefault="0040306D" w:rsidP="00864194">
            <w:pPr>
              <w:rPr>
                <w:rFonts w:eastAsia="Calibri" w:hAnsi="Times New Roman" w:cs="Times New Roman"/>
                <w:color w:val="000000" w:themeColor="text1"/>
              </w:rPr>
            </w:pPr>
          </w:p>
        </w:tc>
      </w:tr>
    </w:tbl>
    <w:p w:rsidR="0040306D" w:rsidRDefault="0040306D" w:rsidP="0040306D">
      <w:pPr>
        <w:pStyle w:val="ATekstas"/>
        <w:ind w:firstLine="567"/>
      </w:pPr>
    </w:p>
    <w:p w:rsidR="0040306D" w:rsidRDefault="0040306D" w:rsidP="0040306D">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40306D" w:rsidTr="00864194">
        <w:trPr>
          <w:cantSplit/>
        </w:trPr>
        <w:tc>
          <w:tcPr>
            <w:tcW w:w="709" w:type="dxa"/>
            <w:tcBorders>
              <w:top w:val="single" w:sz="4" w:space="0" w:color="auto"/>
              <w:left w:val="single" w:sz="4" w:space="0" w:color="auto"/>
              <w:bottom w:val="single" w:sz="4" w:space="0" w:color="auto"/>
              <w:right w:val="single" w:sz="6" w:space="0" w:color="auto"/>
            </w:tcBorders>
            <w:hideMark/>
          </w:tcPr>
          <w:p w:rsidR="0040306D" w:rsidRDefault="0040306D" w:rsidP="00864194">
            <w:pPr>
              <w:pStyle w:val="ATekstas"/>
              <w:spacing w:line="256" w:lineRule="auto"/>
              <w:ind w:left="-396" w:firstLine="366"/>
              <w:jc w:val="center"/>
              <w:rPr>
                <w:lang w:eastAsia="en-US"/>
              </w:rPr>
            </w:pPr>
            <w:r>
              <w:rPr>
                <w:lang w:eastAsia="en-US"/>
              </w:rPr>
              <w:t xml:space="preserve">Eil. </w:t>
            </w:r>
          </w:p>
          <w:p w:rsidR="0040306D" w:rsidRDefault="0040306D" w:rsidP="0086419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40306D" w:rsidRDefault="0040306D" w:rsidP="00864194">
            <w:pPr>
              <w:pStyle w:val="ATekstas"/>
              <w:spacing w:line="256" w:lineRule="auto"/>
              <w:ind w:firstLine="0"/>
              <w:rPr>
                <w:lang w:eastAsia="en-US"/>
              </w:rPr>
            </w:pPr>
            <w:r>
              <w:rPr>
                <w:lang w:eastAsia="en-US"/>
              </w:rPr>
              <w:t>Darbai, kurių teikimą numatyta patikėti kitiems specialistams</w:t>
            </w:r>
          </w:p>
          <w:p w:rsidR="0040306D" w:rsidRDefault="0040306D" w:rsidP="0086419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40306D" w:rsidRDefault="0040306D" w:rsidP="00864194">
            <w:pPr>
              <w:pStyle w:val="ATekstas"/>
              <w:spacing w:line="256" w:lineRule="auto"/>
              <w:ind w:hanging="6"/>
              <w:jc w:val="center"/>
              <w:rPr>
                <w:lang w:eastAsia="en-US"/>
              </w:rPr>
            </w:pPr>
            <w:r>
              <w:rPr>
                <w:lang w:eastAsia="en-US"/>
              </w:rPr>
              <w:t>Specialistas</w:t>
            </w:r>
          </w:p>
        </w:tc>
      </w:tr>
      <w:tr w:rsidR="0040306D" w:rsidTr="00864194">
        <w:trPr>
          <w:cantSplit/>
        </w:trPr>
        <w:tc>
          <w:tcPr>
            <w:tcW w:w="709"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40306D" w:rsidRDefault="0040306D" w:rsidP="00864194">
            <w:pPr>
              <w:pStyle w:val="ATekstas"/>
              <w:spacing w:line="256" w:lineRule="auto"/>
              <w:ind w:hanging="6"/>
              <w:jc w:val="center"/>
              <w:rPr>
                <w:lang w:eastAsia="en-US"/>
              </w:rPr>
            </w:pPr>
          </w:p>
        </w:tc>
      </w:tr>
      <w:tr w:rsidR="0040306D" w:rsidTr="00864194">
        <w:trPr>
          <w:cantSplit/>
        </w:trPr>
        <w:tc>
          <w:tcPr>
            <w:tcW w:w="709"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40306D" w:rsidRDefault="0040306D" w:rsidP="00864194">
            <w:pPr>
              <w:pStyle w:val="ATekstas"/>
              <w:spacing w:line="256" w:lineRule="auto"/>
              <w:ind w:hanging="6"/>
              <w:jc w:val="center"/>
              <w:rPr>
                <w:lang w:eastAsia="en-US"/>
              </w:rPr>
            </w:pPr>
          </w:p>
        </w:tc>
      </w:tr>
      <w:tr w:rsidR="0040306D" w:rsidTr="00864194">
        <w:trPr>
          <w:cantSplit/>
        </w:trPr>
        <w:tc>
          <w:tcPr>
            <w:tcW w:w="709"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40306D" w:rsidRDefault="0040306D" w:rsidP="0086419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40306D" w:rsidRDefault="0040306D" w:rsidP="00864194">
            <w:pPr>
              <w:pStyle w:val="ATekstas"/>
              <w:spacing w:line="256" w:lineRule="auto"/>
              <w:ind w:hanging="6"/>
              <w:jc w:val="center"/>
              <w:rPr>
                <w:lang w:eastAsia="en-US"/>
              </w:rPr>
            </w:pPr>
          </w:p>
        </w:tc>
      </w:tr>
    </w:tbl>
    <w:p w:rsidR="0040306D" w:rsidRDefault="0040306D" w:rsidP="0040306D">
      <w:pPr>
        <w:spacing w:after="0"/>
        <w:jc w:val="both"/>
        <w:rPr>
          <w:rFonts w:ascii="Times New Roman" w:eastAsiaTheme="minorEastAsia" w:hAnsi="Times New Roman" w:cs="Times New Roman"/>
          <w:sz w:val="24"/>
          <w:szCs w:val="24"/>
          <w:lang w:eastAsia="lt-LT"/>
        </w:rPr>
      </w:pPr>
    </w:p>
    <w:p w:rsidR="0040306D" w:rsidRDefault="0040306D" w:rsidP="0040306D">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40306D" w:rsidRDefault="0040306D" w:rsidP="0040306D">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40306D" w:rsidRDefault="0040306D" w:rsidP="0040306D">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40306D" w:rsidRDefault="0040306D" w:rsidP="0040306D">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40306D" w:rsidRDefault="0040306D" w:rsidP="0040306D">
      <w:pPr>
        <w:spacing w:after="0" w:line="240" w:lineRule="auto"/>
        <w:ind w:left="1066" w:hanging="357"/>
        <w:jc w:val="right"/>
        <w:rPr>
          <w:rFonts w:ascii="Times New Roman" w:hAnsi="Times New Roman" w:cs="Times New Roman"/>
          <w:sz w:val="24"/>
          <w:szCs w:val="24"/>
        </w:rPr>
        <w:sectPr w:rsidR="0040306D" w:rsidSect="00A32F76">
          <w:footerReference w:type="default" r:id="rId5"/>
          <w:pgSz w:w="11906" w:h="16838"/>
          <w:pgMar w:top="1701" w:right="567" w:bottom="1134" w:left="1701" w:header="708" w:footer="708" w:gutter="0"/>
          <w:cols w:space="708"/>
          <w:titlePg/>
          <w:docGrid w:linePitch="360"/>
        </w:sectPr>
      </w:pPr>
    </w:p>
    <w:p w:rsidR="0040306D" w:rsidRDefault="0040306D" w:rsidP="0040306D">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40306D" w:rsidRDefault="0040306D" w:rsidP="0040306D">
      <w:pPr>
        <w:spacing w:after="0" w:line="240" w:lineRule="auto"/>
        <w:ind w:left="1066" w:hanging="357"/>
        <w:jc w:val="center"/>
        <w:rPr>
          <w:rFonts w:ascii="Times New Roman" w:hAnsi="Times New Roman" w:cs="Times New Roman"/>
          <w:sz w:val="24"/>
          <w:szCs w:val="24"/>
        </w:rPr>
      </w:pPr>
    </w:p>
    <w:p w:rsidR="0040306D" w:rsidRPr="00E414D5" w:rsidRDefault="0040306D" w:rsidP="0040306D">
      <w:pPr>
        <w:spacing w:after="0"/>
        <w:jc w:val="center"/>
        <w:rPr>
          <w:b/>
          <w:lang w:val="sv-SE"/>
        </w:rPr>
      </w:pPr>
      <w:r>
        <w:rPr>
          <w:rFonts w:ascii="Times New Roman" w:hAnsi="Times New Roman" w:cs="Times New Roman"/>
          <w:b/>
          <w:sz w:val="24"/>
          <w:szCs w:val="24"/>
        </w:rPr>
        <w:t xml:space="preserve">SIŪLOMO KAULŲ TANKIO MATAVIMO APARATO (DENSITOMETRO) </w:t>
      </w:r>
      <w:r w:rsidRPr="000B2969">
        <w:rPr>
          <w:rFonts w:ascii="Times New Roman" w:hAnsi="Times New Roman" w:cs="Times New Roman"/>
          <w:b/>
          <w:sz w:val="24"/>
          <w:szCs w:val="24"/>
          <w:lang w:val="sv-SE"/>
        </w:rPr>
        <w:t>– 1 VNT.</w:t>
      </w:r>
    </w:p>
    <w:p w:rsidR="0040306D" w:rsidRDefault="0040306D" w:rsidP="0040306D">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TECHNINĖS SPECIFIKACIJOS REIKALAVIMAMS DEKLARACIJA </w:t>
      </w:r>
    </w:p>
    <w:p w:rsidR="0040306D" w:rsidRDefault="0040306D" w:rsidP="0040306D">
      <w:pPr>
        <w:spacing w:after="0" w:line="240" w:lineRule="auto"/>
        <w:ind w:left="1066" w:hanging="357"/>
        <w:jc w:val="center"/>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794"/>
        <w:gridCol w:w="2027"/>
        <w:gridCol w:w="2266"/>
        <w:gridCol w:w="1415"/>
        <w:gridCol w:w="1280"/>
      </w:tblGrid>
      <w:tr w:rsidR="0040306D" w:rsidRPr="000B2969" w:rsidTr="00864194">
        <w:trPr>
          <w:trHeight w:val="365"/>
        </w:trPr>
        <w:tc>
          <w:tcPr>
            <w:tcW w:w="852" w:type="dxa"/>
            <w:vMerge w:val="restart"/>
            <w:shd w:val="clear" w:color="auto" w:fill="auto"/>
          </w:tcPr>
          <w:p w:rsidR="0040306D" w:rsidRPr="000B2969" w:rsidRDefault="0040306D" w:rsidP="00864194">
            <w:pPr>
              <w:rPr>
                <w:rFonts w:ascii="Times New Roman" w:hAnsi="Times New Roman" w:cs="Times New Roman"/>
                <w:lang w:val="sv-SE"/>
              </w:rPr>
            </w:pPr>
            <w:r w:rsidRPr="000B2969">
              <w:rPr>
                <w:rFonts w:ascii="Times New Roman" w:hAnsi="Times New Roman" w:cs="Times New Roman"/>
                <w:b/>
                <w:bCs/>
                <w:color w:val="000000"/>
              </w:rPr>
              <w:t>Eil.Nr.</w:t>
            </w:r>
          </w:p>
        </w:tc>
        <w:tc>
          <w:tcPr>
            <w:tcW w:w="1794" w:type="dxa"/>
            <w:vMerge w:val="restart"/>
            <w:shd w:val="clear" w:color="auto" w:fill="auto"/>
          </w:tcPr>
          <w:p w:rsidR="0040306D" w:rsidRPr="000B2969" w:rsidRDefault="0040306D" w:rsidP="00864194">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2027" w:type="dxa"/>
            <w:vMerge w:val="restart"/>
            <w:shd w:val="clear" w:color="auto" w:fill="auto"/>
          </w:tcPr>
          <w:p w:rsidR="0040306D" w:rsidRPr="000B2969" w:rsidRDefault="0040306D" w:rsidP="00864194">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4961" w:type="dxa"/>
            <w:gridSpan w:val="3"/>
            <w:shd w:val="clear" w:color="auto" w:fill="auto"/>
          </w:tcPr>
          <w:p w:rsidR="0040306D" w:rsidRPr="000B2969" w:rsidRDefault="0040306D" w:rsidP="00864194">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40306D" w:rsidRPr="000B2969" w:rsidRDefault="0040306D" w:rsidP="00864194">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40306D" w:rsidRPr="000B2969" w:rsidTr="00864194">
        <w:trPr>
          <w:trHeight w:val="247"/>
        </w:trPr>
        <w:tc>
          <w:tcPr>
            <w:tcW w:w="852" w:type="dxa"/>
            <w:vMerge/>
            <w:shd w:val="clear" w:color="auto" w:fill="auto"/>
          </w:tcPr>
          <w:p w:rsidR="0040306D" w:rsidRPr="000B2969" w:rsidRDefault="0040306D" w:rsidP="00864194">
            <w:pPr>
              <w:rPr>
                <w:rFonts w:ascii="Times New Roman" w:hAnsi="Times New Roman" w:cs="Times New Roman"/>
                <w:b/>
                <w:bCs/>
                <w:color w:val="000000"/>
              </w:rPr>
            </w:pPr>
          </w:p>
        </w:tc>
        <w:tc>
          <w:tcPr>
            <w:tcW w:w="1794" w:type="dxa"/>
            <w:vMerge/>
            <w:shd w:val="clear" w:color="auto" w:fill="auto"/>
          </w:tcPr>
          <w:p w:rsidR="0040306D" w:rsidRPr="000B2969" w:rsidRDefault="0040306D" w:rsidP="00864194">
            <w:pPr>
              <w:rPr>
                <w:rFonts w:ascii="Times New Roman" w:hAnsi="Times New Roman" w:cs="Times New Roman"/>
                <w:b/>
              </w:rPr>
            </w:pPr>
          </w:p>
        </w:tc>
        <w:tc>
          <w:tcPr>
            <w:tcW w:w="2027" w:type="dxa"/>
            <w:vMerge/>
            <w:shd w:val="clear" w:color="auto" w:fill="auto"/>
          </w:tcPr>
          <w:p w:rsidR="0040306D" w:rsidRPr="000B2969" w:rsidRDefault="0040306D" w:rsidP="00864194">
            <w:pPr>
              <w:rPr>
                <w:rFonts w:ascii="Times New Roman" w:hAnsi="Times New Roman" w:cs="Times New Roman"/>
                <w:b/>
                <w:bCs/>
                <w:color w:val="000000"/>
              </w:rPr>
            </w:pPr>
          </w:p>
        </w:tc>
        <w:tc>
          <w:tcPr>
            <w:tcW w:w="2266" w:type="dxa"/>
            <w:vMerge w:val="restart"/>
            <w:shd w:val="clear" w:color="auto" w:fill="auto"/>
          </w:tcPr>
          <w:p w:rsidR="0040306D" w:rsidRPr="000B2969" w:rsidRDefault="0040306D" w:rsidP="00864194">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(tiekėjas įrašo konkrečias savo siūlomos įrangos reikšmes)</w:t>
            </w:r>
          </w:p>
        </w:tc>
        <w:tc>
          <w:tcPr>
            <w:tcW w:w="2695" w:type="dxa"/>
            <w:gridSpan w:val="2"/>
            <w:shd w:val="clear" w:color="auto" w:fill="auto"/>
          </w:tcPr>
          <w:p w:rsidR="0040306D" w:rsidRPr="000B2969" w:rsidRDefault="0040306D" w:rsidP="00864194">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40306D" w:rsidRPr="000B2969" w:rsidTr="00864194">
        <w:trPr>
          <w:trHeight w:val="430"/>
        </w:trPr>
        <w:tc>
          <w:tcPr>
            <w:tcW w:w="852" w:type="dxa"/>
            <w:vMerge/>
            <w:shd w:val="clear" w:color="auto" w:fill="auto"/>
          </w:tcPr>
          <w:p w:rsidR="0040306D" w:rsidRPr="000B2969" w:rsidRDefault="0040306D" w:rsidP="00864194">
            <w:pPr>
              <w:rPr>
                <w:rFonts w:ascii="Times New Roman" w:hAnsi="Times New Roman" w:cs="Times New Roman"/>
                <w:b/>
                <w:bCs/>
                <w:color w:val="000000"/>
                <w:sz w:val="24"/>
                <w:szCs w:val="24"/>
              </w:rPr>
            </w:pPr>
          </w:p>
        </w:tc>
        <w:tc>
          <w:tcPr>
            <w:tcW w:w="1794" w:type="dxa"/>
            <w:vMerge/>
            <w:shd w:val="clear" w:color="auto" w:fill="auto"/>
          </w:tcPr>
          <w:p w:rsidR="0040306D" w:rsidRPr="00A00C7A" w:rsidRDefault="0040306D" w:rsidP="00864194">
            <w:pPr>
              <w:rPr>
                <w:b/>
              </w:rPr>
            </w:pPr>
          </w:p>
        </w:tc>
        <w:tc>
          <w:tcPr>
            <w:tcW w:w="2027" w:type="dxa"/>
            <w:vMerge/>
            <w:shd w:val="clear" w:color="auto" w:fill="auto"/>
          </w:tcPr>
          <w:p w:rsidR="0040306D" w:rsidRPr="000B2969" w:rsidRDefault="0040306D" w:rsidP="00864194">
            <w:pPr>
              <w:rPr>
                <w:rFonts w:ascii="Times New Roman" w:hAnsi="Times New Roman" w:cs="Times New Roman"/>
                <w:b/>
                <w:bCs/>
                <w:color w:val="000000"/>
                <w:sz w:val="24"/>
                <w:szCs w:val="24"/>
              </w:rPr>
            </w:pPr>
          </w:p>
        </w:tc>
        <w:tc>
          <w:tcPr>
            <w:tcW w:w="2266" w:type="dxa"/>
            <w:vMerge/>
            <w:shd w:val="clear" w:color="auto" w:fill="auto"/>
          </w:tcPr>
          <w:p w:rsidR="0040306D" w:rsidRPr="000B2969" w:rsidRDefault="0040306D" w:rsidP="00864194">
            <w:pPr>
              <w:spacing w:after="0"/>
              <w:rPr>
                <w:rFonts w:ascii="Times New Roman" w:hAnsi="Times New Roman" w:cs="Times New Roman"/>
                <w:b/>
                <w:bCs/>
                <w:color w:val="000000"/>
                <w:sz w:val="24"/>
                <w:szCs w:val="24"/>
                <w:lang w:val="de-DE" w:eastAsia="lt-LT"/>
              </w:rPr>
            </w:pPr>
          </w:p>
        </w:tc>
        <w:tc>
          <w:tcPr>
            <w:tcW w:w="1415" w:type="dxa"/>
            <w:shd w:val="clear" w:color="auto" w:fill="auto"/>
            <w:vAlign w:val="center"/>
          </w:tcPr>
          <w:p w:rsidR="0040306D" w:rsidRPr="000B2969" w:rsidRDefault="0040306D" w:rsidP="00864194">
            <w:pPr>
              <w:spacing w:after="0"/>
              <w:jc w:val="center"/>
              <w:rPr>
                <w:rFonts w:ascii="Times New Roman" w:hAnsi="Times New Roman" w:cs="Times New Roman"/>
                <w:b/>
              </w:rPr>
            </w:pPr>
            <w:r w:rsidRPr="000B2969">
              <w:rPr>
                <w:rFonts w:ascii="Times New Roman" w:hAnsi="Times New Roman" w:cs="Times New Roman"/>
                <w:b/>
              </w:rPr>
              <w:t>dokumento  pavadinimas</w:t>
            </w:r>
          </w:p>
        </w:tc>
        <w:tc>
          <w:tcPr>
            <w:tcW w:w="1280" w:type="dxa"/>
            <w:vAlign w:val="center"/>
          </w:tcPr>
          <w:p w:rsidR="0040306D" w:rsidRPr="000B2969" w:rsidRDefault="0040306D" w:rsidP="00864194">
            <w:pPr>
              <w:jc w:val="center"/>
              <w:rPr>
                <w:rFonts w:ascii="Times New Roman" w:hAnsi="Times New Roman" w:cs="Times New Roman"/>
                <w:b/>
              </w:rPr>
            </w:pPr>
            <w:r w:rsidRPr="000B2969">
              <w:rPr>
                <w:rFonts w:ascii="Times New Roman" w:hAnsi="Times New Roman" w:cs="Times New Roman"/>
                <w:b/>
              </w:rPr>
              <w:t>dokumento lapo  numeris</w:t>
            </w:r>
          </w:p>
        </w:tc>
      </w:tr>
      <w:tr w:rsidR="0040306D" w:rsidRPr="000B2969" w:rsidTr="00864194">
        <w:tc>
          <w:tcPr>
            <w:tcW w:w="852" w:type="dxa"/>
            <w:shd w:val="clear" w:color="auto" w:fill="auto"/>
          </w:tcPr>
          <w:p w:rsidR="0040306D" w:rsidRPr="000B2969" w:rsidRDefault="0040306D" w:rsidP="0040306D">
            <w:pPr>
              <w:numPr>
                <w:ilvl w:val="0"/>
                <w:numId w:val="2"/>
              </w:numPr>
              <w:spacing w:after="0" w:line="240" w:lineRule="auto"/>
              <w:ind w:left="426" w:right="-17" w:hanging="426"/>
              <w:rPr>
                <w:rFonts w:ascii="Times New Roman" w:hAnsi="Times New Roman" w:cs="Times New Roman"/>
                <w:b/>
                <w:sz w:val="24"/>
                <w:szCs w:val="24"/>
                <w:lang w:val="sv-SE"/>
              </w:rPr>
            </w:pPr>
          </w:p>
        </w:tc>
        <w:tc>
          <w:tcPr>
            <w:tcW w:w="3821" w:type="dxa"/>
            <w:gridSpan w:val="2"/>
            <w:shd w:val="clear" w:color="auto" w:fill="auto"/>
          </w:tcPr>
          <w:p w:rsidR="0040306D" w:rsidRPr="000B2969" w:rsidRDefault="0040306D" w:rsidP="00864194">
            <w:pPr>
              <w:spacing w:after="0"/>
              <w:rPr>
                <w:rFonts w:ascii="Times New Roman" w:hAnsi="Times New Roman" w:cs="Times New Roman"/>
                <w:b/>
                <w:sz w:val="24"/>
                <w:szCs w:val="24"/>
                <w:lang w:val="sv-SE"/>
              </w:rPr>
            </w:pPr>
            <w:r w:rsidRPr="000B2969">
              <w:rPr>
                <w:rFonts w:ascii="Times New Roman" w:hAnsi="Times New Roman" w:cs="Times New Roman"/>
                <w:b/>
                <w:sz w:val="24"/>
                <w:szCs w:val="24"/>
                <w:lang w:val="sv-SE"/>
              </w:rPr>
              <w:t>Kaulų tankio matavimo aparatas (densitometras)</w:t>
            </w:r>
          </w:p>
        </w:tc>
        <w:tc>
          <w:tcPr>
            <w:tcW w:w="2266" w:type="dxa"/>
            <w:shd w:val="clear" w:color="auto" w:fill="auto"/>
          </w:tcPr>
          <w:p w:rsidR="0040306D" w:rsidRPr="00D0537A" w:rsidRDefault="0040306D" w:rsidP="00864194">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p>
        </w:tc>
        <w:tc>
          <w:tcPr>
            <w:tcW w:w="2695" w:type="dxa"/>
            <w:gridSpan w:val="2"/>
            <w:shd w:val="clear" w:color="auto" w:fill="auto"/>
          </w:tcPr>
          <w:p w:rsidR="0040306D" w:rsidRPr="00D0537A" w:rsidRDefault="0040306D" w:rsidP="00864194">
            <w:pPr>
              <w:spacing w:after="0"/>
              <w:rPr>
                <w:rFonts w:ascii="Times New Roman" w:hAnsi="Times New Roman" w:cs="Times New Roman"/>
                <w:b/>
                <w:sz w:val="24"/>
                <w:szCs w:val="24"/>
                <w:lang w:val="sv-SE"/>
              </w:rPr>
            </w:pPr>
            <w:r w:rsidRPr="00D0537A">
              <w:rPr>
                <w:rFonts w:ascii="Times New Roman" w:hAnsi="Times New Roman" w:cs="Times New Roman"/>
                <w:i/>
              </w:rPr>
              <w:t>Tiksli nuoroda į gamintojo internetinį puslapį, kuriame pateikta visa informacija apie siūlomą įrangą</w:t>
            </w: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hanging="426"/>
              <w:rPr>
                <w:rFonts w:ascii="Times New Roman" w:hAnsi="Times New Roman" w:cs="Times New Roman"/>
                <w:b/>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b/>
                <w:sz w:val="24"/>
                <w:szCs w:val="24"/>
                <w:lang w:val="sv-SE"/>
              </w:rPr>
            </w:pPr>
            <w:r w:rsidRPr="000B2969">
              <w:rPr>
                <w:rFonts w:ascii="Times New Roman" w:hAnsi="Times New Roman" w:cs="Times New Roman"/>
                <w:sz w:val="24"/>
                <w:szCs w:val="24"/>
                <w:lang w:val="sv-SE"/>
              </w:rPr>
              <w:t>Technologija</w:t>
            </w:r>
          </w:p>
        </w:tc>
        <w:tc>
          <w:tcPr>
            <w:tcW w:w="2027" w:type="dxa"/>
            <w:shd w:val="clear" w:color="auto" w:fill="auto"/>
          </w:tcPr>
          <w:p w:rsidR="0040306D" w:rsidRPr="000B2969" w:rsidRDefault="0040306D" w:rsidP="00864194">
            <w:pPr>
              <w:spacing w:after="0"/>
              <w:rPr>
                <w:rFonts w:ascii="Times New Roman" w:hAnsi="Times New Roman" w:cs="Times New Roman"/>
                <w:b/>
                <w:sz w:val="24"/>
                <w:szCs w:val="24"/>
                <w:lang w:val="sv-SE"/>
              </w:rPr>
            </w:pPr>
            <w:r w:rsidRPr="000B2969">
              <w:rPr>
                <w:rFonts w:ascii="Times New Roman" w:hAnsi="Times New Roman" w:cs="Times New Roman"/>
                <w:sz w:val="24"/>
                <w:szCs w:val="24"/>
                <w:lang w:val="sv-SE"/>
              </w:rPr>
              <w:t>Dvigubos energijos rentgeno spindulių absorbciometrija (DEXA)</w:t>
            </w:r>
          </w:p>
        </w:tc>
        <w:tc>
          <w:tcPr>
            <w:tcW w:w="2266" w:type="dxa"/>
            <w:shd w:val="clear" w:color="auto" w:fill="auto"/>
          </w:tcPr>
          <w:p w:rsidR="0040306D" w:rsidRPr="000B2969" w:rsidRDefault="0040306D" w:rsidP="00864194">
            <w:pPr>
              <w:spacing w:after="0"/>
              <w:rPr>
                <w:rFonts w:ascii="Times New Roman" w:hAnsi="Times New Roman" w:cs="Times New Roman"/>
                <w:b/>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b/>
                <w:sz w:val="24"/>
                <w:szCs w:val="24"/>
                <w:lang w:val="sv-SE"/>
              </w:rPr>
            </w:pPr>
          </w:p>
        </w:tc>
        <w:tc>
          <w:tcPr>
            <w:tcW w:w="1280" w:type="dxa"/>
          </w:tcPr>
          <w:p w:rsidR="0040306D" w:rsidRPr="000B2969" w:rsidRDefault="0040306D" w:rsidP="00864194">
            <w:pPr>
              <w:spacing w:after="0"/>
              <w:rPr>
                <w:rFonts w:ascii="Times New Roman" w:hAnsi="Times New Roman" w:cs="Times New Roman"/>
                <w:b/>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Skenavmo tipas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2D skenavimas siauru vėduoklės formos spinduliu (</w:t>
            </w:r>
            <w:r w:rsidRPr="000B2969">
              <w:rPr>
                <w:rFonts w:ascii="Times New Roman" w:hAnsi="Times New Roman" w:cs="Times New Roman"/>
                <w:i/>
                <w:sz w:val="24"/>
                <w:szCs w:val="24"/>
                <w:lang w:val="sv-SE"/>
              </w:rPr>
              <w:t>Fan-beam</w:t>
            </w:r>
            <w:r w:rsidRPr="000B2969">
              <w:rPr>
                <w:rFonts w:ascii="Times New Roman" w:hAnsi="Times New Roman" w:cs="Times New Roman"/>
                <w:sz w:val="24"/>
                <w:szCs w:val="24"/>
                <w:lang w:val="sv-SE"/>
              </w:rPr>
              <w:t>)</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0"/>
                <w:numId w:val="2"/>
              </w:numPr>
              <w:spacing w:after="0" w:line="240" w:lineRule="auto"/>
              <w:ind w:left="426" w:right="-17" w:hanging="426"/>
              <w:rPr>
                <w:rFonts w:ascii="Times New Roman" w:hAnsi="Times New Roman" w:cs="Times New Roman"/>
                <w:b/>
                <w:bCs/>
                <w:sz w:val="24"/>
                <w:szCs w:val="24"/>
                <w:lang w:val="sv-SE"/>
              </w:rPr>
            </w:pPr>
          </w:p>
        </w:tc>
        <w:tc>
          <w:tcPr>
            <w:tcW w:w="8782" w:type="dxa"/>
            <w:gridSpan w:val="5"/>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r w:rsidRPr="000B2969">
              <w:rPr>
                <w:rFonts w:ascii="Times New Roman" w:hAnsi="Times New Roman" w:cs="Times New Roman"/>
                <w:b/>
                <w:bCs/>
                <w:sz w:val="24"/>
                <w:szCs w:val="24"/>
                <w:lang w:val="sv-SE"/>
              </w:rPr>
              <w:t>Rentgeno sistema</w:t>
            </w: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b/>
                <w:bCs/>
                <w:sz w:val="24"/>
                <w:szCs w:val="24"/>
                <w:lang w:val="sv-SE"/>
              </w:rPr>
            </w:pPr>
            <w:r w:rsidRPr="000B2969">
              <w:rPr>
                <w:rFonts w:ascii="Times New Roman" w:hAnsi="Times New Roman" w:cs="Times New Roman"/>
                <w:sz w:val="24"/>
                <w:szCs w:val="24"/>
                <w:lang w:val="sv-SE"/>
              </w:rPr>
              <w:t>Maksimali įtampa</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xml:space="preserve">≥ 90 </w:t>
            </w:r>
            <w:r>
              <w:rPr>
                <w:rFonts w:ascii="Times New Roman" w:hAnsi="Times New Roman" w:cs="Times New Roman"/>
                <w:sz w:val="24"/>
                <w:szCs w:val="24"/>
                <w:lang w:val="sv-SE"/>
              </w:rPr>
              <w:t>k</w:t>
            </w:r>
            <w:bookmarkStart w:id="0" w:name="_GoBack"/>
            <w:bookmarkEnd w:id="0"/>
            <w:r w:rsidRPr="000B2969">
              <w:rPr>
                <w:rFonts w:ascii="Times New Roman" w:hAnsi="Times New Roman" w:cs="Times New Roman"/>
                <w:sz w:val="24"/>
                <w:szCs w:val="24"/>
                <w:lang w:val="sv-SE"/>
              </w:rPr>
              <w:t>V</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280" w:type="dxa"/>
          </w:tcPr>
          <w:p w:rsidR="0040306D" w:rsidRPr="000B2969" w:rsidRDefault="0040306D" w:rsidP="00864194">
            <w:pPr>
              <w:spacing w:after="0"/>
              <w:rPr>
                <w:rFonts w:ascii="Times New Roman" w:hAnsi="Times New Roman" w:cs="Times New Roman"/>
                <w:sz w:val="24"/>
                <w:szCs w:val="24"/>
                <w:highlight w:val="yellow"/>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Maksimali srovė</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2,4  mA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280" w:type="dxa"/>
          </w:tcPr>
          <w:p w:rsidR="0040306D" w:rsidRPr="000B2969" w:rsidRDefault="0040306D" w:rsidP="00864194">
            <w:pPr>
              <w:spacing w:after="0"/>
              <w:rPr>
                <w:rFonts w:ascii="Times New Roman" w:hAnsi="Times New Roman" w:cs="Times New Roman"/>
                <w:sz w:val="24"/>
                <w:szCs w:val="24"/>
                <w:highlight w:val="yellow"/>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Filtrai, formuojantys rentgeno spndulių spekto pikus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xml:space="preserve">Samaris (Sm) </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Aliuminis (Al) ) ≥ 2 mm</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280" w:type="dxa"/>
          </w:tcPr>
          <w:p w:rsidR="0040306D" w:rsidRPr="000B2969" w:rsidRDefault="0040306D" w:rsidP="00864194">
            <w:pPr>
              <w:spacing w:after="0"/>
              <w:rPr>
                <w:rFonts w:ascii="Times New Roman" w:hAnsi="Times New Roman" w:cs="Times New Roman"/>
                <w:sz w:val="24"/>
                <w:szCs w:val="24"/>
                <w:highlight w:val="yellow"/>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xml:space="preserve">Detektoriaus elementų (pikselių) skaičius </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16</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highlight w:val="yellow"/>
                <w:lang w:val="sv-SE"/>
              </w:rPr>
            </w:pPr>
          </w:p>
        </w:tc>
        <w:tc>
          <w:tcPr>
            <w:tcW w:w="1280" w:type="dxa"/>
          </w:tcPr>
          <w:p w:rsidR="0040306D" w:rsidRPr="000B2969" w:rsidRDefault="0040306D" w:rsidP="00864194">
            <w:pPr>
              <w:spacing w:after="0"/>
              <w:rPr>
                <w:rFonts w:ascii="Times New Roman" w:hAnsi="Times New Roman" w:cs="Times New Roman"/>
                <w:sz w:val="24"/>
                <w:szCs w:val="24"/>
                <w:highlight w:val="yellow"/>
                <w:lang w:val="sv-SE"/>
              </w:rPr>
            </w:pPr>
          </w:p>
        </w:tc>
      </w:tr>
      <w:tr w:rsidR="0040306D" w:rsidRPr="000B2969" w:rsidTr="00864194">
        <w:tc>
          <w:tcPr>
            <w:tcW w:w="852" w:type="dxa"/>
            <w:shd w:val="clear" w:color="auto" w:fill="auto"/>
          </w:tcPr>
          <w:p w:rsidR="0040306D" w:rsidRPr="000B2969" w:rsidRDefault="0040306D" w:rsidP="0040306D">
            <w:pPr>
              <w:numPr>
                <w:ilvl w:val="0"/>
                <w:numId w:val="2"/>
              </w:numPr>
              <w:spacing w:after="0" w:line="240" w:lineRule="auto"/>
              <w:ind w:right="-17" w:hanging="720"/>
              <w:rPr>
                <w:rFonts w:ascii="Times New Roman" w:hAnsi="Times New Roman" w:cs="Times New Roman"/>
                <w:sz w:val="24"/>
                <w:szCs w:val="24"/>
                <w:lang w:val="sv-SE"/>
              </w:rPr>
            </w:pPr>
          </w:p>
        </w:tc>
        <w:tc>
          <w:tcPr>
            <w:tcW w:w="8782" w:type="dxa"/>
            <w:gridSpan w:val="5"/>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b/>
                <w:bCs/>
                <w:sz w:val="24"/>
                <w:szCs w:val="24"/>
                <w:lang w:val="sv-SE"/>
              </w:rPr>
              <w:t>Skenavimo sistema</w:t>
            </w: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Paciento stalas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Stacionarus, tinkamas viso kūno skenavimui</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Stalo skenavimo zonos ilgis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195 cm</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Stalo skenavimo zonos plotis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55 cm</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Minimals stalo aukštis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65 cm</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Galimybė nustatyti skenuojamos srities plotą</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Viso kūno skenavimas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Maksimali stalo apkrova</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200 kg</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Maksimalus stuburo skenavimo greitis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30s</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Maksimalus Šlaunikaulio skenavimo greitis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30s</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Maksimalus viso kūno skenavimo greitis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420s</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0"/>
                <w:numId w:val="2"/>
              </w:numPr>
              <w:spacing w:after="0" w:line="240" w:lineRule="auto"/>
              <w:ind w:right="-17" w:hanging="720"/>
              <w:rPr>
                <w:rFonts w:ascii="Times New Roman" w:hAnsi="Times New Roman" w:cs="Times New Roman"/>
                <w:sz w:val="24"/>
                <w:szCs w:val="24"/>
                <w:lang w:val="sv-SE"/>
              </w:rPr>
            </w:pPr>
          </w:p>
        </w:tc>
        <w:tc>
          <w:tcPr>
            <w:tcW w:w="8782" w:type="dxa"/>
            <w:gridSpan w:val="5"/>
            <w:shd w:val="clear" w:color="auto" w:fill="auto"/>
          </w:tcPr>
          <w:p w:rsidR="0040306D" w:rsidRPr="000B2969" w:rsidRDefault="0040306D" w:rsidP="00864194">
            <w:pPr>
              <w:spacing w:after="0"/>
              <w:rPr>
                <w:rFonts w:ascii="Times New Roman" w:hAnsi="Times New Roman" w:cs="Times New Roman"/>
                <w:b/>
                <w:bCs/>
                <w:sz w:val="24"/>
                <w:szCs w:val="24"/>
                <w:lang w:val="sv-SE"/>
              </w:rPr>
            </w:pPr>
            <w:r w:rsidRPr="000B2969">
              <w:rPr>
                <w:rFonts w:ascii="Times New Roman" w:hAnsi="Times New Roman" w:cs="Times New Roman"/>
                <w:b/>
                <w:bCs/>
                <w:sz w:val="24"/>
                <w:szCs w:val="24"/>
                <w:lang w:val="sv-SE"/>
              </w:rPr>
              <w:t>Tiriami parametrai</w:t>
            </w: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Stuburas (AP):</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xml:space="preserve">Stuburo regionas nuo L1 iki L4 </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Šlaunikaulis</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Visas šlaunikaulis.</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Viršutinis ir apatinis šlaunikaulio kaklelis</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Klubo ašies ilgio (angl. HAL) kampas</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Dvigubas šlaunikaulis</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Kombinuotas kairiojo ir dešiniojo šklaunikaulio tyrimas</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Dilbis</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Tiriami parametrai</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kaulų mineralinis tankis (BMD)</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kaulų mineralų kiekis (BMC)</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-T-score</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-Z-score</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Plotas</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skoliozė</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Visceralinio riebalinio audinio anlizė</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single" w:sz="4" w:space="0" w:color="auto"/>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Kūno sudėties tyrimas</w:t>
            </w:r>
          </w:p>
        </w:tc>
        <w:tc>
          <w:tcPr>
            <w:tcW w:w="2027"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Būtinas</w:t>
            </w:r>
          </w:p>
        </w:tc>
        <w:tc>
          <w:tcPr>
            <w:tcW w:w="2266"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single" w:sz="4" w:space="0" w:color="auto"/>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Kūno sudėties tyrimo parametrai</w:t>
            </w:r>
          </w:p>
        </w:tc>
        <w:tc>
          <w:tcPr>
            <w:tcW w:w="2027"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Riebalų masė</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Liesa masė</w:t>
            </w:r>
          </w:p>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 Kaulų mineralinė masė</w:t>
            </w:r>
          </w:p>
        </w:tc>
        <w:tc>
          <w:tcPr>
            <w:tcW w:w="2266"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nil"/>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Pediatriniai tyrimai</w:t>
            </w:r>
          </w:p>
          <w:p w:rsidR="0040306D" w:rsidRPr="000B2969" w:rsidRDefault="0040306D" w:rsidP="00864194">
            <w:pPr>
              <w:spacing w:after="0"/>
              <w:rPr>
                <w:rFonts w:ascii="Times New Roman" w:hAnsi="Times New Roman" w:cs="Times New Roman"/>
                <w:sz w:val="24"/>
                <w:szCs w:val="24"/>
                <w:lang w:val="sv-SE"/>
              </w:rPr>
            </w:pPr>
          </w:p>
        </w:tc>
        <w:tc>
          <w:tcPr>
            <w:tcW w:w="2027"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nil"/>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Ortopedini</w:t>
            </w:r>
            <w:r>
              <w:rPr>
                <w:rFonts w:ascii="Times New Roman" w:hAnsi="Times New Roman" w:cs="Times New Roman"/>
                <w:sz w:val="24"/>
                <w:szCs w:val="24"/>
                <w:lang w:val="sv-SE"/>
              </w:rPr>
              <w:t>ai</w:t>
            </w:r>
            <w:r w:rsidRPr="000B2969">
              <w:rPr>
                <w:rFonts w:ascii="Times New Roman" w:hAnsi="Times New Roman" w:cs="Times New Roman"/>
                <w:sz w:val="24"/>
                <w:szCs w:val="24"/>
                <w:lang w:val="sv-SE"/>
              </w:rPr>
              <w:t xml:space="preserve"> tyrimai</w:t>
            </w:r>
          </w:p>
        </w:tc>
        <w:tc>
          <w:tcPr>
            <w:tcW w:w="2027"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nil"/>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Lūžių rizikos įvertinimo (FRAX) funkcija</w:t>
            </w:r>
          </w:p>
        </w:tc>
        <w:tc>
          <w:tcPr>
            <w:tcW w:w="2027"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nil"/>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Stuburo kaulų mineralinis tankis lateralinėje projekcijoje</w:t>
            </w:r>
          </w:p>
        </w:tc>
        <w:tc>
          <w:tcPr>
            <w:tcW w:w="2027"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Stuburo juosmeninių skankstelių tyrimas šoninėje projekcijoje</w:t>
            </w:r>
          </w:p>
        </w:tc>
        <w:tc>
          <w:tcPr>
            <w:tcW w:w="2266"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Borders>
              <w:bottom w:val="nil"/>
            </w:tcBorders>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tcBorders>
              <w:bottom w:val="nil"/>
            </w:tcBorders>
            <w:shd w:val="clear" w:color="auto" w:fill="auto"/>
          </w:tcPr>
          <w:p w:rsidR="0040306D" w:rsidRPr="000B2969" w:rsidRDefault="0040306D" w:rsidP="0040306D">
            <w:pPr>
              <w:numPr>
                <w:ilvl w:val="0"/>
                <w:numId w:val="2"/>
              </w:numPr>
              <w:spacing w:after="0" w:line="240" w:lineRule="auto"/>
              <w:ind w:right="-17" w:hanging="720"/>
              <w:rPr>
                <w:rFonts w:ascii="Times New Roman" w:hAnsi="Times New Roman" w:cs="Times New Roman"/>
                <w:b/>
                <w:bCs/>
                <w:sz w:val="24"/>
                <w:szCs w:val="24"/>
                <w:lang w:val="sv-SE"/>
              </w:rPr>
            </w:pPr>
          </w:p>
        </w:tc>
        <w:tc>
          <w:tcPr>
            <w:tcW w:w="8782" w:type="dxa"/>
            <w:gridSpan w:val="5"/>
            <w:tcBorders>
              <w:bottom w:val="nil"/>
            </w:tcBorders>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b/>
                <w:bCs/>
                <w:sz w:val="24"/>
                <w:szCs w:val="24"/>
                <w:lang w:val="sv-SE"/>
              </w:rPr>
              <w:t>Kitos funkcijos</w:t>
            </w: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0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Ataskaitų spausdinimas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Integruota automatinio kalibravimo funkcija</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DICOM suderinamumas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Būtinas</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40306D">
            <w:pPr>
              <w:numPr>
                <w:ilvl w:val="1"/>
                <w:numId w:val="2"/>
              </w:numPr>
              <w:spacing w:after="0" w:line="240" w:lineRule="auto"/>
              <w:ind w:left="426" w:right="-17" w:hanging="426"/>
              <w:rPr>
                <w:rFonts w:ascii="Times New Roman" w:hAnsi="Times New Roman" w:cs="Times New Roman"/>
                <w:sz w:val="24"/>
                <w:szCs w:val="24"/>
                <w:lang w:val="sv-SE"/>
              </w:rPr>
            </w:pPr>
          </w:p>
        </w:tc>
        <w:tc>
          <w:tcPr>
            <w:tcW w:w="1794"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Užduočių sąrašo (Dicom Worklist) palaikymas</w:t>
            </w:r>
          </w:p>
        </w:tc>
        <w:tc>
          <w:tcPr>
            <w:tcW w:w="2027" w:type="dxa"/>
            <w:shd w:val="clear" w:color="auto" w:fill="auto"/>
          </w:tcPr>
          <w:p w:rsidR="0040306D" w:rsidRPr="000B2969" w:rsidRDefault="0040306D" w:rsidP="00864194">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266"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415" w:type="dxa"/>
            <w:shd w:val="clear" w:color="auto" w:fill="auto"/>
          </w:tcPr>
          <w:p w:rsidR="0040306D" w:rsidRPr="000B2969" w:rsidRDefault="0040306D" w:rsidP="00864194">
            <w:pPr>
              <w:spacing w:after="0"/>
              <w:rPr>
                <w:rFonts w:ascii="Times New Roman" w:hAnsi="Times New Roman" w:cs="Times New Roman"/>
                <w:sz w:val="24"/>
                <w:szCs w:val="24"/>
                <w:lang w:val="sv-SE"/>
              </w:rPr>
            </w:pPr>
          </w:p>
        </w:tc>
        <w:tc>
          <w:tcPr>
            <w:tcW w:w="1280" w:type="dxa"/>
          </w:tcPr>
          <w:p w:rsidR="0040306D" w:rsidRPr="000B2969" w:rsidRDefault="0040306D" w:rsidP="00864194">
            <w:pPr>
              <w:spacing w:after="0"/>
              <w:rPr>
                <w:rFonts w:ascii="Times New Roman" w:hAnsi="Times New Roman" w:cs="Times New Roman"/>
                <w:sz w:val="24"/>
                <w:szCs w:val="24"/>
                <w:lang w:val="sv-SE"/>
              </w:rPr>
            </w:pPr>
          </w:p>
        </w:tc>
      </w:tr>
      <w:tr w:rsidR="0040306D" w:rsidRPr="000B2969" w:rsidTr="00864194">
        <w:tc>
          <w:tcPr>
            <w:tcW w:w="852" w:type="dxa"/>
            <w:shd w:val="clear" w:color="auto" w:fill="auto"/>
          </w:tcPr>
          <w:p w:rsidR="0040306D" w:rsidRPr="000B2969" w:rsidRDefault="0040306D" w:rsidP="00864194">
            <w:pPr>
              <w:spacing w:after="0"/>
              <w:ind w:right="-17"/>
              <w:rPr>
                <w:rFonts w:ascii="Times New Roman" w:hAnsi="Times New Roman" w:cs="Times New Roman"/>
                <w:b/>
                <w:sz w:val="24"/>
                <w:szCs w:val="24"/>
                <w:lang w:val="sv-SE"/>
              </w:rPr>
            </w:pPr>
            <w:r w:rsidRPr="000B2969">
              <w:rPr>
                <w:rFonts w:ascii="Times New Roman" w:hAnsi="Times New Roman" w:cs="Times New Roman"/>
                <w:b/>
                <w:sz w:val="24"/>
                <w:szCs w:val="24"/>
                <w:lang w:val="sv-SE"/>
              </w:rPr>
              <w:t>6.</w:t>
            </w:r>
          </w:p>
          <w:p w:rsidR="0040306D" w:rsidRPr="000B2969" w:rsidRDefault="0040306D" w:rsidP="00864194">
            <w:pPr>
              <w:spacing w:after="0"/>
              <w:ind w:right="-17"/>
              <w:rPr>
                <w:rFonts w:ascii="Times New Roman" w:hAnsi="Times New Roman" w:cs="Times New Roman"/>
                <w:b/>
                <w:sz w:val="24"/>
                <w:szCs w:val="24"/>
                <w:lang w:val="sv-SE"/>
              </w:rPr>
            </w:pPr>
          </w:p>
        </w:tc>
        <w:tc>
          <w:tcPr>
            <w:tcW w:w="8782" w:type="dxa"/>
            <w:gridSpan w:val="5"/>
            <w:shd w:val="clear" w:color="auto" w:fill="auto"/>
          </w:tcPr>
          <w:p w:rsidR="0040306D" w:rsidRPr="000B2969" w:rsidRDefault="0040306D" w:rsidP="00864194">
            <w:pPr>
              <w:spacing w:after="0"/>
              <w:rPr>
                <w:rFonts w:ascii="Times New Roman" w:hAnsi="Times New Roman" w:cs="Times New Roman"/>
                <w:b/>
                <w:bCs/>
                <w:sz w:val="24"/>
                <w:szCs w:val="24"/>
                <w:lang w:val="sv-SE"/>
              </w:rPr>
            </w:pPr>
            <w:r w:rsidRPr="000B2969">
              <w:rPr>
                <w:rFonts w:ascii="Times New Roman" w:hAnsi="Times New Roman" w:cs="Times New Roman"/>
                <w:b/>
                <w:bCs/>
                <w:sz w:val="24"/>
                <w:szCs w:val="24"/>
                <w:lang w:val="sv-SE"/>
              </w:rPr>
              <w:lastRenderedPageBreak/>
              <w:t>Kiti reikalavimai</w:t>
            </w:r>
          </w:p>
        </w:tc>
      </w:tr>
      <w:tr w:rsidR="0040306D" w:rsidRPr="000B2969" w:rsidTr="00864194">
        <w:tc>
          <w:tcPr>
            <w:tcW w:w="852" w:type="dxa"/>
            <w:shd w:val="clear" w:color="auto" w:fill="auto"/>
          </w:tcPr>
          <w:p w:rsidR="0040306D" w:rsidRPr="000B2969" w:rsidRDefault="0040306D" w:rsidP="00864194">
            <w:pPr>
              <w:spacing w:after="0"/>
              <w:ind w:right="-17"/>
              <w:rPr>
                <w:rFonts w:ascii="Times New Roman" w:hAnsi="Times New Roman" w:cs="Times New Roman"/>
                <w:sz w:val="24"/>
                <w:szCs w:val="24"/>
                <w:lang w:val="sv-SE"/>
              </w:rPr>
            </w:pPr>
            <w:r w:rsidRPr="000B2969">
              <w:rPr>
                <w:rFonts w:ascii="Times New Roman" w:hAnsi="Times New Roman" w:cs="Times New Roman"/>
                <w:sz w:val="24"/>
                <w:szCs w:val="24"/>
                <w:lang w:val="sv-SE"/>
              </w:rPr>
              <w:lastRenderedPageBreak/>
              <w:t>6.1.</w:t>
            </w:r>
          </w:p>
        </w:tc>
        <w:tc>
          <w:tcPr>
            <w:tcW w:w="3821" w:type="dxa"/>
            <w:gridSpan w:val="2"/>
            <w:shd w:val="clear" w:color="auto" w:fill="auto"/>
          </w:tcPr>
          <w:p w:rsidR="0040306D" w:rsidRPr="000B2969" w:rsidRDefault="0040306D" w:rsidP="00864194">
            <w:pPr>
              <w:spacing w:after="0"/>
              <w:rPr>
                <w:rFonts w:ascii="Times New Roman" w:hAnsi="Times New Roman" w:cs="Times New Roman"/>
                <w:b/>
                <w:bCs/>
                <w:sz w:val="24"/>
                <w:szCs w:val="24"/>
                <w:lang w:val="sv-SE"/>
              </w:rPr>
            </w:pPr>
            <w:r w:rsidRPr="000B2969">
              <w:rPr>
                <w:rFonts w:ascii="Times New Roman" w:hAnsi="Times New Roman" w:cs="Times New Roman"/>
                <w:sz w:val="24"/>
                <w:szCs w:val="24"/>
                <w:lang w:val="sv-SE"/>
              </w:rPr>
              <w:t>Rentgeno diagnostikos įranga bei kartu su įranga pateikti dokumentai turi atitikti Lietuvos higienos normoje HN 31:2021 „Radiacinės saugos reikalavimai medicininėje rentgeno diagnostikoje“ nurodytiems reikalavimams.</w:t>
            </w:r>
          </w:p>
        </w:tc>
        <w:tc>
          <w:tcPr>
            <w:tcW w:w="4961" w:type="dxa"/>
            <w:gridSpan w:val="3"/>
            <w:shd w:val="clear" w:color="auto" w:fill="auto"/>
          </w:tcPr>
          <w:p w:rsidR="0040306D" w:rsidRPr="000B2969" w:rsidRDefault="0040306D" w:rsidP="00864194">
            <w:pPr>
              <w:spacing w:after="0"/>
              <w:rPr>
                <w:rFonts w:ascii="Times New Roman" w:hAnsi="Times New Roman" w:cs="Times New Roman"/>
                <w:b/>
                <w:bCs/>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Pr>
                <w:rFonts w:ascii="Times New Roman" w:hAnsi="Times New Roman" w:cs="Times New Roman"/>
                <w:bCs/>
                <w:i/>
                <w:sz w:val="24"/>
                <w:szCs w:val="24"/>
                <w:lang w:val="sv-SE"/>
              </w:rPr>
              <w:t>ateikiama laisvos formos Tiekėjo deklaracija</w:t>
            </w:r>
          </w:p>
        </w:tc>
      </w:tr>
      <w:tr w:rsidR="0040306D" w:rsidRPr="000B2969" w:rsidTr="00864194">
        <w:tc>
          <w:tcPr>
            <w:tcW w:w="852" w:type="dxa"/>
            <w:shd w:val="clear" w:color="auto" w:fill="auto"/>
          </w:tcPr>
          <w:p w:rsidR="0040306D" w:rsidRPr="000B2969" w:rsidRDefault="0040306D" w:rsidP="00864194">
            <w:pPr>
              <w:spacing w:after="0"/>
              <w:ind w:right="-17"/>
              <w:rPr>
                <w:rFonts w:ascii="Times New Roman" w:hAnsi="Times New Roman" w:cs="Times New Roman"/>
                <w:sz w:val="24"/>
                <w:szCs w:val="24"/>
                <w:lang w:val="sv-SE"/>
              </w:rPr>
            </w:pPr>
            <w:r w:rsidRPr="000B2969">
              <w:rPr>
                <w:rFonts w:ascii="Times New Roman" w:hAnsi="Times New Roman" w:cs="Times New Roman"/>
                <w:sz w:val="24"/>
                <w:szCs w:val="24"/>
                <w:lang w:val="sv-SE"/>
              </w:rPr>
              <w:t>6.</w:t>
            </w:r>
            <w:r>
              <w:rPr>
                <w:rFonts w:ascii="Times New Roman" w:hAnsi="Times New Roman" w:cs="Times New Roman"/>
                <w:sz w:val="24"/>
                <w:szCs w:val="24"/>
                <w:lang w:val="sv-SE"/>
              </w:rPr>
              <w:t>2</w:t>
            </w:r>
            <w:r w:rsidRPr="000B2969">
              <w:rPr>
                <w:rFonts w:ascii="Times New Roman" w:hAnsi="Times New Roman" w:cs="Times New Roman"/>
                <w:sz w:val="24"/>
                <w:szCs w:val="24"/>
                <w:lang w:val="sv-SE"/>
              </w:rPr>
              <w:t>.</w:t>
            </w:r>
          </w:p>
        </w:tc>
        <w:tc>
          <w:tcPr>
            <w:tcW w:w="3821" w:type="dxa"/>
            <w:gridSpan w:val="2"/>
            <w:shd w:val="clear" w:color="auto" w:fill="auto"/>
          </w:tcPr>
          <w:p w:rsidR="0040306D" w:rsidRPr="000B2969" w:rsidRDefault="0040306D" w:rsidP="00864194">
            <w:pPr>
              <w:spacing w:after="0"/>
              <w:jc w:val="both"/>
              <w:rPr>
                <w:rFonts w:ascii="Times New Roman" w:hAnsi="Times New Roman" w:cs="Times New Roman"/>
                <w:sz w:val="24"/>
                <w:szCs w:val="24"/>
                <w:lang w:val="sv-SE"/>
              </w:rPr>
            </w:pPr>
            <w:r w:rsidRPr="000B2969">
              <w:rPr>
                <w:rFonts w:ascii="Times New Roman" w:hAnsi="Times New Roman" w:cs="Times New Roman"/>
                <w:bCs/>
                <w:sz w:val="24"/>
                <w:szCs w:val="24"/>
                <w:lang w:val="sv-SE"/>
              </w:rPr>
              <w:t xml:space="preserve">CE ženklinimą patvirtinantis dokumentas, </w:t>
            </w:r>
            <w:r w:rsidRPr="000B2969">
              <w:rPr>
                <w:rFonts w:ascii="Times New Roman" w:hAnsi="Times New Roman" w:cs="Times New Roman"/>
                <w:sz w:val="24"/>
                <w:szCs w:val="24"/>
              </w:rPr>
              <w:t>atitiktis medicinos direktyvai 2017/745.</w:t>
            </w:r>
          </w:p>
        </w:tc>
        <w:tc>
          <w:tcPr>
            <w:tcW w:w="4961" w:type="dxa"/>
            <w:gridSpan w:val="3"/>
            <w:shd w:val="clear" w:color="auto" w:fill="auto"/>
          </w:tcPr>
          <w:p w:rsidR="0040306D" w:rsidRPr="000B2969" w:rsidRDefault="0040306D" w:rsidP="00864194">
            <w:pPr>
              <w:spacing w:after="0"/>
              <w:jc w:val="both"/>
              <w:rPr>
                <w:rFonts w:ascii="Times New Roman" w:hAnsi="Times New Roman" w:cs="Times New Roman"/>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pateikiama p</w:t>
            </w:r>
            <w:r w:rsidRPr="002B70AD">
              <w:rPr>
                <w:rFonts w:ascii="Times New Roman" w:eastAsia="Times New Roman" w:hAnsi="Times New Roman" w:cs="Times New Roman"/>
                <w:i/>
                <w:color w:val="000000" w:themeColor="text1"/>
                <w:sz w:val="24"/>
                <w:szCs w:val="24"/>
              </w:rPr>
              <w:t>askelbtosios</w:t>
            </w:r>
            <w:r>
              <w:rPr>
                <w:rFonts w:ascii="Times New Roman" w:eastAsia="Times New Roman" w:hAnsi="Times New Roman" w:cs="Times New Roman"/>
                <w:i/>
                <w:color w:val="000000" w:themeColor="text1"/>
                <w:sz w:val="24"/>
                <w:szCs w:val="24"/>
              </w:rPr>
              <w:t xml:space="preserve"> (notifikuotos) įstaigos išduota</w:t>
            </w:r>
            <w:r w:rsidRPr="002B70AD">
              <w:rPr>
                <w:rFonts w:ascii="Times New Roman" w:eastAsia="Times New Roman" w:hAnsi="Times New Roman" w:cs="Times New Roman"/>
                <w:i/>
                <w:color w:val="000000" w:themeColor="text1"/>
                <w:sz w:val="24"/>
                <w:szCs w:val="24"/>
              </w:rPr>
              <w:t xml:space="preserve"> CE sertifikat</w:t>
            </w:r>
            <w:r>
              <w:rPr>
                <w:rFonts w:ascii="Times New Roman" w:eastAsia="Times New Roman" w:hAnsi="Times New Roman" w:cs="Times New Roman"/>
                <w:i/>
                <w:color w:val="000000" w:themeColor="text1"/>
                <w:sz w:val="24"/>
                <w:szCs w:val="24"/>
              </w:rPr>
              <w:t>as</w:t>
            </w:r>
            <w:r w:rsidRPr="002B70AD">
              <w:rPr>
                <w:rFonts w:ascii="Times New Roman" w:eastAsia="Times New Roman" w:hAnsi="Times New Roman" w:cs="Times New Roman"/>
                <w:i/>
                <w:color w:val="000000" w:themeColor="text1"/>
                <w:sz w:val="24"/>
                <w:szCs w:val="24"/>
              </w:rPr>
              <w:t xml:space="preserve"> arba siūlom</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xml:space="preserve"> prek</w:t>
            </w:r>
            <w:r>
              <w:rPr>
                <w:rFonts w:ascii="Times New Roman" w:eastAsia="Times New Roman" w:hAnsi="Times New Roman" w:cs="Times New Roman"/>
                <w:i/>
                <w:color w:val="000000" w:themeColor="text1"/>
                <w:sz w:val="24"/>
                <w:szCs w:val="24"/>
              </w:rPr>
              <w:t>ės</w:t>
            </w:r>
            <w:r w:rsidRPr="002B70AD">
              <w:rPr>
                <w:rFonts w:ascii="Times New Roman" w:eastAsia="Times New Roman" w:hAnsi="Times New Roman" w:cs="Times New Roman"/>
                <w:i/>
                <w:color w:val="000000" w:themeColor="text1"/>
                <w:sz w:val="24"/>
                <w:szCs w:val="24"/>
              </w:rPr>
              <w:t xml:space="preserve"> gamintoj</w:t>
            </w:r>
            <w:r>
              <w:rPr>
                <w:rFonts w:ascii="Times New Roman" w:eastAsia="Times New Roman" w:hAnsi="Times New Roman" w:cs="Times New Roman"/>
                <w:i/>
                <w:color w:val="000000" w:themeColor="text1"/>
                <w:sz w:val="24"/>
                <w:szCs w:val="24"/>
              </w:rPr>
              <w:t>o</w:t>
            </w:r>
            <w:r w:rsidRPr="002B70AD">
              <w:rPr>
                <w:rFonts w:ascii="Times New Roman" w:eastAsia="Times New Roman" w:hAnsi="Times New Roman" w:cs="Times New Roman"/>
                <w:i/>
                <w:color w:val="000000" w:themeColor="text1"/>
                <w:sz w:val="24"/>
                <w:szCs w:val="24"/>
              </w:rPr>
              <w:t xml:space="preserve"> CE atitikties deklaracij</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arba lygiaverčių dokumentų kopijos</w:t>
            </w:r>
          </w:p>
        </w:tc>
      </w:tr>
      <w:tr w:rsidR="0040306D" w:rsidRPr="000B2969" w:rsidTr="00864194">
        <w:tc>
          <w:tcPr>
            <w:tcW w:w="852" w:type="dxa"/>
            <w:shd w:val="clear" w:color="auto" w:fill="auto"/>
          </w:tcPr>
          <w:p w:rsidR="0040306D" w:rsidRPr="000B2969" w:rsidRDefault="0040306D" w:rsidP="00864194">
            <w:pPr>
              <w:spacing w:after="0"/>
              <w:ind w:right="-17"/>
              <w:rPr>
                <w:rFonts w:ascii="Times New Roman" w:hAnsi="Times New Roman" w:cs="Times New Roman"/>
                <w:sz w:val="24"/>
                <w:szCs w:val="24"/>
                <w:lang w:val="sv-SE"/>
              </w:rPr>
            </w:pPr>
          </w:p>
          <w:p w:rsidR="0040306D" w:rsidRPr="000B2969" w:rsidRDefault="0040306D" w:rsidP="00864194">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6.3</w:t>
            </w:r>
            <w:r w:rsidRPr="000B2969">
              <w:rPr>
                <w:rFonts w:ascii="Times New Roman" w:hAnsi="Times New Roman" w:cs="Times New Roman"/>
                <w:sz w:val="24"/>
                <w:szCs w:val="24"/>
                <w:lang w:val="sv-SE"/>
              </w:rPr>
              <w:t>.</w:t>
            </w:r>
          </w:p>
        </w:tc>
        <w:tc>
          <w:tcPr>
            <w:tcW w:w="3821" w:type="dxa"/>
            <w:gridSpan w:val="2"/>
            <w:shd w:val="clear" w:color="auto" w:fill="auto"/>
          </w:tcPr>
          <w:p w:rsidR="0040306D" w:rsidRDefault="0040306D" w:rsidP="00864194">
            <w:pPr>
              <w:spacing w:after="0" w:line="240" w:lineRule="auto"/>
              <w:jc w:val="both"/>
              <w:rPr>
                <w:rFonts w:ascii="Times New Roman" w:hAnsi="Times New Roman" w:cs="Times New Roman"/>
                <w:color w:val="000000"/>
                <w:sz w:val="24"/>
                <w:szCs w:val="24"/>
                <w:shd w:val="clear" w:color="auto" w:fill="FFFFFF"/>
              </w:rPr>
            </w:pPr>
            <w:r w:rsidRPr="00C257D5">
              <w:rPr>
                <w:rFonts w:ascii="Times New Roman" w:hAnsi="Times New Roman" w:cs="Times New Roman"/>
                <w:color w:val="000000"/>
                <w:sz w:val="24"/>
                <w:szCs w:val="24"/>
                <w:shd w:val="clear" w:color="auto" w:fill="FFFFFF"/>
              </w:rPr>
              <w:t>Tiekėjas turi būti oficialus siūlomos įrangos gamintojo ats</w:t>
            </w:r>
            <w:r>
              <w:rPr>
                <w:rFonts w:ascii="Times New Roman" w:hAnsi="Times New Roman" w:cs="Times New Roman"/>
                <w:color w:val="000000"/>
                <w:sz w:val="24"/>
                <w:szCs w:val="24"/>
                <w:shd w:val="clear" w:color="auto" w:fill="FFFFFF"/>
              </w:rPr>
              <w:t>tovas (jei jis nėra gamintojas)</w:t>
            </w:r>
            <w:r w:rsidRPr="00C257D5">
              <w:rPr>
                <w:rFonts w:ascii="Times New Roman" w:hAnsi="Times New Roman" w:cs="Times New Roman"/>
                <w:color w:val="000000"/>
                <w:sz w:val="24"/>
                <w:szCs w:val="24"/>
                <w:shd w:val="clear" w:color="auto" w:fill="FFFFFF"/>
              </w:rPr>
              <w:t xml:space="preserve"> įgaliotas atlikti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  arba turi oficialų susitarimą su kitu ūkio subjektu, turinčiu teisę atlikti siūlomos įrangos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w:t>
            </w:r>
            <w:r>
              <w:rPr>
                <w:rFonts w:ascii="Times New Roman" w:hAnsi="Times New Roman" w:cs="Times New Roman"/>
                <w:color w:val="000000"/>
                <w:sz w:val="24"/>
                <w:szCs w:val="24"/>
                <w:shd w:val="clear" w:color="auto" w:fill="FFFFFF"/>
              </w:rPr>
              <w:t>.</w:t>
            </w:r>
          </w:p>
          <w:p w:rsidR="0040306D" w:rsidRPr="000B2969" w:rsidRDefault="0040306D" w:rsidP="00864194">
            <w:pPr>
              <w:spacing w:after="0"/>
              <w:rPr>
                <w:rFonts w:ascii="Times New Roman" w:hAnsi="Times New Roman" w:cs="Times New Roman"/>
                <w:sz w:val="24"/>
                <w:szCs w:val="24"/>
              </w:rPr>
            </w:pPr>
          </w:p>
        </w:tc>
        <w:tc>
          <w:tcPr>
            <w:tcW w:w="4961" w:type="dxa"/>
            <w:gridSpan w:val="3"/>
            <w:shd w:val="clear" w:color="auto" w:fill="auto"/>
          </w:tcPr>
          <w:p w:rsidR="0040306D" w:rsidRPr="000B2969" w:rsidRDefault="0040306D" w:rsidP="00864194">
            <w:pPr>
              <w:spacing w:after="0" w:line="240" w:lineRule="auto"/>
              <w:jc w:val="both"/>
              <w:rPr>
                <w:rFonts w:ascii="Times New Roman" w:hAnsi="Times New Roman" w:cs="Times New Roman"/>
                <w:sz w:val="24"/>
                <w:szCs w:val="24"/>
              </w:rPr>
            </w:pPr>
            <w:r w:rsidRPr="00C257D5">
              <w:rPr>
                <w:rFonts w:ascii="Times New Roman" w:eastAsia="Times New Roman" w:hAnsi="Times New Roman" w:cs="Times New Roman"/>
                <w:b/>
                <w:bCs/>
                <w:color w:val="000000"/>
                <w:sz w:val="24"/>
                <w:szCs w:val="24"/>
              </w:rPr>
              <w:t>Kartu su pasiūlymu</w:t>
            </w:r>
            <w:r w:rsidRPr="00C257D5">
              <w:rPr>
                <w:rFonts w:ascii="Times New Roman" w:eastAsia="Times New Roman" w:hAnsi="Times New Roman" w:cs="Times New Roman"/>
                <w:color w:val="000000"/>
                <w:sz w:val="24"/>
                <w:szCs w:val="24"/>
              </w:rPr>
              <w:t> </w:t>
            </w:r>
            <w:r w:rsidRPr="00580236">
              <w:rPr>
                <w:rFonts w:ascii="Times New Roman" w:eastAsia="Times New Roman" w:hAnsi="Times New Roman" w:cs="Times New Roman"/>
                <w:color w:val="000000"/>
                <w:sz w:val="24"/>
                <w:szCs w:val="24"/>
              </w:rPr>
              <w:t xml:space="preserve">pateikiamas </w:t>
            </w:r>
            <w:r w:rsidRPr="00580236">
              <w:rPr>
                <w:rFonts w:ascii="Times New Roman" w:hAnsi="Times New Roman" w:cs="Times New Roman"/>
                <w:iCs/>
                <w:color w:val="000000"/>
                <w:sz w:val="24"/>
                <w:szCs w:val="24"/>
                <w:shd w:val="clear" w:color="auto" w:fill="FFFFFF"/>
              </w:rPr>
              <w:t xml:space="preserve">gamintojo įgaliojimas, įrodantis, kad tiekėjas yra oficialus siūlomos įrangos  gamintojo atstovas (jei jis nėra gamintojas), įgaliotas atlikti šios medicinos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 xml:space="preserve">,  arba turi oficialų susitarimą su kitu ūkio subjektu, turinčiu teisę atlikti siūlomos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w:t>
            </w:r>
          </w:p>
        </w:tc>
      </w:tr>
    </w:tbl>
    <w:p w:rsidR="0040306D" w:rsidRPr="00463BDD" w:rsidRDefault="0040306D" w:rsidP="0040306D">
      <w:pPr>
        <w:suppressAutoHyphens/>
        <w:jc w:val="both"/>
        <w:rPr>
          <w:rFonts w:ascii="Times New Roman" w:eastAsia="Calibri" w:hAnsi="Times New Roman" w:cs="Times New Roman"/>
          <w:sz w:val="20"/>
          <w:szCs w:val="20"/>
        </w:rPr>
      </w:pPr>
      <w:r w:rsidRPr="00463BDD">
        <w:rPr>
          <w:rFonts w:ascii="Times New Roman" w:eastAsia="Calibri" w:hAnsi="Times New Roman" w:cs="Times New Roman"/>
          <w:sz w:val="20"/>
          <w:szCs w:val="20"/>
          <w:vertAlign w:val="superscript"/>
        </w:rPr>
        <w:t>*</w:t>
      </w:r>
      <w:r w:rsidRPr="00463BDD">
        <w:rPr>
          <w:rFonts w:ascii="Times New Roman" w:eastAsia="Calibri" w:hAnsi="Times New Roman" w:cs="Times New Roman"/>
          <w:sz w:val="20"/>
          <w:szCs w:val="20"/>
        </w:rPr>
        <w:t>Patvirtiname, kad siūloma rentgeno įranga bei kartu su įranga pateikti dokumentai atitinka pirkimo dokumentuose, techninės specifikacijos, Lietuvos higienos normoje HN 31:2021 „Radiacinės saugos reikalavimai medicininėje rentgeno diagnostikoje“ nustatytus reikalavimus ir įsipareigojame, perkančiajai organizacijai paprašius pateikti siūlomos prekės atitiktį techninės specifikacijos reikalavimams pagrindžiančius dokumentus ir/ar informaciją.</w:t>
      </w:r>
    </w:p>
    <w:p w:rsidR="0040306D" w:rsidRPr="000B2969" w:rsidRDefault="0040306D" w:rsidP="0040306D">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40306D" w:rsidTr="00864194">
        <w:trPr>
          <w:trHeight w:val="285"/>
        </w:trPr>
        <w:tc>
          <w:tcPr>
            <w:tcW w:w="3259" w:type="dxa"/>
            <w:tcBorders>
              <w:top w:val="nil"/>
              <w:left w:val="nil"/>
              <w:bottom w:val="single" w:sz="4" w:space="0" w:color="auto"/>
              <w:right w:val="nil"/>
            </w:tcBorders>
          </w:tcPr>
          <w:p w:rsidR="0040306D" w:rsidRDefault="0040306D" w:rsidP="00864194">
            <w:pPr>
              <w:spacing w:line="240" w:lineRule="auto"/>
              <w:ind w:right="-1"/>
              <w:rPr>
                <w:rFonts w:ascii="Times New Roman" w:hAnsi="Times New Roman" w:cs="Times New Roman"/>
                <w:sz w:val="24"/>
                <w:szCs w:val="24"/>
              </w:rPr>
            </w:pPr>
          </w:p>
        </w:tc>
        <w:tc>
          <w:tcPr>
            <w:tcW w:w="567" w:type="dxa"/>
          </w:tcPr>
          <w:p w:rsidR="0040306D" w:rsidRDefault="0040306D" w:rsidP="00864194">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40306D" w:rsidRDefault="0040306D" w:rsidP="00864194">
            <w:pPr>
              <w:spacing w:line="240" w:lineRule="auto"/>
              <w:ind w:right="-1"/>
              <w:jc w:val="center"/>
              <w:rPr>
                <w:rFonts w:ascii="Times New Roman" w:hAnsi="Times New Roman" w:cs="Times New Roman"/>
                <w:sz w:val="24"/>
                <w:szCs w:val="24"/>
              </w:rPr>
            </w:pPr>
          </w:p>
        </w:tc>
        <w:tc>
          <w:tcPr>
            <w:tcW w:w="567" w:type="dxa"/>
          </w:tcPr>
          <w:p w:rsidR="0040306D" w:rsidRDefault="0040306D" w:rsidP="00864194">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40306D" w:rsidRDefault="0040306D" w:rsidP="00864194">
            <w:pPr>
              <w:spacing w:line="240" w:lineRule="auto"/>
              <w:ind w:right="-1"/>
              <w:jc w:val="right"/>
              <w:rPr>
                <w:rFonts w:ascii="Times New Roman" w:hAnsi="Times New Roman" w:cs="Times New Roman"/>
                <w:sz w:val="24"/>
                <w:szCs w:val="24"/>
              </w:rPr>
            </w:pPr>
          </w:p>
        </w:tc>
      </w:tr>
      <w:tr w:rsidR="0040306D" w:rsidTr="00864194">
        <w:trPr>
          <w:trHeight w:val="186"/>
        </w:trPr>
        <w:tc>
          <w:tcPr>
            <w:tcW w:w="3259" w:type="dxa"/>
            <w:tcBorders>
              <w:top w:val="single" w:sz="4" w:space="0" w:color="auto"/>
              <w:left w:val="nil"/>
              <w:bottom w:val="nil"/>
              <w:right w:val="nil"/>
            </w:tcBorders>
            <w:hideMark/>
          </w:tcPr>
          <w:p w:rsidR="0040306D" w:rsidRDefault="0040306D" w:rsidP="00864194">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40306D" w:rsidRDefault="0040306D" w:rsidP="00864194">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40306D" w:rsidRDefault="0040306D" w:rsidP="00864194">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40306D" w:rsidRDefault="0040306D" w:rsidP="00864194">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40306D" w:rsidRDefault="0040306D" w:rsidP="00864194">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40306D" w:rsidRDefault="0040306D" w:rsidP="0040306D">
      <w:pPr>
        <w:pStyle w:val="Tekstas"/>
        <w:tabs>
          <w:tab w:val="left" w:pos="993"/>
        </w:tabs>
        <w:ind w:firstLine="0"/>
      </w:pPr>
    </w:p>
    <w:p w:rsidR="0040306D" w:rsidRDefault="0040306D" w:rsidP="0040306D">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F550BC" w:rsidRDefault="00F550BC"/>
    <w:sectPr w:rsidR="00F550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F843CB" w:rsidRDefault="0040306D">
        <w:pPr>
          <w:pStyle w:val="Porat"/>
          <w:jc w:val="right"/>
        </w:pPr>
        <w:r>
          <w:fldChar w:fldCharType="begin"/>
        </w:r>
        <w:r>
          <w:instrText>PAGE   \* MERGEFORMAT</w:instrText>
        </w:r>
        <w:r>
          <w:fldChar w:fldCharType="separate"/>
        </w:r>
        <w:r>
          <w:rPr>
            <w:noProof/>
          </w:rPr>
          <w:t>6</w:t>
        </w:r>
        <w:r>
          <w:fldChar w:fldCharType="end"/>
        </w:r>
      </w:p>
    </w:sdtContent>
  </w:sdt>
  <w:p w:rsidR="00F843CB" w:rsidRDefault="0040306D">
    <w:pPr>
      <w:pStyle w:val="Porat"/>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6D"/>
    <w:rsid w:val="0040306D"/>
    <w:rsid w:val="00F55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7687"/>
  <w15:chartTrackingRefBased/>
  <w15:docId w15:val="{3E2081E8-1670-45C0-BF45-474C80EF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306D"/>
  </w:style>
  <w:style w:type="paragraph" w:styleId="Antrat2">
    <w:name w:val="heading 2"/>
    <w:basedOn w:val="prastasis"/>
    <w:next w:val="prastasis"/>
    <w:link w:val="Antrat2Diagrama"/>
    <w:uiPriority w:val="9"/>
    <w:unhideWhenUsed/>
    <w:qFormat/>
    <w:rsid w:val="00403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0306D"/>
    <w:rPr>
      <w:rFonts w:asciiTheme="majorHAnsi" w:eastAsiaTheme="majorEastAsia" w:hAnsiTheme="majorHAnsi" w:cstheme="majorBidi"/>
      <w:color w:val="2E74B5" w:themeColor="accent1" w:themeShade="BF"/>
      <w:sz w:val="26"/>
      <w:szCs w:val="26"/>
    </w:rPr>
  </w:style>
  <w:style w:type="paragraph" w:styleId="Porat">
    <w:name w:val="footer"/>
    <w:basedOn w:val="prastasis"/>
    <w:link w:val="PoratDiagrama"/>
    <w:uiPriority w:val="99"/>
    <w:unhideWhenUsed/>
    <w:rsid w:val="004030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06D"/>
  </w:style>
  <w:style w:type="table" w:styleId="Lentelstinklelis">
    <w:name w:val="Table Grid"/>
    <w:basedOn w:val="prastojilentel"/>
    <w:rsid w:val="004030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40306D"/>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40306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40306D"/>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E0093C77</Template>
  <TotalTime>0</TotalTime>
  <Pages>8</Pages>
  <Words>7773</Words>
  <Characters>4432</Characters>
  <Application>Microsoft Office Word</Application>
  <DocSecurity>0</DocSecurity>
  <Lines>36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1</cp:revision>
  <dcterms:created xsi:type="dcterms:W3CDTF">2025-01-20T08:01:00Z</dcterms:created>
  <dcterms:modified xsi:type="dcterms:W3CDTF">2025-01-20T08:01:00Z</dcterms:modified>
</cp:coreProperties>
</file>