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FAF1" w14:textId="1ADCCB10" w:rsidR="003C7519" w:rsidRDefault="006849FF" w:rsidP="00111C94">
      <w:pPr>
        <w:ind w:left="4320" w:firstLine="720"/>
        <w:textAlignment w:val="baseline"/>
        <w:rPr>
          <w:szCs w:val="24"/>
        </w:rPr>
      </w:pPr>
      <w:r>
        <w:rPr>
          <w:noProof/>
          <w:szCs w:val="24"/>
        </w:rPr>
        <w:drawing>
          <wp:inline distT="0" distB="0" distL="0" distR="0" wp14:anchorId="0834BBB8" wp14:editId="6A500500">
            <wp:extent cx="2428875" cy="1571625"/>
            <wp:effectExtent l="0" t="0" r="9525" b="9525"/>
            <wp:docPr id="7074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1571625"/>
                    </a:xfrm>
                    <a:prstGeom prst="rect">
                      <a:avLst/>
                    </a:prstGeom>
                    <a:noFill/>
                  </pic:spPr>
                </pic:pic>
              </a:graphicData>
            </a:graphic>
          </wp:inline>
        </w:drawing>
      </w:r>
    </w:p>
    <w:p w14:paraId="30CEF1DC" w14:textId="1CCA6C21"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70BF6CEE" w:rsidR="00111C94" w:rsidRDefault="00CB4FFA" w:rsidP="002E3C91">
            <w:pPr>
              <w:jc w:val="both"/>
              <w:rPr>
                <w:kern w:val="2"/>
                <w:szCs w:val="24"/>
              </w:rPr>
            </w:pPr>
            <w:r>
              <w:rPr>
                <w:kern w:val="2"/>
                <w:szCs w:val="24"/>
                <w:highlight w:val="yellow"/>
              </w:rPr>
              <w:t>Laminaro</w:t>
            </w:r>
            <w:r w:rsidR="007E052C" w:rsidRPr="00585914">
              <w:rPr>
                <w:kern w:val="2"/>
                <w:szCs w:val="24"/>
                <w:highlight w:val="yellow"/>
              </w:rPr>
              <w:t xml:space="preserve"> </w:t>
            </w:r>
            <w:r w:rsidR="005A3619" w:rsidRPr="00585914">
              <w:rPr>
                <w:kern w:val="2"/>
                <w:szCs w:val="24"/>
                <w:highlight w:val="yellow"/>
              </w:rPr>
              <w:t>pi</w:t>
            </w:r>
            <w:r w:rsidR="005A3619" w:rsidRPr="005A3619">
              <w:rPr>
                <w:kern w:val="2"/>
                <w:szCs w:val="24"/>
              </w:rPr>
              <w:t>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7D266DEA" w:rsidR="00111C94" w:rsidRDefault="00111C94" w:rsidP="00886F01">
            <w:pPr>
              <w:rPr>
                <w:b/>
                <w:bCs/>
                <w:kern w:val="2"/>
                <w:szCs w:val="24"/>
              </w:rPr>
            </w:pPr>
            <w:r>
              <w:rPr>
                <w:color w:val="0070C0"/>
                <w:kern w:val="2"/>
                <w:szCs w:val="24"/>
              </w:rPr>
              <w:lastRenderedPageBreak/>
              <w:t>Jei Tiekėjas yra tiekėjų grupė, skiltys pildomos įterpiant kiekvieno grupės nario informaciją)</w:t>
            </w: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1C9F088E" w:rsidR="00111C94" w:rsidRDefault="00111C94" w:rsidP="002E3C91">
            <w:pPr>
              <w:rPr>
                <w:color w:val="000000"/>
                <w:kern w:val="2"/>
                <w:szCs w:val="24"/>
              </w:rPr>
            </w:pPr>
            <w:r>
              <w:rPr>
                <w:kern w:val="2"/>
                <w:szCs w:val="24"/>
              </w:rPr>
              <w:t xml:space="preserve">Tiekėjas įsipareigoja Sutartyje numatytomis </w:t>
            </w:r>
            <w:r w:rsidRPr="005E162D">
              <w:rPr>
                <w:kern w:val="2"/>
                <w:szCs w:val="24"/>
                <w:highlight w:val="yellow"/>
              </w:rPr>
              <w:t>sąlygomis perduoti</w:t>
            </w:r>
            <w:r w:rsidR="00512DBF" w:rsidRPr="005E162D">
              <w:rPr>
                <w:kern w:val="2"/>
                <w:szCs w:val="24"/>
                <w:highlight w:val="yellow"/>
              </w:rPr>
              <w:t xml:space="preserve"> </w:t>
            </w:r>
            <w:r w:rsidRPr="005E162D">
              <w:rPr>
                <w:kern w:val="2"/>
                <w:szCs w:val="24"/>
                <w:highlight w:val="yellow"/>
              </w:rPr>
              <w:t>Pirkėjui</w:t>
            </w:r>
            <w:r w:rsidR="00E44BCB" w:rsidRPr="005E162D">
              <w:rPr>
                <w:kern w:val="2"/>
                <w:szCs w:val="24"/>
                <w:highlight w:val="yellow"/>
              </w:rPr>
              <w:t xml:space="preserve">, </w:t>
            </w:r>
            <w:r w:rsidR="002A7573" w:rsidRPr="005E162D">
              <w:rPr>
                <w:kern w:val="2"/>
                <w:szCs w:val="24"/>
                <w:highlight w:val="yellow"/>
              </w:rPr>
              <w:t>sumontuoti, instaliuoti (jei taikoma</w:t>
            </w:r>
            <w:r w:rsidR="002A7573">
              <w:rPr>
                <w:kern w:val="2"/>
                <w:szCs w:val="24"/>
              </w:rPr>
              <w:t>)</w:t>
            </w:r>
            <w:r w:rsidRPr="00A077B0">
              <w:rPr>
                <w:kern w:val="2"/>
                <w:szCs w:val="24"/>
              </w:rPr>
              <w:t xml:space="preserve"> Prekes </w:t>
            </w:r>
            <w:r w:rsidR="001E5802" w:rsidRPr="00A077B0">
              <w:rPr>
                <w:kern w:val="2"/>
                <w:szCs w:val="24"/>
              </w:rPr>
              <w:t xml:space="preserve">– </w:t>
            </w:r>
            <w:r w:rsidR="00CB4FFA" w:rsidRPr="00CB4FFA">
              <w:rPr>
                <w:kern w:val="2"/>
                <w:szCs w:val="24"/>
                <w:highlight w:val="yellow"/>
              </w:rPr>
              <w:t>laminarą</w:t>
            </w:r>
            <w:r w:rsidR="0030583B" w:rsidRPr="00A077B0">
              <w:rPr>
                <w:kern w:val="2"/>
                <w:szCs w:val="24"/>
              </w:rPr>
              <w:t xml:space="preserve">  </w:t>
            </w:r>
            <w:r w:rsidRPr="00A077B0">
              <w:rPr>
                <w:color w:val="000000"/>
                <w:kern w:val="2"/>
                <w:szCs w:val="24"/>
              </w:rPr>
              <w:t>(toliau – Prekės</w:t>
            </w:r>
            <w:r>
              <w:rPr>
                <w:color w:val="000000"/>
                <w:kern w:val="2"/>
                <w:szCs w:val="24"/>
              </w:rPr>
              <w:t>)</w:t>
            </w:r>
            <w:r w:rsidR="002A7573">
              <w:rPr>
                <w:color w:val="000000"/>
                <w:kern w:val="2"/>
                <w:szCs w:val="24"/>
              </w:rPr>
              <w:t xml:space="preserve"> </w:t>
            </w:r>
            <w:r w:rsidR="002A7573" w:rsidRPr="00F408B3">
              <w:rPr>
                <w:color w:val="000000"/>
                <w:kern w:val="2"/>
                <w:szCs w:val="24"/>
                <w:highlight w:val="yellow"/>
              </w:rPr>
              <w:t>ir apmokyti dirbt</w:t>
            </w:r>
            <w:r w:rsidR="005E162D" w:rsidRPr="00F408B3">
              <w:rPr>
                <w:color w:val="000000"/>
                <w:kern w:val="2"/>
                <w:szCs w:val="24"/>
                <w:highlight w:val="yellow"/>
              </w:rPr>
              <w:t>i su įranga.</w:t>
            </w:r>
          </w:p>
          <w:p w14:paraId="590E5770" w14:textId="77777777" w:rsidR="00612D73" w:rsidRDefault="00111C94" w:rsidP="00EE28E2">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p w14:paraId="1BEE6A6E" w14:textId="12D49532" w:rsidR="00B352E2" w:rsidRDefault="00B352E2" w:rsidP="00B352E2">
            <w:pPr>
              <w:rPr>
                <w:color w:val="000000"/>
                <w:kern w:val="2"/>
                <w:szCs w:val="24"/>
                <w:highlight w:val="yellow"/>
              </w:rPr>
            </w:pPr>
            <w:r w:rsidRPr="00B352E2">
              <w:rPr>
                <w:color w:val="000000"/>
                <w:kern w:val="2"/>
                <w:szCs w:val="24"/>
              </w:rPr>
              <w:t>Įranga turi būti nauja, nenaudota, pristatoma originaliame gamykliniame įpakavime.</w:t>
            </w:r>
          </w:p>
          <w:p w14:paraId="181B4D2E" w14:textId="7CDBEBB5" w:rsidR="003A72B3" w:rsidRDefault="003A72B3" w:rsidP="00B352E2">
            <w:pPr>
              <w:rPr>
                <w:color w:val="000000"/>
                <w:kern w:val="2"/>
                <w:szCs w:val="24"/>
                <w:highlight w:val="yellow"/>
              </w:rPr>
            </w:pPr>
            <w:r w:rsidRPr="00821AFD">
              <w:rPr>
                <w:color w:val="000000"/>
                <w:kern w:val="2"/>
                <w:szCs w:val="24"/>
                <w:highlight w:val="yellow"/>
              </w:rPr>
              <w:t>Įrangos montavimą ir instaliavimą (jei taikomas) turi atlikti gamintojo sertifikuotas serviso inžinierius.</w:t>
            </w:r>
          </w:p>
          <w:p w14:paraId="483A212B" w14:textId="77777777" w:rsidR="00B352E2" w:rsidRPr="00821AFD" w:rsidRDefault="00B352E2" w:rsidP="00EE28E2">
            <w:pPr>
              <w:rPr>
                <w:color w:val="000000"/>
                <w:kern w:val="2"/>
                <w:szCs w:val="24"/>
                <w:highlight w:val="yellow"/>
              </w:rPr>
            </w:pPr>
          </w:p>
          <w:p w14:paraId="286597B5" w14:textId="15D1439B" w:rsidR="007B3ACC" w:rsidRDefault="004D5E9A" w:rsidP="00EE28E2">
            <w:pPr>
              <w:rPr>
                <w:color w:val="000000"/>
                <w:kern w:val="2"/>
                <w:szCs w:val="24"/>
              </w:rPr>
            </w:pPr>
            <w:r w:rsidRPr="00321EDA">
              <w:rPr>
                <w:color w:val="000000"/>
                <w:kern w:val="2"/>
                <w:szCs w:val="24"/>
                <w:highlight w:val="yellow"/>
              </w:rPr>
              <w:t xml:space="preserve">Į prekės kainą įskaičiuotas ir Pirkėjo darbuotojų apmokymas (ne mažiau kaip </w:t>
            </w:r>
            <w:r w:rsidR="00321EDA">
              <w:rPr>
                <w:color w:val="000000"/>
                <w:kern w:val="2"/>
                <w:szCs w:val="24"/>
                <w:highlight w:val="yellow"/>
              </w:rPr>
              <w:t>2</w:t>
            </w:r>
            <w:r w:rsidRPr="00321EDA">
              <w:rPr>
                <w:color w:val="000000"/>
                <w:kern w:val="2"/>
                <w:szCs w:val="24"/>
                <w:highlight w:val="yellow"/>
              </w:rPr>
              <w:t xml:space="preserve"> darbuotojai</w:t>
            </w:r>
            <w:r w:rsidR="00664A28">
              <w:rPr>
                <w:color w:val="000000"/>
                <w:kern w:val="2"/>
                <w:szCs w:val="24"/>
                <w:highlight w:val="yellow"/>
              </w:rPr>
              <w:t xml:space="preserve"> ne mažiau kaip 2 val.</w:t>
            </w:r>
            <w:r w:rsidRPr="00321EDA">
              <w:rPr>
                <w:color w:val="000000"/>
                <w:kern w:val="2"/>
                <w:szCs w:val="24"/>
                <w:highlight w:val="yellow"/>
              </w:rPr>
              <w:t>).</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018B48B4"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9B4976" w14:textId="77777777" w:rsidR="00D07733" w:rsidRDefault="00D07733" w:rsidP="00D07733">
            <w:pPr>
              <w:ind w:firstLine="709"/>
              <w:contextualSpacing/>
              <w:jc w:val="both"/>
              <w:rPr>
                <w:szCs w:val="24"/>
              </w:rPr>
            </w:pPr>
            <w:r w:rsidRPr="00053DC4">
              <w:rPr>
                <w:szCs w:val="24"/>
                <w:highlight w:val="yellow"/>
              </w:rPr>
              <w:t>Pirkimas vykdomas įgyvendinant projektą „</w:t>
            </w:r>
            <w:r w:rsidRPr="00053DC4">
              <w:rPr>
                <w:rFonts w:eastAsia="Calibri"/>
                <w:i/>
                <w:iCs/>
                <w:szCs w:val="24"/>
                <w:highlight w:val="yellow"/>
              </w:rPr>
              <w:t>Infrastruktūros atnaujinimas užtikrinant bakterijų padermių kolekcijos plėtrą mokslinių tyrimų pažangai mikrooganizmų genomikos srityje</w:t>
            </w:r>
            <w:r w:rsidRPr="00053DC4">
              <w:rPr>
                <w:szCs w:val="24"/>
                <w:highlight w:val="yellow"/>
              </w:rPr>
              <w:t xml:space="preserve">“, projekto Nr. </w:t>
            </w:r>
            <w:r w:rsidRPr="00053DC4">
              <w:rPr>
                <w:b/>
                <w:bCs/>
                <w:szCs w:val="24"/>
                <w:highlight w:val="yellow"/>
              </w:rPr>
              <w:t>10-093-K-0071</w:t>
            </w:r>
            <w:r w:rsidRPr="00053DC4">
              <w:rPr>
                <w:szCs w:val="24"/>
                <w:highlight w:val="yellow"/>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743B7947" w14:textId="366C4861" w:rsidR="003E35ED" w:rsidRPr="002D0613" w:rsidRDefault="003E35ED" w:rsidP="002E3C91">
            <w:pPr>
              <w:rPr>
                <w:kern w:val="2"/>
                <w:szCs w:val="24"/>
                <w:highlight w:val="yellow"/>
                <w:lang w:val="en-US"/>
              </w:rPr>
            </w:pPr>
            <w:r w:rsidRPr="002D0613">
              <w:rPr>
                <w:kern w:val="2"/>
                <w:szCs w:val="24"/>
                <w:highlight w:val="yellow"/>
              </w:rPr>
              <w:lastRenderedPageBreak/>
              <w:t>Projekto veiklos tiesiogiai prisideda prie reikšmingos žalos nedarymo principo. Atitiktis šiam principui bus  užtikrinama viso projekto įgyvendinimo metu.</w:t>
            </w: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lastRenderedPageBreak/>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08FFA6B5" w:rsidR="00B873A7" w:rsidRDefault="00111C94" w:rsidP="007025C6">
            <w:pPr>
              <w:rPr>
                <w:kern w:val="2"/>
                <w:szCs w:val="24"/>
              </w:rPr>
            </w:pPr>
            <w:r>
              <w:rPr>
                <w:kern w:val="2"/>
                <w:szCs w:val="24"/>
              </w:rPr>
              <w:t xml:space="preserve">Tiekėjas pagal atskirą užsakymą įsipareigoja pristatyti Prekes ne vėliau kaip </w:t>
            </w:r>
            <w:r w:rsidR="00B873A7" w:rsidRPr="0002753F">
              <w:rPr>
                <w:kern w:val="2"/>
                <w:szCs w:val="24"/>
                <w:highlight w:val="yellow"/>
              </w:rPr>
              <w:t xml:space="preserve">per </w:t>
            </w:r>
            <w:r w:rsidR="00C53628">
              <w:rPr>
                <w:kern w:val="2"/>
                <w:szCs w:val="24"/>
                <w:highlight w:val="yellow"/>
              </w:rPr>
              <w:t>2</w:t>
            </w:r>
            <w:r w:rsidR="00B873A7" w:rsidRPr="0002753F">
              <w:rPr>
                <w:kern w:val="2"/>
                <w:szCs w:val="24"/>
                <w:highlight w:val="yellow"/>
              </w:rPr>
              <w:t xml:space="preserve"> (</w:t>
            </w:r>
            <w:r w:rsidR="00C53628">
              <w:rPr>
                <w:kern w:val="2"/>
                <w:szCs w:val="24"/>
                <w:highlight w:val="yellow"/>
              </w:rPr>
              <w:t>du</w:t>
            </w:r>
            <w:r w:rsidR="00101753">
              <w:rPr>
                <w:kern w:val="2"/>
                <w:szCs w:val="24"/>
                <w:highlight w:val="yellow"/>
              </w:rPr>
              <w:t xml:space="preserve">) </w:t>
            </w:r>
            <w:r w:rsidR="009835D7">
              <w:rPr>
                <w:kern w:val="2"/>
                <w:szCs w:val="24"/>
              </w:rPr>
              <w:t>mėnes</w:t>
            </w:r>
            <w:r w:rsidR="003F3613">
              <w:rPr>
                <w:kern w:val="2"/>
                <w:szCs w:val="24"/>
              </w:rPr>
              <w:t>i</w:t>
            </w:r>
            <w:r w:rsidR="007025C6">
              <w:rPr>
                <w:kern w:val="2"/>
                <w:szCs w:val="24"/>
              </w:rPr>
              <w:t>us</w:t>
            </w:r>
            <w:r w:rsidR="00B873A7" w:rsidRPr="00B873A7">
              <w:rPr>
                <w:kern w:val="2"/>
                <w:szCs w:val="24"/>
              </w:rPr>
              <w:t xml:space="preserve"> nuo </w:t>
            </w:r>
            <w:r w:rsidR="00D567CE">
              <w:rPr>
                <w:kern w:val="2"/>
                <w:szCs w:val="24"/>
              </w:rPr>
              <w:t>Sutarties įsigaliojimo adresu</w:t>
            </w:r>
            <w:r w:rsidR="00B873A7" w:rsidRPr="00B873A7">
              <w:rPr>
                <w:kern w:val="2"/>
                <w:szCs w:val="24"/>
              </w:rPr>
              <w:t xml:space="preserve"> </w:t>
            </w:r>
            <w:r w:rsidR="003A3408" w:rsidRPr="003A3408">
              <w:rPr>
                <w:kern w:val="2"/>
                <w:szCs w:val="24"/>
                <w:highlight w:val="yellow"/>
              </w:rPr>
              <w:t>Lietuvos sveikatos mokslų universitetas,</w:t>
            </w:r>
            <w:r w:rsidR="00CE0FF6">
              <w:rPr>
                <w:kern w:val="2"/>
                <w:szCs w:val="24"/>
                <w:highlight w:val="yellow"/>
              </w:rPr>
              <w:t xml:space="preserve"> </w:t>
            </w:r>
            <w:r w:rsidR="009835D7">
              <w:rPr>
                <w:kern w:val="2"/>
                <w:szCs w:val="24"/>
              </w:rPr>
              <w:t xml:space="preserve">Kaunas. </w:t>
            </w:r>
          </w:p>
          <w:p w14:paraId="7420271C" w14:textId="77777777" w:rsidR="000A5DB9" w:rsidRPr="00B873A7" w:rsidRDefault="000A5DB9" w:rsidP="00B873A7">
            <w:pPr>
              <w:rPr>
                <w:kern w:val="2"/>
                <w:szCs w:val="24"/>
              </w:rPr>
            </w:pPr>
          </w:p>
          <w:p w14:paraId="6AAD7C4E" w14:textId="71CBF989" w:rsidR="0038043D" w:rsidRDefault="00B873A7" w:rsidP="00CE0FF6">
            <w:pPr>
              <w:rPr>
                <w:color w:val="4472C4"/>
                <w:kern w:val="2"/>
                <w:szCs w:val="24"/>
              </w:rPr>
            </w:pPr>
            <w:r w:rsidRPr="00B873A7">
              <w:rPr>
                <w:kern w:val="2"/>
                <w:szCs w:val="24"/>
              </w:rPr>
              <w:t xml:space="preserve">Tiekėjas prekes galės pristatyti tik </w:t>
            </w:r>
            <w:r w:rsidR="006F0581">
              <w:rPr>
                <w:kern w:val="2"/>
                <w:szCs w:val="24"/>
              </w:rPr>
              <w:t xml:space="preserve">iš </w:t>
            </w:r>
            <w:r w:rsidRPr="00B873A7">
              <w:rPr>
                <w:kern w:val="2"/>
                <w:szCs w:val="24"/>
              </w:rPr>
              <w:t>anksto suderinęs su perkančiąja organizacija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Default="00620A1A" w:rsidP="002E3C91">
            <w:pPr>
              <w:rPr>
                <w:kern w:val="2"/>
                <w:szCs w:val="24"/>
              </w:rPr>
            </w:pPr>
            <w:r>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3834169C" w:rsidR="00D905C4" w:rsidRDefault="0093060B" w:rsidP="001D06B1">
            <w:pPr>
              <w:rPr>
                <w:kern w:val="2"/>
                <w:szCs w:val="24"/>
              </w:rPr>
            </w:pPr>
            <w:r>
              <w:rPr>
                <w:kern w:val="2"/>
                <w:szCs w:val="24"/>
              </w:rPr>
              <w:t>Netaikoma</w:t>
            </w:r>
            <w:r w:rsidR="002B5156" w:rsidRPr="002B5156">
              <w:rPr>
                <w:kern w:val="2"/>
                <w:szCs w:val="24"/>
              </w:rPr>
              <w:t xml:space="preserve"> </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Default="00FF496E" w:rsidP="00FF496E">
            <w:pPr>
              <w:rPr>
                <w:kern w:val="2"/>
                <w:szCs w:val="24"/>
              </w:rPr>
            </w:pPr>
            <w:r>
              <w:rPr>
                <w:kern w:val="2"/>
                <w:szCs w:val="24"/>
              </w:rPr>
              <w:t>Netaikoma</w:t>
            </w: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88DCCC7" w14:textId="77777777" w:rsidR="005C21B0" w:rsidRDefault="00111C94" w:rsidP="002E3C91">
            <w:pPr>
              <w:rPr>
                <w:kern w:val="2"/>
                <w:szCs w:val="24"/>
              </w:rPr>
            </w:pPr>
            <w:r>
              <w:rPr>
                <w:kern w:val="2"/>
                <w:szCs w:val="24"/>
              </w:rPr>
              <w:t xml:space="preserve">Kartu su Prekėmis pateikiami šie </w:t>
            </w:r>
            <w:r w:rsidRPr="00FB2A0A">
              <w:rPr>
                <w:kern w:val="2"/>
                <w:szCs w:val="24"/>
              </w:rPr>
              <w:t xml:space="preserve">dokumentai: </w:t>
            </w:r>
          </w:p>
          <w:p w14:paraId="06C247B3" w14:textId="5CC75702" w:rsidR="005C21B0" w:rsidRPr="005C21B0" w:rsidRDefault="007E3F1E" w:rsidP="005C21B0">
            <w:pPr>
              <w:pStyle w:val="ListParagraph"/>
              <w:numPr>
                <w:ilvl w:val="0"/>
                <w:numId w:val="1"/>
              </w:numPr>
              <w:rPr>
                <w:kern w:val="2"/>
                <w:szCs w:val="24"/>
              </w:rPr>
            </w:pPr>
            <w:r w:rsidRPr="005C21B0">
              <w:rPr>
                <w:kern w:val="2"/>
                <w:szCs w:val="24"/>
              </w:rPr>
              <w:t xml:space="preserve">Sąskaita faktūra (kuri </w:t>
            </w:r>
            <w:r w:rsidR="0002753F" w:rsidRPr="005C21B0">
              <w:rPr>
                <w:kern w:val="2"/>
                <w:szCs w:val="24"/>
              </w:rPr>
              <w:t xml:space="preserve">bus </w:t>
            </w:r>
            <w:r w:rsidRPr="005C21B0">
              <w:rPr>
                <w:kern w:val="2"/>
                <w:szCs w:val="24"/>
              </w:rPr>
              <w:t>laikoma ir Prekių priėmimo-perdavimo aktu)</w:t>
            </w:r>
            <w:r w:rsidR="00BC4E36" w:rsidRPr="005C21B0">
              <w:rPr>
                <w:kern w:val="2"/>
                <w:szCs w:val="24"/>
              </w:rPr>
              <w:t>.</w:t>
            </w:r>
          </w:p>
          <w:p w14:paraId="28EFB2BD" w14:textId="77777777" w:rsidR="005C21B0" w:rsidRDefault="005C21B0" w:rsidP="005C21B0">
            <w:pPr>
              <w:pStyle w:val="ListParagraph"/>
              <w:numPr>
                <w:ilvl w:val="0"/>
                <w:numId w:val="1"/>
              </w:numPr>
              <w:rPr>
                <w:kern w:val="2"/>
                <w:szCs w:val="24"/>
              </w:rPr>
            </w:pPr>
            <w:r w:rsidRPr="005C21B0">
              <w:rPr>
                <w:kern w:val="2"/>
                <w:szCs w:val="24"/>
              </w:rPr>
              <w:t>CE ženklinimą patvirtinantys dokumentai (gamintojo parengtas dokumentas „EU Declaration of conformity“  arba, gamintojo parengtas dokumentas „EC Declaration of conformity arba kitas lygiavertis gamintojo  dokumentas);</w:t>
            </w:r>
          </w:p>
          <w:p w14:paraId="795B14EE" w14:textId="77777777" w:rsidR="005C21B0" w:rsidRDefault="005C21B0" w:rsidP="005C21B0">
            <w:pPr>
              <w:pStyle w:val="ListParagraph"/>
              <w:numPr>
                <w:ilvl w:val="0"/>
                <w:numId w:val="1"/>
              </w:numPr>
              <w:rPr>
                <w:kern w:val="2"/>
                <w:szCs w:val="24"/>
              </w:rPr>
            </w:pPr>
            <w:r w:rsidRPr="005C21B0">
              <w:rPr>
                <w:kern w:val="2"/>
                <w:szCs w:val="24"/>
              </w:rPr>
              <w:t>Gamintojo arba tiekėjo atitikties deklaracija arba kiti lygiaverčiai įrodymai, kad prekės atitinka Direktyvą 2009/125/EB .</w:t>
            </w:r>
          </w:p>
          <w:p w14:paraId="0F42D1C9" w14:textId="6042AFB1" w:rsidR="005C21B0" w:rsidRPr="005C21B0" w:rsidRDefault="005C21B0" w:rsidP="005C21B0">
            <w:pPr>
              <w:pStyle w:val="ListParagraph"/>
              <w:numPr>
                <w:ilvl w:val="0"/>
                <w:numId w:val="1"/>
              </w:numPr>
              <w:rPr>
                <w:kern w:val="2"/>
                <w:szCs w:val="24"/>
              </w:rPr>
            </w:pPr>
            <w:r w:rsidRPr="005C21B0">
              <w:rPr>
                <w:kern w:val="2"/>
                <w:szCs w:val="24"/>
              </w:rPr>
              <w:t>Gamintojo ar tiekėjo  atitikties deklaracija arba kiti lygiaverčiai įrodymai, kad prekės atitinka Direktyvą 2011/65/ES.</w:t>
            </w:r>
          </w:p>
          <w:p w14:paraId="0D5CE212" w14:textId="1176BDA0" w:rsidR="00111C94" w:rsidRDefault="000D0DD6" w:rsidP="002E3C91">
            <w:pPr>
              <w:rPr>
                <w:kern w:val="2"/>
                <w:szCs w:val="24"/>
              </w:rPr>
            </w:pPr>
            <w:r>
              <w:rPr>
                <w:kern w:val="2"/>
                <w:szCs w:val="24"/>
              </w:rPr>
              <w:t xml:space="preserve"> </w:t>
            </w:r>
            <w:r w:rsidR="00111C94" w:rsidRPr="00FB2A0A">
              <w:rPr>
                <w:kern w:val="2"/>
                <w:szCs w:val="24"/>
              </w:rPr>
              <w:t xml:space="preserve">Tiekėjui </w:t>
            </w:r>
            <w:r w:rsidR="00111C94">
              <w:rPr>
                <w:kern w:val="2"/>
                <w:szCs w:val="24"/>
              </w:rPr>
              <w:t>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5023F866" w:rsidR="00111C94" w:rsidRDefault="00330DEF" w:rsidP="002E3C91">
            <w:pPr>
              <w:rPr>
                <w:color w:val="4472C4"/>
                <w:kern w:val="2"/>
              </w:rPr>
            </w:pPr>
            <w:r w:rsidRPr="00330DEF">
              <w:rPr>
                <w:kern w:val="2"/>
                <w:szCs w:val="24"/>
              </w:rPr>
              <w:t xml:space="preserve">Fiksuotos kainos kainodara </w:t>
            </w: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B26C0" w14:textId="2F9FA2E9" w:rsidR="00111C94" w:rsidRDefault="008A6AB8" w:rsidP="002E3C91">
            <w:pPr>
              <w:rPr>
                <w:b/>
                <w:bCs/>
                <w:kern w:val="2"/>
                <w:szCs w:val="24"/>
              </w:rPr>
            </w:pPr>
            <w:r w:rsidRPr="008A6AB8">
              <w:rPr>
                <w:b/>
                <w:bCs/>
                <w:kern w:val="2"/>
                <w:szCs w:val="24"/>
              </w:rPr>
              <w:t>5.2. Pradinės Sutarties vertė ir Sutarties kaina, kai taikoma fiksuotos kainos kainodara</w:t>
            </w:r>
          </w:p>
          <w:p w14:paraId="3F1A6ECA"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017413" w14:textId="77777777" w:rsidR="00F41EC5" w:rsidRPr="00F41EC5" w:rsidRDefault="00F41EC5" w:rsidP="00F41EC5">
            <w:pPr>
              <w:rPr>
                <w:kern w:val="2"/>
                <w:szCs w:val="24"/>
              </w:rPr>
            </w:pPr>
            <w:r w:rsidRPr="00F41EC5">
              <w:rPr>
                <w:kern w:val="2"/>
                <w:szCs w:val="24"/>
              </w:rPr>
              <w:lastRenderedPageBreak/>
              <w:t xml:space="preserve">Pradinės Sutarties vertė yra (nurodyti sumą skaičiais) Eur, (nurodyti sumą žodžiais) be pridėtinės vertės mokesčio (toliau – PVM). </w:t>
            </w:r>
          </w:p>
          <w:p w14:paraId="09CEBEC5" w14:textId="77777777" w:rsidR="00F41EC5" w:rsidRPr="00F41EC5" w:rsidRDefault="00F41EC5" w:rsidP="00F41EC5">
            <w:pPr>
              <w:rPr>
                <w:kern w:val="2"/>
                <w:szCs w:val="24"/>
              </w:rPr>
            </w:pPr>
            <w:r w:rsidRPr="00F41EC5">
              <w:rPr>
                <w:kern w:val="2"/>
                <w:szCs w:val="24"/>
              </w:rPr>
              <w:t>PVM sudaro (nurodyti sumą skaičiais) Eur, (nurodyti sumą žodžiais).</w:t>
            </w:r>
          </w:p>
          <w:p w14:paraId="5B793214" w14:textId="77777777" w:rsidR="00F41EC5" w:rsidRPr="00F41EC5" w:rsidRDefault="00F41EC5" w:rsidP="00F41EC5">
            <w:pPr>
              <w:rPr>
                <w:kern w:val="2"/>
                <w:szCs w:val="24"/>
              </w:rPr>
            </w:pPr>
            <w:r w:rsidRPr="00F41EC5">
              <w:rPr>
                <w:kern w:val="2"/>
                <w:szCs w:val="24"/>
              </w:rPr>
              <w:t>Sutarties kaina yra (nurodyti sumą skaičiais) Eur, (nurodyti sumą žodžiais) Eur su PVM.</w:t>
            </w:r>
          </w:p>
          <w:p w14:paraId="40E22427" w14:textId="5383110A" w:rsidR="00111C94" w:rsidRDefault="00F41EC5" w:rsidP="00F41EC5">
            <w:pPr>
              <w:rPr>
                <w:color w:val="000000"/>
                <w:kern w:val="2"/>
                <w:szCs w:val="24"/>
              </w:rPr>
            </w:pPr>
            <w:r w:rsidRPr="00F41EC5">
              <w:rPr>
                <w:kern w:val="2"/>
                <w:szCs w:val="24"/>
              </w:rPr>
              <w:lastRenderedPageBreak/>
              <w:t>Šioje Sutartyje Pradinės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72260AA7" w:rsidR="00111C94" w:rsidRPr="00E74547" w:rsidRDefault="00111C94" w:rsidP="002E3C91">
            <w:pPr>
              <w:rPr>
                <w:kern w:val="2"/>
                <w:szCs w:val="24"/>
              </w:rPr>
            </w:pPr>
            <w:r w:rsidRPr="00E74547">
              <w:rPr>
                <w:kern w:val="2"/>
                <w:szCs w:val="24"/>
              </w:rPr>
              <w:t xml:space="preserve">5.3.3. </w:t>
            </w:r>
            <w:r w:rsidR="0093060B">
              <w:rPr>
                <w:kern w:val="2"/>
                <w:szCs w:val="24"/>
              </w:rPr>
              <w:t>netaikoma</w:t>
            </w:r>
            <w:r w:rsidRPr="00E74547">
              <w:rPr>
                <w:kern w:val="2"/>
                <w:szCs w:val="24"/>
              </w:rPr>
              <w:t>;</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154F863C"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483735" w:rsidR="00111C94" w:rsidRDefault="0093060B" w:rsidP="004126FD">
            <w:pPr>
              <w:rPr>
                <w:color w:val="4472C4"/>
                <w:kern w:val="2"/>
                <w:szCs w:val="24"/>
              </w:rPr>
            </w:pPr>
            <w:r>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1CB706F4" w:rsidR="00111C94" w:rsidRPr="003824AB" w:rsidRDefault="002F029E" w:rsidP="003824AB">
            <w:pPr>
              <w:rPr>
                <w:kern w:val="2"/>
                <w:szCs w:val="24"/>
                <w:shd w:val="clear" w:color="auto" w:fill="FFFFFF"/>
              </w:rPr>
            </w:pPr>
            <w:r w:rsidRPr="002F029E">
              <w:rPr>
                <w:kern w:val="2"/>
                <w:szCs w:val="24"/>
                <w:shd w:val="clear" w:color="auto" w:fill="FFFFFF"/>
              </w:rPr>
              <w:lastRenderedPageBreak/>
              <w:t>įvykdžius visus sutartinius įsipareigojimus, sumokama visa Sutarties kaina;</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0C257C" w:rsidR="00111C94" w:rsidRDefault="00FD63D0" w:rsidP="002E3C91">
            <w:pPr>
              <w:rPr>
                <w:kern w:val="2"/>
                <w:szCs w:val="24"/>
              </w:rPr>
            </w:pPr>
            <w:r w:rsidRPr="00FD63D0">
              <w:rPr>
                <w:kern w:val="2"/>
                <w:szCs w:val="24"/>
              </w:rPr>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2DA02CAF" w:rsidR="00111C94" w:rsidRDefault="0016410A" w:rsidP="00371E9F">
            <w:pPr>
              <w:rPr>
                <w:kern w:val="2"/>
                <w:szCs w:val="24"/>
              </w:rPr>
            </w:pPr>
            <w:r w:rsidRPr="0016410A">
              <w:rPr>
                <w:kern w:val="2"/>
                <w:szCs w:val="24"/>
              </w:rPr>
              <w:t xml:space="preserve">Garantinio termino laikotarpiu nustačius Prekių trūkumų, Tiekėjas turi ne vėliau </w:t>
            </w:r>
            <w:r w:rsidRPr="00821AFD">
              <w:rPr>
                <w:kern w:val="2"/>
                <w:szCs w:val="24"/>
                <w:highlight w:val="yellow"/>
              </w:rPr>
              <w:t xml:space="preserve">kaip per </w:t>
            </w:r>
            <w:r w:rsidR="0053364C" w:rsidRPr="00821AFD">
              <w:rPr>
                <w:kern w:val="2"/>
                <w:szCs w:val="24"/>
                <w:highlight w:val="yellow"/>
              </w:rPr>
              <w:t>5</w:t>
            </w:r>
            <w:r w:rsidRPr="00821AFD">
              <w:rPr>
                <w:kern w:val="2"/>
                <w:szCs w:val="24"/>
                <w:highlight w:val="yellow"/>
              </w:rPr>
              <w:t xml:space="preserve"> (</w:t>
            </w:r>
            <w:r w:rsidR="0053364C" w:rsidRPr="00821AFD">
              <w:rPr>
                <w:kern w:val="2"/>
                <w:szCs w:val="24"/>
                <w:highlight w:val="yellow"/>
              </w:rPr>
              <w:t>penkias</w:t>
            </w:r>
            <w:r w:rsidRPr="00821AFD">
              <w:rPr>
                <w:kern w:val="2"/>
                <w:szCs w:val="24"/>
                <w:highlight w:val="yellow"/>
              </w:rPr>
              <w:t>) darbo dien</w:t>
            </w:r>
            <w:r w:rsidR="0053364C" w:rsidRPr="00821AFD">
              <w:rPr>
                <w:kern w:val="2"/>
                <w:szCs w:val="24"/>
                <w:highlight w:val="yellow"/>
              </w:rPr>
              <w:t>as</w:t>
            </w:r>
            <w:r w:rsidRPr="0016410A">
              <w:rPr>
                <w:kern w:val="2"/>
                <w:szCs w:val="24"/>
              </w:rPr>
              <w:t xml:space="preserve"> nuo rašytinės pretenzijos gavimo dienos pašalinti Prekių trūkumus.</w:t>
            </w: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F5747B" w:rsidRDefault="00F5747B" w:rsidP="00F5747B">
            <w:pPr>
              <w:rPr>
                <w:kern w:val="2"/>
                <w:szCs w:val="24"/>
              </w:rPr>
            </w:pPr>
            <w:r w:rsidRPr="00F5747B">
              <w:rPr>
                <w:kern w:val="2"/>
                <w:szCs w:val="24"/>
              </w:rPr>
              <w:t>Sutarties vykdymui subtiekėjai ir (ar) specialistai nepasitelkiami.</w:t>
            </w:r>
          </w:p>
          <w:p w14:paraId="2B095A7E" w14:textId="77777777" w:rsidR="00F5747B" w:rsidRPr="00F5747B" w:rsidRDefault="00F5747B" w:rsidP="00F5747B">
            <w:pPr>
              <w:rPr>
                <w:kern w:val="2"/>
                <w:szCs w:val="24"/>
              </w:rPr>
            </w:pPr>
          </w:p>
          <w:p w14:paraId="20E159AF" w14:textId="77777777" w:rsidR="00F5747B" w:rsidRPr="00F5747B" w:rsidRDefault="00F5747B" w:rsidP="00F5747B">
            <w:pPr>
              <w:rPr>
                <w:color w:val="EE0000"/>
                <w:kern w:val="2"/>
                <w:szCs w:val="24"/>
              </w:rPr>
            </w:pPr>
            <w:r w:rsidRPr="00F5747B">
              <w:rPr>
                <w:color w:val="EE0000"/>
                <w:kern w:val="2"/>
                <w:szCs w:val="24"/>
              </w:rPr>
              <w:t>arba</w:t>
            </w:r>
          </w:p>
          <w:p w14:paraId="003A541D" w14:textId="77777777" w:rsidR="00F5747B" w:rsidRPr="00F5747B" w:rsidRDefault="00F5747B" w:rsidP="00F5747B">
            <w:pPr>
              <w:rPr>
                <w:kern w:val="2"/>
                <w:szCs w:val="24"/>
              </w:rPr>
            </w:pPr>
          </w:p>
          <w:p w14:paraId="0D539F85" w14:textId="58B97F3A" w:rsidR="00111C94" w:rsidRDefault="00F5747B" w:rsidP="00F5747B">
            <w:pPr>
              <w:rPr>
                <w:b/>
                <w:bCs/>
                <w:kern w:val="2"/>
                <w:szCs w:val="24"/>
              </w:rPr>
            </w:pPr>
            <w:r w:rsidRPr="00F5747B">
              <w:rPr>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Default="00FD0870" w:rsidP="0061032B">
            <w:pPr>
              <w:rPr>
                <w:kern w:val="2"/>
                <w:szCs w:val="24"/>
              </w:rPr>
            </w:pPr>
            <w:r w:rsidRPr="00FD0870">
              <w:rPr>
                <w:color w:val="000000"/>
                <w:kern w:val="2"/>
                <w:szCs w:val="24"/>
              </w:rPr>
              <w:t>9.4.1. Už kiekvieną sutarties bendrųjų sąlygų 3.2.5 p. numatytą atvejį bus taikoma 200 (dviejų šimtų) Eur, be PVM, bauda</w:t>
            </w: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Default="00B80B69" w:rsidP="002E3C91">
            <w:pPr>
              <w:rPr>
                <w:color w:val="4472C4"/>
                <w:kern w:val="2"/>
                <w:szCs w:val="24"/>
              </w:rPr>
            </w:pPr>
            <w:r>
              <w:rPr>
                <w:color w:val="000000"/>
                <w:kern w:val="2"/>
                <w:szCs w:val="24"/>
              </w:rPr>
              <w:t>9.5.1.</w:t>
            </w:r>
            <w:r w:rsidRPr="00B80B69">
              <w:rPr>
                <w:color w:val="000000"/>
                <w:kern w:val="2"/>
                <w:szCs w:val="24"/>
              </w:rPr>
              <w:t>Dėl Specialiųjų sąlygų 13.1. punkto nesilaikymo taikoma 200,00 Eur (du šimtai eurų 00 ct) bauda (už kiekvieną pažeidimo atvejį)</w:t>
            </w: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Default="00014ED5" w:rsidP="002E3C91">
            <w:pPr>
              <w:rPr>
                <w:color w:val="4472C4"/>
                <w:kern w:val="2"/>
                <w:szCs w:val="24"/>
              </w:rPr>
            </w:pPr>
            <w:r>
              <w:rPr>
                <w:kern w:val="2"/>
                <w:szCs w:val="24"/>
              </w:rPr>
              <w:t xml:space="preserve">9.6.1. </w:t>
            </w:r>
            <w:r w:rsidRPr="00014ED5">
              <w:rPr>
                <w:kern w:val="2"/>
                <w:szCs w:val="24"/>
              </w:rPr>
              <w:t>Dėl konfidencialumo reikalavimų nesilaikymo taikoma 500,00 Eur (penkių šimtų eurų 00 ct) bauda (už kiekvieną pažeidimo atvejį)</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C7159A" w:rsidRDefault="00C7159A" w:rsidP="00C7159A">
            <w:pPr>
              <w:rPr>
                <w:kern w:val="2"/>
                <w:szCs w:val="24"/>
              </w:rPr>
            </w:pPr>
            <w:r>
              <w:rPr>
                <w:kern w:val="2"/>
                <w:szCs w:val="24"/>
              </w:rPr>
              <w:t xml:space="preserve">9.9.1. </w:t>
            </w:r>
            <w:r w:rsidRPr="00C7159A">
              <w:rPr>
                <w:kern w:val="2"/>
                <w:szCs w:val="24"/>
              </w:rPr>
              <w:t>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Default="00111C94" w:rsidP="00F1108D">
            <w:pPr>
              <w:spacing w:line="259" w:lineRule="auto"/>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5B66BEA6"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100A22">
              <w:rPr>
                <w:color w:val="000000"/>
                <w:kern w:val="2"/>
                <w:szCs w:val="24"/>
              </w:rPr>
              <w:t>3</w:t>
            </w:r>
            <w:r w:rsidR="00012934">
              <w:rPr>
                <w:color w:val="000000"/>
                <w:kern w:val="2"/>
                <w:szCs w:val="24"/>
                <w:highlight w:val="yellow"/>
              </w:rPr>
              <w:t xml:space="preserve"> </w:t>
            </w:r>
            <w:r w:rsidR="00D551E9" w:rsidRPr="0057717C">
              <w:rPr>
                <w:color w:val="000000"/>
                <w:kern w:val="2"/>
                <w:szCs w:val="24"/>
                <w:highlight w:val="yellow"/>
              </w:rPr>
              <w:t>(</w:t>
            </w:r>
            <w:r w:rsidR="00100A22">
              <w:rPr>
                <w:color w:val="000000"/>
                <w:kern w:val="2"/>
                <w:szCs w:val="24"/>
                <w:highlight w:val="yellow"/>
              </w:rPr>
              <w:t>trys</w:t>
            </w:r>
            <w:r w:rsidR="00D551E9" w:rsidRPr="0057717C">
              <w:rPr>
                <w:color w:val="000000"/>
                <w:kern w:val="2"/>
                <w:szCs w:val="24"/>
                <w:highlight w:val="yellow"/>
              </w:rPr>
              <w:t>) mėnesi</w:t>
            </w:r>
            <w:r w:rsidR="00A469E2">
              <w:rPr>
                <w:color w:val="000000"/>
                <w:kern w:val="2"/>
                <w:szCs w:val="24"/>
              </w:rPr>
              <w:t>ai</w:t>
            </w:r>
            <w:r w:rsidR="00D551E9">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lastRenderedPageBreak/>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lastRenderedPageBreak/>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lastRenderedPageBreak/>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5912001F" w14:textId="739E2C42" w:rsidR="000E5A89" w:rsidRDefault="00111C94" w:rsidP="000E5A89">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4D2B59">
              <w:rPr>
                <w:color w:val="000000"/>
                <w:kern w:val="2"/>
                <w:szCs w:val="24"/>
                <w:shd w:val="clear" w:color="auto" w:fill="FFFFFF"/>
              </w:rPr>
              <w:t>)</w:t>
            </w:r>
            <w:r w:rsidR="0083588C">
              <w:rPr>
                <w:kern w:val="2"/>
                <w:szCs w:val="24"/>
                <w:shd w:val="clear" w:color="auto" w:fill="FFFFFF"/>
              </w:rPr>
              <w:t xml:space="preserve"> </w:t>
            </w:r>
            <w:r w:rsidR="0083588C" w:rsidRPr="0083588C">
              <w:rPr>
                <w:kern w:val="2"/>
                <w:szCs w:val="24"/>
                <w:highlight w:val="yellow"/>
                <w:shd w:val="clear" w:color="auto" w:fill="FFFFFF"/>
              </w:rPr>
              <w:t>4.4.</w:t>
            </w:r>
            <w:r w:rsidR="006C6CA0">
              <w:rPr>
                <w:kern w:val="2"/>
                <w:szCs w:val="24"/>
                <w:highlight w:val="yellow"/>
                <w:shd w:val="clear" w:color="auto" w:fill="FFFFFF"/>
              </w:rPr>
              <w:t>4.2</w:t>
            </w:r>
            <w:r w:rsidR="0083588C" w:rsidRPr="0083588C">
              <w:rPr>
                <w:kern w:val="2"/>
                <w:szCs w:val="24"/>
                <w:highlight w:val="yellow"/>
                <w:shd w:val="clear" w:color="auto" w:fill="FFFFFF"/>
              </w:rPr>
              <w:t>.</w:t>
            </w:r>
            <w:r w:rsidR="00834DAD">
              <w:rPr>
                <w:kern w:val="2"/>
                <w:szCs w:val="24"/>
                <w:shd w:val="clear" w:color="auto" w:fill="FFFFFF"/>
              </w:rPr>
              <w:t xml:space="preserve"> ir </w:t>
            </w:r>
            <w:r w:rsidR="00834DAD" w:rsidRPr="00834DAD">
              <w:rPr>
                <w:kern w:val="2"/>
                <w:szCs w:val="24"/>
                <w:highlight w:val="yellow"/>
                <w:shd w:val="clear" w:color="auto" w:fill="FFFFFF"/>
              </w:rPr>
              <w:t>4.4.4.4</w:t>
            </w:r>
            <w:r w:rsidR="0083588C">
              <w:rPr>
                <w:kern w:val="2"/>
                <w:szCs w:val="24"/>
                <w:shd w:val="clear" w:color="auto" w:fill="FFFFFF"/>
              </w:rPr>
              <w:t xml:space="preserve"> </w:t>
            </w:r>
            <w:r w:rsidRPr="00E31121">
              <w:rPr>
                <w:kern w:val="2"/>
                <w:szCs w:val="24"/>
                <w:shd w:val="clear" w:color="auto" w:fill="FFFFFF"/>
              </w:rPr>
              <w:t>p</w:t>
            </w:r>
            <w:r>
              <w:rPr>
                <w:color w:val="000000"/>
                <w:kern w:val="2"/>
                <w:szCs w:val="24"/>
                <w:shd w:val="clear" w:color="auto" w:fill="FFFFFF"/>
              </w:rPr>
              <w:t>apunkči</w:t>
            </w:r>
            <w:r w:rsidR="00834DAD">
              <w:rPr>
                <w:color w:val="000000"/>
                <w:kern w:val="2"/>
                <w:szCs w:val="24"/>
                <w:shd w:val="clear" w:color="auto" w:fill="FFFFFF"/>
              </w:rPr>
              <w:t>ais</w:t>
            </w:r>
            <w:r w:rsidR="000E5A89">
              <w:rPr>
                <w:color w:val="000000"/>
                <w:kern w:val="2"/>
                <w:szCs w:val="24"/>
                <w:shd w:val="clear" w:color="auto" w:fill="FFFFFF"/>
              </w:rPr>
              <w:t>.</w:t>
            </w:r>
            <w:r w:rsidR="00D17934">
              <w:rPr>
                <w:color w:val="000000"/>
                <w:kern w:val="2"/>
                <w:szCs w:val="24"/>
                <w:shd w:val="clear" w:color="auto" w:fill="FFFFFF"/>
              </w:rPr>
              <w:t xml:space="preserve"> </w:t>
            </w:r>
          </w:p>
          <w:p w14:paraId="541325AF" w14:textId="6D0E4FA3" w:rsidR="00111C94" w:rsidRDefault="00111C94" w:rsidP="000E5A89">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lastRenderedPageBreak/>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lastRenderedPageBreak/>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73B28E16" w14:textId="77777777" w:rsidR="00585914" w:rsidRDefault="00585914">
      <w:pPr>
        <w:rPr>
          <w:b/>
          <w:bCs/>
          <w:caps/>
          <w:color w:val="000000"/>
          <w:szCs w:val="24"/>
        </w:rPr>
      </w:pPr>
      <w:r>
        <w:rPr>
          <w:b/>
          <w:bCs/>
          <w:caps/>
          <w:color w:val="000000"/>
          <w:szCs w:val="24"/>
        </w:rPr>
        <w:br w:type="page"/>
      </w:r>
    </w:p>
    <w:p w14:paraId="4C124FFC" w14:textId="0DFE6698" w:rsidR="00AB49B6" w:rsidRDefault="00AB49B6" w:rsidP="00AB49B6">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lastRenderedPageBreak/>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F60C6" w14:textId="77777777" w:rsidR="00342B67" w:rsidRDefault="00342B67">
      <w:pPr>
        <w:rPr>
          <w:kern w:val="2"/>
          <w:sz w:val="22"/>
          <w:szCs w:val="22"/>
          <w:lang w:val="en-US"/>
        </w:rPr>
      </w:pPr>
      <w:r>
        <w:rPr>
          <w:kern w:val="2"/>
          <w:sz w:val="22"/>
          <w:szCs w:val="22"/>
          <w:lang w:val="en-US"/>
        </w:rPr>
        <w:separator/>
      </w:r>
    </w:p>
  </w:endnote>
  <w:endnote w:type="continuationSeparator" w:id="0">
    <w:p w14:paraId="2E1AAF27" w14:textId="77777777" w:rsidR="00342B67" w:rsidRDefault="00342B67">
      <w:pPr>
        <w:rPr>
          <w:kern w:val="2"/>
          <w:sz w:val="22"/>
          <w:szCs w:val="22"/>
          <w:lang w:val="en-US"/>
        </w:rPr>
      </w:pPr>
      <w:r>
        <w:rPr>
          <w:kern w:val="2"/>
          <w:sz w:val="22"/>
          <w:szCs w:val="22"/>
          <w:lang w:val="en-US"/>
        </w:rPr>
        <w:continuationSeparator/>
      </w:r>
    </w:p>
  </w:endnote>
  <w:endnote w:type="continuationNotice" w:id="1">
    <w:p w14:paraId="2984E7C9" w14:textId="77777777" w:rsidR="00342B67" w:rsidRDefault="00342B6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E88D8" w14:textId="77777777" w:rsidR="00342B67" w:rsidRDefault="00342B67">
      <w:pPr>
        <w:rPr>
          <w:kern w:val="2"/>
          <w:sz w:val="22"/>
          <w:szCs w:val="22"/>
          <w:lang w:val="en-US"/>
        </w:rPr>
      </w:pPr>
      <w:r>
        <w:rPr>
          <w:kern w:val="2"/>
          <w:sz w:val="22"/>
          <w:szCs w:val="22"/>
          <w:lang w:val="en-US"/>
        </w:rPr>
        <w:separator/>
      </w:r>
    </w:p>
  </w:footnote>
  <w:footnote w:type="continuationSeparator" w:id="0">
    <w:p w14:paraId="13D85251" w14:textId="77777777" w:rsidR="00342B67" w:rsidRDefault="00342B67">
      <w:pPr>
        <w:rPr>
          <w:kern w:val="2"/>
          <w:sz w:val="22"/>
          <w:szCs w:val="22"/>
          <w:lang w:val="en-US"/>
        </w:rPr>
      </w:pPr>
      <w:r>
        <w:rPr>
          <w:kern w:val="2"/>
          <w:sz w:val="22"/>
          <w:szCs w:val="22"/>
          <w:lang w:val="en-US"/>
        </w:rPr>
        <w:continuationSeparator/>
      </w:r>
    </w:p>
  </w:footnote>
  <w:footnote w:type="continuationNotice" w:id="1">
    <w:p w14:paraId="1ADA09E7" w14:textId="77777777" w:rsidR="00342B67" w:rsidRDefault="00342B6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152C8"/>
    <w:multiLevelType w:val="hybridMultilevel"/>
    <w:tmpl w:val="765C38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202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25275"/>
    <w:rsid w:val="0002753F"/>
    <w:rsid w:val="00027607"/>
    <w:rsid w:val="00037396"/>
    <w:rsid w:val="00057C92"/>
    <w:rsid w:val="00062938"/>
    <w:rsid w:val="00072E60"/>
    <w:rsid w:val="00087915"/>
    <w:rsid w:val="000A5DB9"/>
    <w:rsid w:val="000B03A1"/>
    <w:rsid w:val="000B0DB5"/>
    <w:rsid w:val="000C1890"/>
    <w:rsid w:val="000D0DD6"/>
    <w:rsid w:val="000D2C23"/>
    <w:rsid w:val="000D59B2"/>
    <w:rsid w:val="000E5A89"/>
    <w:rsid w:val="00100A22"/>
    <w:rsid w:val="00101753"/>
    <w:rsid w:val="00103BE7"/>
    <w:rsid w:val="00111C94"/>
    <w:rsid w:val="00123FF3"/>
    <w:rsid w:val="00136452"/>
    <w:rsid w:val="001372B7"/>
    <w:rsid w:val="00141E3F"/>
    <w:rsid w:val="001619B9"/>
    <w:rsid w:val="0016410A"/>
    <w:rsid w:val="001738B5"/>
    <w:rsid w:val="00177956"/>
    <w:rsid w:val="00192CCD"/>
    <w:rsid w:val="001D06B1"/>
    <w:rsid w:val="001E5802"/>
    <w:rsid w:val="001F605A"/>
    <w:rsid w:val="002341B4"/>
    <w:rsid w:val="0025371D"/>
    <w:rsid w:val="00265D6E"/>
    <w:rsid w:val="00273938"/>
    <w:rsid w:val="002A7573"/>
    <w:rsid w:val="002B5156"/>
    <w:rsid w:val="002D0613"/>
    <w:rsid w:val="002D0A97"/>
    <w:rsid w:val="002E0D8D"/>
    <w:rsid w:val="002F029E"/>
    <w:rsid w:val="00300DC8"/>
    <w:rsid w:val="0030377A"/>
    <w:rsid w:val="0030583B"/>
    <w:rsid w:val="00321EDA"/>
    <w:rsid w:val="00322A84"/>
    <w:rsid w:val="00330DEF"/>
    <w:rsid w:val="00332082"/>
    <w:rsid w:val="00334B99"/>
    <w:rsid w:val="00341FFB"/>
    <w:rsid w:val="00342B67"/>
    <w:rsid w:val="00344ECC"/>
    <w:rsid w:val="003711B6"/>
    <w:rsid w:val="00371E9F"/>
    <w:rsid w:val="0038043D"/>
    <w:rsid w:val="003824AB"/>
    <w:rsid w:val="0038510B"/>
    <w:rsid w:val="003A3408"/>
    <w:rsid w:val="003A3810"/>
    <w:rsid w:val="003A72B3"/>
    <w:rsid w:val="003A7319"/>
    <w:rsid w:val="003A7B26"/>
    <w:rsid w:val="003C035D"/>
    <w:rsid w:val="003C7519"/>
    <w:rsid w:val="003E35ED"/>
    <w:rsid w:val="003F3613"/>
    <w:rsid w:val="003F5E8D"/>
    <w:rsid w:val="004011C8"/>
    <w:rsid w:val="00407C56"/>
    <w:rsid w:val="004126FD"/>
    <w:rsid w:val="00461CD5"/>
    <w:rsid w:val="00470D29"/>
    <w:rsid w:val="004827FA"/>
    <w:rsid w:val="00485DE4"/>
    <w:rsid w:val="00493502"/>
    <w:rsid w:val="004939EC"/>
    <w:rsid w:val="004A086C"/>
    <w:rsid w:val="004A2064"/>
    <w:rsid w:val="004D2B59"/>
    <w:rsid w:val="004D5E9A"/>
    <w:rsid w:val="004E5F63"/>
    <w:rsid w:val="004F0868"/>
    <w:rsid w:val="00500F11"/>
    <w:rsid w:val="00510DBE"/>
    <w:rsid w:val="00512DBF"/>
    <w:rsid w:val="00513C66"/>
    <w:rsid w:val="00516B4B"/>
    <w:rsid w:val="0053364C"/>
    <w:rsid w:val="00554F58"/>
    <w:rsid w:val="005718AF"/>
    <w:rsid w:val="0057717C"/>
    <w:rsid w:val="00585914"/>
    <w:rsid w:val="005A3619"/>
    <w:rsid w:val="005A5832"/>
    <w:rsid w:val="005B581E"/>
    <w:rsid w:val="005C01C9"/>
    <w:rsid w:val="005C21B0"/>
    <w:rsid w:val="005E03D3"/>
    <w:rsid w:val="005E162D"/>
    <w:rsid w:val="005F5B23"/>
    <w:rsid w:val="00603324"/>
    <w:rsid w:val="0060341D"/>
    <w:rsid w:val="00605FF5"/>
    <w:rsid w:val="0061032B"/>
    <w:rsid w:val="00612881"/>
    <w:rsid w:val="00612D73"/>
    <w:rsid w:val="00615B6A"/>
    <w:rsid w:val="00620A1A"/>
    <w:rsid w:val="00621F1E"/>
    <w:rsid w:val="006452C2"/>
    <w:rsid w:val="006619A9"/>
    <w:rsid w:val="00664A28"/>
    <w:rsid w:val="006849FF"/>
    <w:rsid w:val="00684F02"/>
    <w:rsid w:val="006868FF"/>
    <w:rsid w:val="00697459"/>
    <w:rsid w:val="006B299C"/>
    <w:rsid w:val="006C2D44"/>
    <w:rsid w:val="006C6AB0"/>
    <w:rsid w:val="006C6CA0"/>
    <w:rsid w:val="006D03C2"/>
    <w:rsid w:val="006F0581"/>
    <w:rsid w:val="007025C6"/>
    <w:rsid w:val="0071189F"/>
    <w:rsid w:val="00733749"/>
    <w:rsid w:val="00737B3B"/>
    <w:rsid w:val="00755D57"/>
    <w:rsid w:val="00755F51"/>
    <w:rsid w:val="00760526"/>
    <w:rsid w:val="00765203"/>
    <w:rsid w:val="00770BD5"/>
    <w:rsid w:val="00777F11"/>
    <w:rsid w:val="0078277F"/>
    <w:rsid w:val="007A2041"/>
    <w:rsid w:val="007A352C"/>
    <w:rsid w:val="007A72BA"/>
    <w:rsid w:val="007B3ACC"/>
    <w:rsid w:val="007E052C"/>
    <w:rsid w:val="007E3F1E"/>
    <w:rsid w:val="007F5245"/>
    <w:rsid w:val="00821AFD"/>
    <w:rsid w:val="008234DF"/>
    <w:rsid w:val="00823EC4"/>
    <w:rsid w:val="00824D67"/>
    <w:rsid w:val="00834DAD"/>
    <w:rsid w:val="0083588C"/>
    <w:rsid w:val="008642C3"/>
    <w:rsid w:val="00866F82"/>
    <w:rsid w:val="00886F01"/>
    <w:rsid w:val="00891524"/>
    <w:rsid w:val="00894CB5"/>
    <w:rsid w:val="008970A4"/>
    <w:rsid w:val="008A6AB8"/>
    <w:rsid w:val="008B0695"/>
    <w:rsid w:val="008B1F19"/>
    <w:rsid w:val="008D51C9"/>
    <w:rsid w:val="00903325"/>
    <w:rsid w:val="00906660"/>
    <w:rsid w:val="009303E4"/>
    <w:rsid w:val="0093060B"/>
    <w:rsid w:val="00934A67"/>
    <w:rsid w:val="00956F32"/>
    <w:rsid w:val="0096542F"/>
    <w:rsid w:val="00971D7D"/>
    <w:rsid w:val="009835D7"/>
    <w:rsid w:val="0098540E"/>
    <w:rsid w:val="00993C15"/>
    <w:rsid w:val="009B58DA"/>
    <w:rsid w:val="009E2FB1"/>
    <w:rsid w:val="009E5D2D"/>
    <w:rsid w:val="009F55AE"/>
    <w:rsid w:val="00A02A16"/>
    <w:rsid w:val="00A077B0"/>
    <w:rsid w:val="00A10867"/>
    <w:rsid w:val="00A11006"/>
    <w:rsid w:val="00A32BBE"/>
    <w:rsid w:val="00A42D73"/>
    <w:rsid w:val="00A43645"/>
    <w:rsid w:val="00A45FF4"/>
    <w:rsid w:val="00A469E2"/>
    <w:rsid w:val="00A601EC"/>
    <w:rsid w:val="00A645B0"/>
    <w:rsid w:val="00A77EA5"/>
    <w:rsid w:val="00A86DA1"/>
    <w:rsid w:val="00AB258D"/>
    <w:rsid w:val="00AB49B6"/>
    <w:rsid w:val="00AC347F"/>
    <w:rsid w:val="00AC4E4F"/>
    <w:rsid w:val="00AD5404"/>
    <w:rsid w:val="00AE4DB3"/>
    <w:rsid w:val="00AF06C3"/>
    <w:rsid w:val="00AF153C"/>
    <w:rsid w:val="00AF6A06"/>
    <w:rsid w:val="00B14555"/>
    <w:rsid w:val="00B212EA"/>
    <w:rsid w:val="00B23A7C"/>
    <w:rsid w:val="00B25B56"/>
    <w:rsid w:val="00B272DD"/>
    <w:rsid w:val="00B352E2"/>
    <w:rsid w:val="00B36F36"/>
    <w:rsid w:val="00B51CED"/>
    <w:rsid w:val="00B80B69"/>
    <w:rsid w:val="00B873A7"/>
    <w:rsid w:val="00B929B1"/>
    <w:rsid w:val="00BB26E5"/>
    <w:rsid w:val="00BC4E36"/>
    <w:rsid w:val="00BC591F"/>
    <w:rsid w:val="00BC5A0B"/>
    <w:rsid w:val="00BC6A26"/>
    <w:rsid w:val="00C20163"/>
    <w:rsid w:val="00C53628"/>
    <w:rsid w:val="00C6124A"/>
    <w:rsid w:val="00C623A2"/>
    <w:rsid w:val="00C7159A"/>
    <w:rsid w:val="00C92E49"/>
    <w:rsid w:val="00CB4FFA"/>
    <w:rsid w:val="00CC2DD7"/>
    <w:rsid w:val="00CD2607"/>
    <w:rsid w:val="00CD38E6"/>
    <w:rsid w:val="00CE0648"/>
    <w:rsid w:val="00CE0FF6"/>
    <w:rsid w:val="00CF73F7"/>
    <w:rsid w:val="00D02C7A"/>
    <w:rsid w:val="00D07733"/>
    <w:rsid w:val="00D17934"/>
    <w:rsid w:val="00D23FB5"/>
    <w:rsid w:val="00D24590"/>
    <w:rsid w:val="00D277D9"/>
    <w:rsid w:val="00D27A10"/>
    <w:rsid w:val="00D321AE"/>
    <w:rsid w:val="00D36CCB"/>
    <w:rsid w:val="00D46AC5"/>
    <w:rsid w:val="00D528D2"/>
    <w:rsid w:val="00D551E9"/>
    <w:rsid w:val="00D567CE"/>
    <w:rsid w:val="00D57347"/>
    <w:rsid w:val="00D57348"/>
    <w:rsid w:val="00D60FCB"/>
    <w:rsid w:val="00D6573C"/>
    <w:rsid w:val="00D77271"/>
    <w:rsid w:val="00D80A8A"/>
    <w:rsid w:val="00D905C4"/>
    <w:rsid w:val="00D9387C"/>
    <w:rsid w:val="00DB42DE"/>
    <w:rsid w:val="00DB6F48"/>
    <w:rsid w:val="00DB7D79"/>
    <w:rsid w:val="00DD6D4D"/>
    <w:rsid w:val="00DE04ED"/>
    <w:rsid w:val="00DF0F74"/>
    <w:rsid w:val="00E10EE7"/>
    <w:rsid w:val="00E179C4"/>
    <w:rsid w:val="00E25ABA"/>
    <w:rsid w:val="00E31121"/>
    <w:rsid w:val="00E36F9D"/>
    <w:rsid w:val="00E44BCB"/>
    <w:rsid w:val="00E62A23"/>
    <w:rsid w:val="00E74547"/>
    <w:rsid w:val="00E9617B"/>
    <w:rsid w:val="00EA6F4B"/>
    <w:rsid w:val="00EE28E2"/>
    <w:rsid w:val="00F1108D"/>
    <w:rsid w:val="00F2584B"/>
    <w:rsid w:val="00F27F35"/>
    <w:rsid w:val="00F35C65"/>
    <w:rsid w:val="00F408B3"/>
    <w:rsid w:val="00F41EC5"/>
    <w:rsid w:val="00F532D2"/>
    <w:rsid w:val="00F5747B"/>
    <w:rsid w:val="00F61DED"/>
    <w:rsid w:val="00F671CE"/>
    <w:rsid w:val="00F8216E"/>
    <w:rsid w:val="00F8404F"/>
    <w:rsid w:val="00F97248"/>
    <w:rsid w:val="00FB2A0A"/>
    <w:rsid w:val="00FC30F9"/>
    <w:rsid w:val="00FC4338"/>
    <w:rsid w:val="00FC4826"/>
    <w:rsid w:val="00FD0870"/>
    <w:rsid w:val="00FD63D0"/>
    <w:rsid w:val="00FF35BA"/>
    <w:rsid w:val="00FF3B79"/>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277D9"/>
    <w:rPr>
      <w:sz w:val="16"/>
      <w:szCs w:val="16"/>
    </w:rPr>
  </w:style>
  <w:style w:type="paragraph" w:styleId="CommentText">
    <w:name w:val="annotation text"/>
    <w:basedOn w:val="Normal"/>
    <w:link w:val="CommentTextChar"/>
    <w:unhideWhenUsed/>
    <w:rsid w:val="00D277D9"/>
    <w:rPr>
      <w:sz w:val="20"/>
    </w:rPr>
  </w:style>
  <w:style w:type="character" w:customStyle="1" w:styleId="CommentTextChar">
    <w:name w:val="Comment Text Char"/>
    <w:basedOn w:val="DefaultParagraphFont"/>
    <w:link w:val="CommentText"/>
    <w:rsid w:val="00D277D9"/>
    <w:rPr>
      <w:sz w:val="20"/>
    </w:rPr>
  </w:style>
  <w:style w:type="paragraph" w:styleId="CommentSubject">
    <w:name w:val="annotation subject"/>
    <w:basedOn w:val="CommentText"/>
    <w:next w:val="CommentText"/>
    <w:link w:val="CommentSubjectChar"/>
    <w:semiHidden/>
    <w:unhideWhenUsed/>
    <w:rsid w:val="00D277D9"/>
    <w:rPr>
      <w:b/>
      <w:bCs/>
    </w:rPr>
  </w:style>
  <w:style w:type="character" w:customStyle="1" w:styleId="CommentSubjectChar">
    <w:name w:val="Comment Subject Char"/>
    <w:basedOn w:val="CommentTextChar"/>
    <w:link w:val="CommentSubject"/>
    <w:semiHidden/>
    <w:rsid w:val="00D277D9"/>
    <w:rPr>
      <w:b/>
      <w:bCs/>
      <w:sz w:val="20"/>
    </w:rPr>
  </w:style>
  <w:style w:type="paragraph" w:styleId="ListParagraph">
    <w:name w:val="List Paragraph"/>
    <w:basedOn w:val="Normal"/>
    <w:rsid w:val="005C2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63527</Words>
  <Characters>36211</Characters>
  <Application>Microsoft Office Word</Application>
  <DocSecurity>0</DocSecurity>
  <Lines>301</Lines>
  <Paragraphs>199</Paragraphs>
  <ScaleCrop>false</ScaleCrop>
  <Company>VPT</Company>
  <LinksUpToDate>false</LinksUpToDate>
  <CharactersWithSpaces>99539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Sigita Varneckienė</cp:lastModifiedBy>
  <cp:revision>3</cp:revision>
  <dcterms:created xsi:type="dcterms:W3CDTF">2026-06-09T12:25:00Z</dcterms:created>
  <dcterms:modified xsi:type="dcterms:W3CDTF">2026-06-09T12:26:00Z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