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A3D83" w14:textId="22927CA8" w:rsidR="00F12861" w:rsidRDefault="00F12861">
      <w:r>
        <w:t>Atsakymas į gautą prašymą.</w:t>
      </w:r>
    </w:p>
    <w:p w14:paraId="31BCBCCF" w14:textId="77777777" w:rsidR="00F12861" w:rsidRDefault="00F12861" w:rsidP="00F12861">
      <w:r w:rsidRPr="00F12861">
        <w:rPr>
          <w:b/>
          <w:bCs/>
        </w:rPr>
        <w:t>Prašymas</w:t>
      </w:r>
      <w:r>
        <w:t>.</w:t>
      </w:r>
    </w:p>
    <w:p w14:paraId="007F7621" w14:textId="50C85DA1" w:rsidR="00F12861" w:rsidRDefault="00F12861" w:rsidP="00F12861">
      <w:r>
        <w:t xml:space="preserve">Prašome ir rekomenduojame neskirti papildomai balų už važiuoklės gamintojo sumontuotą priekinės įrangos pakabinimo plokštę, nes tai yra netikslinga, argumentuojame: </w:t>
      </w:r>
    </w:p>
    <w:p w14:paraId="34E379B9" w14:textId="77777777" w:rsidR="00F12861" w:rsidRDefault="00F12861" w:rsidP="00F12861">
      <w:r>
        <w:t xml:space="preserve">1. Nors ir parašytas plokštės tvirtinimo DIN bei tipas, sumontuota sunkvežimio gamintojo gali neatitikti esamų pirkimo organizacijos verstuvų sukabinimo tvirtinimo taškai. </w:t>
      </w:r>
    </w:p>
    <w:p w14:paraId="15C18EB8" w14:textId="77777777" w:rsidR="00F12861" w:rsidRDefault="00F12861" w:rsidP="00F12861">
      <w:r>
        <w:t xml:space="preserve">2. DIN tipas, neapibrėžia, kokio svorio verstuvas bus užkabintas, sunkvežimio gamintojas neatsižvelgia į tokias sąlygas, kas įtakoja plokštės montavimo taškų parinkimą, bei jų stiprumą bei metalo atsparumą naudojant didelių jėgų veikime. Montuodami lokaliai, tokios įmonės vertina šiuos parametrus, kas taipogi įtakoja netik darbų saugą bei ir saugumą keliuose. </w:t>
      </w:r>
    </w:p>
    <w:p w14:paraId="3D8CE606" w14:textId="77777777" w:rsidR="00F12861" w:rsidRDefault="00F12861" w:rsidP="00F12861">
      <w:r>
        <w:t xml:space="preserve">3. Sumontuotos sunkvežimio gamintojo plokštė, gali būti pakrypusi netinkamu kampu ir užkabinus verstuvą, gali pakisti verstuvo atakos kampas, kur gali pablogėti verstuvo valymo kokybė, bei gali pakisti verstuvo peilio kampas, kuris gali įtakoti greitesnį nusidėvėjimo laiką. </w:t>
      </w:r>
    </w:p>
    <w:p w14:paraId="616146B6" w14:textId="77777777" w:rsidR="00F12861" w:rsidRDefault="00F12861" w:rsidP="00F12861">
      <w:r>
        <w:t xml:space="preserve">4. Sumontuotos plokštės atstumas nuo sunkvežimio kabinos ir sumontuoto verstuvo gali neatitikti ir pilnai pasukus verstuvą, verstuvo dalys, tokios kaip atraminiai ratukai gali liesti plokštę ar sunkvežimio kabiną. </w:t>
      </w:r>
    </w:p>
    <w:p w14:paraId="6BE2A40F" w14:textId="77777777" w:rsidR="00F12861" w:rsidRDefault="00F12861" w:rsidP="00F12861">
      <w:r>
        <w:t xml:space="preserve">5. Diskriminuoja kitus sunkvežimių gamintojus, kurie galimai nemontuoja plokščių dėl šių išvardintų priežasčių. </w:t>
      </w:r>
    </w:p>
    <w:p w14:paraId="6886684E" w14:textId="24FCF157" w:rsidR="00F12861" w:rsidRDefault="00F12861" w:rsidP="00F12861">
      <w:r>
        <w:t>Dėl aukščiau išvardintų prašome neskirti papildomai už tai balų.</w:t>
      </w:r>
    </w:p>
    <w:p w14:paraId="61DD612C" w14:textId="622E3383" w:rsidR="00F12861" w:rsidRDefault="00F12861" w:rsidP="00F12861">
      <w:r w:rsidRPr="00F12861">
        <w:rPr>
          <w:b/>
          <w:bCs/>
        </w:rPr>
        <w:t>Atsakymas</w:t>
      </w:r>
      <w:r>
        <w:t>.</w:t>
      </w:r>
    </w:p>
    <w:p w14:paraId="2B828A1E" w14:textId="77777777" w:rsidR="00F12861" w:rsidRDefault="00F12861" w:rsidP="00F12861">
      <w:r>
        <w:t>Atkreipiame dėmesį, kad perkamų prekių komplekto pirkėjo reikalaujamos charakteristikos - nurodytos techninėje specifikacijoje ir jos priede. Potencialaus tiekėjo rašte dėl skiriamų balų, cituojamas reikalavimas yra vienas iš daugelio ekonominio naudingumo vertinimo kriterijų, jis nėra privalomas, jei tiekėjas nesiekia gauti papildomų ekonominio naudingumo balų. Tuo pačiu atkreipiame dėmesį kad prekės komplektas visa apimtimi ir atskiri papildomai vertinami kriterijai turi atitikti minimalius keliamus reikalavimus. Papildomi ekonominio naudingumo vertinimo balai bus skiriami tik tuo atveju, jei vertinamo parametro reikšmė bus geresnė negu minimaliai reikalaujama arba geriausia. Dar tikslinga paminėti kad papildomos įrangos tvirtinimo plokštei keliamas kriterijus, kuris taip pat vertinamas per  ENV balus – tai papildomai montuojamai įrangai, įskaitant ir pakabinimo plokštę, suteikiama garantija.</w:t>
      </w:r>
    </w:p>
    <w:p w14:paraId="082FDB18" w14:textId="49F96695" w:rsidR="00F12861" w:rsidRDefault="00F12861" w:rsidP="00F12861">
      <w:r>
        <w:t>Perkančiosios organizacijos suformuoti reikalavimai ir vertinimo kriterijai pirkimui (PU-12880/24) [ITP25] „Krovininiai automobiliai (N3 klasės) su papildoma įranga“ nebus koreguojami.</w:t>
      </w:r>
    </w:p>
    <w:sectPr w:rsidR="00F1286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861"/>
    <w:rsid w:val="00956175"/>
    <w:rsid w:val="00F128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6E445"/>
  <w15:chartTrackingRefBased/>
  <w15:docId w15:val="{BC481813-A748-4793-A400-41495DBF0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128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128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1286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1286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1286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1286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1286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1286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1286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1286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1286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1286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1286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1286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1286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1286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1286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1286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128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1286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1286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1286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1286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12861"/>
    <w:rPr>
      <w:i/>
      <w:iCs/>
      <w:color w:val="404040" w:themeColor="text1" w:themeTint="BF"/>
    </w:rPr>
  </w:style>
  <w:style w:type="paragraph" w:styleId="Sraopastraipa">
    <w:name w:val="List Paragraph"/>
    <w:basedOn w:val="prastasis"/>
    <w:uiPriority w:val="34"/>
    <w:qFormat/>
    <w:rsid w:val="00F12861"/>
    <w:pPr>
      <w:ind w:left="720"/>
      <w:contextualSpacing/>
    </w:pPr>
  </w:style>
  <w:style w:type="character" w:styleId="Rykuspabraukimas">
    <w:name w:val="Intense Emphasis"/>
    <w:basedOn w:val="Numatytasispastraiposriftas"/>
    <w:uiPriority w:val="21"/>
    <w:qFormat/>
    <w:rsid w:val="00F12861"/>
    <w:rPr>
      <w:i/>
      <w:iCs/>
      <w:color w:val="2F5496" w:themeColor="accent1" w:themeShade="BF"/>
    </w:rPr>
  </w:style>
  <w:style w:type="paragraph" w:styleId="Iskirtacitata">
    <w:name w:val="Intense Quote"/>
    <w:basedOn w:val="prastasis"/>
    <w:next w:val="prastasis"/>
    <w:link w:val="IskirtacitataDiagrama"/>
    <w:uiPriority w:val="30"/>
    <w:qFormat/>
    <w:rsid w:val="00F128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12861"/>
    <w:rPr>
      <w:i/>
      <w:iCs/>
      <w:color w:val="2F5496" w:themeColor="accent1" w:themeShade="BF"/>
    </w:rPr>
  </w:style>
  <w:style w:type="character" w:styleId="Rykinuoroda">
    <w:name w:val="Intense Reference"/>
    <w:basedOn w:val="Numatytasispastraiposriftas"/>
    <w:uiPriority w:val="32"/>
    <w:qFormat/>
    <w:rsid w:val="00F1286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1600</Words>
  <Characters>912</Characters>
  <Application>Microsoft Office Word</Application>
  <DocSecurity>0</DocSecurity>
  <Lines>7</Lines>
  <Paragraphs>5</Paragraphs>
  <ScaleCrop>false</ScaleCrop>
  <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Trasikienė</dc:creator>
  <cp:keywords/>
  <dc:description/>
  <cp:lastModifiedBy>Vaida Trasikienė</cp:lastModifiedBy>
  <cp:revision>1</cp:revision>
  <dcterms:created xsi:type="dcterms:W3CDTF">2025-01-20T11:35:00Z</dcterms:created>
  <dcterms:modified xsi:type="dcterms:W3CDTF">2025-01-20T11:37:00Z</dcterms:modified>
</cp:coreProperties>
</file>