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BB629" w14:textId="50BEB14C" w:rsidR="00EF14B2" w:rsidRDefault="00EF14B2" w:rsidP="00EF14B2">
      <w:pPr>
        <w:ind w:left="5184" w:firstLine="1296"/>
        <w:rPr>
          <w:rFonts w:cstheme="minorHAnsi"/>
          <w:b/>
          <w:bCs/>
          <w:smallCaps/>
        </w:rPr>
      </w:pPr>
      <w:bookmarkStart w:id="0" w:name="_Ref38540913"/>
      <w:bookmarkStart w:id="1" w:name="_Ref38898051"/>
      <w:bookmarkStart w:id="2" w:name="_Ref38901392"/>
      <w:bookmarkStart w:id="3" w:name="_Toc126333944"/>
      <w:r>
        <w:rPr>
          <w:rFonts w:ascii="Times New Roman" w:hAnsi="Times New Roman"/>
          <w:sz w:val="24"/>
          <w:szCs w:val="24"/>
        </w:rPr>
        <w:t xml:space="preserve">Pirkimo sąlygų 2 priedas </w:t>
      </w:r>
      <w:bookmarkEnd w:id="0"/>
      <w:bookmarkEnd w:id="1"/>
      <w:bookmarkEnd w:id="2"/>
      <w:bookmarkEnd w:id="3"/>
    </w:p>
    <w:p w14:paraId="355E8E16" w14:textId="77777777" w:rsidR="00EF14B2" w:rsidRDefault="00EF14B2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DAE934" w14:textId="77777777" w:rsidR="00EF14B2" w:rsidRDefault="00EF14B2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1" w14:textId="077DBD7C" w:rsidR="007744EA" w:rsidRDefault="00E73538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REGENERUOJANČIOS VIETOKŪROS EDUKACINĖS PROGRAMOS</w:t>
      </w:r>
    </w:p>
    <w:p w14:paraId="3858D16F" w14:textId="575B9A6D" w:rsidR="00704A31" w:rsidRPr="005270EC" w:rsidRDefault="00E73538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ĮGYVENDINIMO PASLAUGŲ</w:t>
      </w:r>
    </w:p>
    <w:p w14:paraId="00000004" w14:textId="77777777" w:rsidR="007744EA" w:rsidRDefault="00E73538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PIRKIMO TECHNINĖ SPECIFIKACIJA</w:t>
      </w:r>
    </w:p>
    <w:p w14:paraId="00000005" w14:textId="77777777" w:rsidR="007744EA" w:rsidRDefault="007744EA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6" w14:textId="77777777" w:rsidR="007744EA" w:rsidRDefault="007744EA" w:rsidP="00EF14B2">
      <w:pPr>
        <w:pBdr>
          <w:top w:val="nil"/>
          <w:left w:val="nil"/>
          <w:bottom w:val="nil"/>
          <w:right w:val="nil"/>
          <w:between w:val="nil"/>
        </w:pBdr>
        <w:ind w:right="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7744EA" w:rsidRPr="00167350" w:rsidRDefault="00E73538" w:rsidP="005270E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left="4200" w:right="255" w:hanging="37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735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ĮVADINĖ INFORMACIJA</w:t>
      </w:r>
    </w:p>
    <w:p w14:paraId="00000008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3A9982DE" w:rsidR="007744EA" w:rsidRPr="00FB2AB4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spacing w:line="238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Perkančioji organizacija – Švenčionių r. Švenčionėlių Karaliaus Mindaugo gimnazija, Mokyklos g. 24, 18220 Švenčionėliai.</w:t>
      </w:r>
    </w:p>
    <w:p w14:paraId="0000000C" w14:textId="637630B6" w:rsidR="007744EA" w:rsidRPr="00FB2AB4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Pirkimas vykdomas įgyvendinant projektą „Tūkstantmečio mokyklos II“ pagal 2021–2030 m. plėtros programos valdytojos Lietuvos Respublikos švietimo, mokslo ir sporto ministerijos Švietimo plėtros programos pažangos priemonę Nr. 12-003-03-01-01 „Įgyvendinti „Tūkstantmečio mokyklų“ programą“. Projekto tikslas – projekte dalyvaujančiose Lietuvos savivaldybėse sukurti integralias, optimalias ir kokybiškas ugdymo(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sąlygas mokinių pasiekimų atotrūkiams mažinti.</w:t>
      </w:r>
    </w:p>
    <w:p w14:paraId="0000000D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ind w:right="2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Viena iš projekto veiklų yra Regeneruojančios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edukacinės programos įgyvendinimas. </w:t>
      </w:r>
    </w:p>
    <w:p w14:paraId="0000000E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ind w:right="255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0F" w14:textId="77777777" w:rsidR="007744EA" w:rsidRDefault="00E73538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5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PIRKIMO OBJEKTAS</w:t>
      </w:r>
    </w:p>
    <w:p w14:paraId="00000010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Pirkimo objektas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yra Regeneruojančios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edukacinės programos įgyvendinimo paslaugos (toliau – Užsiėmimai arba Paslaugos). </w:t>
      </w:r>
    </w:p>
    <w:p w14:paraId="00000012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Užsiėmimų trukmė – ne mažiau kaip 60 akademinių valandų. </w:t>
      </w:r>
    </w:p>
    <w:p w14:paraId="00000013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Užsiėmimų dalyviai – 20 (penktos – aštuntos klasių) mokinių. Kartu su mokiniais dalyvaus 3 (dailės, anglų k. ir biologijos) mokytojai. </w:t>
      </w:r>
    </w:p>
    <w:p w14:paraId="00000014" w14:textId="77777777" w:rsidR="007744EA" w:rsidRDefault="00E73538" w:rsidP="005270EC">
      <w:pPr>
        <w:numPr>
          <w:ilvl w:val="1"/>
          <w:numId w:val="2"/>
        </w:numPr>
        <w:tabs>
          <w:tab w:val="left" w:pos="851"/>
          <w:tab w:val="left" w:pos="1111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Programos tikslas - mokinių kūrybiškumo ir kompetencijų ugdymas, vertinant, kuriant ir plečiant gimnazijos edukacinį kraštovaizdį bei puoselėjant bendrumo jausmą. Laukiamas rezultatas – bus sukurti ir įgyvendinti trys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projektai gimnazijos teritorijoje, kuriantys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gvybingą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aplinką, kurių veiklas bus galima sėkmingai tęsti integruojant jas į formalųjį ugdymą. Mokiniai ir mokytojai tyrinės mokyklos teritorijoje esančią aplinką ir šios vietos istoriją kartu su menininkais, kultūros atstovais ir darnaus vystymosi ekspertais. </w:t>
      </w:r>
    </w:p>
    <w:p w14:paraId="00000015" w14:textId="7DC7432D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11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Programos veikla turi būti  konceptualiai vientisa, integruojama į formalųjį ugdymą,  suteikianti šiuolaikinį turinį, mokanti taikyti įvairius kūrybinius metodus. Mokyklos bendruomenė turi </w:t>
      </w:r>
      <w:r w:rsidR="00F6110E">
        <w:rPr>
          <w:rFonts w:ascii="Times New Roman" w:eastAsia="Times New Roman" w:hAnsi="Times New Roman" w:cs="Times New Roman"/>
          <w:color w:val="000000"/>
          <w:sz w:val="24"/>
          <w:szCs w:val="24"/>
        </w:rPr>
        <w:t>įgauti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4" w:name="_Hlk188271054"/>
      <w:r w:rsidR="00F6110E">
        <w:rPr>
          <w:rFonts w:ascii="Times New Roman" w:eastAsia="Times New Roman" w:hAnsi="Times New Roman" w:cs="Times New Roman"/>
          <w:color w:val="000000"/>
          <w:sz w:val="24"/>
          <w:szCs w:val="24"/>
        </w:rPr>
        <w:t>įgūdžių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̨ ir </w:t>
      </w:r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patirties </w:t>
      </w:r>
      <w:r w:rsidR="00F6110E">
        <w:rPr>
          <w:rFonts w:ascii="Times New Roman" w:eastAsia="Times New Roman" w:hAnsi="Times New Roman" w:cs="Times New Roman"/>
          <w:color w:val="000000"/>
          <w:sz w:val="24"/>
          <w:szCs w:val="24"/>
        </w:rPr>
        <w:t>tęsti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110E">
        <w:rPr>
          <w:rFonts w:ascii="Times New Roman" w:eastAsia="Times New Roman" w:hAnsi="Times New Roman" w:cs="Times New Roman"/>
          <w:color w:val="000000"/>
          <w:sz w:val="24"/>
          <w:szCs w:val="24"/>
        </w:rPr>
        <w:t>regeneruojančią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̨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vietokūra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̨ po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edukacinės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programos pabaigos.</w:t>
      </w:r>
    </w:p>
    <w:p w14:paraId="00000016" w14:textId="78FA061F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5" w:firstLine="56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Paslaugų teikimo terminas –</w:t>
      </w:r>
      <w:r w:rsidR="001E46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 vėliau kaip iki 2025 m. gruodžio 31 d. </w:t>
      </w:r>
    </w:p>
    <w:p w14:paraId="00000017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Tiekėjas turi suteikti šias paslaugas trimis etapais:</w:t>
      </w:r>
    </w:p>
    <w:p w14:paraId="00000018" w14:textId="6ABCFA36" w:rsidR="007744EA" w:rsidRDefault="00167350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10.1. I etapas. Programos komandos formavimas, tikslų ir plano kūrimas, aplinkos tyrinėjimo būdų numatymas. Fotografuojant, piešiant, naudojant išmaniąsias programėles tyrinėjama mokyklos teritorijos aplinka, istorija, renkama medžiaga eksperimentų kūrimui.  . Bendra I etapo trukmė  – 18-24 akademinių valandų.  Preliminarus laikotarpis – 2025 m. sausio – kovo mėn. </w:t>
      </w:r>
    </w:p>
    <w:p w14:paraId="00000019" w14:textId="655BF8FD" w:rsidR="007744EA" w:rsidRDefault="00167350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10.2. II etapas. Eksperimentų kūrimas ir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projektų įgyvendinimas kartu su profesionaliais menininkais, remiantis I etapo metu dalyvių surinkta medžiaga ir įžvalgomis. Kuriami ir įgyvendinami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projektai mokyklos teritorijoje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Bendra II etapo trukmė – </w:t>
      </w:r>
      <w:r w:rsidR="001E461B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 w:rsidR="001E461B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akademinių valandų.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reliminarus laik</w:t>
      </w:r>
      <w:r>
        <w:rPr>
          <w:rFonts w:ascii="Times New Roman" w:eastAsia="Times New Roman" w:hAnsi="Times New Roman" w:cs="Times New Roman"/>
          <w:sz w:val="24"/>
          <w:szCs w:val="24"/>
        </w:rPr>
        <w:t>otarpis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2025 m. balandžio – birželio mėn.</w:t>
      </w:r>
    </w:p>
    <w:p w14:paraId="0000001A" w14:textId="16317A16" w:rsidR="007744EA" w:rsidRDefault="00167350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10.3.</w:t>
      </w:r>
      <w:r w:rsidR="00704A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etapas.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Patyriminio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mokymosi refleksija, proceso įsivertinimas, atsakomybių pasidalijimas. Sukurtų projektų pristatymas bendruomenei baigiamojo renginio metu. Galimų tolimesnių žingsnių įsivardijimas,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vietokūros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tęstinumo užtikrinimas. Bendra III etapo trukmė – 12-18 akademinių valandų.  Preliminarus laik</w:t>
      </w:r>
      <w:r>
        <w:rPr>
          <w:rFonts w:ascii="Times New Roman" w:eastAsia="Times New Roman" w:hAnsi="Times New Roman" w:cs="Times New Roman"/>
          <w:sz w:val="24"/>
          <w:szCs w:val="24"/>
        </w:rPr>
        <w:t>otarpis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2025 m. rugsėjo  – gruodžio mėn.</w:t>
      </w:r>
    </w:p>
    <w:p w14:paraId="0000001B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  <w:tab w:val="left" w:pos="1253"/>
        </w:tabs>
        <w:spacing w:line="238" w:lineRule="auto"/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Užsiėmimai turi  vykti kontaktiniu būdu Perkančiosios organizacijos teritorijoje,  Mokyklos g. 24, LT-18220 Švenčionėliai.</w:t>
      </w:r>
    </w:p>
    <w:p w14:paraId="0000001C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1253"/>
        </w:tabs>
        <w:ind w:left="567" w:right="25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1D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7744EA" w:rsidRDefault="00E73538" w:rsidP="005270EC">
      <w:pPr>
        <w:pBdr>
          <w:top w:val="nil"/>
          <w:left w:val="nil"/>
          <w:bottom w:val="nil"/>
          <w:right w:val="nil"/>
          <w:between w:val="nil"/>
        </w:pBdr>
        <w:ind w:left="3000" w:right="2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III. REIKALAVIMAI PASLAUGŲ TEIKIMUI</w:t>
      </w:r>
    </w:p>
    <w:p w14:paraId="0000001F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ind w:right="25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000020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Užsiėmimai turi vykti lietuvių kalba.</w:t>
      </w:r>
    </w:p>
    <w:p w14:paraId="00000021" w14:textId="2ECCD9AF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Užsiėmimai turi vykti reguliariai, kas mėnesį 1-2 dienų dirbtuvių (susitikimų) formatu. Vienos dienos dirbtuvių </w:t>
      </w:r>
      <w:r w:rsidR="00B217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(susitikimų)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trukmė turi būti ne ilgesnė kaip 6 akademinės valandos. </w:t>
      </w:r>
    </w:p>
    <w:p w14:paraId="00000022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Užsiėmimai turi vykti pagal iš anksto su Perkančiąja organizacija suderintus grafikus, sudarytus šiems laikotarpiams:</w:t>
      </w:r>
    </w:p>
    <w:p w14:paraId="00000023" w14:textId="77777777" w:rsidR="007744EA" w:rsidRDefault="00E73538" w:rsidP="005270EC">
      <w:pPr>
        <w:pBdr>
          <w:top w:val="nil"/>
          <w:left w:val="nil"/>
          <w:bottom w:val="nil"/>
          <w:right w:val="nil"/>
          <w:between w:val="nil"/>
        </w:pBdr>
        <w:ind w:right="2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 pirmasis grafikas: 2025 m. sausio – birželio mėn.</w:t>
      </w:r>
    </w:p>
    <w:p w14:paraId="00000024" w14:textId="77777777" w:rsidR="007744EA" w:rsidRDefault="00E73538" w:rsidP="005270EC">
      <w:pPr>
        <w:pBdr>
          <w:top w:val="nil"/>
          <w:left w:val="nil"/>
          <w:bottom w:val="nil"/>
          <w:right w:val="nil"/>
          <w:between w:val="nil"/>
        </w:pBdr>
        <w:ind w:right="2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antrasis grafikas: 2025 m. rugsėjo  – gruodžio mėn.</w:t>
      </w:r>
    </w:p>
    <w:p w14:paraId="00000025" w14:textId="77777777" w:rsidR="007744EA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Visas Paslaugų teikimo planas (darbotvarkė, kurią Perkančiajai organizacijai turi pateikti tiekėjas po sutarties pasirašymo) ir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irmasis užsiėmimų grafikas suderinamas per 10 darbo dienų po sutarties pasirašymo. Antrasis </w:t>
      </w:r>
      <w:r>
        <w:rPr>
          <w:rFonts w:ascii="Times New Roman" w:eastAsia="Times New Roman" w:hAnsi="Times New Roman" w:cs="Times New Roman"/>
          <w:sz w:val="24"/>
          <w:szCs w:val="24"/>
        </w:rPr>
        <w:t>grafikas suderinamas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likus ne mažiau kaip 10 darbo dienų iki antrojo laikotarpio pradžios. Užsiėmimų grafikas gali būti tikslinamas bet kurios iš šalių iniciatyva, bet ne vėliau kaip likus 1 mėnesiui iki keičiamo užsiėmimo. </w:t>
      </w:r>
    </w:p>
    <w:p w14:paraId="00000028" w14:textId="0B93A3E8" w:rsidR="007744EA" w:rsidRPr="00474A8F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right="2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8F">
        <w:rPr>
          <w:rFonts w:ascii="Times New Roman" w:eastAsia="Times New Roman" w:hAnsi="Times New Roman" w:cs="Times New Roman"/>
          <w:sz w:val="24"/>
          <w:szCs w:val="24"/>
        </w:rPr>
        <w:t>Tiekėjas yra atsakingas už užsiėmimų organizavimo kokybės gerinimą (refleksijos/ grįžtamojo ryšio surinkimą užsiėmimų eigoje, pabaigoje).</w:t>
      </w:r>
    </w:p>
    <w:p w14:paraId="00000029" w14:textId="77777777" w:rsidR="007744EA" w:rsidRPr="00474A8F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  <w:tab w:val="left" w:pos="1237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8F">
        <w:rPr>
          <w:rFonts w:ascii="Times New Roman" w:eastAsia="Times New Roman" w:hAnsi="Times New Roman" w:cs="Times New Roman"/>
          <w:sz w:val="24"/>
          <w:szCs w:val="24"/>
        </w:rPr>
        <w:t>Į pasiūlymo kainą turi būti įtrauktos visos su užsiėmimų planavimu, organizavimu ir vedimu susijusios išlaidos ir mokesčiai, įskaitant bet neapsiribojant Užsiėmimams reikalingų medžiagų, priemonių ir įrankių įsigijimą/nuomą.</w:t>
      </w:r>
    </w:p>
    <w:p w14:paraId="0000002B" w14:textId="58848C4F" w:rsidR="007744EA" w:rsidRPr="00474A8F" w:rsidRDefault="00E73538" w:rsidP="005270EC">
      <w:pPr>
        <w:pStyle w:val="Sraopastraip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  <w:tab w:val="left" w:pos="993"/>
          <w:tab w:val="left" w:pos="1237"/>
        </w:tabs>
        <w:spacing w:line="239" w:lineRule="auto"/>
        <w:ind w:right="2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8F">
        <w:rPr>
          <w:rFonts w:ascii="Times New Roman" w:eastAsia="Times New Roman" w:hAnsi="Times New Roman" w:cs="Times New Roman"/>
          <w:sz w:val="24"/>
          <w:szCs w:val="24"/>
        </w:rPr>
        <w:t xml:space="preserve">Tiekėjas vykdydamas Paslaugas </w:t>
      </w:r>
      <w:r w:rsidRPr="00474A8F">
        <w:rPr>
          <w:rFonts w:ascii="Times New Roman" w:eastAsia="Roboto" w:hAnsi="Times New Roman" w:cs="Times New Roman"/>
          <w:sz w:val="24"/>
          <w:szCs w:val="24"/>
        </w:rPr>
        <w:t>turi parengti ir pateikti reprezentatyvią programos įgyvendinimo metodinę medžiagą ir projektų įgyvendinimui būtinas priemones.</w:t>
      </w:r>
    </w:p>
    <w:p w14:paraId="0000002C" w14:textId="77777777" w:rsidR="007744EA" w:rsidRPr="00474A8F" w:rsidRDefault="00E73538" w:rsidP="005270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52" w:lineRule="auto"/>
        <w:ind w:right="25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4A8F">
        <w:rPr>
          <w:rFonts w:ascii="Times New Roman" w:eastAsia="Times New Roman" w:hAnsi="Times New Roman" w:cs="Times New Roman"/>
          <w:sz w:val="24"/>
          <w:szCs w:val="24"/>
        </w:rPr>
        <w:t>Vykdomas žaliasis pirkimas, vadovaujantis Aplinkos apsaugos kriterijų taikymo, vykdant žaliuosius pirkimus, Tvarkos aprašo, patvirtinto 2011 m. birželio 28 d. įsakymu D1-508 „Dėl Aplinkos apsaugos kriterijų taikymo, vykdant žaliuosius pirkimus, tvarkos aprašo patvirtinimo“ (toliau – Tvarkos aprašas)“ 4.4.3 papunkčiu – perkama tik nematerialaus pobūdžio (intelektinė) ar kitokia paslauga, nesusijusi su materialaus objekto sukūrimu, kurios teikimo metu nėra numatomas reikšmingas neigiamas poveikis aplinkai, nesukuriamas taršos šaltinis ir negeneruojamos atliekos.</w:t>
      </w:r>
    </w:p>
    <w:p w14:paraId="0000002D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296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7744EA" w:rsidRDefault="00E73538" w:rsidP="005270EC">
      <w:pPr>
        <w:pBdr>
          <w:top w:val="nil"/>
          <w:left w:val="nil"/>
          <w:bottom w:val="nil"/>
          <w:right w:val="nil"/>
          <w:between w:val="nil"/>
        </w:pBdr>
        <w:tabs>
          <w:tab w:val="left" w:pos="1191"/>
        </w:tabs>
        <w:spacing w:line="252" w:lineRule="auto"/>
        <w:ind w:right="2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0000002F" w14:textId="77777777" w:rsidR="007744EA" w:rsidRDefault="007744EA" w:rsidP="005270EC">
      <w:pPr>
        <w:pBdr>
          <w:top w:val="nil"/>
          <w:left w:val="nil"/>
          <w:bottom w:val="nil"/>
          <w:right w:val="nil"/>
          <w:between w:val="nil"/>
        </w:pBdr>
        <w:ind w:right="25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7744EA" w:rsidSect="005270EC">
      <w:pgSz w:w="11900" w:h="16838"/>
      <w:pgMar w:top="1121" w:right="566" w:bottom="568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E95C8B94-7DAB-4A10-9A02-AD9CF544C238}"/>
    <w:embedBold r:id="rId2" w:fontKey="{4B570466-5244-4736-88EA-76A624766768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52C8B24E-A085-4034-BB6A-892060A1331F}"/>
    <w:embedItalic r:id="rId4" w:fontKey="{01CCD94E-BAEE-4C97-9231-45B21583860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1A6A16DA-4F26-4E35-81FB-B4CDC98F9CC3}"/>
    <w:embedBold r:id="rId6" w:fontKey="{46DF9B84-0867-4CEB-BFCB-79D4691E4E0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5F404C4-E04B-4B7B-8653-25050188DA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E6221"/>
    <w:multiLevelType w:val="multilevel"/>
    <w:tmpl w:val="A60A6470"/>
    <w:lvl w:ilvl="0">
      <w:start w:val="1"/>
      <w:numFmt w:val="lowerLetter"/>
      <w:lvlText w:val="%1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color w:val="000000"/>
        <w:sz w:val="24"/>
        <w:szCs w:val="24"/>
        <w:vertAlign w:val="baseline"/>
      </w:rPr>
    </w:lvl>
    <w:lvl w:ilvl="2">
      <w:start w:val="1"/>
      <w:numFmt w:val="upperLetter"/>
      <w:lvlText w:val="%3"/>
      <w:lvlJc w:val="left"/>
      <w:pPr>
        <w:ind w:left="0" w:firstLine="0"/>
      </w:pPr>
      <w:rPr>
        <w:vertAlign w:val="baseline"/>
      </w:rPr>
    </w:lvl>
    <w:lvl w:ilvl="3">
      <w:start w:val="1"/>
      <w:numFmt w:val="upperLetter"/>
      <w:lvlText w:val="%4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65CB7915"/>
    <w:multiLevelType w:val="multilevel"/>
    <w:tmpl w:val="B5D898E2"/>
    <w:lvl w:ilvl="0">
      <w:start w:val="1"/>
      <w:numFmt w:val="lowerLetter"/>
      <w:lvlText w:val="%1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  <w:rPr>
        <w:vertAlign w:val="baseline"/>
      </w:rPr>
    </w:lvl>
    <w:lvl w:ilvl="2">
      <w:start w:val="9"/>
      <w:numFmt w:val="upperLetter"/>
      <w:lvlText w:val="%3."/>
      <w:lvlJc w:val="left"/>
      <w:pPr>
        <w:ind w:left="0" w:firstLine="0"/>
      </w:pPr>
      <w:rPr>
        <w:vertAlign w:val="baseline"/>
      </w:rPr>
    </w:lvl>
    <w:lvl w:ilvl="3">
      <w:start w:val="1"/>
      <w:numFmt w:val="upperLetter"/>
      <w:lvlText w:val="%4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 w16cid:durableId="1019965291">
    <w:abstractNumId w:val="1"/>
  </w:num>
  <w:num w:numId="2" w16cid:durableId="984744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EA"/>
    <w:rsid w:val="00167350"/>
    <w:rsid w:val="001E461B"/>
    <w:rsid w:val="00263B92"/>
    <w:rsid w:val="00311E69"/>
    <w:rsid w:val="00474A8F"/>
    <w:rsid w:val="005270EC"/>
    <w:rsid w:val="005343AD"/>
    <w:rsid w:val="00592147"/>
    <w:rsid w:val="005E57DD"/>
    <w:rsid w:val="00704A31"/>
    <w:rsid w:val="007744EA"/>
    <w:rsid w:val="008708A3"/>
    <w:rsid w:val="00942B2E"/>
    <w:rsid w:val="009E2444"/>
    <w:rsid w:val="00AB4966"/>
    <w:rsid w:val="00B21744"/>
    <w:rsid w:val="00E73538"/>
    <w:rsid w:val="00EF14B2"/>
    <w:rsid w:val="00F6110E"/>
    <w:rsid w:val="00FB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B3B06"/>
  <w15:docId w15:val="{F5B32764-93CA-4FDC-9C51-713DC3AA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lt-L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rastasis1">
    <w:name w:val="Įprastasis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lt-LT"/>
    </w:rPr>
  </w:style>
  <w:style w:type="character" w:customStyle="1" w:styleId="Numatytasispastraiposriftas1">
    <w:name w:val="Numatytasis pastraipos šriftas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prastojilentel1">
    <w:name w:val="Įprastoji lentelė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raonra1">
    <w:name w:val="Sąrašo nėra1"/>
    <w:qFormat/>
  </w:style>
  <w:style w:type="paragraph" w:customStyle="1" w:styleId="SraopastraipaBuletaiBulletEYListParagraph21ListParagraph1ListParagraph2lp1Bullet1UseCaseListParagraphNumberingERP-ListParagraphListParagraph11ListParagraph111ParagraphListParagraphRedTableofcontentsnumberedVARNELES">
    <w:name w:val="Sąrašo pastraipa;Buletai;Bullet EY;List Paragraph21;List Paragraph1;List Paragraph2;lp1;Bullet 1;Use Case List Paragraph;Numbering;ERP-List Paragraph;List Paragraph11;List Paragraph111;Paragraph;List Paragraph Red;Table of contents numbered;VARNELES"/>
    <w:basedOn w:val="prastasis1"/>
    <w:pPr>
      <w:ind w:left="1296"/>
    </w:pPr>
  </w:style>
  <w:style w:type="paragraph" w:customStyle="1" w:styleId="Betarp1">
    <w:name w:val="Be tarpų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BetarpDiagrama">
    <w:name w:val="Be tarpų Diagrama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SraopastraipaDiagramaBuletaiDiagramaBulletEYDiagramaListParagraph21DiagramaListParagraph1DiagramaListParagraph2Diagramalp1DiagramaBullet1DiagramaUseCaseListParagraphDiagramaNumberingDiagramaERP-ListParagraphDiagrama">
    <w:name w:val="Sąrašo pastraipa Diagrama;Buletai Diagrama;Bullet EY Diagrama;List Paragraph21 Diagrama;List Paragraph1 Diagrama;List Paragraph2 Diagrama;lp1 Diagrama;Bullet 1 Diagrama;Use Case List Paragraph Diagrama;Numbering Diagrama;ERP-List Paragraph Diagrama"/>
    <w:rPr>
      <w:w w:val="100"/>
      <w:position w:val="-1"/>
      <w:effect w:val="none"/>
      <w:vertAlign w:val="baseline"/>
      <w:cs w:val="0"/>
      <w:em w:val="none"/>
    </w:rPr>
  </w:style>
  <w:style w:type="paragraph" w:customStyle="1" w:styleId="Pataisymai1">
    <w:name w:val="Pataisymai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lt-LT"/>
    </w:rPr>
  </w:style>
  <w:style w:type="character" w:customStyle="1" w:styleId="Komentaronuoroda1">
    <w:name w:val="Komentaro nuoroda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Komentarotekstas1">
    <w:name w:val="Komentaro tekstas1"/>
    <w:basedOn w:val="prastasis1"/>
    <w:qFormat/>
  </w:style>
  <w:style w:type="character" w:customStyle="1" w:styleId="KomentarotekstasDiagrama">
    <w:name w:val="Komentaro tekstas Diagrama"/>
    <w:basedOn w:val="Numatytasispastraiposriftas1"/>
    <w:rPr>
      <w:w w:val="100"/>
      <w:position w:val="-1"/>
      <w:effect w:val="none"/>
      <w:vertAlign w:val="baseline"/>
      <w:cs w:val="0"/>
      <w:em w:val="none"/>
    </w:rPr>
  </w:style>
  <w:style w:type="paragraph" w:customStyle="1" w:styleId="Komentarotema1">
    <w:name w:val="Komentaro tema1"/>
    <w:basedOn w:val="Komentarotekstas1"/>
    <w:next w:val="Komentarotekstas1"/>
    <w:qFormat/>
    <w:rPr>
      <w:b/>
      <w:bCs/>
    </w:rPr>
  </w:style>
  <w:style w:type="character" w:customStyle="1" w:styleId="KomentarotemaDiagrama">
    <w:name w:val="Komentaro tema Diagrama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raopastraipa">
    <w:name w:val="List Paragraph"/>
    <w:basedOn w:val="prastasis"/>
    <w:uiPriority w:val="34"/>
    <w:qFormat/>
    <w:rsid w:val="00474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8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hzl4Iosbz4xW3P2oanc/yaHfQ==">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3432</Words>
  <Characters>1957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Svetlana Aleksandrova</cp:lastModifiedBy>
  <cp:revision>4</cp:revision>
  <dcterms:created xsi:type="dcterms:W3CDTF">2025-01-14T09:42:00Z</dcterms:created>
  <dcterms:modified xsi:type="dcterms:W3CDTF">2025-01-20T11:11:00Z</dcterms:modified>
</cp:coreProperties>
</file>