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2359" w14:textId="3DA41855" w:rsidR="00BF3574" w:rsidRPr="00013FCA" w:rsidRDefault="00013FCA" w:rsidP="00013FCA">
      <w:pPr>
        <w:jc w:val="center"/>
        <w:rPr>
          <w:b/>
          <w:bCs/>
        </w:rPr>
      </w:pPr>
      <w:r w:rsidRPr="00013FCA">
        <w:rPr>
          <w:b/>
          <w:bCs/>
        </w:rPr>
        <w:t>ŠILALĖS RAJONO SAVIVALDYBĖS ADMINISTRACIJA</w:t>
      </w:r>
    </w:p>
    <w:p w14:paraId="31C86BB8" w14:textId="15F9BA7A" w:rsidR="00013FCA" w:rsidRPr="00013FCA" w:rsidRDefault="00013FCA" w:rsidP="00013FCA">
      <w:pPr>
        <w:jc w:val="center"/>
        <w:rPr>
          <w:b/>
          <w:bCs/>
        </w:rPr>
      </w:pPr>
      <w:r w:rsidRPr="00013FCA">
        <w:rPr>
          <w:b/>
          <w:bCs/>
        </w:rPr>
        <w:t>TRAKSĖDŽIO SENIŪNIJA</w:t>
      </w:r>
    </w:p>
    <w:p w14:paraId="72DA4AE0" w14:textId="77777777" w:rsidR="00013FCA" w:rsidRPr="00013FCA" w:rsidRDefault="00013FCA" w:rsidP="00013FCA">
      <w:pPr>
        <w:jc w:val="center"/>
        <w:rPr>
          <w:b/>
          <w:bCs/>
        </w:rPr>
      </w:pPr>
    </w:p>
    <w:p w14:paraId="032B5468" w14:textId="77777777" w:rsidR="00BF3574" w:rsidRPr="00BF3574" w:rsidRDefault="00BF3574" w:rsidP="00BF3574">
      <w:pPr>
        <w:rPr>
          <w:b/>
          <w:bCs/>
        </w:rPr>
      </w:pPr>
      <w:r w:rsidRPr="00BF3574">
        <w:rPr>
          <w:b/>
          <w:bCs/>
        </w:rPr>
        <w:t>TECHNINĖ SPECIFIKACIJA: NAUDOTAS RATINIS TRAKTORIUS</w:t>
      </w:r>
    </w:p>
    <w:p w14:paraId="3051C1CB" w14:textId="2838B9D0" w:rsidR="00BF3574" w:rsidRPr="00BF3574" w:rsidRDefault="00BF3574" w:rsidP="00BF3574">
      <w:r w:rsidRPr="00BF3574">
        <w:rPr>
          <w:i/>
          <w:iCs/>
        </w:rPr>
        <w:t>(Paskirtis: Sniego valymo, buldozeriavimo ir kelių priežiūros / greideriavimo darbai</w:t>
      </w:r>
      <w:r>
        <w:rPr>
          <w:i/>
          <w:iCs/>
        </w:rPr>
        <w:t xml:space="preserve"> ir kitiems seniūnijos ūkio darbams</w:t>
      </w:r>
      <w:r w:rsidRPr="00BF3574">
        <w:rPr>
          <w:i/>
          <w:iCs/>
        </w:rPr>
        <w:t>)</w:t>
      </w:r>
    </w:p>
    <w:p w14:paraId="4B846270" w14:textId="77777777" w:rsidR="00BF3574" w:rsidRPr="00BF3574" w:rsidRDefault="00BF3574" w:rsidP="00BF3574">
      <w:pPr>
        <w:rPr>
          <w:b/>
          <w:bCs/>
        </w:rPr>
      </w:pPr>
      <w:r w:rsidRPr="00BF3574">
        <w:rPr>
          <w:b/>
          <w:bCs/>
        </w:rPr>
        <w:t>I. Esminiai techniniai reikalavimai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
        <w:gridCol w:w="1954"/>
        <w:gridCol w:w="7189"/>
      </w:tblGrid>
      <w:tr w:rsidR="00BF3574" w:rsidRPr="00BF3574" w14:paraId="2015A4AC" w14:textId="77777777">
        <w:trPr>
          <w:tblCellSpacing w:w="15" w:type="dxa"/>
        </w:trPr>
        <w:tc>
          <w:tcPr>
            <w:tcW w:w="0" w:type="auto"/>
            <w:tcBorders>
              <w:bottom w:val="single" w:sz="6" w:space="0" w:color="DCDFE5"/>
            </w:tcBorders>
            <w:vAlign w:val="center"/>
            <w:hideMark/>
          </w:tcPr>
          <w:p w14:paraId="30C13D6D" w14:textId="77777777" w:rsidR="00BF3574" w:rsidRPr="00BF3574" w:rsidRDefault="00BF3574" w:rsidP="00BF3574">
            <w:pPr>
              <w:rPr>
                <w:b/>
                <w:bCs/>
              </w:rPr>
            </w:pPr>
            <w:r w:rsidRPr="00BF3574">
              <w:rPr>
                <w:b/>
                <w:bCs/>
              </w:rPr>
              <w:t>Eil. Nr.</w:t>
            </w:r>
          </w:p>
        </w:tc>
        <w:tc>
          <w:tcPr>
            <w:tcW w:w="0" w:type="auto"/>
            <w:tcBorders>
              <w:bottom w:val="single" w:sz="6" w:space="0" w:color="DCDFE5"/>
            </w:tcBorders>
            <w:vAlign w:val="center"/>
            <w:hideMark/>
          </w:tcPr>
          <w:p w14:paraId="005E572B" w14:textId="77777777" w:rsidR="00BF3574" w:rsidRPr="00BF3574" w:rsidRDefault="00BF3574" w:rsidP="00BF3574">
            <w:pPr>
              <w:rPr>
                <w:b/>
                <w:bCs/>
              </w:rPr>
            </w:pPr>
            <w:r w:rsidRPr="00BF3574">
              <w:rPr>
                <w:b/>
                <w:bCs/>
              </w:rPr>
              <w:t>Parametras / Komponentas</w:t>
            </w:r>
          </w:p>
        </w:tc>
        <w:tc>
          <w:tcPr>
            <w:tcW w:w="0" w:type="auto"/>
            <w:tcBorders>
              <w:bottom w:val="single" w:sz="6" w:space="0" w:color="DCDFE5"/>
            </w:tcBorders>
            <w:vAlign w:val="center"/>
            <w:hideMark/>
          </w:tcPr>
          <w:p w14:paraId="3E42B48F" w14:textId="77777777" w:rsidR="00BF3574" w:rsidRPr="00BF3574" w:rsidRDefault="00BF3574" w:rsidP="00BF3574">
            <w:pPr>
              <w:rPr>
                <w:b/>
                <w:bCs/>
              </w:rPr>
            </w:pPr>
            <w:r w:rsidRPr="00BF3574">
              <w:rPr>
                <w:b/>
                <w:bCs/>
              </w:rPr>
              <w:t>Reikalaujamas minimalus techninis rodiklis (vertė)</w:t>
            </w:r>
          </w:p>
        </w:tc>
      </w:tr>
      <w:tr w:rsidR="00BF3574" w:rsidRPr="00BF3574" w14:paraId="5BF5CF3A" w14:textId="77777777">
        <w:trPr>
          <w:tblCellSpacing w:w="15" w:type="dxa"/>
        </w:trPr>
        <w:tc>
          <w:tcPr>
            <w:tcW w:w="0" w:type="auto"/>
            <w:tcBorders>
              <w:bottom w:val="single" w:sz="6" w:space="0" w:color="DCDFE5"/>
            </w:tcBorders>
            <w:vAlign w:val="center"/>
            <w:hideMark/>
          </w:tcPr>
          <w:p w14:paraId="795B30B9" w14:textId="77777777" w:rsidR="00BF3574" w:rsidRPr="00BF3574" w:rsidRDefault="00BF3574" w:rsidP="00BF3574">
            <w:r w:rsidRPr="00BF3574">
              <w:rPr>
                <w:b/>
                <w:bCs/>
              </w:rPr>
              <w:t>1.</w:t>
            </w:r>
          </w:p>
        </w:tc>
        <w:tc>
          <w:tcPr>
            <w:tcW w:w="0" w:type="auto"/>
            <w:tcBorders>
              <w:bottom w:val="single" w:sz="6" w:space="0" w:color="DCDFE5"/>
            </w:tcBorders>
            <w:vAlign w:val="center"/>
            <w:hideMark/>
          </w:tcPr>
          <w:p w14:paraId="3A692C08" w14:textId="77777777" w:rsidR="00BF3574" w:rsidRPr="00BF3574" w:rsidRDefault="00BF3574" w:rsidP="00BF3574">
            <w:r w:rsidRPr="00BF3574">
              <w:rPr>
                <w:b/>
                <w:bCs/>
              </w:rPr>
              <w:t>Gamybos metai</w:t>
            </w:r>
          </w:p>
        </w:tc>
        <w:tc>
          <w:tcPr>
            <w:tcW w:w="0" w:type="auto"/>
            <w:tcBorders>
              <w:bottom w:val="single" w:sz="6" w:space="0" w:color="DCDFE5"/>
            </w:tcBorders>
            <w:vAlign w:val="center"/>
            <w:hideMark/>
          </w:tcPr>
          <w:p w14:paraId="6FCB0E70" w14:textId="77777777" w:rsidR="00BF3574" w:rsidRPr="00BF3574" w:rsidRDefault="00BF3574" w:rsidP="00BF3574">
            <w:r w:rsidRPr="00BF3574">
              <w:t xml:space="preserve">Ne senesnis kaip </w:t>
            </w:r>
            <w:r w:rsidRPr="00BF3574">
              <w:rPr>
                <w:b/>
                <w:bCs/>
              </w:rPr>
              <w:t>2010 metų</w:t>
            </w:r>
            <w:r w:rsidRPr="00BF3574">
              <w:t xml:space="preserve"> gamybos.</w:t>
            </w:r>
          </w:p>
        </w:tc>
      </w:tr>
      <w:tr w:rsidR="00BF3574" w:rsidRPr="00BF3574" w14:paraId="6C85DD82" w14:textId="77777777">
        <w:trPr>
          <w:tblCellSpacing w:w="15" w:type="dxa"/>
        </w:trPr>
        <w:tc>
          <w:tcPr>
            <w:tcW w:w="0" w:type="auto"/>
            <w:tcBorders>
              <w:bottom w:val="single" w:sz="6" w:space="0" w:color="DCDFE5"/>
            </w:tcBorders>
            <w:vAlign w:val="center"/>
            <w:hideMark/>
          </w:tcPr>
          <w:p w14:paraId="001BDDAF" w14:textId="77777777" w:rsidR="00BF3574" w:rsidRPr="00BF3574" w:rsidRDefault="00BF3574" w:rsidP="00BF3574">
            <w:r w:rsidRPr="00BF3574">
              <w:rPr>
                <w:b/>
                <w:bCs/>
              </w:rPr>
              <w:t>2.</w:t>
            </w:r>
          </w:p>
        </w:tc>
        <w:tc>
          <w:tcPr>
            <w:tcW w:w="0" w:type="auto"/>
            <w:tcBorders>
              <w:bottom w:val="single" w:sz="6" w:space="0" w:color="DCDFE5"/>
            </w:tcBorders>
            <w:vAlign w:val="center"/>
            <w:hideMark/>
          </w:tcPr>
          <w:p w14:paraId="48142E7B" w14:textId="77777777" w:rsidR="00BF3574" w:rsidRPr="00BF3574" w:rsidRDefault="00BF3574" w:rsidP="00BF3574">
            <w:r w:rsidRPr="00BF3574">
              <w:rPr>
                <w:b/>
                <w:bCs/>
              </w:rPr>
              <w:t>Variklio galia</w:t>
            </w:r>
          </w:p>
        </w:tc>
        <w:tc>
          <w:tcPr>
            <w:tcW w:w="0" w:type="auto"/>
            <w:tcBorders>
              <w:bottom w:val="single" w:sz="6" w:space="0" w:color="DCDFE5"/>
            </w:tcBorders>
            <w:vAlign w:val="center"/>
            <w:hideMark/>
          </w:tcPr>
          <w:p w14:paraId="49480F75" w14:textId="24F6CD5B" w:rsidR="00BF3574" w:rsidRPr="00BF3574" w:rsidRDefault="00BF3574" w:rsidP="00BF3574">
            <w:r w:rsidRPr="00BF3574">
              <w:t xml:space="preserve">Ne mažesnė kaip </w:t>
            </w:r>
            <w:r w:rsidRPr="00BF3574">
              <w:rPr>
                <w:b/>
                <w:bCs/>
              </w:rPr>
              <w:t>1</w:t>
            </w:r>
            <w:r w:rsidR="000043B2">
              <w:rPr>
                <w:b/>
                <w:bCs/>
              </w:rPr>
              <w:t>32</w:t>
            </w:r>
            <w:r w:rsidRPr="00BF3574">
              <w:rPr>
                <w:b/>
                <w:bCs/>
              </w:rPr>
              <w:t xml:space="preserve"> kW</w:t>
            </w:r>
            <w:r w:rsidRPr="00BF3574">
              <w:t xml:space="preserve"> </w:t>
            </w:r>
            <w:r w:rsidRPr="00BF3574">
              <w:rPr>
                <w:i/>
                <w:iCs/>
              </w:rPr>
              <w:t>(arba lygiavertė)</w:t>
            </w:r>
            <w:r w:rsidRPr="00BF3574">
              <w:t>.</w:t>
            </w:r>
          </w:p>
        </w:tc>
      </w:tr>
      <w:tr w:rsidR="00BF3574" w:rsidRPr="00BF3574" w14:paraId="6A3000A7" w14:textId="77777777">
        <w:trPr>
          <w:tblCellSpacing w:w="15" w:type="dxa"/>
        </w:trPr>
        <w:tc>
          <w:tcPr>
            <w:tcW w:w="0" w:type="auto"/>
            <w:tcBorders>
              <w:bottom w:val="single" w:sz="6" w:space="0" w:color="DCDFE5"/>
            </w:tcBorders>
            <w:vAlign w:val="center"/>
            <w:hideMark/>
          </w:tcPr>
          <w:p w14:paraId="668FB48B" w14:textId="77777777" w:rsidR="00BF3574" w:rsidRPr="00BF3574" w:rsidRDefault="00BF3574" w:rsidP="00BF3574">
            <w:r w:rsidRPr="00BF3574">
              <w:rPr>
                <w:b/>
                <w:bCs/>
              </w:rPr>
              <w:t>3.</w:t>
            </w:r>
          </w:p>
        </w:tc>
        <w:tc>
          <w:tcPr>
            <w:tcW w:w="0" w:type="auto"/>
            <w:tcBorders>
              <w:bottom w:val="single" w:sz="6" w:space="0" w:color="DCDFE5"/>
            </w:tcBorders>
            <w:vAlign w:val="center"/>
            <w:hideMark/>
          </w:tcPr>
          <w:p w14:paraId="320E1D20" w14:textId="77777777" w:rsidR="00BF3574" w:rsidRPr="00BF3574" w:rsidRDefault="00BF3574" w:rsidP="00BF3574">
            <w:r w:rsidRPr="00BF3574">
              <w:rPr>
                <w:b/>
                <w:bCs/>
              </w:rPr>
              <w:t>Variklio emisijos klasė</w:t>
            </w:r>
          </w:p>
        </w:tc>
        <w:tc>
          <w:tcPr>
            <w:tcW w:w="0" w:type="auto"/>
            <w:tcBorders>
              <w:bottom w:val="single" w:sz="6" w:space="0" w:color="DCDFE5"/>
            </w:tcBorders>
            <w:vAlign w:val="center"/>
            <w:hideMark/>
          </w:tcPr>
          <w:p w14:paraId="62802C4A" w14:textId="77777777" w:rsidR="00BF3574" w:rsidRPr="00BF3574" w:rsidRDefault="00BF3574" w:rsidP="00BF3574">
            <w:r w:rsidRPr="00BF3574">
              <w:t xml:space="preserve">Ne mažesnė kaip </w:t>
            </w:r>
            <w:r w:rsidRPr="00BF3574">
              <w:rPr>
                <w:b/>
                <w:bCs/>
              </w:rPr>
              <w:t>Stage III A</w:t>
            </w:r>
            <w:r w:rsidRPr="00BF3574">
              <w:t xml:space="preserve"> </w:t>
            </w:r>
            <w:r w:rsidRPr="00BF3574">
              <w:rPr>
                <w:i/>
                <w:iCs/>
              </w:rPr>
              <w:t>(arba lygiavertė)</w:t>
            </w:r>
            <w:r w:rsidRPr="00BF3574">
              <w:t>.</w:t>
            </w:r>
          </w:p>
        </w:tc>
      </w:tr>
      <w:tr w:rsidR="00BF3574" w:rsidRPr="00BF3574" w14:paraId="4872C8E3" w14:textId="77777777">
        <w:trPr>
          <w:tblCellSpacing w:w="15" w:type="dxa"/>
        </w:trPr>
        <w:tc>
          <w:tcPr>
            <w:tcW w:w="0" w:type="auto"/>
            <w:tcBorders>
              <w:bottom w:val="single" w:sz="6" w:space="0" w:color="DCDFE5"/>
            </w:tcBorders>
            <w:vAlign w:val="center"/>
            <w:hideMark/>
          </w:tcPr>
          <w:p w14:paraId="4E95E47A" w14:textId="77777777" w:rsidR="00BF3574" w:rsidRPr="00BF3574" w:rsidRDefault="00BF3574" w:rsidP="00BF3574">
            <w:r w:rsidRPr="00BF3574">
              <w:rPr>
                <w:b/>
                <w:bCs/>
              </w:rPr>
              <w:t>4.</w:t>
            </w:r>
          </w:p>
        </w:tc>
        <w:tc>
          <w:tcPr>
            <w:tcW w:w="0" w:type="auto"/>
            <w:tcBorders>
              <w:bottom w:val="single" w:sz="6" w:space="0" w:color="DCDFE5"/>
            </w:tcBorders>
            <w:vAlign w:val="center"/>
            <w:hideMark/>
          </w:tcPr>
          <w:p w14:paraId="676B060B" w14:textId="77777777" w:rsidR="00BF3574" w:rsidRPr="00BF3574" w:rsidRDefault="00BF3574" w:rsidP="00BF3574">
            <w:r w:rsidRPr="00BF3574">
              <w:rPr>
                <w:b/>
                <w:bCs/>
              </w:rPr>
              <w:t>Konstrukcinis greitis</w:t>
            </w:r>
          </w:p>
        </w:tc>
        <w:tc>
          <w:tcPr>
            <w:tcW w:w="0" w:type="auto"/>
            <w:tcBorders>
              <w:bottom w:val="single" w:sz="6" w:space="0" w:color="DCDFE5"/>
            </w:tcBorders>
            <w:vAlign w:val="center"/>
            <w:hideMark/>
          </w:tcPr>
          <w:p w14:paraId="0FD3B927" w14:textId="77777777" w:rsidR="00BF3574" w:rsidRPr="00BF3574" w:rsidRDefault="00BF3574" w:rsidP="00BF3574">
            <w:r w:rsidRPr="00BF3574">
              <w:t xml:space="preserve">Maksimalus konstrukcinis greitis – ne mažesnis kaip </w:t>
            </w:r>
            <w:r w:rsidRPr="00BF3574">
              <w:rPr>
                <w:b/>
                <w:bCs/>
              </w:rPr>
              <w:t>40 km/h</w:t>
            </w:r>
            <w:r w:rsidRPr="00BF3574">
              <w:t xml:space="preserve"> </w:t>
            </w:r>
            <w:r w:rsidRPr="00BF3574">
              <w:rPr>
                <w:i/>
                <w:iCs/>
              </w:rPr>
              <w:t>(arba lygiavertis)</w:t>
            </w:r>
            <w:r w:rsidRPr="00BF3574">
              <w:t>.</w:t>
            </w:r>
          </w:p>
        </w:tc>
      </w:tr>
      <w:tr w:rsidR="00BF3574" w:rsidRPr="00BF3574" w14:paraId="29C562DE" w14:textId="77777777">
        <w:trPr>
          <w:tblCellSpacing w:w="15" w:type="dxa"/>
        </w:trPr>
        <w:tc>
          <w:tcPr>
            <w:tcW w:w="0" w:type="auto"/>
            <w:tcBorders>
              <w:bottom w:val="single" w:sz="6" w:space="0" w:color="DCDFE5"/>
            </w:tcBorders>
            <w:vAlign w:val="center"/>
            <w:hideMark/>
          </w:tcPr>
          <w:p w14:paraId="76917D62" w14:textId="77777777" w:rsidR="00BF3574" w:rsidRPr="00BF3574" w:rsidRDefault="00BF3574" w:rsidP="00BF3574">
            <w:r w:rsidRPr="00BF3574">
              <w:rPr>
                <w:b/>
                <w:bCs/>
              </w:rPr>
              <w:t>5.</w:t>
            </w:r>
          </w:p>
        </w:tc>
        <w:tc>
          <w:tcPr>
            <w:tcW w:w="0" w:type="auto"/>
            <w:tcBorders>
              <w:bottom w:val="single" w:sz="6" w:space="0" w:color="DCDFE5"/>
            </w:tcBorders>
            <w:vAlign w:val="center"/>
            <w:hideMark/>
          </w:tcPr>
          <w:p w14:paraId="46841F66" w14:textId="77777777" w:rsidR="00BF3574" w:rsidRPr="00BF3574" w:rsidRDefault="00BF3574" w:rsidP="00BF3574">
            <w:r w:rsidRPr="00BF3574">
              <w:rPr>
                <w:b/>
                <w:bCs/>
              </w:rPr>
              <w:t>Transmisijos tipas</w:t>
            </w:r>
          </w:p>
        </w:tc>
        <w:tc>
          <w:tcPr>
            <w:tcW w:w="0" w:type="auto"/>
            <w:tcBorders>
              <w:bottom w:val="single" w:sz="6" w:space="0" w:color="DCDFE5"/>
            </w:tcBorders>
            <w:vAlign w:val="center"/>
            <w:hideMark/>
          </w:tcPr>
          <w:p w14:paraId="55B55D33" w14:textId="77777777" w:rsidR="00BF3574" w:rsidRPr="00BF3574" w:rsidRDefault="00BF3574" w:rsidP="00BF3574">
            <w:r w:rsidRPr="00BF3574">
              <w:t>Pusiau automatinė (</w:t>
            </w:r>
            <w:r w:rsidRPr="00BF3574">
              <w:rPr>
                <w:b/>
                <w:bCs/>
              </w:rPr>
              <w:t>Semi-Powershift</w:t>
            </w:r>
            <w:r w:rsidRPr="00BF3574">
              <w:t xml:space="preserve">, turinti mygtukais po apkrova perjungiamas pavaras nenaudojant sankabos pedalo), </w:t>
            </w:r>
            <w:r w:rsidRPr="00BF3574">
              <w:rPr>
                <w:b/>
                <w:bCs/>
              </w:rPr>
              <w:t>arba</w:t>
            </w:r>
            <w:r w:rsidRPr="00BF3574">
              <w:t xml:space="preserve"> pilnai automatinė (</w:t>
            </w:r>
            <w:r w:rsidRPr="00BF3574">
              <w:rPr>
                <w:b/>
                <w:bCs/>
              </w:rPr>
              <w:t>Full-Powershift</w:t>
            </w:r>
            <w:r w:rsidRPr="00BF3574">
              <w:t xml:space="preserve">), </w:t>
            </w:r>
            <w:r w:rsidRPr="00BF3574">
              <w:rPr>
                <w:b/>
                <w:bCs/>
              </w:rPr>
              <w:t>arba lygiavertė</w:t>
            </w:r>
            <w:r w:rsidRPr="00BF3574">
              <w:t xml:space="preserve">. </w:t>
            </w:r>
            <w:r w:rsidRPr="00BF3574">
              <w:rPr>
                <w:i/>
                <w:iCs/>
              </w:rPr>
              <w:t>Pastaba: bedypės (CVT, Vario, hidrostatinio tipo ir lygiavertės) transmisijos pirkimo objektui netinka dėl didelių eksploatacijos bei remonto rizikų naudotos technikos segmente.</w:t>
            </w:r>
          </w:p>
        </w:tc>
      </w:tr>
      <w:tr w:rsidR="00BF3574" w:rsidRPr="00BF3574" w14:paraId="056F24F1" w14:textId="77777777">
        <w:trPr>
          <w:tblCellSpacing w:w="15" w:type="dxa"/>
        </w:trPr>
        <w:tc>
          <w:tcPr>
            <w:tcW w:w="0" w:type="auto"/>
            <w:tcBorders>
              <w:bottom w:val="single" w:sz="6" w:space="0" w:color="DCDFE5"/>
            </w:tcBorders>
            <w:vAlign w:val="center"/>
            <w:hideMark/>
          </w:tcPr>
          <w:p w14:paraId="146EA35C" w14:textId="77777777" w:rsidR="00BF3574" w:rsidRPr="00BF3574" w:rsidRDefault="00BF3574" w:rsidP="00BF3574">
            <w:r w:rsidRPr="00BF3574">
              <w:rPr>
                <w:b/>
                <w:bCs/>
              </w:rPr>
              <w:t>6.</w:t>
            </w:r>
          </w:p>
        </w:tc>
        <w:tc>
          <w:tcPr>
            <w:tcW w:w="0" w:type="auto"/>
            <w:tcBorders>
              <w:bottom w:val="single" w:sz="6" w:space="0" w:color="DCDFE5"/>
            </w:tcBorders>
            <w:vAlign w:val="center"/>
            <w:hideMark/>
          </w:tcPr>
          <w:p w14:paraId="737DC98D" w14:textId="77777777" w:rsidR="00BF3574" w:rsidRPr="00BF3574" w:rsidRDefault="00BF3574" w:rsidP="00BF3574">
            <w:r w:rsidRPr="00BF3574">
              <w:rPr>
                <w:b/>
                <w:bCs/>
              </w:rPr>
              <w:t>Eigos krypties perjungimas (Reversas)</w:t>
            </w:r>
          </w:p>
        </w:tc>
        <w:tc>
          <w:tcPr>
            <w:tcW w:w="0" w:type="auto"/>
            <w:tcBorders>
              <w:bottom w:val="single" w:sz="6" w:space="0" w:color="DCDFE5"/>
            </w:tcBorders>
            <w:vAlign w:val="center"/>
            <w:hideMark/>
          </w:tcPr>
          <w:p w14:paraId="3BAA0ADA" w14:textId="77777777" w:rsidR="00BF3574" w:rsidRPr="00BF3574" w:rsidRDefault="00BF3574" w:rsidP="00BF3574">
            <w:r w:rsidRPr="00BF3574">
              <w:t xml:space="preserve">Gamyklinis elektrohidraulinis eigos krypties perjungimas (reversas), valdomas svirtimi prie vairo kolonėlės </w:t>
            </w:r>
            <w:r w:rsidRPr="00BF3574">
              <w:rPr>
                <w:b/>
                <w:bCs/>
              </w:rPr>
              <w:t>arba</w:t>
            </w:r>
            <w:r w:rsidRPr="00BF3574">
              <w:t xml:space="preserve"> mygtukais/svirtimi ant pagrindinės valdymo svirties (porankio), leidžiantis keisti judėjimo kryptį (pirmyn/atgal) nenaudojant sankabos pedalo.</w:t>
            </w:r>
          </w:p>
        </w:tc>
      </w:tr>
      <w:tr w:rsidR="00BF3574" w:rsidRPr="00BF3574" w14:paraId="4CD03DB7" w14:textId="77777777">
        <w:trPr>
          <w:tblCellSpacing w:w="15" w:type="dxa"/>
        </w:trPr>
        <w:tc>
          <w:tcPr>
            <w:tcW w:w="0" w:type="auto"/>
            <w:tcBorders>
              <w:bottom w:val="single" w:sz="6" w:space="0" w:color="DCDFE5"/>
            </w:tcBorders>
            <w:vAlign w:val="center"/>
            <w:hideMark/>
          </w:tcPr>
          <w:p w14:paraId="13E8D991" w14:textId="77777777" w:rsidR="00BF3574" w:rsidRPr="00BF3574" w:rsidRDefault="00BF3574" w:rsidP="00BF3574">
            <w:r w:rsidRPr="00BF3574">
              <w:rPr>
                <w:b/>
                <w:bCs/>
              </w:rPr>
              <w:t>7.</w:t>
            </w:r>
          </w:p>
        </w:tc>
        <w:tc>
          <w:tcPr>
            <w:tcW w:w="0" w:type="auto"/>
            <w:tcBorders>
              <w:bottom w:val="single" w:sz="6" w:space="0" w:color="DCDFE5"/>
            </w:tcBorders>
            <w:vAlign w:val="center"/>
            <w:hideMark/>
          </w:tcPr>
          <w:p w14:paraId="66EF4300" w14:textId="77777777" w:rsidR="00BF3574" w:rsidRPr="00BF3574" w:rsidRDefault="00BF3574" w:rsidP="00BF3574">
            <w:r w:rsidRPr="00BF3574">
              <w:rPr>
                <w:b/>
                <w:bCs/>
              </w:rPr>
              <w:t>Ratų pavara</w:t>
            </w:r>
          </w:p>
        </w:tc>
        <w:tc>
          <w:tcPr>
            <w:tcW w:w="0" w:type="auto"/>
            <w:tcBorders>
              <w:bottom w:val="single" w:sz="6" w:space="0" w:color="DCDFE5"/>
            </w:tcBorders>
            <w:vAlign w:val="center"/>
            <w:hideMark/>
          </w:tcPr>
          <w:p w14:paraId="03EA411A" w14:textId="77777777" w:rsidR="00BF3574" w:rsidRPr="00BF3574" w:rsidRDefault="00BF3574" w:rsidP="00BF3574">
            <w:r w:rsidRPr="00BF3574">
              <w:t>Keturių varančiųjų ratų pavara (</w:t>
            </w:r>
            <w:r w:rsidRPr="00BF3574">
              <w:rPr>
                <w:b/>
                <w:bCs/>
              </w:rPr>
              <w:t>4x4</w:t>
            </w:r>
            <w:r w:rsidRPr="00BF3574">
              <w:t>), su gamykline priekinio ir galinio tilto diferencialų blokavimo funkcija.</w:t>
            </w:r>
          </w:p>
        </w:tc>
      </w:tr>
      <w:tr w:rsidR="00BF3574" w:rsidRPr="00BF3574" w14:paraId="20DCA69F" w14:textId="77777777">
        <w:trPr>
          <w:tblCellSpacing w:w="15" w:type="dxa"/>
        </w:trPr>
        <w:tc>
          <w:tcPr>
            <w:tcW w:w="0" w:type="auto"/>
            <w:tcBorders>
              <w:bottom w:val="single" w:sz="6" w:space="0" w:color="DCDFE5"/>
            </w:tcBorders>
            <w:vAlign w:val="center"/>
            <w:hideMark/>
          </w:tcPr>
          <w:p w14:paraId="6BDC62F4" w14:textId="77777777" w:rsidR="00BF3574" w:rsidRPr="00BF3574" w:rsidRDefault="00BF3574" w:rsidP="00BF3574">
            <w:r w:rsidRPr="00BF3574">
              <w:rPr>
                <w:b/>
                <w:bCs/>
              </w:rPr>
              <w:t>8.</w:t>
            </w:r>
          </w:p>
        </w:tc>
        <w:tc>
          <w:tcPr>
            <w:tcW w:w="0" w:type="auto"/>
            <w:tcBorders>
              <w:bottom w:val="single" w:sz="6" w:space="0" w:color="DCDFE5"/>
            </w:tcBorders>
            <w:vAlign w:val="center"/>
            <w:hideMark/>
          </w:tcPr>
          <w:p w14:paraId="00CD23CE" w14:textId="77777777" w:rsidR="00BF3574" w:rsidRPr="00BF3574" w:rsidRDefault="00BF3574" w:rsidP="00BF3574">
            <w:r w:rsidRPr="00BF3574">
              <w:rPr>
                <w:b/>
                <w:bCs/>
              </w:rPr>
              <w:t>Traktoriaus masė</w:t>
            </w:r>
          </w:p>
        </w:tc>
        <w:tc>
          <w:tcPr>
            <w:tcW w:w="0" w:type="auto"/>
            <w:tcBorders>
              <w:bottom w:val="single" w:sz="6" w:space="0" w:color="DCDFE5"/>
            </w:tcBorders>
            <w:vAlign w:val="center"/>
            <w:hideMark/>
          </w:tcPr>
          <w:p w14:paraId="58E33E5F" w14:textId="77777777" w:rsidR="00BF3574" w:rsidRPr="00BF3574" w:rsidRDefault="00BF3574" w:rsidP="00BF3574">
            <w:r w:rsidRPr="00BF3574">
              <w:t xml:space="preserve">Gamyklinė traktoriaus masė (svoris) be papildomų balastinių svorių – </w:t>
            </w:r>
            <w:r w:rsidRPr="00BF3574">
              <w:rPr>
                <w:b/>
                <w:bCs/>
              </w:rPr>
              <w:t>ne mažesnė kaip 7 200 kg</w:t>
            </w:r>
            <w:r w:rsidRPr="00BF3574">
              <w:t xml:space="preserve"> </w:t>
            </w:r>
            <w:r w:rsidRPr="00BF3574">
              <w:rPr>
                <w:i/>
                <w:iCs/>
              </w:rPr>
              <w:t>(arba lygiavertė)</w:t>
            </w:r>
            <w:r w:rsidRPr="00BF3574">
              <w:t>.</w:t>
            </w:r>
          </w:p>
        </w:tc>
      </w:tr>
      <w:tr w:rsidR="00BF3574" w:rsidRPr="00BF3574" w14:paraId="64475AE6" w14:textId="77777777">
        <w:trPr>
          <w:tblCellSpacing w:w="15" w:type="dxa"/>
        </w:trPr>
        <w:tc>
          <w:tcPr>
            <w:tcW w:w="0" w:type="auto"/>
            <w:tcBorders>
              <w:bottom w:val="single" w:sz="6" w:space="0" w:color="DCDFE5"/>
            </w:tcBorders>
            <w:vAlign w:val="center"/>
            <w:hideMark/>
          </w:tcPr>
          <w:p w14:paraId="4BF0D41D" w14:textId="77777777" w:rsidR="00BF3574" w:rsidRPr="00BF3574" w:rsidRDefault="00BF3574" w:rsidP="00BF3574">
            <w:r w:rsidRPr="00BF3574">
              <w:rPr>
                <w:b/>
                <w:bCs/>
              </w:rPr>
              <w:t>9.</w:t>
            </w:r>
          </w:p>
        </w:tc>
        <w:tc>
          <w:tcPr>
            <w:tcW w:w="0" w:type="auto"/>
            <w:tcBorders>
              <w:bottom w:val="single" w:sz="6" w:space="0" w:color="DCDFE5"/>
            </w:tcBorders>
            <w:vAlign w:val="center"/>
            <w:hideMark/>
          </w:tcPr>
          <w:p w14:paraId="710638C5" w14:textId="77777777" w:rsidR="00BF3574" w:rsidRPr="00BF3574" w:rsidRDefault="00BF3574" w:rsidP="00BF3574">
            <w:r w:rsidRPr="00BF3574">
              <w:rPr>
                <w:b/>
                <w:bCs/>
              </w:rPr>
              <w:t>Hidraulinė sistema</w:t>
            </w:r>
          </w:p>
        </w:tc>
        <w:tc>
          <w:tcPr>
            <w:tcW w:w="0" w:type="auto"/>
            <w:tcBorders>
              <w:bottom w:val="single" w:sz="6" w:space="0" w:color="DCDFE5"/>
            </w:tcBorders>
            <w:vAlign w:val="center"/>
            <w:hideMark/>
          </w:tcPr>
          <w:p w14:paraId="16BCCE69" w14:textId="77777777" w:rsidR="00BF3574" w:rsidRPr="00BF3574" w:rsidRDefault="00BF3574" w:rsidP="00BF3574">
            <w:r w:rsidRPr="00BF3574">
              <w:t xml:space="preserve">Galinėje traktoriaus dalyje turi būti sumontuotos </w:t>
            </w:r>
            <w:r w:rsidRPr="00BF3574">
              <w:rPr>
                <w:b/>
                <w:bCs/>
              </w:rPr>
              <w:t>ne mažiau kaip 4 hidraulinių išvadų poros</w:t>
            </w:r>
            <w:r w:rsidRPr="00BF3574">
              <w:t xml:space="preserve"> (poriniai vožtuvai) prikabinamo greiderio ir kitų padargų valdymui.</w:t>
            </w:r>
          </w:p>
        </w:tc>
      </w:tr>
      <w:tr w:rsidR="00BF3574" w:rsidRPr="00BF3574" w14:paraId="71560B4C" w14:textId="77777777">
        <w:trPr>
          <w:tblCellSpacing w:w="15" w:type="dxa"/>
        </w:trPr>
        <w:tc>
          <w:tcPr>
            <w:tcW w:w="0" w:type="auto"/>
            <w:tcBorders>
              <w:bottom w:val="single" w:sz="6" w:space="0" w:color="DCDFE5"/>
            </w:tcBorders>
            <w:vAlign w:val="center"/>
            <w:hideMark/>
          </w:tcPr>
          <w:p w14:paraId="207711B5" w14:textId="77777777" w:rsidR="00BF3574" w:rsidRPr="00BF3574" w:rsidRDefault="00BF3574" w:rsidP="00BF3574">
            <w:r w:rsidRPr="00BF3574">
              <w:rPr>
                <w:b/>
                <w:bCs/>
              </w:rPr>
              <w:t>10.</w:t>
            </w:r>
          </w:p>
        </w:tc>
        <w:tc>
          <w:tcPr>
            <w:tcW w:w="0" w:type="auto"/>
            <w:tcBorders>
              <w:bottom w:val="single" w:sz="6" w:space="0" w:color="DCDFE5"/>
            </w:tcBorders>
            <w:vAlign w:val="center"/>
            <w:hideMark/>
          </w:tcPr>
          <w:p w14:paraId="12EF12AA" w14:textId="77777777" w:rsidR="00BF3574" w:rsidRPr="00BF3574" w:rsidRDefault="00BF3574" w:rsidP="00BF3574">
            <w:r w:rsidRPr="00BF3574">
              <w:rPr>
                <w:b/>
                <w:bCs/>
              </w:rPr>
              <w:t>Galinė tritaškė pakaba</w:t>
            </w:r>
          </w:p>
        </w:tc>
        <w:tc>
          <w:tcPr>
            <w:tcW w:w="0" w:type="auto"/>
            <w:tcBorders>
              <w:bottom w:val="single" w:sz="6" w:space="0" w:color="DCDFE5"/>
            </w:tcBorders>
            <w:vAlign w:val="center"/>
            <w:hideMark/>
          </w:tcPr>
          <w:p w14:paraId="78ABC94A" w14:textId="77777777" w:rsidR="00BF3574" w:rsidRPr="00BF3574" w:rsidRDefault="00BF3574" w:rsidP="00BF3574">
            <w:r w:rsidRPr="00BF3574">
              <w:t xml:space="preserve">Galinės tritaškės pakabos keliamoji galia (šarnyrinių sujungimų galuose) – </w:t>
            </w:r>
            <w:r w:rsidRPr="00BF3574">
              <w:rPr>
                <w:b/>
                <w:bCs/>
              </w:rPr>
              <w:t>ne mažesnė kaip 5 000 kg</w:t>
            </w:r>
            <w:r w:rsidRPr="00BF3574">
              <w:t xml:space="preserve"> </w:t>
            </w:r>
            <w:r w:rsidRPr="00BF3574">
              <w:rPr>
                <w:i/>
                <w:iCs/>
              </w:rPr>
              <w:t>(arba lygiavertė)</w:t>
            </w:r>
            <w:r w:rsidRPr="00BF3574">
              <w:t>.</w:t>
            </w:r>
          </w:p>
        </w:tc>
      </w:tr>
      <w:tr w:rsidR="00BF3574" w:rsidRPr="00BF3574" w14:paraId="0F845E1A" w14:textId="77777777">
        <w:trPr>
          <w:tblCellSpacing w:w="15" w:type="dxa"/>
        </w:trPr>
        <w:tc>
          <w:tcPr>
            <w:tcW w:w="0" w:type="auto"/>
            <w:tcBorders>
              <w:bottom w:val="single" w:sz="6" w:space="0" w:color="DCDFE5"/>
            </w:tcBorders>
            <w:vAlign w:val="center"/>
            <w:hideMark/>
          </w:tcPr>
          <w:p w14:paraId="0CFC66B6" w14:textId="77777777" w:rsidR="00BF3574" w:rsidRPr="00BF3574" w:rsidRDefault="00BF3574" w:rsidP="00BF3574">
            <w:r w:rsidRPr="00BF3574">
              <w:rPr>
                <w:b/>
                <w:bCs/>
              </w:rPr>
              <w:t>11.</w:t>
            </w:r>
          </w:p>
        </w:tc>
        <w:tc>
          <w:tcPr>
            <w:tcW w:w="0" w:type="auto"/>
            <w:tcBorders>
              <w:bottom w:val="single" w:sz="6" w:space="0" w:color="DCDFE5"/>
            </w:tcBorders>
            <w:vAlign w:val="center"/>
            <w:hideMark/>
          </w:tcPr>
          <w:p w14:paraId="49FD1096" w14:textId="77777777" w:rsidR="00BF3574" w:rsidRPr="00BF3574" w:rsidRDefault="00BF3574" w:rsidP="00BF3574">
            <w:r w:rsidRPr="00BF3574">
              <w:rPr>
                <w:b/>
                <w:bCs/>
              </w:rPr>
              <w:t>Prikabinimo kablys gale</w:t>
            </w:r>
          </w:p>
        </w:tc>
        <w:tc>
          <w:tcPr>
            <w:tcW w:w="0" w:type="auto"/>
            <w:tcBorders>
              <w:bottom w:val="single" w:sz="6" w:space="0" w:color="DCDFE5"/>
            </w:tcBorders>
            <w:vAlign w:val="center"/>
            <w:hideMark/>
          </w:tcPr>
          <w:p w14:paraId="0C721460" w14:textId="77777777" w:rsidR="00BF3574" w:rsidRPr="00BF3574" w:rsidRDefault="00BF3574" w:rsidP="00BF3574">
            <w:r w:rsidRPr="00BF3574">
              <w:t xml:space="preserve">Gamyklinis </w:t>
            </w:r>
            <w:r w:rsidRPr="00BF3574">
              <w:rPr>
                <w:b/>
                <w:bCs/>
              </w:rPr>
              <w:t>hidrauliškai nuleidžiamas ir išstumiamas prikabinimo kablys</w:t>
            </w:r>
            <w:r w:rsidRPr="00BF3574">
              <w:t xml:space="preserve"> (skirtas priekabų ar prikabinamų padargų kilpoms prikabinti neišlipant iš kabinos), suderinamas su standartinėmis prikabinamų padargų kilpomis, </w:t>
            </w:r>
            <w:r w:rsidRPr="00BF3574">
              <w:rPr>
                <w:b/>
                <w:bCs/>
              </w:rPr>
              <w:t>arba lygiavertis</w:t>
            </w:r>
            <w:r w:rsidRPr="00BF3574">
              <w:t>.</w:t>
            </w:r>
          </w:p>
        </w:tc>
      </w:tr>
      <w:tr w:rsidR="00BF3574" w:rsidRPr="00BF3574" w14:paraId="3F6658C6" w14:textId="77777777">
        <w:trPr>
          <w:tblCellSpacing w:w="15" w:type="dxa"/>
        </w:trPr>
        <w:tc>
          <w:tcPr>
            <w:tcW w:w="0" w:type="auto"/>
            <w:tcBorders>
              <w:bottom w:val="single" w:sz="6" w:space="0" w:color="DCDFE5"/>
            </w:tcBorders>
            <w:vAlign w:val="center"/>
            <w:hideMark/>
          </w:tcPr>
          <w:p w14:paraId="641AB9E6" w14:textId="77777777" w:rsidR="00BF3574" w:rsidRPr="00BF3574" w:rsidRDefault="00BF3574" w:rsidP="00BF3574">
            <w:r w:rsidRPr="00BF3574">
              <w:rPr>
                <w:b/>
                <w:bCs/>
              </w:rPr>
              <w:t>12.</w:t>
            </w:r>
          </w:p>
        </w:tc>
        <w:tc>
          <w:tcPr>
            <w:tcW w:w="0" w:type="auto"/>
            <w:tcBorders>
              <w:bottom w:val="single" w:sz="6" w:space="0" w:color="DCDFE5"/>
            </w:tcBorders>
            <w:vAlign w:val="center"/>
            <w:hideMark/>
          </w:tcPr>
          <w:p w14:paraId="705A9E12" w14:textId="77777777" w:rsidR="00BF3574" w:rsidRPr="00BF3574" w:rsidRDefault="00BF3574" w:rsidP="00BF3574">
            <w:r w:rsidRPr="00BF3574">
              <w:rPr>
                <w:b/>
                <w:bCs/>
              </w:rPr>
              <w:t>Priekinė pakaba</w:t>
            </w:r>
          </w:p>
        </w:tc>
        <w:tc>
          <w:tcPr>
            <w:tcW w:w="0" w:type="auto"/>
            <w:tcBorders>
              <w:bottom w:val="single" w:sz="6" w:space="0" w:color="DCDFE5"/>
            </w:tcBorders>
            <w:vAlign w:val="center"/>
            <w:hideMark/>
          </w:tcPr>
          <w:p w14:paraId="5F6EF97F" w14:textId="77777777" w:rsidR="00BF3574" w:rsidRPr="00BF3574" w:rsidRDefault="00BF3574" w:rsidP="00BF3574">
            <w:r w:rsidRPr="00BF3574">
              <w:t>Traktoriuje turi būti sumontuota gamyklinė priekinė tritaškė pakaba (arba gamyklinė gembė / priekinis krautuvas) sniego valymo peilio tvirtinimui.</w:t>
            </w:r>
          </w:p>
        </w:tc>
      </w:tr>
      <w:tr w:rsidR="00BF3574" w:rsidRPr="00BF3574" w14:paraId="7B3417A7" w14:textId="77777777">
        <w:trPr>
          <w:tblCellSpacing w:w="15" w:type="dxa"/>
        </w:trPr>
        <w:tc>
          <w:tcPr>
            <w:tcW w:w="0" w:type="auto"/>
            <w:tcBorders>
              <w:bottom w:val="single" w:sz="6" w:space="0" w:color="DCDFE5"/>
            </w:tcBorders>
            <w:vAlign w:val="center"/>
            <w:hideMark/>
          </w:tcPr>
          <w:p w14:paraId="54688363" w14:textId="77777777" w:rsidR="00BF3574" w:rsidRPr="00BF3574" w:rsidRDefault="00BF3574" w:rsidP="00BF3574">
            <w:r w:rsidRPr="00BF3574">
              <w:rPr>
                <w:b/>
                <w:bCs/>
              </w:rPr>
              <w:t>13.</w:t>
            </w:r>
          </w:p>
        </w:tc>
        <w:tc>
          <w:tcPr>
            <w:tcW w:w="0" w:type="auto"/>
            <w:tcBorders>
              <w:bottom w:val="single" w:sz="6" w:space="0" w:color="DCDFE5"/>
            </w:tcBorders>
            <w:vAlign w:val="center"/>
            <w:hideMark/>
          </w:tcPr>
          <w:p w14:paraId="4885568A" w14:textId="77777777" w:rsidR="00BF3574" w:rsidRPr="00BF3574" w:rsidRDefault="00BF3574" w:rsidP="00BF3574">
            <w:r w:rsidRPr="00BF3574">
              <w:rPr>
                <w:b/>
                <w:bCs/>
              </w:rPr>
              <w:t>Kabinos įranga</w:t>
            </w:r>
          </w:p>
        </w:tc>
        <w:tc>
          <w:tcPr>
            <w:tcW w:w="0" w:type="auto"/>
            <w:tcBorders>
              <w:bottom w:val="single" w:sz="6" w:space="0" w:color="DCDFE5"/>
            </w:tcBorders>
            <w:vAlign w:val="center"/>
            <w:hideMark/>
          </w:tcPr>
          <w:p w14:paraId="3E55C35A" w14:textId="77777777" w:rsidR="00BF3574" w:rsidRPr="00BF3574" w:rsidRDefault="00BF3574" w:rsidP="00BF3574">
            <w:r w:rsidRPr="00BF3574">
              <w:t xml:space="preserve">Gamyklinė, uždaro tipo, sandari operatoriaus kabina su gamykline šildymo, vėdinimo (ventiliacijos) bei </w:t>
            </w:r>
            <w:r w:rsidRPr="00BF3574">
              <w:rPr>
                <w:b/>
                <w:bCs/>
              </w:rPr>
              <w:t>oro kondicionavimo (kondicionieriaus)</w:t>
            </w:r>
            <w:r w:rsidRPr="00BF3574">
              <w:t xml:space="preserve"> sistema. Kabinoje turi būti įrengtas oro filtravimas.</w:t>
            </w:r>
          </w:p>
        </w:tc>
      </w:tr>
      <w:tr w:rsidR="00BF3574" w:rsidRPr="00BF3574" w14:paraId="4EF6C6BB" w14:textId="77777777">
        <w:trPr>
          <w:tblCellSpacing w:w="15" w:type="dxa"/>
        </w:trPr>
        <w:tc>
          <w:tcPr>
            <w:tcW w:w="0" w:type="auto"/>
            <w:tcBorders>
              <w:bottom w:val="single" w:sz="6" w:space="0" w:color="DCDFE5"/>
            </w:tcBorders>
            <w:vAlign w:val="center"/>
            <w:hideMark/>
          </w:tcPr>
          <w:p w14:paraId="187C5835" w14:textId="77777777" w:rsidR="00BF3574" w:rsidRPr="00BF3574" w:rsidRDefault="00BF3574" w:rsidP="00BF3574">
            <w:r w:rsidRPr="00BF3574">
              <w:rPr>
                <w:b/>
                <w:bCs/>
              </w:rPr>
              <w:t>14.</w:t>
            </w:r>
          </w:p>
        </w:tc>
        <w:tc>
          <w:tcPr>
            <w:tcW w:w="0" w:type="auto"/>
            <w:tcBorders>
              <w:bottom w:val="single" w:sz="6" w:space="0" w:color="DCDFE5"/>
            </w:tcBorders>
            <w:vAlign w:val="center"/>
            <w:hideMark/>
          </w:tcPr>
          <w:p w14:paraId="7550AA83" w14:textId="77777777" w:rsidR="00BF3574" w:rsidRPr="00BF3574" w:rsidRDefault="00BF3574" w:rsidP="00BF3574">
            <w:r w:rsidRPr="00BF3574">
              <w:rPr>
                <w:b/>
                <w:bCs/>
              </w:rPr>
              <w:t>Operatoriaus sėdynė</w:t>
            </w:r>
          </w:p>
        </w:tc>
        <w:tc>
          <w:tcPr>
            <w:tcW w:w="0" w:type="auto"/>
            <w:tcBorders>
              <w:bottom w:val="single" w:sz="6" w:space="0" w:color="DCDFE5"/>
            </w:tcBorders>
            <w:vAlign w:val="center"/>
            <w:hideMark/>
          </w:tcPr>
          <w:p w14:paraId="32AA6BD0" w14:textId="77777777" w:rsidR="00BF3574" w:rsidRPr="00BF3574" w:rsidRDefault="00BF3574" w:rsidP="00BF3574">
            <w:r w:rsidRPr="00BF3574">
              <w:t>Gamyklinė, pneumatinė (</w:t>
            </w:r>
            <w:r w:rsidRPr="00BF3574">
              <w:rPr>
                <w:b/>
                <w:bCs/>
              </w:rPr>
              <w:t>oru amortizuojama</w:t>
            </w:r>
            <w:r w:rsidRPr="00BF3574">
              <w:t>) operatoriaus sėdynė su saugos diržu ir automatinio svorio reguliavimo funkcija.</w:t>
            </w:r>
          </w:p>
        </w:tc>
      </w:tr>
      <w:tr w:rsidR="00BF3574" w:rsidRPr="00BF3574" w14:paraId="155FF19D" w14:textId="77777777">
        <w:trPr>
          <w:tblCellSpacing w:w="15" w:type="dxa"/>
        </w:trPr>
        <w:tc>
          <w:tcPr>
            <w:tcW w:w="0" w:type="auto"/>
            <w:tcBorders>
              <w:bottom w:val="nil"/>
            </w:tcBorders>
            <w:vAlign w:val="center"/>
            <w:hideMark/>
          </w:tcPr>
          <w:p w14:paraId="6C32C84D" w14:textId="77777777" w:rsidR="00BF3574" w:rsidRPr="00BF3574" w:rsidRDefault="00BF3574" w:rsidP="00BF3574">
            <w:r w:rsidRPr="00BF3574">
              <w:rPr>
                <w:b/>
                <w:bCs/>
              </w:rPr>
              <w:t>15.</w:t>
            </w:r>
          </w:p>
        </w:tc>
        <w:tc>
          <w:tcPr>
            <w:tcW w:w="0" w:type="auto"/>
            <w:tcBorders>
              <w:bottom w:val="nil"/>
            </w:tcBorders>
            <w:vAlign w:val="center"/>
            <w:hideMark/>
          </w:tcPr>
          <w:p w14:paraId="733B200A" w14:textId="77777777" w:rsidR="00BF3574" w:rsidRPr="00BF3574" w:rsidRDefault="00BF3574" w:rsidP="00BF3574">
            <w:r w:rsidRPr="00BF3574">
              <w:rPr>
                <w:b/>
                <w:bCs/>
              </w:rPr>
              <w:t>Keleivio sėdynė</w:t>
            </w:r>
          </w:p>
        </w:tc>
        <w:tc>
          <w:tcPr>
            <w:tcW w:w="0" w:type="auto"/>
            <w:tcBorders>
              <w:bottom w:val="nil"/>
            </w:tcBorders>
            <w:vAlign w:val="center"/>
            <w:hideMark/>
          </w:tcPr>
          <w:p w14:paraId="3E491964" w14:textId="77777777" w:rsidR="00BF3574" w:rsidRPr="00BF3574" w:rsidRDefault="00BF3574" w:rsidP="00BF3574">
            <w:r w:rsidRPr="00BF3574">
              <w:t xml:space="preserve">Kabinoje turi būti sumontuota </w:t>
            </w:r>
            <w:r w:rsidRPr="00BF3574">
              <w:rPr>
                <w:b/>
                <w:bCs/>
              </w:rPr>
              <w:t>gamyklinė papildoma sėdynė keleiviui</w:t>
            </w:r>
            <w:r w:rsidRPr="00BF3574">
              <w:t xml:space="preserve"> su saugos diržu.</w:t>
            </w:r>
          </w:p>
        </w:tc>
      </w:tr>
    </w:tbl>
    <w:p w14:paraId="1CC4D72C" w14:textId="77777777" w:rsidR="00BF3574" w:rsidRPr="00BF3574" w:rsidRDefault="00000000" w:rsidP="00BF3574">
      <w:r>
        <w:pict w14:anchorId="42124F1D">
          <v:rect id="_x0000_i1025" style="width:0;height:1.5pt" o:hralign="center" o:hrstd="t" o:hr="t" fillcolor="#a0a0a0" stroked="f"/>
        </w:pict>
      </w:r>
    </w:p>
    <w:p w14:paraId="24DA5CE1" w14:textId="06466834" w:rsidR="00BF3574" w:rsidRPr="002B0695" w:rsidRDefault="00BF3574" w:rsidP="00BF3574">
      <w:pPr>
        <w:rPr>
          <w:b/>
          <w:bCs/>
        </w:rPr>
      </w:pPr>
      <w:r w:rsidRPr="00BF3574">
        <w:rPr>
          <w:b/>
          <w:bCs/>
        </w:rPr>
        <w:lastRenderedPageBreak/>
        <w:t>II. Reikalavimai naudoto traktoriaus techninei būklei ir dokumentaci</w:t>
      </w:r>
    </w:p>
    <w:p w14:paraId="6829F389" w14:textId="77777777" w:rsidR="00BF3574" w:rsidRPr="00BF3574" w:rsidRDefault="00BF3574" w:rsidP="00BF3574">
      <w:pPr>
        <w:numPr>
          <w:ilvl w:val="0"/>
          <w:numId w:val="1"/>
        </w:numPr>
      </w:pPr>
      <w:r w:rsidRPr="00BF3574">
        <w:rPr>
          <w:b/>
          <w:bCs/>
        </w:rPr>
        <w:t>Variklio išdirbis (Nusidėvėjimas):</w:t>
      </w:r>
      <w:r w:rsidRPr="00BF3574">
        <w:t xml:space="preserve"> Traktoriaus faktinis motovalandų skaičius pirkimo pasiūlymo pateikimo dieną turi būti </w:t>
      </w:r>
      <w:r w:rsidRPr="00BF3574">
        <w:rPr>
          <w:b/>
          <w:bCs/>
        </w:rPr>
        <w:t>ne didesnis kaip 7 500 motovalandų</w:t>
      </w:r>
      <w:r w:rsidRPr="00BF3574">
        <w:t>.</w:t>
      </w:r>
    </w:p>
    <w:p w14:paraId="2C70B9C5" w14:textId="77777777" w:rsidR="00BF3574" w:rsidRPr="00BF3574" w:rsidRDefault="00BF3574" w:rsidP="00BF3574">
      <w:pPr>
        <w:numPr>
          <w:ilvl w:val="0"/>
          <w:numId w:val="1"/>
        </w:numPr>
      </w:pPr>
      <w:r w:rsidRPr="00BF3574">
        <w:rPr>
          <w:b/>
          <w:bCs/>
        </w:rPr>
        <w:t>Techninė būklė (Defektai):</w:t>
      </w:r>
      <w:r w:rsidRPr="00BF3574">
        <w:t xml:space="preserve"> Tiekiamas traktorius turi būti techniškai tvarkingas, be skysčių (alyvos, aušinimo skysčio) pratekėjimų, be rėmo ar nešančiųjų konstrukcijų įtrūkimų bei suvirinimų. Visos gamyklinės funkcijos, mazgai ir elektronika turi veikti pilna apimtimi.</w:t>
      </w:r>
    </w:p>
    <w:p w14:paraId="7B937CBA" w14:textId="77777777" w:rsidR="00BF3574" w:rsidRPr="00BF3574" w:rsidRDefault="00BF3574" w:rsidP="00BF3574">
      <w:pPr>
        <w:numPr>
          <w:ilvl w:val="0"/>
          <w:numId w:val="1"/>
        </w:numPr>
      </w:pPr>
      <w:r w:rsidRPr="00BF3574">
        <w:rPr>
          <w:b/>
          <w:bCs/>
        </w:rPr>
        <w:t>Padangų nusidėvėjimas:</w:t>
      </w:r>
      <w:r w:rsidRPr="00BF3574">
        <w:t xml:space="preserve"> Tiekiamo traktoriaus priekinių ir galinių padangų protektoriaus likutis perdavimo metu turi būti </w:t>
      </w:r>
      <w:r w:rsidRPr="00BF3574">
        <w:rPr>
          <w:b/>
          <w:bCs/>
        </w:rPr>
        <w:t>ne mažesnis kaip 60 %</w:t>
      </w:r>
      <w:r w:rsidRPr="00BF3574">
        <w:t>.</w:t>
      </w:r>
    </w:p>
    <w:p w14:paraId="6424D451" w14:textId="77777777" w:rsidR="00BF3574" w:rsidRPr="00BF3574" w:rsidRDefault="00BF3574" w:rsidP="00BF3574">
      <w:pPr>
        <w:numPr>
          <w:ilvl w:val="0"/>
          <w:numId w:val="1"/>
        </w:numPr>
      </w:pPr>
      <w:r w:rsidRPr="00BF3574">
        <w:rPr>
          <w:b/>
          <w:bCs/>
        </w:rPr>
        <w:t>Sistemų veikimas perdavimo metu:</w:t>
      </w:r>
      <w:r w:rsidRPr="00BF3574">
        <w:t xml:space="preserve"> Perdavimo-priėmimo metu privalo pilna apimtimi veikti visi gamykliniai transporto bei darbiniai šviesos žibintai (prožektoriai) ant kabinos, priekinis ir galinis stiklų valytuvai bei stiklų apiplovimo sistema. Pagrindinis prietaisų skydelis / informacinis ekranas turi veikti be defektų, ekrane negali būti jokių aktyvių kritinių sistemos klaidų pranešimų.</w:t>
      </w:r>
    </w:p>
    <w:p w14:paraId="73F2253A" w14:textId="77777777" w:rsidR="00BF3574" w:rsidRPr="00BF3574" w:rsidRDefault="00BF3574" w:rsidP="00BF3574">
      <w:pPr>
        <w:numPr>
          <w:ilvl w:val="0"/>
          <w:numId w:val="1"/>
        </w:numPr>
      </w:pPr>
      <w:r w:rsidRPr="00BF3574">
        <w:rPr>
          <w:b/>
          <w:bCs/>
        </w:rPr>
        <w:t>Registracijos dokumentai:</w:t>
      </w:r>
      <w:r w:rsidRPr="00BF3574">
        <w:t xml:space="preserve"> Tiekėjas perdavimo metu privalo pateikti visus traktoriaus identifikavimo ir registravimo dokumentus, būtinus technikos įregistravimui Lietuvos Respublikos registre (galiojantį Lietuvos Respublikos registracijos liudijimą ARBA originalų užsienio šalies registracijos liudijimą su nuosavybės teisę įrodančiais dokumentais). Traktorius turi būti su atlikta ir galiojančia </w:t>
      </w:r>
      <w:r w:rsidRPr="00BF3574">
        <w:rPr>
          <w:b/>
          <w:bCs/>
        </w:rPr>
        <w:t>technine apžiūra</w:t>
      </w:r>
      <w:r w:rsidRPr="00BF3574">
        <w:t>.</w:t>
      </w:r>
    </w:p>
    <w:p w14:paraId="2B8B214D" w14:textId="77777777" w:rsidR="00BF3574" w:rsidRPr="00BF3574" w:rsidRDefault="00BF3574" w:rsidP="00BF3574">
      <w:pPr>
        <w:numPr>
          <w:ilvl w:val="0"/>
          <w:numId w:val="1"/>
        </w:numPr>
      </w:pPr>
      <w:r w:rsidRPr="00BF3574">
        <w:rPr>
          <w:b/>
          <w:bCs/>
        </w:rPr>
        <w:t>Naudojimo instrukcija:</w:t>
      </w:r>
      <w:r w:rsidRPr="00BF3574">
        <w:t xml:space="preserve"> Kartu su traktoriumi Tiekėjas privalo pateikti traktoriaus eksploatavimo (naudojimo) ir techninės priežiūros instrukciją </w:t>
      </w:r>
      <w:r w:rsidRPr="00BF3574">
        <w:rPr>
          <w:b/>
          <w:bCs/>
        </w:rPr>
        <w:t>lietuvių kalba</w:t>
      </w:r>
      <w:r w:rsidRPr="00BF3574">
        <w:t xml:space="preserve"> (popieriniu arba skaitmeniniu PDF formatu).</w:t>
      </w:r>
    </w:p>
    <w:p w14:paraId="13894AF0" w14:textId="77777777" w:rsidR="00BF3574" w:rsidRPr="00BF3574" w:rsidRDefault="00000000" w:rsidP="00BF3574">
      <w:r>
        <w:pict w14:anchorId="5371DDBB">
          <v:rect id="_x0000_i1026" style="width:0;height:1.5pt" o:hralign="center" o:hrstd="t" o:hr="t" fillcolor="#a0a0a0" stroked="f"/>
        </w:pict>
      </w:r>
    </w:p>
    <w:p w14:paraId="150C8300" w14:textId="77777777" w:rsidR="00BF3574" w:rsidRPr="00BF3574" w:rsidRDefault="00BF3574" w:rsidP="00BF3574">
      <w:pPr>
        <w:rPr>
          <w:b/>
          <w:bCs/>
        </w:rPr>
      </w:pPr>
      <w:r w:rsidRPr="00BF3574">
        <w:rPr>
          <w:b/>
          <w:bCs/>
        </w:rPr>
        <w:t>III. Prekės kokybės garantija</w:t>
      </w:r>
    </w:p>
    <w:p w14:paraId="1C0A581D" w14:textId="77777777" w:rsidR="00BF3574" w:rsidRPr="00BF3574" w:rsidRDefault="00BF3574" w:rsidP="00BF3574">
      <w:pPr>
        <w:numPr>
          <w:ilvl w:val="0"/>
          <w:numId w:val="2"/>
        </w:numPr>
      </w:pPr>
      <w:r w:rsidRPr="00BF3574">
        <w:t xml:space="preserve">Tiekėjas suteikia perkamam naudotam traktoriui </w:t>
      </w:r>
      <w:r w:rsidRPr="00BF3574">
        <w:rPr>
          <w:b/>
          <w:bCs/>
        </w:rPr>
        <w:t>ne trumpesnį kaip 6 (šešių) mėnesių arba 500 (penkių šimtų) motovalandų</w:t>
      </w:r>
      <w:r w:rsidRPr="00BF3574">
        <w:t xml:space="preserve"> garantinį laikotarpį (priklausomai nuo to, kas sueina greičiau) nuo traktoriaus perdavimo–priėmimo akto pasirašymo dienos.</w:t>
      </w:r>
    </w:p>
    <w:p w14:paraId="53E32474" w14:textId="77777777" w:rsidR="00BF3574" w:rsidRPr="00BF3574" w:rsidRDefault="00BF3574" w:rsidP="00BF3574">
      <w:pPr>
        <w:numPr>
          <w:ilvl w:val="0"/>
          <w:numId w:val="2"/>
        </w:numPr>
      </w:pPr>
      <w:r w:rsidRPr="00BF3574">
        <w:t xml:space="preserve">Garantija taikoma esminiams traktoriaus mazgams: </w:t>
      </w:r>
      <w:r w:rsidRPr="00BF3574">
        <w:rPr>
          <w:b/>
          <w:bCs/>
        </w:rPr>
        <w:t>varikliui</w:t>
      </w:r>
      <w:r w:rsidRPr="00BF3574">
        <w:t xml:space="preserve"> ir </w:t>
      </w:r>
      <w:r w:rsidRPr="00BF3574">
        <w:rPr>
          <w:b/>
          <w:bCs/>
        </w:rPr>
        <w:t>transmisijai (pavarų dėžei)</w:t>
      </w:r>
      <w:r w:rsidRPr="00BF3574">
        <w:t>. Garantiniu laikotarpiu atsiradusius gamyklinius ar paslėptus defektus Tiekėjas privalo pašalinti savo lėšomis per ne ilgesnį kaip 14 kalendorinių dienų laikotarpį.</w:t>
      </w:r>
    </w:p>
    <w:p w14:paraId="4BFA60C3" w14:textId="77777777" w:rsidR="00BF3574" w:rsidRPr="00BF3574" w:rsidRDefault="00000000" w:rsidP="00BF3574">
      <w:r>
        <w:pict w14:anchorId="525432BD">
          <v:rect id="_x0000_i1027" style="width:0;height:1.5pt" o:hralign="center" o:hrstd="t" o:hr="t" fillcolor="#a0a0a0" stroked="f"/>
        </w:pict>
      </w:r>
    </w:p>
    <w:p w14:paraId="716FA658" w14:textId="77777777" w:rsidR="00BF3574" w:rsidRDefault="00BF3574"/>
    <w:p w14:paraId="6EDC3A7B" w14:textId="77777777" w:rsidR="00013FCA" w:rsidRDefault="00013FCA"/>
    <w:p w14:paraId="05958E37" w14:textId="59E45C1C" w:rsidR="00013FCA" w:rsidRDefault="00013FCA">
      <w:r>
        <w:t>Sudarė.</w:t>
      </w:r>
    </w:p>
    <w:p w14:paraId="4BB434EE" w14:textId="71D49AF0" w:rsidR="00013FCA" w:rsidRDefault="00013FCA">
      <w:r>
        <w:t>Traksėdžio seniūnė</w:t>
      </w:r>
      <w:r>
        <w:tab/>
      </w:r>
      <w:r>
        <w:tab/>
      </w:r>
      <w:r>
        <w:tab/>
      </w:r>
      <w:r>
        <w:tab/>
      </w:r>
      <w:r>
        <w:tab/>
        <w:t>Regina Audinytė</w:t>
      </w:r>
    </w:p>
    <w:sectPr w:rsidR="00013FCA" w:rsidSect="008C780C">
      <w:pgSz w:w="11907" w:h="16840" w:code="9"/>
      <w:pgMar w:top="1134" w:right="567" w:bottom="1134" w:left="1701" w:header="567" w:footer="567" w:gutter="0"/>
      <w:paperSrc w:first="7" w:other="7"/>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CC"/>
    <w:multiLevelType w:val="multilevel"/>
    <w:tmpl w:val="ED78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EF33B8"/>
    <w:multiLevelType w:val="multilevel"/>
    <w:tmpl w:val="8BB8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786886">
    <w:abstractNumId w:val="0"/>
  </w:num>
  <w:num w:numId="2" w16cid:durableId="182565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5"/>
    <w:rsid w:val="000043B2"/>
    <w:rsid w:val="00013FCA"/>
    <w:rsid w:val="000C1B30"/>
    <w:rsid w:val="00280E95"/>
    <w:rsid w:val="002B0695"/>
    <w:rsid w:val="002E06CC"/>
    <w:rsid w:val="00364115"/>
    <w:rsid w:val="004943B9"/>
    <w:rsid w:val="004B5003"/>
    <w:rsid w:val="007F2CF5"/>
    <w:rsid w:val="008C780C"/>
    <w:rsid w:val="00AC1CA0"/>
    <w:rsid w:val="00BF3574"/>
    <w:rsid w:val="00D44DE3"/>
    <w:rsid w:val="00D47948"/>
    <w:rsid w:val="00F02398"/>
    <w:rsid w:val="00F64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A0F1"/>
  <w15:chartTrackingRefBased/>
  <w15:docId w15:val="{25CBB644-73A0-4F19-9102-E1C0660A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0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80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80E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80E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80E9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80E9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0E9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0E9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0E9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E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80E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0E9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0E9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0E9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80E9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0E9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0E9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0E9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0E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0E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0E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0E9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0E9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80E95"/>
    <w:rPr>
      <w:i/>
      <w:iCs/>
      <w:color w:val="404040" w:themeColor="text1" w:themeTint="BF"/>
    </w:rPr>
  </w:style>
  <w:style w:type="paragraph" w:styleId="Sraopastraipa">
    <w:name w:val="List Paragraph"/>
    <w:basedOn w:val="prastasis"/>
    <w:uiPriority w:val="34"/>
    <w:qFormat/>
    <w:rsid w:val="00280E95"/>
    <w:pPr>
      <w:ind w:left="720"/>
      <w:contextualSpacing/>
    </w:pPr>
  </w:style>
  <w:style w:type="character" w:styleId="Rykuspabraukimas">
    <w:name w:val="Intense Emphasis"/>
    <w:basedOn w:val="Numatytasispastraiposriftas"/>
    <w:uiPriority w:val="21"/>
    <w:qFormat/>
    <w:rsid w:val="00280E95"/>
    <w:rPr>
      <w:i/>
      <w:iCs/>
      <w:color w:val="2F5496" w:themeColor="accent1" w:themeShade="BF"/>
    </w:rPr>
  </w:style>
  <w:style w:type="paragraph" w:styleId="Iskirtacitata">
    <w:name w:val="Intense Quote"/>
    <w:basedOn w:val="prastasis"/>
    <w:next w:val="prastasis"/>
    <w:link w:val="IskirtacitataDiagrama"/>
    <w:uiPriority w:val="30"/>
    <w:qFormat/>
    <w:rsid w:val="00280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80E95"/>
    <w:rPr>
      <w:i/>
      <w:iCs/>
      <w:color w:val="2F5496" w:themeColor="accent1" w:themeShade="BF"/>
    </w:rPr>
  </w:style>
  <w:style w:type="character" w:styleId="Rykinuoroda">
    <w:name w:val="Intense Reference"/>
    <w:basedOn w:val="Numatytasispastraiposriftas"/>
    <w:uiPriority w:val="32"/>
    <w:qFormat/>
    <w:rsid w:val="00280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3214</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2026-06-10T10:23:00Z</dcterms:created>
  <dcterms:modified xsi:type="dcterms:W3CDTF">2026-06-10T10:23:00Z</dcterms:modified>
</cp:coreProperties>
</file>