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right="-178" w:hanging="0"/>
        <w:jc w:val="center"/>
        <w:rPr>
          <w:rFonts w:ascii="Times New Roman" w:hAnsi="Times New Roman" w:eastAsia="Calibri" w:cs="Times New Roman" w:eastAsiaTheme="minorHAnsi"/>
          <w:sz w:val="24"/>
          <w:szCs w:val="24"/>
        </w:rPr>
      </w:pPr>
      <w:r>
        <w:rPr>
          <w:rFonts w:eastAsia="Calibri" w:cs="Times New Roman" w:ascii="Times New Roman" w:hAnsi="Times New Roman" w:eastAsiaTheme="minorHAnsi"/>
          <w:sz w:val="24"/>
          <w:szCs w:val="24"/>
        </w:rPr>
        <w:t>(Tiekėjo pavadinimas)</w:t>
      </w:r>
    </w:p>
    <w:p>
      <w:pPr>
        <w:pStyle w:val="Normal"/>
        <w:spacing w:lineRule="auto" w:line="240" w:before="0" w:after="0"/>
        <w:ind w:right="-178" w:hanging="0"/>
        <w:jc w:val="center"/>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spacing w:lineRule="auto" w:line="240" w:before="0" w:after="0"/>
        <w:ind w:right="-178" w:hanging="0"/>
        <w:jc w:val="center"/>
        <w:rPr>
          <w:rFonts w:ascii="Times New Roman" w:hAnsi="Times New Roman" w:eastAsia="Calibri" w:cs="Times New Roman" w:eastAsiaTheme="minorHAnsi"/>
          <w:sz w:val="24"/>
          <w:szCs w:val="24"/>
        </w:rPr>
      </w:pPr>
      <w:r>
        <w:rPr>
          <w:rFonts w:eastAsia="Calibri" w:cs="Times New Roman" w:ascii="Times New Roman" w:hAnsi="Times New Roman" w:eastAsiaTheme="minorHAnsi"/>
          <w:sz w:val="24"/>
          <w:szCs w:val="24"/>
        </w:rPr>
        <w:t>(Juridinio asmens teisinė forma, buveinė, kontaktinė informacija, registro, kuriame kaupiami ir saugomi duomenys apie tiekėją, pavadinimas)</w:t>
      </w:r>
    </w:p>
    <w:p>
      <w:pPr>
        <w:pStyle w:val="Normal"/>
        <w:spacing w:lineRule="auto" w:line="240" w:before="0" w:after="0"/>
        <w:jc w:val="center"/>
        <w:rPr>
          <w:rFonts w:ascii="Times New Roman" w:hAnsi="Times New Roman" w:eastAsia="Calibri" w:cs="Times New Roman" w:eastAsiaTheme="minorHAnsi"/>
          <w:b/>
          <w:b/>
          <w:bCs/>
          <w:sz w:val="24"/>
          <w:szCs w:val="24"/>
        </w:rPr>
      </w:pPr>
      <w:r>
        <w:rPr>
          <w:rFonts w:eastAsia="Calibri" w:cs="Times New Roman" w:eastAsiaTheme="minorHAnsi" w:ascii="Times New Roman" w:hAnsi="Times New Roman"/>
          <w:b/>
          <w:bCs/>
          <w:sz w:val="24"/>
          <w:szCs w:val="24"/>
        </w:rPr>
      </w:r>
    </w:p>
    <w:p>
      <w:pPr>
        <w:pStyle w:val="Normal"/>
        <w:spacing w:lineRule="auto" w:line="240" w:before="0" w:after="0"/>
        <w:rPr>
          <w:rFonts w:ascii="Times New Roman" w:hAnsi="Times New Roman" w:eastAsia="Calibri" w:cs="Times New Roman" w:eastAsiaTheme="minorHAnsi"/>
          <w:sz w:val="24"/>
          <w:szCs w:val="24"/>
        </w:rPr>
      </w:pPr>
      <w:r>
        <w:rPr>
          <w:rFonts w:eastAsia="Calibri" w:cs="Times New Roman" w:ascii="Times New Roman" w:hAnsi="Times New Roman" w:eastAsiaTheme="minorHAnsi"/>
          <w:sz w:val="24"/>
          <w:szCs w:val="24"/>
        </w:rPr>
        <w:t>Policijos departamentui prie Lietuvos Respublikos vidaus reikalų ministerijos</w:t>
      </w:r>
    </w:p>
    <w:p>
      <w:pPr>
        <w:pStyle w:val="Normal"/>
        <w:spacing w:lineRule="auto" w:line="240" w:before="0" w:after="0"/>
        <w:rPr>
          <w:rFonts w:ascii="Times New Roman" w:hAnsi="Times New Roman" w:eastAsia="Calibri" w:cs="Times New Roman" w:eastAsiaTheme="minorHAnsi"/>
          <w:b/>
          <w:b/>
          <w:sz w:val="24"/>
          <w:szCs w:val="24"/>
        </w:rPr>
      </w:pPr>
      <w:r>
        <w:rPr>
          <w:rFonts w:eastAsia="Calibri" w:cs="Times New Roman" w:eastAsiaTheme="minorHAnsi" w:ascii="Times New Roman" w:hAnsi="Times New Roman"/>
          <w:b/>
          <w:sz w:val="24"/>
          <w:szCs w:val="24"/>
        </w:rPr>
      </w:r>
    </w:p>
    <w:p>
      <w:pPr>
        <w:pStyle w:val="Normal"/>
        <w:spacing w:lineRule="auto" w:line="240" w:before="0" w:after="0"/>
        <w:jc w:val="center"/>
        <w:rPr>
          <w:rFonts w:ascii="Times New Roman" w:hAnsi="Times New Roman" w:eastAsia="Calibri" w:cs="Times New Roman" w:eastAsiaTheme="minorHAnsi"/>
          <w:b/>
          <w:b/>
          <w:sz w:val="24"/>
          <w:szCs w:val="24"/>
        </w:rPr>
      </w:pPr>
      <w:r>
        <w:rPr>
          <w:rFonts w:eastAsia="Calibri" w:cs="Times New Roman" w:ascii="Times New Roman" w:hAnsi="Times New Roman" w:eastAsiaTheme="minorHAnsi"/>
          <w:b/>
          <w:sz w:val="24"/>
          <w:szCs w:val="24"/>
        </w:rPr>
        <w:t>PASIŪLYMAS</w:t>
      </w:r>
    </w:p>
    <w:p>
      <w:pPr>
        <w:pStyle w:val="Normal"/>
        <w:spacing w:lineRule="auto" w:line="240" w:before="0" w:after="0"/>
        <w:jc w:val="center"/>
        <w:rPr>
          <w:rFonts w:ascii="Times New Roman" w:hAnsi="Times New Roman" w:eastAsia="Calibri" w:cs="Times New Roman" w:eastAsiaTheme="minorHAnsi"/>
          <w:b/>
          <w:b/>
          <w:sz w:val="24"/>
          <w:szCs w:val="24"/>
        </w:rPr>
      </w:pPr>
      <w:r>
        <w:rPr>
          <w:rFonts w:eastAsia="Calibri" w:cs="Times New Roman" w:ascii="Times New Roman" w:hAnsi="Times New Roman" w:eastAsiaTheme="minorHAnsi"/>
          <w:b/>
          <w:sz w:val="24"/>
          <w:szCs w:val="24"/>
        </w:rPr>
        <w:t>DĖL A TIPO TARNYBINĖS STOTIES PIRKIMO</w:t>
      </w:r>
    </w:p>
    <w:p>
      <w:pPr>
        <w:pStyle w:val="Normal"/>
        <w:shd w:val="clear" w:color="auto" w:fill="FFFFFF"/>
        <w:spacing w:lineRule="auto" w:line="240" w:before="0" w:after="0"/>
        <w:jc w:val="center"/>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shd w:val="clear" w:color="auto" w:fill="FFFFFF"/>
        <w:spacing w:lineRule="auto" w:line="240" w:before="0" w:after="0"/>
        <w:jc w:val="center"/>
        <w:rPr>
          <w:rFonts w:ascii="Times New Roman" w:hAnsi="Times New Roman" w:eastAsia="Calibri" w:cs="Times New Roman" w:eastAsiaTheme="minorHAnsi"/>
          <w:b/>
          <w:b/>
          <w:bCs/>
          <w:color w:val="000000"/>
          <w:sz w:val="24"/>
          <w:szCs w:val="24"/>
        </w:rPr>
      </w:pPr>
      <w:r>
        <w:rPr>
          <w:rFonts w:eastAsia="Calibri" w:cs="Times New Roman" w:ascii="Times New Roman" w:hAnsi="Times New Roman" w:eastAsiaTheme="minorHAnsi"/>
          <w:sz w:val="24"/>
          <w:szCs w:val="24"/>
        </w:rPr>
        <w:t>____________</w:t>
      </w:r>
      <w:r>
        <w:rPr>
          <w:rFonts w:eastAsia="Calibri" w:cs="Times New Roman" w:ascii="Times New Roman" w:hAnsi="Times New Roman" w:eastAsiaTheme="minorHAnsi"/>
          <w:b/>
          <w:bCs/>
          <w:color w:val="000000"/>
          <w:sz w:val="24"/>
          <w:szCs w:val="24"/>
        </w:rPr>
        <w:t xml:space="preserve"> </w:t>
      </w:r>
      <w:r>
        <w:rPr>
          <w:rFonts w:eastAsia="Calibri" w:cs="Times New Roman" w:ascii="Times New Roman" w:hAnsi="Times New Roman" w:eastAsiaTheme="minorHAnsi"/>
          <w:sz w:val="24"/>
          <w:szCs w:val="24"/>
        </w:rPr>
        <w:t>Nr.______</w:t>
      </w:r>
    </w:p>
    <w:p>
      <w:pPr>
        <w:pStyle w:val="Normal"/>
        <w:shd w:val="clear" w:color="auto" w:fill="FFFFFF"/>
        <w:spacing w:lineRule="auto" w:line="240" w:before="0" w:after="0"/>
        <w:jc w:val="center"/>
        <w:rPr>
          <w:rFonts w:ascii="Times New Roman" w:hAnsi="Times New Roman" w:eastAsia="Calibri" w:cs="Times New Roman" w:eastAsiaTheme="minorHAnsi"/>
          <w:bCs/>
          <w:color w:val="000000"/>
          <w:sz w:val="24"/>
          <w:szCs w:val="24"/>
        </w:rPr>
      </w:pPr>
      <w:r>
        <w:rPr>
          <w:rFonts w:eastAsia="Calibri" w:cs="Times New Roman" w:ascii="Times New Roman" w:hAnsi="Times New Roman" w:eastAsiaTheme="minorHAnsi"/>
          <w:bCs/>
          <w:color w:val="000000"/>
          <w:sz w:val="24"/>
          <w:szCs w:val="24"/>
        </w:rPr>
        <w:t>(Data)</w:t>
      </w:r>
    </w:p>
    <w:p>
      <w:pPr>
        <w:pStyle w:val="Normal"/>
        <w:shd w:val="clear" w:color="auto" w:fill="FFFFFF"/>
        <w:spacing w:lineRule="auto" w:line="240" w:before="0" w:after="0"/>
        <w:jc w:val="center"/>
        <w:rPr>
          <w:rFonts w:ascii="Times New Roman" w:hAnsi="Times New Roman" w:eastAsia="Calibri" w:cs="Times New Roman" w:eastAsiaTheme="minorHAnsi"/>
          <w:bCs/>
          <w:color w:val="000000"/>
          <w:sz w:val="24"/>
          <w:szCs w:val="24"/>
        </w:rPr>
      </w:pPr>
      <w:r>
        <w:rPr>
          <w:rFonts w:eastAsia="Calibri" w:cs="Times New Roman" w:ascii="Times New Roman" w:hAnsi="Times New Roman" w:eastAsiaTheme="minorHAnsi"/>
          <w:bCs/>
          <w:color w:val="000000"/>
          <w:sz w:val="24"/>
          <w:szCs w:val="24"/>
        </w:rPr>
        <w:t>_____________</w:t>
      </w:r>
    </w:p>
    <w:p>
      <w:pPr>
        <w:pStyle w:val="Normal"/>
        <w:shd w:val="clear" w:color="auto" w:fill="FFFFFF"/>
        <w:spacing w:lineRule="auto" w:line="240" w:before="0" w:after="0"/>
        <w:jc w:val="center"/>
        <w:rPr>
          <w:rFonts w:ascii="Times New Roman" w:hAnsi="Times New Roman" w:eastAsia="Calibri" w:cs="Times New Roman" w:eastAsiaTheme="minorHAnsi"/>
          <w:bCs/>
          <w:color w:val="000000"/>
          <w:sz w:val="24"/>
          <w:szCs w:val="24"/>
        </w:rPr>
      </w:pPr>
      <w:r>
        <w:rPr>
          <w:rFonts w:eastAsia="Calibri" w:cs="Times New Roman" w:ascii="Times New Roman" w:hAnsi="Times New Roman" w:eastAsiaTheme="minorHAnsi"/>
          <w:bCs/>
          <w:color w:val="000000"/>
          <w:sz w:val="24"/>
          <w:szCs w:val="24"/>
        </w:rPr>
        <w:t>(Sudarymo vieta)</w:t>
      </w:r>
    </w:p>
    <w:p>
      <w:pPr>
        <w:pStyle w:val="Normal"/>
        <w:spacing w:lineRule="auto" w:line="240" w:before="60" w:after="60"/>
        <w:rPr>
          <w:rFonts w:ascii="Times New Roman" w:hAnsi="Times New Roman" w:eastAsia="Calibri" w:cs="Times New Roman" w:eastAsiaTheme="minorHAnsi"/>
          <w:bCs/>
          <w:caps/>
          <w:color w:val="000000" w:themeColor="text1"/>
          <w:spacing w:val="20"/>
          <w:sz w:val="24"/>
          <w:szCs w:val="24"/>
          <w:vertAlign w:val="superscript"/>
        </w:rPr>
      </w:pPr>
      <w:r>
        <w:rPr>
          <w:rFonts w:eastAsia="Calibri" w:cs="Times New Roman" w:eastAsiaTheme="minorHAnsi" w:ascii="Times New Roman" w:hAnsi="Times New Roman"/>
          <w:bCs/>
          <w:caps/>
          <w:color w:val="000000" w:themeColor="text1"/>
          <w:spacing w:val="20"/>
          <w:sz w:val="24"/>
          <w:szCs w:val="24"/>
          <w:vertAlign w:val="superscript"/>
        </w:rPr>
      </w:r>
    </w:p>
    <w:p>
      <w:pPr>
        <w:pStyle w:val="Normal"/>
        <w:numPr>
          <w:ilvl w:val="0"/>
          <w:numId w:val="1"/>
        </w:numPr>
        <w:spacing w:lineRule="auto" w:line="240" w:before="0" w:after="0"/>
        <w:contextualSpacing/>
        <w:jc w:val="center"/>
        <w:rPr>
          <w:rFonts w:ascii="Times New Roman" w:hAnsi="Times New Roman" w:eastAsia="Calibri" w:cs="Times New Roman" w:eastAsiaTheme="minorHAnsi"/>
          <w:b/>
          <w:b/>
          <w:bCs/>
          <w:sz w:val="24"/>
          <w:szCs w:val="24"/>
        </w:rPr>
      </w:pPr>
      <w:bookmarkStart w:id="0" w:name="_Toc329443224"/>
      <w:r>
        <w:rPr>
          <w:rFonts w:eastAsia="Calibri" w:cs="Times New Roman" w:ascii="Times New Roman" w:hAnsi="Times New Roman" w:eastAsiaTheme="minorHAnsi"/>
          <w:b/>
          <w:bCs/>
          <w:sz w:val="24"/>
          <w:szCs w:val="24"/>
        </w:rPr>
        <w:t>INFORMACIJA APIE TIEKĖJĄ</w:t>
      </w:r>
      <w:bookmarkEnd w:id="0"/>
    </w:p>
    <w:p>
      <w:pPr>
        <w:pStyle w:val="Normal"/>
        <w:spacing w:lineRule="auto" w:line="240" w:before="0" w:after="0"/>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tbl>
      <w:tblPr>
        <w:tblW w:w="5000" w:type="pct"/>
        <w:jc w:val="center"/>
        <w:tblInd w:w="0" w:type="dxa"/>
        <w:tblLayout w:type="fixed"/>
        <w:tblCellMar>
          <w:top w:w="0" w:type="dxa"/>
          <w:left w:w="108" w:type="dxa"/>
          <w:bottom w:w="0" w:type="dxa"/>
          <w:right w:w="108" w:type="dxa"/>
        </w:tblCellMar>
        <w:tblLook w:firstRow="1" w:noVBand="1" w:lastRow="0" w:firstColumn="1" w:lastColumn="0" w:noHBand="0" w:val="04a0"/>
      </w:tblPr>
      <w:tblGrid>
        <w:gridCol w:w="4795"/>
        <w:gridCol w:w="4842"/>
      </w:tblGrid>
      <w:tr>
        <w:trPr/>
        <w:tc>
          <w:tcPr>
            <w:tcW w:w="4795" w:type="dxa"/>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widowControl w:val="false"/>
              <w:tabs>
                <w:tab w:val="clear" w:pos="1296"/>
                <w:tab w:val="left" w:pos="567" w:leader="none"/>
              </w:tabs>
              <w:spacing w:lineRule="auto" w:line="240" w:before="60" w:after="60"/>
              <w:rPr>
                <w:rFonts w:ascii="Times New Roman" w:hAnsi="Times New Roman" w:eastAsia="Calibri" w:cs="Times New Roman" w:eastAsiaTheme="minorHAnsi"/>
                <w:i/>
                <w:i/>
                <w:iCs/>
                <w:sz w:val="24"/>
                <w:szCs w:val="24"/>
              </w:rPr>
            </w:pPr>
            <w:r>
              <w:rPr>
                <w:rFonts w:eastAsia="Calibri" w:cs="Times New Roman" w:ascii="Times New Roman" w:hAnsi="Times New Roman" w:eastAsiaTheme="minorHAnsi"/>
                <w:b/>
                <w:bCs/>
                <w:iCs/>
                <w:sz w:val="24"/>
                <w:szCs w:val="24"/>
              </w:rPr>
              <w:t xml:space="preserve">Tiekėjo pavadinimas </w:t>
            </w:r>
            <w:r>
              <w:rPr>
                <w:rFonts w:eastAsia="Calibri" w:cs="Times New Roman" w:ascii="Times New Roman" w:hAnsi="Times New Roman" w:eastAsiaTheme="minorHAnsi"/>
                <w:iCs/>
                <w:sz w:val="24"/>
                <w:szCs w:val="24"/>
              </w:rPr>
              <w:t>(</w:t>
            </w:r>
            <w:r>
              <w:rPr>
                <w:rFonts w:eastAsia="Calibri" w:cs="Times New Roman" w:ascii="Times New Roman" w:hAnsi="Times New Roman" w:eastAsiaTheme="minorHAnsi"/>
                <w:i/>
                <w:iCs/>
                <w:sz w:val="24"/>
                <w:szCs w:val="24"/>
              </w:rPr>
              <w:t>jeigu dalyvauja tiekėjų grupė, nurodomi visi dalyvių pavadinimai; jeigu pasiūlymą teikia fizinis asmuo – verslo ar individualios veiklos pažymėjimo Nr. ar pan.</w:t>
            </w:r>
            <w:r>
              <w:rPr>
                <w:rFonts w:eastAsia="Calibri" w:cs="Times New Roman" w:ascii="Times New Roman" w:hAnsi="Times New Roman" w:eastAsiaTheme="minorHAnsi"/>
                <w:iCs/>
                <w:sz w:val="24"/>
                <w:szCs w:val="24"/>
              </w:rPr>
              <w:t>)</w:t>
            </w:r>
          </w:p>
        </w:tc>
        <w:tc>
          <w:tcPr>
            <w:tcW w:w="48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567" w:leader="none"/>
              </w:tabs>
              <w:spacing w:lineRule="auto" w:line="240" w:before="60" w:after="60"/>
              <w:rPr>
                <w:rFonts w:ascii="Times New Roman" w:hAnsi="Times New Roman" w:eastAsia="Calibri" w:cs="Times New Roman" w:eastAsiaTheme="minorHAnsi"/>
                <w:iCs/>
                <w:sz w:val="24"/>
                <w:szCs w:val="24"/>
              </w:rPr>
            </w:pPr>
            <w:r>
              <w:rPr>
                <w:rFonts w:eastAsia="Calibri" w:cs="Times New Roman" w:eastAsiaTheme="minorHAnsi" w:ascii="Times New Roman" w:hAnsi="Times New Roman"/>
                <w:iCs/>
                <w:sz w:val="24"/>
                <w:szCs w:val="24"/>
              </w:rPr>
            </w:r>
          </w:p>
        </w:tc>
      </w:tr>
      <w:tr>
        <w:trPr/>
        <w:tc>
          <w:tcPr>
            <w:tcW w:w="4795" w:type="dxa"/>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widowControl w:val="false"/>
              <w:tabs>
                <w:tab w:val="clear" w:pos="1296"/>
                <w:tab w:val="left" w:pos="567" w:leader="none"/>
              </w:tabs>
              <w:spacing w:lineRule="auto" w:line="240" w:before="60" w:after="60"/>
              <w:rPr>
                <w:rFonts w:ascii="Times New Roman" w:hAnsi="Times New Roman" w:eastAsia="Calibri" w:cs="Times New Roman" w:eastAsiaTheme="minorHAnsi"/>
                <w:iCs/>
                <w:sz w:val="24"/>
                <w:szCs w:val="24"/>
              </w:rPr>
            </w:pPr>
            <w:r>
              <w:rPr>
                <w:rFonts w:eastAsia="Calibri" w:cs="Times New Roman" w:ascii="Times New Roman" w:hAnsi="Times New Roman" w:eastAsiaTheme="minorHAnsi"/>
                <w:b/>
                <w:bCs/>
                <w:iCs/>
                <w:sz w:val="24"/>
                <w:szCs w:val="24"/>
              </w:rPr>
              <w:t xml:space="preserve">Tiekėjų grupės narys, atstovaujantis arba vadovaujantis tiekėjų grupei </w:t>
            </w:r>
            <w:r>
              <w:rPr>
                <w:rFonts w:eastAsia="Calibri" w:cs="Times New Roman" w:ascii="Times New Roman" w:hAnsi="Times New Roman" w:eastAsiaTheme="minorHAnsi"/>
                <w:iCs/>
                <w:sz w:val="24"/>
                <w:szCs w:val="24"/>
              </w:rPr>
              <w:t>(</w:t>
            </w:r>
            <w:r>
              <w:rPr>
                <w:rFonts w:eastAsia="Calibri" w:cs="Times New Roman" w:ascii="Times New Roman" w:hAnsi="Times New Roman" w:eastAsiaTheme="minorHAnsi"/>
                <w:i/>
                <w:iCs/>
                <w:sz w:val="24"/>
                <w:szCs w:val="24"/>
              </w:rPr>
              <w:t>pildoma, jei dalyvauja tiekėjų grupė</w:t>
            </w:r>
            <w:r>
              <w:rPr>
                <w:rFonts w:eastAsia="Calibri" w:cs="Times New Roman" w:ascii="Times New Roman" w:hAnsi="Times New Roman" w:eastAsiaTheme="minorHAnsi"/>
                <w:iCs/>
                <w:sz w:val="24"/>
                <w:szCs w:val="24"/>
              </w:rPr>
              <w:t>)</w:t>
            </w:r>
          </w:p>
        </w:tc>
        <w:tc>
          <w:tcPr>
            <w:tcW w:w="48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567" w:leader="none"/>
              </w:tabs>
              <w:spacing w:lineRule="auto" w:line="240" w:before="60" w:after="60"/>
              <w:rPr>
                <w:rFonts w:ascii="Times New Roman" w:hAnsi="Times New Roman" w:eastAsia="Calibri" w:cs="Times New Roman" w:eastAsiaTheme="minorHAnsi"/>
                <w:iCs/>
                <w:sz w:val="24"/>
                <w:szCs w:val="24"/>
              </w:rPr>
            </w:pPr>
            <w:r>
              <w:rPr>
                <w:rFonts w:eastAsia="Calibri" w:cs="Times New Roman" w:eastAsiaTheme="minorHAnsi" w:ascii="Times New Roman" w:hAnsi="Times New Roman"/>
                <w:iCs/>
                <w:sz w:val="24"/>
                <w:szCs w:val="24"/>
              </w:rPr>
            </w:r>
          </w:p>
        </w:tc>
      </w:tr>
      <w:tr>
        <w:trPr/>
        <w:tc>
          <w:tcPr>
            <w:tcW w:w="4795" w:type="dxa"/>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widowControl w:val="false"/>
              <w:tabs>
                <w:tab w:val="clear" w:pos="1296"/>
                <w:tab w:val="left" w:pos="567" w:leader="none"/>
              </w:tabs>
              <w:spacing w:lineRule="auto" w:line="240" w:before="60" w:after="60"/>
              <w:rPr>
                <w:rFonts w:ascii="Times New Roman" w:hAnsi="Times New Roman" w:eastAsia="Calibri" w:cs="Times New Roman" w:eastAsiaTheme="minorHAnsi"/>
                <w:iCs/>
                <w:sz w:val="24"/>
                <w:szCs w:val="24"/>
              </w:rPr>
            </w:pPr>
            <w:r>
              <w:rPr>
                <w:rFonts w:eastAsia="Calibri" w:cs="Times New Roman" w:ascii="Times New Roman" w:hAnsi="Times New Roman" w:eastAsiaTheme="minorHAnsi"/>
                <w:b/>
                <w:bCs/>
                <w:iCs/>
                <w:sz w:val="24"/>
                <w:szCs w:val="24"/>
              </w:rPr>
              <w:t xml:space="preserve">Tiekėjo adresas </w:t>
            </w:r>
            <w:r>
              <w:rPr>
                <w:rFonts w:eastAsia="Calibri" w:cs="Times New Roman" w:ascii="Times New Roman" w:hAnsi="Times New Roman" w:eastAsiaTheme="minorHAnsi"/>
                <w:iCs/>
                <w:sz w:val="24"/>
                <w:szCs w:val="24"/>
              </w:rPr>
              <w:t>(</w:t>
            </w:r>
            <w:r>
              <w:rPr>
                <w:rFonts w:eastAsia="Calibri" w:cs="Times New Roman" w:ascii="Times New Roman" w:hAnsi="Times New Roman" w:eastAsiaTheme="minorHAnsi"/>
                <w:i/>
                <w:iCs/>
                <w:sz w:val="24"/>
                <w:szCs w:val="24"/>
              </w:rPr>
              <w:t>jeigu dalyvauja tiekėjų grupė, nurodomi visų dalyvių adresai</w:t>
            </w:r>
            <w:r>
              <w:rPr>
                <w:rFonts w:eastAsia="Calibri" w:cs="Times New Roman" w:ascii="Times New Roman" w:hAnsi="Times New Roman" w:eastAsiaTheme="minorHAnsi"/>
                <w:iCs/>
                <w:sz w:val="24"/>
                <w:szCs w:val="24"/>
              </w:rPr>
              <w:t>)</w:t>
            </w:r>
          </w:p>
        </w:tc>
        <w:tc>
          <w:tcPr>
            <w:tcW w:w="48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567" w:leader="none"/>
              </w:tabs>
              <w:spacing w:lineRule="auto" w:line="240" w:before="60" w:after="60"/>
              <w:rPr>
                <w:rFonts w:ascii="Times New Roman" w:hAnsi="Times New Roman" w:eastAsia="Calibri" w:cs="Times New Roman" w:eastAsiaTheme="minorHAnsi"/>
                <w:iCs/>
                <w:sz w:val="24"/>
                <w:szCs w:val="24"/>
              </w:rPr>
            </w:pPr>
            <w:r>
              <w:rPr>
                <w:rFonts w:eastAsia="Calibri" w:cs="Times New Roman" w:eastAsiaTheme="minorHAnsi" w:ascii="Times New Roman" w:hAnsi="Times New Roman"/>
                <w:iCs/>
                <w:sz w:val="24"/>
                <w:szCs w:val="24"/>
              </w:rPr>
            </w:r>
          </w:p>
        </w:tc>
      </w:tr>
      <w:tr>
        <w:trPr>
          <w:trHeight w:val="340" w:hRule="atLeast"/>
        </w:trPr>
        <w:tc>
          <w:tcPr>
            <w:tcW w:w="4795" w:type="dxa"/>
            <w:tcBorders>
              <w:top w:val="single" w:sz="4" w:space="0" w:color="000000"/>
              <w:left w:val="single" w:sz="4" w:space="0" w:color="000000"/>
              <w:bottom w:val="single" w:sz="4" w:space="0" w:color="000000"/>
              <w:right w:val="single" w:sz="4" w:space="0" w:color="000000"/>
            </w:tcBorders>
            <w:shd w:color="auto" w:fill="E7E6E6" w:themeFill="background2" w:val="clear"/>
            <w:vAlign w:val="center"/>
          </w:tcPr>
          <w:p>
            <w:pPr>
              <w:pStyle w:val="Normal"/>
              <w:widowControl w:val="false"/>
              <w:tabs>
                <w:tab w:val="clear" w:pos="1296"/>
                <w:tab w:val="left" w:pos="567" w:leader="none"/>
              </w:tabs>
              <w:spacing w:lineRule="auto" w:line="240" w:before="60" w:after="60"/>
              <w:rPr>
                <w:rFonts w:ascii="Times New Roman" w:hAnsi="Times New Roman" w:eastAsia="Calibri" w:cs="Times New Roman" w:eastAsiaTheme="minorHAnsi"/>
                <w:b/>
                <w:b/>
                <w:bCs/>
                <w:iCs/>
                <w:sz w:val="24"/>
                <w:szCs w:val="24"/>
              </w:rPr>
            </w:pPr>
            <w:r>
              <w:rPr>
                <w:rFonts w:eastAsia="Calibri" w:cs="Times New Roman" w:ascii="Times New Roman" w:hAnsi="Times New Roman" w:eastAsiaTheme="minorHAnsi"/>
                <w:b/>
                <w:bCs/>
                <w:iCs/>
                <w:sz w:val="24"/>
                <w:szCs w:val="24"/>
              </w:rPr>
              <w:t>Tiekėjo kontaktinio asmens vardas, pavardė, telefono numeris, elektroninio pašto adresas</w:t>
            </w:r>
          </w:p>
        </w:tc>
        <w:tc>
          <w:tcPr>
            <w:tcW w:w="48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567" w:leader="none"/>
              </w:tabs>
              <w:spacing w:lineRule="auto" w:line="240" w:before="60" w:after="60"/>
              <w:rPr>
                <w:rFonts w:ascii="Times New Roman" w:hAnsi="Times New Roman" w:eastAsia="Calibri" w:cs="Times New Roman" w:eastAsiaTheme="minorHAnsi"/>
                <w:iCs/>
                <w:sz w:val="24"/>
                <w:szCs w:val="24"/>
              </w:rPr>
            </w:pPr>
            <w:r>
              <w:rPr>
                <w:rFonts w:eastAsia="Calibri" w:cs="Times New Roman" w:eastAsiaTheme="minorHAnsi" w:ascii="Times New Roman" w:hAnsi="Times New Roman"/>
                <w:iCs/>
                <w:sz w:val="24"/>
                <w:szCs w:val="24"/>
              </w:rPr>
            </w:r>
          </w:p>
        </w:tc>
      </w:tr>
    </w:tbl>
    <w:p>
      <w:pPr>
        <w:pStyle w:val="Normal"/>
        <w:tabs>
          <w:tab w:val="clear" w:pos="1296"/>
          <w:tab w:val="left" w:pos="567" w:leader="none"/>
        </w:tabs>
        <w:spacing w:lineRule="auto" w:line="240" w:before="60" w:after="60"/>
        <w:rPr>
          <w:rFonts w:ascii="Times New Roman" w:hAnsi="Times New Roman" w:eastAsia="Calibri" w:cs="Times New Roman" w:eastAsiaTheme="minorHAnsi"/>
          <w:iCs/>
          <w:sz w:val="24"/>
          <w:szCs w:val="24"/>
        </w:rPr>
      </w:pPr>
      <w:r>
        <w:rPr>
          <w:rFonts w:eastAsia="Calibri" w:cs="Times New Roman" w:eastAsiaTheme="minorHAnsi" w:ascii="Times New Roman" w:hAnsi="Times New Roman"/>
          <w:iCs/>
          <w:sz w:val="24"/>
          <w:szCs w:val="24"/>
        </w:rPr>
      </w:r>
    </w:p>
    <w:p>
      <w:pPr>
        <w:pStyle w:val="Normal"/>
        <w:tabs>
          <w:tab w:val="clear" w:pos="1296"/>
          <w:tab w:val="left" w:pos="567" w:leader="none"/>
        </w:tabs>
        <w:spacing w:lineRule="auto" w:line="240" w:before="0" w:after="0"/>
        <w:ind w:left="360" w:hanging="0"/>
        <w:contextualSpacing/>
        <w:jc w:val="center"/>
        <w:rPr>
          <w:rFonts w:ascii="Times New Roman" w:hAnsi="Times New Roman" w:eastAsia="Calibri" w:cs="Times New Roman"/>
          <w:b/>
          <w:b/>
          <w:bCs/>
          <w:color w:val="000000"/>
          <w:sz w:val="24"/>
          <w:szCs w:val="24"/>
        </w:rPr>
      </w:pPr>
      <w:r>
        <w:rPr>
          <w:rFonts w:eastAsia="Calibri" w:cs="Times New Roman" w:ascii="Times New Roman" w:hAnsi="Times New Roman"/>
          <w:b/>
          <w:bCs/>
          <w:sz w:val="24"/>
          <w:szCs w:val="24"/>
        </w:rPr>
        <w:t>2. INFORMACIJA APIE ŽINOMUS SUBTIEKĖJUS IR JIEMS PERDUODAMA VYKDYTI SUTARTIES DALIS</w:t>
      </w:r>
    </w:p>
    <w:p>
      <w:pPr>
        <w:pStyle w:val="Normal"/>
        <w:spacing w:lineRule="auto" w:line="240" w:before="0" w:after="0"/>
        <w:ind w:left="567" w:hanging="0"/>
        <w:contextualSpacing/>
        <w:jc w:val="center"/>
        <w:rPr>
          <w:rFonts w:ascii="Times New Roman" w:hAnsi="Times New Roman" w:eastAsia="Calibri" w:cs="Times New Roman"/>
          <w:i/>
          <w:i/>
          <w:iCs/>
          <w:color w:val="000000"/>
          <w:sz w:val="24"/>
          <w:szCs w:val="24"/>
        </w:rPr>
      </w:pPr>
      <w:r>
        <w:rPr>
          <w:rFonts w:eastAsia="Calibri" w:cs="Times New Roman" w:ascii="Times New Roman" w:hAnsi="Times New Roman"/>
          <w:i/>
          <w:iCs/>
          <w:color w:val="000000"/>
          <w:sz w:val="24"/>
          <w:szCs w:val="24"/>
        </w:rPr>
        <w:t>(pildoma, jei tiekėjas pasitelkia subtiekėjus)</w:t>
      </w:r>
    </w:p>
    <w:p>
      <w:pPr>
        <w:pStyle w:val="Normal"/>
        <w:spacing w:lineRule="auto" w:line="240" w:before="0" w:after="0"/>
        <w:ind w:left="567" w:hanging="0"/>
        <w:contextualSpacing/>
        <w:jc w:val="center"/>
        <w:rPr>
          <w:rFonts w:ascii="Times New Roman" w:hAnsi="Times New Roman" w:eastAsia="Calibri" w:cs="Times New Roman"/>
          <w:i/>
          <w:i/>
          <w:iCs/>
          <w:color w:val="000000"/>
          <w:sz w:val="24"/>
          <w:szCs w:val="24"/>
        </w:rPr>
      </w:pPr>
      <w:r>
        <w:rPr>
          <w:rFonts w:eastAsia="Calibri" w:cs="Times New Roman" w:ascii="Times New Roman" w:hAnsi="Times New Roman"/>
          <w:i/>
          <w:iCs/>
          <w:color w:val="000000"/>
          <w:sz w:val="24"/>
          <w:szCs w:val="24"/>
        </w:rPr>
        <w:t>Dėl kiekvieno pasitelkiamo subtiekėjo tiekėjas turi papildomai pateikti atskirą, to (-ų) subtiekėjo (-ų) tinkamai užpildytą ir pasirašytą EBVPD formą.</w:t>
      </w:r>
    </w:p>
    <w:p>
      <w:pPr>
        <w:pStyle w:val="Normal"/>
        <w:spacing w:lineRule="auto" w:line="240" w:before="0" w:after="0"/>
        <w:ind w:left="567" w:hanging="0"/>
        <w:contextualSpacing/>
        <w:jc w:val="center"/>
        <w:rPr>
          <w:rFonts w:ascii="Times New Roman" w:hAnsi="Times New Roman" w:eastAsia="Calibri" w:cs="Times New Roman"/>
          <w:i/>
          <w:i/>
          <w:iCs/>
          <w:color w:val="000000"/>
          <w:sz w:val="24"/>
          <w:szCs w:val="24"/>
        </w:rPr>
      </w:pPr>
      <w:r>
        <w:rPr>
          <w:rFonts w:eastAsia="Calibri" w:cs="Times New Roman" w:ascii="Times New Roman" w:hAnsi="Times New Roman"/>
          <w:i/>
          <w:iCs/>
          <w:color w:val="000000"/>
          <w:sz w:val="24"/>
          <w:szCs w:val="24"/>
        </w:rPr>
      </w:r>
    </w:p>
    <w:tbl>
      <w:tblPr>
        <w:tblStyle w:val="Lentelstinklelis1"/>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824"/>
        <w:gridCol w:w="4019"/>
        <w:gridCol w:w="3007"/>
        <w:gridCol w:w="1787"/>
      </w:tblGrid>
      <w:tr>
        <w:trPr>
          <w:trHeight w:val="19" w:hRule="atLeast"/>
        </w:trPr>
        <w:tc>
          <w:tcPr>
            <w:tcW w:w="824" w:type="dxa"/>
            <w:tcBorders/>
            <w:shd w:color="auto" w:fill="E7E6E6" w:themeFill="background2" w:val="clear"/>
            <w:vAlign w:val="center"/>
          </w:tcPr>
          <w:p>
            <w:pPr>
              <w:pStyle w:val="Normal"/>
              <w:widowControl/>
              <w:spacing w:lineRule="auto" w:line="240" w:before="0" w:after="0"/>
              <w:jc w:val="center"/>
              <w:rPr>
                <w:rFonts w:ascii="Times New Roman" w:hAnsi="Times New Roman" w:cs="Times New Roman"/>
                <w:b/>
                <w:b/>
                <w:color w:val="000000"/>
                <w:sz w:val="24"/>
                <w:szCs w:val="24"/>
                <w:lang w:val="lt-LT"/>
              </w:rPr>
            </w:pPr>
            <w:r>
              <w:rPr>
                <w:rFonts w:eastAsia="Calibri" w:cs="Times New Roman" w:ascii="Times New Roman" w:hAnsi="Times New Roman"/>
                <w:b/>
                <w:color w:val="000000"/>
                <w:kern w:val="0"/>
                <w:sz w:val="24"/>
                <w:szCs w:val="24"/>
                <w:lang w:val="lt-LT" w:eastAsia="en-US" w:bidi="ar-SA"/>
              </w:rPr>
              <w:t>Eil. Nr.</w:t>
            </w:r>
          </w:p>
        </w:tc>
        <w:tc>
          <w:tcPr>
            <w:tcW w:w="4019" w:type="dxa"/>
            <w:tcBorders/>
            <w:shd w:color="auto" w:fill="E7E6E6" w:themeFill="background2" w:val="clear"/>
            <w:vAlign w:val="center"/>
          </w:tcPr>
          <w:p>
            <w:pPr>
              <w:pStyle w:val="Normal"/>
              <w:widowControl/>
              <w:spacing w:lineRule="auto" w:line="240" w:before="0" w:after="0"/>
              <w:jc w:val="center"/>
              <w:rPr>
                <w:rFonts w:ascii="Times New Roman" w:hAnsi="Times New Roman" w:eastAsia="Times New Roman" w:cs="Times New Roman"/>
                <w:b/>
                <w:b/>
                <w:color w:val="00000A"/>
                <w:sz w:val="24"/>
                <w:szCs w:val="24"/>
                <w:lang w:val="lt-LT"/>
              </w:rPr>
            </w:pPr>
            <w:r>
              <w:rPr>
                <w:rFonts w:eastAsia="Times New Roman" w:cs="Times New Roman" w:ascii="Times New Roman" w:hAnsi="Times New Roman"/>
                <w:b/>
                <w:color w:val="00000A"/>
                <w:kern w:val="0"/>
                <w:sz w:val="24"/>
                <w:szCs w:val="24"/>
                <w:lang w:val="lt-LT" w:eastAsia="en-US" w:bidi="ar-SA"/>
              </w:rPr>
              <w:t>Subtiekėjo (-ų) pavadinimas</w:t>
            </w:r>
          </w:p>
          <w:p>
            <w:pPr>
              <w:pStyle w:val="Normal"/>
              <w:widowControl/>
              <w:spacing w:lineRule="auto" w:line="240" w:before="0" w:after="0"/>
              <w:jc w:val="center"/>
              <w:rPr>
                <w:rFonts w:ascii="Times New Roman" w:hAnsi="Times New Roman" w:cs="Times New Roman"/>
                <w:b/>
                <w:b/>
                <w:color w:val="000000"/>
                <w:sz w:val="24"/>
                <w:szCs w:val="24"/>
                <w:lang w:val="lt-LT"/>
              </w:rPr>
            </w:pPr>
            <w:r>
              <w:rPr>
                <w:rFonts w:eastAsia="Times New Roman" w:cs="Times New Roman" w:ascii="Times New Roman" w:hAnsi="Times New Roman"/>
                <w:b/>
                <w:color w:val="00000A"/>
                <w:kern w:val="0"/>
                <w:sz w:val="24"/>
                <w:szCs w:val="24"/>
                <w:lang w:val="lt-LT" w:eastAsia="en-US" w:bidi="ar-SA"/>
              </w:rPr>
              <w:t>(-ai), kontaktiniai duomenys ir jų atstovai</w:t>
            </w:r>
          </w:p>
        </w:tc>
        <w:tc>
          <w:tcPr>
            <w:tcW w:w="3007" w:type="dxa"/>
            <w:tcBorders/>
            <w:shd w:color="auto" w:fill="E7E6E6" w:themeFill="background2" w:val="clear"/>
            <w:vAlign w:val="center"/>
          </w:tcPr>
          <w:p>
            <w:pPr>
              <w:pStyle w:val="Normal"/>
              <w:widowControl/>
              <w:spacing w:lineRule="auto" w:line="240" w:before="0" w:after="0"/>
              <w:jc w:val="center"/>
              <w:rPr>
                <w:rFonts w:ascii="Times New Roman" w:hAnsi="Times New Roman" w:cs="Times New Roman"/>
                <w:b/>
                <w:b/>
                <w:iCs/>
                <w:sz w:val="24"/>
                <w:szCs w:val="24"/>
                <w:lang w:val="lt-LT"/>
              </w:rPr>
            </w:pPr>
            <w:r>
              <w:rPr>
                <w:rFonts w:eastAsia="Calibri" w:cs="Times New Roman" w:ascii="Times New Roman" w:hAnsi="Times New Roman"/>
                <w:b/>
                <w:iCs/>
                <w:kern w:val="0"/>
                <w:sz w:val="24"/>
                <w:szCs w:val="24"/>
                <w:lang w:val="lt-LT" w:eastAsia="en-US" w:bidi="ar-SA"/>
              </w:rPr>
              <w:t>Nurodoma, kokius sutartinius įsipareigojimus vykdys</w:t>
            </w:r>
          </w:p>
        </w:tc>
        <w:tc>
          <w:tcPr>
            <w:tcW w:w="1787" w:type="dxa"/>
            <w:tcBorders/>
            <w:shd w:color="auto" w:fill="E7E6E6" w:themeFill="background2" w:val="clear"/>
            <w:vAlign w:val="center"/>
          </w:tcPr>
          <w:p>
            <w:pPr>
              <w:pStyle w:val="Normal"/>
              <w:widowControl/>
              <w:spacing w:lineRule="auto" w:line="240" w:before="0" w:after="0"/>
              <w:jc w:val="center"/>
              <w:rPr>
                <w:rFonts w:ascii="Times New Roman" w:hAnsi="Times New Roman" w:cs="Times New Roman"/>
                <w:b/>
                <w:b/>
                <w:iCs/>
                <w:sz w:val="24"/>
                <w:szCs w:val="24"/>
                <w:lang w:val="lt-LT"/>
              </w:rPr>
            </w:pPr>
            <w:r>
              <w:rPr>
                <w:rFonts w:eastAsia="Calibri" w:cs="Times New Roman" w:ascii="Times New Roman" w:hAnsi="Times New Roman"/>
                <w:b/>
                <w:iCs/>
                <w:kern w:val="0"/>
                <w:sz w:val="24"/>
                <w:szCs w:val="24"/>
                <w:lang w:val="lt-LT" w:eastAsia="en-US" w:bidi="ar-SA"/>
              </w:rPr>
              <w:t>Apimtis EUR arba proc.</w:t>
            </w:r>
          </w:p>
        </w:tc>
      </w:tr>
      <w:tr>
        <w:trPr>
          <w:trHeight w:val="19" w:hRule="atLeast"/>
        </w:trPr>
        <w:tc>
          <w:tcPr>
            <w:tcW w:w="824" w:type="dxa"/>
            <w:tcBorders/>
            <w:vAlign w:val="center"/>
          </w:tcPr>
          <w:p>
            <w:pPr>
              <w:pStyle w:val="Normal"/>
              <w:widowControl/>
              <w:numPr>
                <w:ilvl w:val="0"/>
                <w:numId w:val="8"/>
              </w:numPr>
              <w:spacing w:lineRule="auto" w:line="240" w:before="0" w:after="0"/>
              <w:contextualSpacing/>
              <w:jc w:val="center"/>
              <w:rPr>
                <w:rFonts w:ascii="Times New Roman" w:hAnsi="Times New Roman" w:cs="Times New Roman"/>
                <w:sz w:val="24"/>
                <w:szCs w:val="24"/>
                <w:lang w:val="lt-LT" w:bidi="en-US"/>
              </w:rPr>
            </w:pPr>
            <w:r>
              <w:rPr>
                <w:rFonts w:cs="Times New Roman" w:ascii="Times New Roman" w:hAnsi="Times New Roman"/>
                <w:kern w:val="0"/>
                <w:sz w:val="24"/>
                <w:szCs w:val="24"/>
                <w:lang w:val="lt-LT" w:bidi="en-US"/>
              </w:rPr>
            </w:r>
          </w:p>
        </w:tc>
        <w:tc>
          <w:tcPr>
            <w:tcW w:w="4019" w:type="dxa"/>
            <w:tcBorders/>
          </w:tcPr>
          <w:p>
            <w:pPr>
              <w:pStyle w:val="Normal"/>
              <w:widowControl/>
              <w:spacing w:lineRule="auto" w:line="240" w:before="0" w:after="0"/>
              <w:jc w:val="left"/>
              <w:rPr>
                <w:rFonts w:ascii="Times New Roman" w:hAnsi="Times New Roman" w:cs="Times New Roman"/>
                <w:color w:val="000000"/>
                <w:sz w:val="24"/>
                <w:szCs w:val="24"/>
                <w:lang w:val="lt-LT"/>
              </w:rPr>
            </w:pPr>
            <w:r>
              <w:rPr>
                <w:rFonts w:cs="Times New Roman" w:ascii="Times New Roman" w:hAnsi="Times New Roman"/>
                <w:color w:val="000000"/>
                <w:kern w:val="0"/>
                <w:sz w:val="24"/>
                <w:szCs w:val="24"/>
                <w:lang w:val="lt-LT" w:bidi="ar-SA"/>
              </w:rPr>
            </w:r>
          </w:p>
        </w:tc>
        <w:tc>
          <w:tcPr>
            <w:tcW w:w="3007" w:type="dxa"/>
            <w:tcBorders/>
          </w:tcPr>
          <w:p>
            <w:pPr>
              <w:pStyle w:val="Normal"/>
              <w:widowControl/>
              <w:spacing w:lineRule="auto" w:line="240" w:before="0" w:after="0"/>
              <w:jc w:val="left"/>
              <w:rPr>
                <w:rFonts w:ascii="Times New Roman" w:hAnsi="Times New Roman" w:cs="Times New Roman"/>
                <w:color w:val="000000"/>
                <w:sz w:val="24"/>
                <w:szCs w:val="24"/>
                <w:lang w:val="lt-LT"/>
              </w:rPr>
            </w:pPr>
            <w:r>
              <w:rPr>
                <w:rFonts w:cs="Times New Roman" w:ascii="Times New Roman" w:hAnsi="Times New Roman"/>
                <w:color w:val="000000"/>
                <w:kern w:val="0"/>
                <w:sz w:val="24"/>
                <w:szCs w:val="24"/>
                <w:lang w:val="lt-LT" w:bidi="ar-SA"/>
              </w:rPr>
            </w:r>
          </w:p>
        </w:tc>
        <w:tc>
          <w:tcPr>
            <w:tcW w:w="1787" w:type="dxa"/>
            <w:tcBorders/>
            <w:vAlign w:val="center"/>
          </w:tcPr>
          <w:p>
            <w:pPr>
              <w:pStyle w:val="Normal"/>
              <w:widowControl/>
              <w:spacing w:lineRule="auto" w:line="240" w:before="0" w:after="0"/>
              <w:jc w:val="center"/>
              <w:rPr>
                <w:rFonts w:ascii="Times New Roman" w:hAnsi="Times New Roman" w:cs="Times New Roman"/>
                <w:color w:val="000000"/>
                <w:sz w:val="24"/>
                <w:szCs w:val="24"/>
                <w:lang w:val="lt-LT"/>
              </w:rPr>
            </w:pPr>
            <w:r>
              <w:rPr>
                <w:rFonts w:cs="Times New Roman" w:ascii="Times New Roman" w:hAnsi="Times New Roman"/>
                <w:color w:val="000000"/>
                <w:kern w:val="0"/>
                <w:sz w:val="24"/>
                <w:szCs w:val="24"/>
                <w:lang w:val="lt-LT" w:bidi="ar-SA"/>
              </w:rPr>
            </w:r>
          </w:p>
        </w:tc>
      </w:tr>
      <w:tr>
        <w:trPr>
          <w:trHeight w:val="19" w:hRule="atLeast"/>
        </w:trPr>
        <w:tc>
          <w:tcPr>
            <w:tcW w:w="824" w:type="dxa"/>
            <w:tcBorders/>
            <w:vAlign w:val="center"/>
          </w:tcPr>
          <w:p>
            <w:pPr>
              <w:pStyle w:val="Normal"/>
              <w:widowControl/>
              <w:spacing w:lineRule="auto" w:line="240" w:before="0" w:after="0"/>
              <w:contextualSpacing/>
              <w:jc w:val="left"/>
              <w:rPr>
                <w:rFonts w:ascii="Times New Roman" w:hAnsi="Times New Roman" w:cs="Times New Roman"/>
                <w:sz w:val="24"/>
                <w:szCs w:val="24"/>
                <w:lang w:val="lt-LT" w:bidi="en-US"/>
              </w:rPr>
            </w:pPr>
            <w:r>
              <w:rPr>
                <w:rFonts w:eastAsia="Calibri" w:cs="Times New Roman" w:ascii="Times New Roman" w:hAnsi="Times New Roman"/>
                <w:bCs/>
                <w:kern w:val="0"/>
                <w:sz w:val="24"/>
                <w:szCs w:val="24"/>
                <w:lang w:val="lt-LT" w:eastAsia="en-US" w:bidi="en-US"/>
              </w:rPr>
              <w:t>...</w:t>
            </w:r>
          </w:p>
        </w:tc>
        <w:tc>
          <w:tcPr>
            <w:tcW w:w="4019" w:type="dxa"/>
            <w:tcBorders/>
          </w:tcPr>
          <w:p>
            <w:pPr>
              <w:pStyle w:val="Normal"/>
              <w:widowControl/>
              <w:spacing w:lineRule="auto" w:line="240" w:before="0" w:after="0"/>
              <w:jc w:val="left"/>
              <w:rPr>
                <w:rFonts w:ascii="Times New Roman" w:hAnsi="Times New Roman" w:cs="Times New Roman"/>
                <w:color w:val="000000"/>
                <w:sz w:val="24"/>
                <w:szCs w:val="24"/>
                <w:lang w:val="lt-LT"/>
              </w:rPr>
            </w:pPr>
            <w:r>
              <w:rPr>
                <w:rFonts w:cs="Times New Roman" w:ascii="Times New Roman" w:hAnsi="Times New Roman"/>
                <w:color w:val="000000"/>
                <w:kern w:val="0"/>
                <w:sz w:val="24"/>
                <w:szCs w:val="24"/>
                <w:lang w:val="lt-LT" w:bidi="ar-SA"/>
              </w:rPr>
            </w:r>
          </w:p>
        </w:tc>
        <w:tc>
          <w:tcPr>
            <w:tcW w:w="3007" w:type="dxa"/>
            <w:tcBorders/>
          </w:tcPr>
          <w:p>
            <w:pPr>
              <w:pStyle w:val="Normal"/>
              <w:widowControl/>
              <w:spacing w:lineRule="auto" w:line="240" w:before="0" w:after="0"/>
              <w:jc w:val="left"/>
              <w:rPr>
                <w:rFonts w:ascii="Times New Roman" w:hAnsi="Times New Roman" w:cs="Times New Roman"/>
                <w:color w:val="000000"/>
                <w:sz w:val="24"/>
                <w:szCs w:val="24"/>
                <w:lang w:val="lt-LT"/>
              </w:rPr>
            </w:pPr>
            <w:r>
              <w:rPr>
                <w:rFonts w:cs="Times New Roman" w:ascii="Times New Roman" w:hAnsi="Times New Roman"/>
                <w:color w:val="000000"/>
                <w:kern w:val="0"/>
                <w:sz w:val="24"/>
                <w:szCs w:val="24"/>
                <w:lang w:val="lt-LT" w:bidi="ar-SA"/>
              </w:rPr>
            </w:r>
          </w:p>
        </w:tc>
        <w:tc>
          <w:tcPr>
            <w:tcW w:w="1787" w:type="dxa"/>
            <w:tcBorders/>
            <w:vAlign w:val="center"/>
          </w:tcPr>
          <w:p>
            <w:pPr>
              <w:pStyle w:val="Normal"/>
              <w:widowControl/>
              <w:spacing w:lineRule="auto" w:line="240" w:before="0" w:after="0"/>
              <w:jc w:val="center"/>
              <w:rPr>
                <w:rFonts w:ascii="Times New Roman" w:hAnsi="Times New Roman" w:cs="Times New Roman"/>
                <w:color w:val="000000"/>
                <w:sz w:val="24"/>
                <w:szCs w:val="24"/>
                <w:lang w:val="lt-LT"/>
              </w:rPr>
            </w:pPr>
            <w:r>
              <w:rPr>
                <w:rFonts w:cs="Times New Roman" w:ascii="Times New Roman" w:hAnsi="Times New Roman"/>
                <w:color w:val="000000"/>
                <w:kern w:val="0"/>
                <w:sz w:val="24"/>
                <w:szCs w:val="24"/>
                <w:lang w:val="lt-LT" w:bidi="ar-SA"/>
              </w:rPr>
            </w:r>
          </w:p>
        </w:tc>
      </w:tr>
    </w:tbl>
    <w:p>
      <w:pPr>
        <w:pStyle w:val="Normal"/>
        <w:spacing w:lineRule="auto" w:line="240" w:before="0" w:after="0"/>
        <w:contextualSpacing/>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spacing w:lineRule="auto" w:line="240" w:before="0" w:after="0"/>
        <w:contextualSpacing/>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spacing w:lineRule="auto" w:line="240" w:before="0" w:after="0"/>
        <w:contextualSpacing/>
        <w:rPr>
          <w:rFonts w:ascii="Times New Roman" w:hAnsi="Times New Roman" w:eastAsia="Calibri" w:cs="Times New Roman" w:eastAsiaTheme="minorHAnsi"/>
          <w:b/>
          <w:b/>
          <w:bCs/>
          <w:iCs/>
          <w:sz w:val="24"/>
          <w:szCs w:val="24"/>
        </w:rPr>
      </w:pPr>
      <w:r>
        <w:rPr>
          <w:rFonts w:eastAsia="Calibri" w:cs="Times New Roman" w:eastAsiaTheme="minorHAnsi" w:ascii="Times New Roman" w:hAnsi="Times New Roman"/>
          <w:b/>
          <w:bCs/>
          <w:iCs/>
          <w:sz w:val="24"/>
          <w:szCs w:val="24"/>
        </w:rPr>
      </w:r>
    </w:p>
    <w:p>
      <w:pPr>
        <w:pStyle w:val="Normal"/>
        <w:spacing w:lineRule="auto" w:line="240" w:before="0" w:after="0"/>
        <w:ind w:left="1418" w:hanging="0"/>
        <w:contextualSpacing/>
        <w:jc w:val="center"/>
        <w:rPr>
          <w:rFonts w:ascii="Times New Roman" w:hAnsi="Times New Roman" w:eastAsia="Calibri" w:cs="Times New Roman" w:eastAsiaTheme="minorHAnsi"/>
          <w:b/>
          <w:b/>
          <w:bCs/>
          <w:iCs/>
          <w:sz w:val="24"/>
          <w:szCs w:val="24"/>
        </w:rPr>
      </w:pPr>
      <w:r>
        <w:rPr>
          <w:rFonts w:eastAsia="Calibri" w:cs="Times New Roman" w:ascii="Times New Roman" w:hAnsi="Times New Roman" w:eastAsiaTheme="minorHAnsi"/>
          <w:b/>
          <w:bCs/>
          <w:sz w:val="24"/>
          <w:szCs w:val="24"/>
        </w:rPr>
        <w:t xml:space="preserve">3. KITA INFORMACIJA </w:t>
      </w:r>
    </w:p>
    <w:p>
      <w:pPr>
        <w:pStyle w:val="Normal"/>
        <w:spacing w:lineRule="auto" w:line="240" w:before="0" w:after="0"/>
        <w:contextualSpacing/>
        <w:jc w:val="both"/>
        <w:rPr>
          <w:rFonts w:ascii="Times New Roman" w:hAnsi="Times New Roman" w:eastAsia="Calibri" w:cs="Times New Roman" w:eastAsiaTheme="minorHAnsi"/>
          <w:bCs/>
          <w:iCs/>
          <w:sz w:val="24"/>
          <w:szCs w:val="24"/>
        </w:rPr>
      </w:pPr>
      <w:r>
        <w:rPr>
          <w:rFonts w:eastAsia="Calibri" w:cs="Times New Roman" w:ascii="Times New Roman" w:hAnsi="Times New Roman" w:eastAsiaTheme="minorHAnsi"/>
          <w:bCs/>
          <w:sz w:val="24"/>
          <w:szCs w:val="24"/>
        </w:rPr>
        <w:t xml:space="preserve">Informacija apie Tiekėjo / Tiekėjų grupės nario/ių  ar </w:t>
      </w:r>
      <w:r>
        <w:rPr>
          <w:rFonts w:eastAsia="Calibri" w:cs="Times New Roman" w:ascii="Times New Roman" w:hAnsi="Times New Roman" w:eastAsiaTheme="minorHAnsi"/>
          <w:bCs/>
          <w:iCs/>
          <w:sz w:val="24"/>
          <w:szCs w:val="24"/>
        </w:rPr>
        <w:t xml:space="preserve">Ūkio subjekto, kurio pajėgumais remiamasi </w:t>
      </w:r>
      <w:r>
        <w:rPr>
          <w:rFonts w:eastAsia="Calibri" w:cs="Times New Roman" w:ascii="Times New Roman" w:hAnsi="Times New Roman" w:eastAsiaTheme="minorHAnsi"/>
          <w:bCs/>
          <w:i/>
          <w:iCs/>
          <w:sz w:val="24"/>
          <w:szCs w:val="24"/>
        </w:rPr>
        <w:t xml:space="preserve">(jeigu jis pasitelkiamas) </w:t>
      </w:r>
      <w:r>
        <w:rPr>
          <w:rFonts w:eastAsia="Calibri" w:cs="Times New Roman" w:ascii="Times New Roman" w:hAnsi="Times New Roman" w:eastAsiaTheme="minorHAnsi"/>
          <w:bCs/>
          <w:iCs/>
          <w:sz w:val="24"/>
          <w:szCs w:val="24"/>
        </w:rPr>
        <w:t xml:space="preserve">ar Subtiekėjo (-ų), kurio (-ių) pajėgumais tiekėjas nesiremia, </w:t>
      </w:r>
      <w:r>
        <w:rPr>
          <w:rFonts w:eastAsia="Calibri" w:cs="Times New Roman" w:ascii="Times New Roman" w:hAnsi="Times New Roman" w:eastAsiaTheme="minorHAnsi"/>
          <w:bCs/>
          <w:i/>
          <w:iCs/>
          <w:sz w:val="24"/>
          <w:szCs w:val="24"/>
        </w:rPr>
        <w:t xml:space="preserve">(jeigu taikomas reikalavimas dėl pašalinimo pagrindų nebuvimo) </w:t>
      </w:r>
      <w:r>
        <w:rPr>
          <w:rFonts w:eastAsia="Calibri" w:cs="Times New Roman" w:ascii="Times New Roman" w:hAnsi="Times New Roman" w:eastAsiaTheme="minorHAnsi"/>
          <w:bCs/>
          <w:iCs/>
          <w:sz w:val="24"/>
          <w:szCs w:val="24"/>
        </w:rPr>
        <w:t>juridinio asmens, kitos organizacijos ar jos padalinio asmenis:</w:t>
      </w:r>
    </w:p>
    <w:tbl>
      <w:tblPr>
        <w:tblStyle w:val="Lentelstinklelis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86"/>
        <w:gridCol w:w="4251"/>
        <w:gridCol w:w="4681"/>
      </w:tblGrid>
      <w:tr>
        <w:trPr>
          <w:trHeight w:val="414" w:hRule="atLeast"/>
        </w:trPr>
        <w:tc>
          <w:tcPr>
            <w:tcW w:w="9918" w:type="dxa"/>
            <w:gridSpan w:val="3"/>
            <w:tcBorders/>
            <w:shd w:color="auto" w:fill="E7E6E6" w:themeFill="background2" w:val="clear"/>
          </w:tcPr>
          <w:p>
            <w:pPr>
              <w:pStyle w:val="Normal"/>
              <w:widowControl/>
              <w:spacing w:lineRule="auto" w:line="240" w:before="0" w:after="0"/>
              <w:ind w:left="720" w:hanging="0"/>
              <w:contextualSpacing/>
              <w:jc w:val="center"/>
              <w:rPr>
                <w:b/>
                <w:b/>
                <w:sz w:val="24"/>
                <w:szCs w:val="24"/>
              </w:rPr>
            </w:pPr>
            <w:r>
              <w:rPr>
                <w:rFonts w:eastAsia="Calibri" w:cs="Times New Roman" w:ascii="Times New Roman" w:hAnsi="Times New Roman"/>
                <w:b/>
                <w:kern w:val="0"/>
                <w:sz w:val="24"/>
                <w:szCs w:val="24"/>
                <w:lang w:val="lt-LT" w:bidi="ar-SA"/>
              </w:rPr>
              <w:t>PRIVALOMA PAŽYMĖTI IR NURODYTI VISUS JURIDINĮ ASMENĮ SUDARANČIUS ORGANUS/ASMENIS</w:t>
            </w:r>
          </w:p>
        </w:tc>
      </w:tr>
      <w:tr>
        <w:trPr>
          <w:trHeight w:val="20" w:hRule="atLeast"/>
        </w:trPr>
        <w:tc>
          <w:tcPr>
            <w:tcW w:w="986" w:type="dxa"/>
            <w:tcBorders/>
            <w:vAlign w:val="center"/>
          </w:tcPr>
          <w:p>
            <w:pPr>
              <w:pStyle w:val="Normal"/>
              <w:widowControl/>
              <w:spacing w:lineRule="auto" w:line="240" w:before="0" w:after="0"/>
              <w:jc w:val="center"/>
              <w:rPr>
                <w:sz w:val="24"/>
                <w:szCs w:val="24"/>
              </w:rPr>
            </w:pPr>
            <w:sdt>
              <w:sdtPr>
                <w14:checkbox>
                  <w14:checked w:val="1"/>
                  <w14:checkedState w:val="2612"/>
                  <w14:uncheckedState w:val="2610"/>
                </w14:checkbox>
              </w:sdtPr>
              <w:sdtContent>
                <w:r>
                  <w:rPr>
                    <w:rFonts w:eastAsia="Calibri" w:cs="Segoe UI Symbol" w:ascii="Segoe UI Symbol" w:hAnsi="Segoe UI Symbol"/>
                    <w:kern w:val="0"/>
                    <w:sz w:val="24"/>
                    <w:szCs w:val="24"/>
                    <w:lang w:val="lt-LT" w:bidi="ar-SA"/>
                  </w:rPr>
                  <w:t>☐</w:t>
                </w:r>
              </w:sdtContent>
            </w:sdt>
          </w:p>
        </w:tc>
        <w:tc>
          <w:tcPr>
            <w:tcW w:w="4251" w:type="dxa"/>
            <w:tcBorders/>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lt-LT" w:bidi="ar-SA"/>
              </w:rPr>
              <w:t>Vadovas</w:t>
            </w:r>
          </w:p>
        </w:tc>
        <w:tc>
          <w:tcPr>
            <w:tcW w:w="4681" w:type="dxa"/>
            <w:tcBorders/>
            <w:vAlign w:val="center"/>
          </w:tcPr>
          <w:p>
            <w:pPr>
              <w:pStyle w:val="Normal"/>
              <w:widowControl/>
              <w:spacing w:lineRule="auto" w:line="240" w:before="0" w:after="0"/>
              <w:jc w:val="center"/>
              <w:rPr>
                <w:bCs/>
                <w:i/>
                <w:i/>
                <w:iCs/>
                <w:sz w:val="24"/>
                <w:szCs w:val="24"/>
              </w:rPr>
            </w:pPr>
            <w:r>
              <w:rPr>
                <w:rFonts w:eastAsia="Calibri" w:cs="Times New Roman" w:ascii="Times New Roman" w:hAnsi="Times New Roman"/>
                <w:bCs/>
                <w:i/>
                <w:iCs/>
                <w:kern w:val="0"/>
                <w:sz w:val="24"/>
                <w:szCs w:val="24"/>
                <w:lang w:val="lt-LT" w:bidi="ar-SA"/>
              </w:rPr>
              <w:t>įvardyti asmenį</w:t>
            </w:r>
          </w:p>
        </w:tc>
      </w:tr>
      <w:tr>
        <w:trPr>
          <w:trHeight w:val="20" w:hRule="atLeast"/>
        </w:trPr>
        <w:tc>
          <w:tcPr>
            <w:tcW w:w="986" w:type="dxa"/>
            <w:tcBorders/>
            <w:vAlign w:val="center"/>
          </w:tcPr>
          <w:p>
            <w:pPr>
              <w:pStyle w:val="Normal"/>
              <w:widowControl/>
              <w:spacing w:lineRule="auto" w:line="240" w:before="0" w:after="0"/>
              <w:jc w:val="center"/>
              <w:rPr>
                <w:sz w:val="24"/>
                <w:szCs w:val="24"/>
              </w:rPr>
            </w:pPr>
            <w:sdt>
              <w:sdtPr>
                <w14:checkbox>
                  <w14:checked w:val="1"/>
                  <w14:checkedState w:val="2612"/>
                  <w14:uncheckedState w:val="2610"/>
                </w14:checkbox>
              </w:sdtPr>
              <w:sdtContent>
                <w:r>
                  <w:rPr>
                    <w:rFonts w:eastAsia="MS Gothic" w:cs="Segoe UI Symbol" w:ascii="Segoe UI Symbol" w:hAnsi="Segoe UI Symbol"/>
                    <w:kern w:val="0"/>
                    <w:sz w:val="24"/>
                    <w:szCs w:val="24"/>
                    <w:lang w:val="lt-LT" w:bidi="ar-SA"/>
                  </w:rPr>
                  <w:t>☐</w:t>
                </w:r>
              </w:sdtContent>
            </w:sdt>
          </w:p>
        </w:tc>
        <w:tc>
          <w:tcPr>
            <w:tcW w:w="4251" w:type="dxa"/>
            <w:tcBorders/>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lt-LT" w:bidi="ar-SA"/>
              </w:rPr>
              <w:t>Valdyba</w:t>
            </w:r>
          </w:p>
        </w:tc>
        <w:tc>
          <w:tcPr>
            <w:tcW w:w="4681" w:type="dxa"/>
            <w:tcBorders/>
            <w:vAlign w:val="center"/>
          </w:tcPr>
          <w:p>
            <w:pPr>
              <w:pStyle w:val="Normal"/>
              <w:widowControl/>
              <w:spacing w:lineRule="auto" w:line="240" w:before="0" w:after="0"/>
              <w:jc w:val="center"/>
              <w:rPr>
                <w:bCs/>
                <w:i/>
                <w:i/>
                <w:iCs/>
                <w:sz w:val="24"/>
                <w:szCs w:val="24"/>
              </w:rPr>
            </w:pPr>
            <w:r>
              <w:rPr>
                <w:rFonts w:eastAsia="Calibri" w:cs="Times New Roman" w:ascii="Times New Roman" w:hAnsi="Times New Roman"/>
                <w:bCs/>
                <w:i/>
                <w:iCs/>
                <w:kern w:val="0"/>
                <w:sz w:val="24"/>
                <w:szCs w:val="24"/>
                <w:lang w:val="lt-LT" w:bidi="ar-SA"/>
              </w:rPr>
              <w:t>įvardyti sudarančius asmenis (į) (narius)</w:t>
            </w:r>
          </w:p>
        </w:tc>
      </w:tr>
      <w:tr>
        <w:trPr>
          <w:trHeight w:val="20" w:hRule="atLeast"/>
        </w:trPr>
        <w:tc>
          <w:tcPr>
            <w:tcW w:w="986" w:type="dxa"/>
            <w:tcBorders/>
            <w:vAlign w:val="center"/>
          </w:tcPr>
          <w:p>
            <w:pPr>
              <w:pStyle w:val="Normal"/>
              <w:widowControl/>
              <w:spacing w:lineRule="auto" w:line="240" w:before="0" w:after="0"/>
              <w:jc w:val="center"/>
              <w:rPr>
                <w:sz w:val="24"/>
                <w:szCs w:val="24"/>
              </w:rPr>
            </w:pPr>
            <w:sdt>
              <w:sdtPr>
                <w14:checkbox>
                  <w14:checked w:val="1"/>
                  <w14:checkedState w:val="2612"/>
                  <w14:uncheckedState w:val="2610"/>
                </w14:checkbox>
              </w:sdtPr>
              <w:sdtContent>
                <w:r>
                  <w:rPr>
                    <w:rFonts w:eastAsia="Calibri" w:cs="Segoe UI Symbol" w:ascii="Segoe UI Symbol" w:hAnsi="Segoe UI Symbol"/>
                    <w:kern w:val="0"/>
                    <w:sz w:val="24"/>
                    <w:szCs w:val="24"/>
                    <w:lang w:val="lt-LT" w:bidi="ar-SA"/>
                  </w:rPr>
                  <w:t>☐</w:t>
                </w:r>
              </w:sdtContent>
            </w:sdt>
          </w:p>
        </w:tc>
        <w:tc>
          <w:tcPr>
            <w:tcW w:w="4251" w:type="dxa"/>
            <w:tcBorders/>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lt-LT" w:bidi="ar-SA"/>
              </w:rPr>
              <w:t>Stebėtojų taryba ar kitas priežiūros organas</w:t>
            </w:r>
          </w:p>
        </w:tc>
        <w:tc>
          <w:tcPr>
            <w:tcW w:w="4681" w:type="dxa"/>
            <w:tcBorders/>
            <w:vAlign w:val="center"/>
          </w:tcPr>
          <w:p>
            <w:pPr>
              <w:pStyle w:val="Normal"/>
              <w:widowControl/>
              <w:spacing w:lineRule="auto" w:line="240" w:before="0" w:after="0"/>
              <w:jc w:val="center"/>
              <w:rPr>
                <w:bCs/>
                <w:iCs/>
                <w:sz w:val="24"/>
                <w:szCs w:val="24"/>
              </w:rPr>
            </w:pPr>
            <w:r>
              <w:rPr>
                <w:rFonts w:eastAsia="Calibri" w:cs="Times New Roman" w:ascii="Times New Roman" w:hAnsi="Times New Roman"/>
                <w:bCs/>
                <w:i/>
                <w:iCs/>
                <w:kern w:val="0"/>
                <w:sz w:val="24"/>
                <w:szCs w:val="24"/>
                <w:lang w:val="lt-LT" w:bidi="ar-SA"/>
              </w:rPr>
              <w:t>įvardyti sudarančius asmenis (į) (narius)</w:t>
            </w:r>
          </w:p>
        </w:tc>
      </w:tr>
      <w:tr>
        <w:trPr>
          <w:trHeight w:val="20" w:hRule="atLeast"/>
        </w:trPr>
        <w:tc>
          <w:tcPr>
            <w:tcW w:w="986" w:type="dxa"/>
            <w:tcBorders/>
            <w:vAlign w:val="center"/>
          </w:tcPr>
          <w:p>
            <w:pPr>
              <w:pStyle w:val="Normal"/>
              <w:widowControl/>
              <w:spacing w:lineRule="auto" w:line="240" w:before="0" w:after="0"/>
              <w:jc w:val="center"/>
              <w:rPr>
                <w:sz w:val="24"/>
                <w:szCs w:val="24"/>
              </w:rPr>
            </w:pPr>
            <w:sdt>
              <w:sdtPr>
                <w14:checkbox>
                  <w14:checked w:val="1"/>
                  <w14:checkedState w:val="2612"/>
                  <w14:uncheckedState w:val="2610"/>
                </w14:checkbox>
              </w:sdtPr>
              <w:sdtContent>
                <w:r>
                  <w:rPr>
                    <w:rFonts w:eastAsia="Calibri" w:cs="Segoe UI Symbol" w:ascii="Segoe UI Symbol" w:hAnsi="Segoe UI Symbol"/>
                    <w:kern w:val="0"/>
                    <w:sz w:val="24"/>
                    <w:szCs w:val="24"/>
                    <w:lang w:val="lt-LT" w:bidi="ar-SA"/>
                  </w:rPr>
                  <w:t>☐</w:t>
                </w:r>
              </w:sdtContent>
            </w:sdt>
          </w:p>
        </w:tc>
        <w:tc>
          <w:tcPr>
            <w:tcW w:w="4251" w:type="dxa"/>
            <w:tcBorders/>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lt-LT" w:bidi="ar-SA"/>
              </w:rPr>
              <w:t>Kitas valdymo organas</w:t>
            </w:r>
          </w:p>
        </w:tc>
        <w:tc>
          <w:tcPr>
            <w:tcW w:w="4681" w:type="dxa"/>
            <w:tcBorders/>
            <w:vAlign w:val="center"/>
          </w:tcPr>
          <w:p>
            <w:pPr>
              <w:pStyle w:val="Normal"/>
              <w:widowControl/>
              <w:spacing w:lineRule="auto" w:line="240" w:before="0" w:after="0"/>
              <w:jc w:val="center"/>
              <w:rPr>
                <w:bCs/>
                <w:iCs/>
                <w:sz w:val="24"/>
                <w:szCs w:val="24"/>
              </w:rPr>
            </w:pPr>
            <w:r>
              <w:rPr>
                <w:rFonts w:eastAsia="Calibri" w:cs="Times New Roman" w:ascii="Times New Roman" w:hAnsi="Times New Roman"/>
                <w:bCs/>
                <w:i/>
                <w:iCs/>
                <w:kern w:val="0"/>
                <w:sz w:val="24"/>
                <w:szCs w:val="24"/>
                <w:lang w:val="lt-LT" w:bidi="ar-SA"/>
              </w:rPr>
              <w:t>įvardyti sudarančius asmenis (į) (narius)</w:t>
            </w:r>
          </w:p>
        </w:tc>
      </w:tr>
      <w:tr>
        <w:trPr>
          <w:trHeight w:val="20" w:hRule="atLeast"/>
        </w:trPr>
        <w:tc>
          <w:tcPr>
            <w:tcW w:w="986" w:type="dxa"/>
            <w:tcBorders/>
            <w:vAlign w:val="center"/>
          </w:tcPr>
          <w:p>
            <w:pPr>
              <w:pStyle w:val="Normal"/>
              <w:widowControl/>
              <w:spacing w:lineRule="auto" w:line="240" w:before="0" w:after="0"/>
              <w:jc w:val="center"/>
              <w:rPr>
                <w:sz w:val="24"/>
                <w:szCs w:val="24"/>
              </w:rPr>
            </w:pPr>
            <w:sdt>
              <w:sdtPr>
                <w14:checkbox>
                  <w14:checked w:val="1"/>
                  <w14:checkedState w:val="2612"/>
                  <w14:uncheckedState w:val="2610"/>
                </w14:checkbox>
              </w:sdtPr>
              <w:sdtContent>
                <w:r>
                  <w:rPr>
                    <w:rFonts w:eastAsia="Calibri" w:cs="Segoe UI Symbol" w:ascii="Segoe UI Symbol" w:hAnsi="Segoe UI Symbol"/>
                    <w:kern w:val="0"/>
                    <w:sz w:val="24"/>
                    <w:szCs w:val="24"/>
                    <w:lang w:val="lt-LT" w:bidi="ar-SA"/>
                  </w:rPr>
                  <w:t>☐</w:t>
                </w:r>
              </w:sdtContent>
            </w:sdt>
          </w:p>
        </w:tc>
        <w:tc>
          <w:tcPr>
            <w:tcW w:w="4251" w:type="dxa"/>
            <w:tcBorders/>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lt-LT" w:bidi="ar-SA"/>
              </w:rPr>
              <w:t>Kitas fizinis ar juridinis asmuo, turintis teisę atstovauti</w:t>
            </w:r>
            <w:r>
              <w:rPr>
                <w:rFonts w:eastAsia="Times New Roman" w:cs="Times New Roman" w:ascii="Times New Roman" w:hAnsi="Times New Roman"/>
                <w:kern w:val="0"/>
                <w:sz w:val="24"/>
                <w:szCs w:val="24"/>
                <w:lang w:val="lt-LT" w:bidi="ar-SA"/>
              </w:rPr>
              <w:t xml:space="preserve"> </w:t>
            </w:r>
            <w:r>
              <w:rPr>
                <w:rFonts w:eastAsia="Calibri" w:cs="Times New Roman" w:ascii="Times New Roman" w:hAnsi="Times New Roman"/>
                <w:kern w:val="0"/>
                <w:sz w:val="24"/>
                <w:szCs w:val="24"/>
                <w:lang w:val="lt-LT" w:bidi="ar-SA"/>
              </w:rPr>
              <w:t>tiekėjui ar jį kontroliuoti, jo vardu, priimti sprendimą, sudaryti sandorį</w:t>
            </w:r>
          </w:p>
        </w:tc>
        <w:tc>
          <w:tcPr>
            <w:tcW w:w="4681" w:type="dxa"/>
            <w:tcBorders/>
            <w:vAlign w:val="center"/>
          </w:tcPr>
          <w:p>
            <w:pPr>
              <w:pStyle w:val="Normal"/>
              <w:widowControl/>
              <w:spacing w:lineRule="auto" w:line="240" w:before="0" w:after="0"/>
              <w:jc w:val="center"/>
              <w:rPr>
                <w:bCs/>
                <w:iCs/>
                <w:sz w:val="24"/>
                <w:szCs w:val="24"/>
              </w:rPr>
            </w:pPr>
            <w:r>
              <w:rPr>
                <w:rFonts w:eastAsia="Calibri" w:cs="Times New Roman" w:ascii="Times New Roman" w:hAnsi="Times New Roman"/>
                <w:bCs/>
                <w:i/>
                <w:iCs/>
                <w:kern w:val="0"/>
                <w:sz w:val="24"/>
                <w:szCs w:val="24"/>
                <w:lang w:val="lt-LT" w:bidi="ar-SA"/>
              </w:rPr>
              <w:t xml:space="preserve">įvardyti asmenis (į) </w:t>
            </w:r>
          </w:p>
        </w:tc>
      </w:tr>
      <w:tr>
        <w:trPr>
          <w:trHeight w:val="20" w:hRule="atLeast"/>
        </w:trPr>
        <w:tc>
          <w:tcPr>
            <w:tcW w:w="986" w:type="dxa"/>
            <w:tcBorders/>
            <w:vAlign w:val="center"/>
          </w:tcPr>
          <w:p>
            <w:pPr>
              <w:pStyle w:val="Normal"/>
              <w:widowControl/>
              <w:spacing w:lineRule="auto" w:line="240" w:before="0" w:after="0"/>
              <w:jc w:val="center"/>
              <w:rPr>
                <w:sz w:val="24"/>
                <w:szCs w:val="24"/>
              </w:rPr>
            </w:pPr>
            <w:sdt>
              <w:sdtPr>
                <w14:checkbox>
                  <w14:checked w:val="1"/>
                  <w14:checkedState w:val="2612"/>
                  <w14:uncheckedState w:val="2610"/>
                </w14:checkbox>
              </w:sdtPr>
              <w:sdtContent>
                <w:r>
                  <w:rPr>
                    <w:rFonts w:eastAsia="Calibri" w:cs="Segoe UI Symbol" w:ascii="Segoe UI Symbol" w:hAnsi="Segoe UI Symbol"/>
                    <w:kern w:val="0"/>
                    <w:sz w:val="24"/>
                    <w:szCs w:val="24"/>
                    <w:lang w:val="lt-LT" w:bidi="ar-SA"/>
                  </w:rPr>
                  <w:t>☐</w:t>
                </w:r>
              </w:sdtContent>
            </w:sdt>
          </w:p>
        </w:tc>
        <w:tc>
          <w:tcPr>
            <w:tcW w:w="4251" w:type="dxa"/>
            <w:tcBorders/>
            <w:vAlign w:val="center"/>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lt-LT" w:bidi="ar-SA"/>
              </w:rPr>
              <w:t>Asmuo (asmenys), turintis (turintys) teisę surašyti ir pasirašyti tiekėjo finansinės apskaitos dokumentus</w:t>
            </w:r>
          </w:p>
        </w:tc>
        <w:tc>
          <w:tcPr>
            <w:tcW w:w="4681" w:type="dxa"/>
            <w:tcBorders/>
            <w:vAlign w:val="center"/>
          </w:tcPr>
          <w:p>
            <w:pPr>
              <w:pStyle w:val="Normal"/>
              <w:widowControl/>
              <w:spacing w:lineRule="auto" w:line="240" w:before="0" w:after="0"/>
              <w:jc w:val="center"/>
              <w:rPr>
                <w:bCs/>
                <w:iCs/>
                <w:sz w:val="24"/>
                <w:szCs w:val="24"/>
              </w:rPr>
            </w:pPr>
            <w:r>
              <w:rPr>
                <w:rFonts w:eastAsia="Calibri" w:cs="Times New Roman" w:ascii="Times New Roman" w:hAnsi="Times New Roman"/>
                <w:bCs/>
                <w:i/>
                <w:iCs/>
                <w:kern w:val="0"/>
                <w:sz w:val="24"/>
                <w:szCs w:val="24"/>
                <w:lang w:val="lt-LT" w:bidi="ar-SA"/>
              </w:rPr>
              <w:t>įvardyti asmenis (į)</w:t>
            </w:r>
          </w:p>
        </w:tc>
      </w:tr>
    </w:tbl>
    <w:p>
      <w:pPr>
        <w:pStyle w:val="Normal"/>
        <w:spacing w:lineRule="auto" w:line="240" w:before="0" w:after="0"/>
        <w:ind w:left="1778" w:hanging="0"/>
        <w:contextualSpacing/>
        <w:rPr>
          <w:rFonts w:ascii="Times New Roman" w:hAnsi="Times New Roman" w:eastAsia="Calibri" w:cs="Times New Roman" w:eastAsiaTheme="minorHAnsi"/>
          <w:b/>
          <w:b/>
          <w:bCs/>
          <w:sz w:val="24"/>
          <w:szCs w:val="24"/>
        </w:rPr>
      </w:pPr>
      <w:r>
        <w:rPr>
          <w:rFonts w:eastAsia="Calibri" w:cs="Times New Roman" w:eastAsiaTheme="minorHAnsi" w:ascii="Times New Roman" w:hAnsi="Times New Roman"/>
          <w:b/>
          <w:bCs/>
          <w:sz w:val="24"/>
          <w:szCs w:val="24"/>
        </w:rPr>
      </w:r>
    </w:p>
    <w:p>
      <w:pPr>
        <w:pStyle w:val="Normal"/>
        <w:spacing w:lineRule="auto" w:line="240" w:before="0" w:after="0"/>
        <w:ind w:left="1418" w:hanging="0"/>
        <w:contextualSpacing/>
        <w:jc w:val="center"/>
        <w:rPr>
          <w:rFonts w:ascii="Times New Roman" w:hAnsi="Times New Roman" w:eastAsia="Calibri" w:cs="Times New Roman" w:eastAsiaTheme="minorHAnsi"/>
          <w:b/>
          <w:b/>
          <w:bCs/>
          <w:sz w:val="24"/>
          <w:szCs w:val="24"/>
        </w:rPr>
      </w:pPr>
      <w:bookmarkStart w:id="1" w:name="_Toc329443228"/>
      <w:r>
        <w:rPr>
          <w:rFonts w:eastAsia="Calibri" w:cs="Times New Roman" w:ascii="Times New Roman" w:hAnsi="Times New Roman" w:eastAsiaTheme="minorHAnsi"/>
          <w:b/>
          <w:bCs/>
          <w:sz w:val="24"/>
          <w:szCs w:val="24"/>
        </w:rPr>
        <w:t>4. PASIŪLYMO KAINA</w:t>
      </w:r>
      <w:bookmarkEnd w:id="1"/>
      <w:r>
        <w:rPr>
          <w:rFonts w:eastAsia="Calibri" w:cs="Times New Roman" w:ascii="Times New Roman" w:hAnsi="Times New Roman" w:eastAsiaTheme="minorHAnsi"/>
          <w:b/>
          <w:bCs/>
          <w:sz w:val="24"/>
          <w:szCs w:val="24"/>
        </w:rPr>
        <w:t xml:space="preserve"> </w:t>
      </w:r>
    </w:p>
    <w:p>
      <w:pPr>
        <w:pStyle w:val="Normal"/>
        <w:spacing w:lineRule="auto" w:line="240" w:before="0" w:after="0"/>
        <w:ind w:left="1778" w:hanging="0"/>
        <w:contextualSpacing/>
        <w:rPr>
          <w:rFonts w:ascii="Times New Roman" w:hAnsi="Times New Roman" w:eastAsia="Calibri" w:cs="Times New Roman" w:eastAsiaTheme="minorHAnsi"/>
          <w:b/>
          <w:b/>
          <w:bCs/>
          <w:sz w:val="24"/>
          <w:szCs w:val="24"/>
        </w:rPr>
      </w:pPr>
      <w:r>
        <w:rPr>
          <w:rFonts w:eastAsia="Calibri" w:cs="Times New Roman" w:eastAsiaTheme="minorHAnsi" w:ascii="Times New Roman" w:hAnsi="Times New Roman"/>
          <w:b/>
          <w:bCs/>
          <w:sz w:val="24"/>
          <w:szCs w:val="24"/>
        </w:rPr>
      </w:r>
    </w:p>
    <w:p>
      <w:pPr>
        <w:pStyle w:val="Normal"/>
        <w:widowControl w:val="false"/>
        <w:spacing w:lineRule="auto" w:line="240" w:before="0" w:after="160"/>
        <w:ind w:firstLine="567"/>
        <w:contextualSpacing/>
        <w:jc w:val="both"/>
        <w:rPr>
          <w:rFonts w:ascii="Times New Roman" w:hAnsi="Times New Roman" w:eastAsia="Calibri" w:cs="Times New Roman"/>
          <w:bCs/>
          <w:iCs/>
          <w:sz w:val="24"/>
          <w:szCs w:val="24"/>
          <w:lang w:eastAsia="en-US"/>
        </w:rPr>
      </w:pPr>
      <w:r>
        <w:rPr>
          <w:rFonts w:eastAsia="Calibri" w:cs="Times New Roman" w:ascii="Times New Roman" w:hAnsi="Times New Roman"/>
          <w:bCs/>
          <w:iCs/>
          <w:sz w:val="24"/>
          <w:szCs w:val="24"/>
          <w:lang w:eastAsia="en-US"/>
        </w:rPr>
        <w:t>4.1.  Pasiūlyme kaina nurodomos eurais</w:t>
      </w:r>
      <w:r>
        <w:rPr>
          <w:rFonts w:eastAsia="Calibri" w:cs="Times New Roman" w:ascii="Times New Roman" w:hAnsi="Times New Roman"/>
          <w:sz w:val="24"/>
          <w:szCs w:val="24"/>
          <w:lang w:eastAsia="en-US"/>
        </w:rPr>
        <w:t>.</w:t>
      </w:r>
      <w:r>
        <w:rPr>
          <w:rFonts w:eastAsia="Calibri" w:cs="Times New Roman" w:ascii="Times New Roman" w:hAnsi="Times New Roman"/>
          <w:bCs/>
          <w:iCs/>
          <w:sz w:val="24"/>
          <w:szCs w:val="24"/>
          <w:lang w:eastAsia="en-US"/>
        </w:rPr>
        <w:t xml:space="preserve"> Jeigu pasiūlymuose kainos nurodytos užsienio valiuta, jos turės būti perskaičiuojamos į eurus </w:t>
      </w:r>
      <w:r>
        <w:rPr>
          <w:rFonts w:eastAsia="Calibri" w:cs="Times New Roman" w:ascii="Times New Roman" w:hAnsi="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Calibri" w:cs="Times New Roman" w:ascii="Times New Roman" w:hAnsi="Times New Roman"/>
          <w:bCs/>
          <w:iCs/>
          <w:sz w:val="24"/>
          <w:szCs w:val="24"/>
          <w:lang w:eastAsia="en-US"/>
        </w:rPr>
        <w:t>.</w:t>
      </w:r>
    </w:p>
    <w:p>
      <w:pPr>
        <w:pStyle w:val="Normal"/>
        <w:widowControl w:val="false"/>
        <w:shd w:val="clear" w:color="auto" w:fill="FFFFFF"/>
        <w:tabs>
          <w:tab w:val="clear" w:pos="1296"/>
          <w:tab w:val="left" w:pos="426" w:leader="none"/>
          <w:tab w:val="left" w:pos="993" w:leader="none"/>
        </w:tabs>
        <w:spacing w:lineRule="auto" w:line="240" w:before="0" w:after="0"/>
        <w:ind w:firstLine="567"/>
        <w:jc w:val="both"/>
        <w:rPr>
          <w:rFonts w:ascii="Times New Roman" w:hAnsi="Times New Roman" w:eastAsia="Calibri" w:cs="Times New Roman"/>
          <w:sz w:val="24"/>
          <w:szCs w:val="24"/>
        </w:rPr>
      </w:pPr>
      <w:r>
        <w:rPr>
          <w:rFonts w:eastAsia="Calibri" w:cs="Times New Roman" w:ascii="Times New Roman" w:hAnsi="Times New Roman"/>
          <w:bCs/>
          <w:iCs/>
          <w:sz w:val="24"/>
          <w:szCs w:val="24"/>
          <w:lang w:eastAsia="en-US"/>
        </w:rPr>
        <w:t xml:space="preserve">4.2.  Apskaičiuojant kainą, turi būti atsižvelgta į visą pirkimo dokumentuose nurodytą pirkimo objekto apimtį ir reikalavimus, kainos sudėtines dalis ir pan. PVM nurodomas atskirai. </w:t>
      </w:r>
      <w:r>
        <w:rPr>
          <w:rFonts w:eastAsia="Calibri" w:cs="Times New Roman" w:ascii="Times New Roman" w:hAnsi="Times New Roman"/>
          <w:bCs/>
          <w:sz w:val="24"/>
          <w:szCs w:val="24"/>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Calibri" w:cs="Times New Roman" w:ascii="Times New Roman" w:hAnsi="Times New Roman"/>
          <w:bCs/>
          <w:iCs/>
          <w:sz w:val="24"/>
          <w:szCs w:val="24"/>
          <w:lang w:eastAsia="en-US"/>
        </w:rPr>
        <w:t xml:space="preserve">kainos </w:t>
      </w:r>
      <w:r>
        <w:rPr>
          <w:rFonts w:eastAsia="Calibri" w:cs="Times New Roman" w:ascii="Times New Roman" w:hAnsi="Times New Roman"/>
          <w:bCs/>
          <w:sz w:val="24"/>
          <w:szCs w:val="24"/>
          <w:lang w:eastAsia="en-US"/>
        </w:rPr>
        <w:t xml:space="preserve">bus vertinamos ir lyginamos su visais mokesčiais, įskaitant PVM. </w:t>
      </w:r>
      <w:r>
        <w:rPr>
          <w:rFonts w:eastAsia="Calibri" w:cs="Times New Roman" w:ascii="Times New Roman" w:hAnsi="Times New Roman"/>
          <w:sz w:val="24"/>
          <w:szCs w:val="24"/>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eastAsia="Calibri" w:cs="Times New Roman" w:ascii="Times New Roman" w:hAnsi="Times New Roman"/>
          <w:iCs/>
          <w:sz w:val="24"/>
          <w:szCs w:val="24"/>
          <w:lang w:eastAsia="en-US"/>
        </w:rPr>
        <w:t>kainą (jeigu tiekėjas jo neįskaičiavo pateikiant pasiūlymą, palyginimo tikslais įskaičiuoja pati perkančioji organizacija)</w:t>
      </w:r>
      <w:r>
        <w:rPr>
          <w:rFonts w:eastAsia="Calibri" w:cs="Times New Roman" w:ascii="Times New Roman" w:hAnsi="Times New Roman"/>
          <w:sz w:val="24"/>
          <w:szCs w:val="24"/>
          <w:lang w:eastAsia="en-US"/>
        </w:rPr>
        <w:t xml:space="preserve">. Į pasiūlymo </w:t>
      </w:r>
      <w:r>
        <w:rPr>
          <w:rFonts w:eastAsia="Calibri" w:cs="Times New Roman" w:ascii="Times New Roman" w:hAnsi="Times New Roman"/>
          <w:bCs/>
          <w:iCs/>
          <w:sz w:val="24"/>
          <w:szCs w:val="24"/>
          <w:lang w:eastAsia="en-US"/>
        </w:rPr>
        <w:t xml:space="preserve">kainą privalo būti </w:t>
      </w:r>
      <w:r>
        <w:rPr>
          <w:rFonts w:eastAsia="Arial Unicode MS" w:cs="Times New Roman" w:ascii="Times New Roman" w:hAnsi="Times New Roman"/>
          <w:sz w:val="24"/>
          <w:szCs w:val="24"/>
          <w:lang w:eastAsia="en-US"/>
        </w:rPr>
        <w:t>įskaičiuoti visi mokesčiai bei visos</w:t>
      </w:r>
      <w:r>
        <w:rPr>
          <w:rFonts w:eastAsia="Calibri" w:cs="Times New Roman" w:ascii="Times New Roman" w:hAnsi="Times New Roman"/>
          <w:b/>
          <w:sz w:val="24"/>
          <w:szCs w:val="24"/>
          <w:lang w:eastAsia="en-US"/>
        </w:rPr>
        <w:t xml:space="preserve"> </w:t>
      </w:r>
      <w:r>
        <w:rPr>
          <w:rFonts w:eastAsia="Calibri" w:cs="Times New Roman" w:ascii="Times New Roman" w:hAnsi="Times New Roman"/>
          <w:sz w:val="24"/>
          <w:szCs w:val="24"/>
          <w:lang w:eastAsia="en-US"/>
        </w:rPr>
        <w:t>kitos Tiekėjo patirtos ir (ar) galimos patirti tiesioginės ir netiesioginės išlaidos ir mokesčiai</w:t>
      </w:r>
      <w:r>
        <w:rPr>
          <w:rFonts w:eastAsia="Arial Unicode MS" w:cs="Times New Roman" w:ascii="Times New Roman" w:hAnsi="Times New Roman"/>
          <w:sz w:val="24"/>
          <w:szCs w:val="24"/>
          <w:lang w:eastAsia="en-US"/>
        </w:rPr>
        <w:t xml:space="preserve">, </w:t>
      </w:r>
      <w:r>
        <w:rPr>
          <w:rFonts w:eastAsia="Arial Unicode MS" w:cs="Times New Roman" w:ascii="Times New Roman" w:hAnsi="Times New Roman"/>
          <w:sz w:val="24"/>
          <w:szCs w:val="24"/>
        </w:rPr>
        <w:t>susiję su Paslaugų teikimu.</w:t>
      </w:r>
    </w:p>
    <w:p>
      <w:pPr>
        <w:pStyle w:val="Normal"/>
        <w:widowControl w:val="false"/>
        <w:spacing w:lineRule="auto" w:line="240" w:before="0" w:after="160"/>
        <w:ind w:firstLine="567"/>
        <w:contextualSpacing/>
        <w:jc w:val="both"/>
        <w:rPr>
          <w:rFonts w:ascii="Times New Roman" w:hAnsi="Times New Roman" w:eastAsia="Calibri" w:cs="Times New Roman"/>
          <w:bCs/>
          <w:iCs/>
          <w:sz w:val="24"/>
          <w:szCs w:val="24"/>
          <w:lang w:eastAsia="en-US"/>
        </w:rPr>
      </w:pPr>
      <w:r>
        <w:rPr>
          <w:rFonts w:eastAsia="Calibri" w:cs="Times New Roman" w:ascii="Times New Roman" w:hAnsi="Times New Roman"/>
          <w:color w:val="000000"/>
          <w:sz w:val="24"/>
          <w:szCs w:val="24"/>
          <w:lang w:eastAsia="en-US"/>
        </w:rPr>
        <w:t xml:space="preserve">4.3. </w:t>
      </w:r>
      <w:r>
        <w:rPr>
          <w:rFonts w:eastAsia="Calibri" w:cs="Times New Roman" w:ascii="Times New Roman" w:hAnsi="Times New Roman"/>
          <w:sz w:val="24"/>
          <w:szCs w:val="24"/>
          <w:lang w:eastAsia="en-US"/>
        </w:rPr>
        <w:t>V</w:t>
      </w:r>
      <w:r>
        <w:rPr>
          <w:rFonts w:eastAsia="Calibri" w:cs="Times New Roman" w:ascii="Times New Roman" w:hAnsi="Times New Roman"/>
          <w:bCs/>
          <w:iCs/>
          <w:sz w:val="24"/>
          <w:szCs w:val="24"/>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pPr>
        <w:pStyle w:val="Normal"/>
        <w:widowControl w:val="false"/>
        <w:spacing w:lineRule="auto" w:line="240" w:before="0" w:after="160"/>
        <w:ind w:firstLine="567"/>
        <w:contextualSpacing/>
        <w:jc w:val="both"/>
        <w:rPr>
          <w:rFonts w:ascii="Times New Roman" w:hAnsi="Times New Roman" w:eastAsia="Calibri" w:cs="Times New Roman"/>
          <w:bCs/>
          <w:iCs/>
          <w:sz w:val="24"/>
          <w:szCs w:val="24"/>
          <w:lang w:eastAsia="en-US"/>
        </w:rPr>
      </w:pPr>
      <w:r>
        <w:rPr>
          <w:rFonts w:eastAsia="Calibri" w:cs="Times New Roman" w:ascii="Times New Roman" w:hAnsi="Times New Roman"/>
          <w:bCs/>
          <w:iCs/>
          <w:sz w:val="24"/>
          <w:szCs w:val="24"/>
          <w:lang w:eastAsia="en-US"/>
        </w:rPr>
        <w:t>4.4. Siūlomos  šios Prekės:</w:t>
      </w:r>
    </w:p>
    <w:p>
      <w:pPr>
        <w:pStyle w:val="Normal"/>
        <w:widowControl w:val="false"/>
        <w:spacing w:lineRule="auto" w:line="240" w:before="0" w:after="160"/>
        <w:contextualSpacing/>
        <w:jc w:val="both"/>
        <w:rPr>
          <w:rFonts w:ascii="Times New Roman" w:hAnsi="Times New Roman" w:eastAsia="Calibri" w:cs="Times New Roman"/>
          <w:b/>
          <w:b/>
          <w:bCs/>
          <w:iCs/>
          <w:sz w:val="24"/>
          <w:szCs w:val="24"/>
          <w:lang w:eastAsia="en-US"/>
        </w:rPr>
      </w:pPr>
      <w:r>
        <w:rPr>
          <w:rFonts w:eastAsia="Calibri" w:cs="Times New Roman" w:ascii="Times New Roman" w:hAnsi="Times New Roman"/>
          <w:b/>
          <w:bCs/>
          <w:iCs/>
          <w:sz w:val="24"/>
          <w:szCs w:val="24"/>
          <w:lang w:eastAsia="en-US"/>
        </w:rPr>
      </w:r>
    </w:p>
    <w:tbl>
      <w:tblPr>
        <w:tblW w:w="10018" w:type="dxa"/>
        <w:jc w:val="left"/>
        <w:tblInd w:w="-100" w:type="dxa"/>
        <w:tblLayout w:type="fixed"/>
        <w:tblCellMar>
          <w:top w:w="0" w:type="dxa"/>
          <w:left w:w="8" w:type="dxa"/>
          <w:bottom w:w="0" w:type="dxa"/>
          <w:right w:w="108" w:type="dxa"/>
        </w:tblCellMar>
        <w:tblLook w:firstRow="1" w:noVBand="1" w:lastRow="0" w:firstColumn="1" w:lastColumn="0" w:noHBand="0" w:val="04a0"/>
      </w:tblPr>
      <w:tblGrid>
        <w:gridCol w:w="665"/>
        <w:gridCol w:w="4393"/>
        <w:gridCol w:w="847"/>
        <w:gridCol w:w="770"/>
        <w:gridCol w:w="1221"/>
        <w:gridCol w:w="2121"/>
      </w:tblGrid>
      <w:tr>
        <w:trPr/>
        <w:tc>
          <w:tcPr>
            <w:tcW w:w="665" w:type="dxa"/>
            <w:tcBorders>
              <w:top w:val="single" w:sz="4" w:space="0" w:color="00000A"/>
              <w:left w:val="single" w:sz="4" w:space="0" w:color="00000A"/>
              <w:bottom w:val="single" w:sz="4" w:space="0" w:color="00000A"/>
              <w:right w:val="single" w:sz="4" w:space="0" w:color="00000A"/>
            </w:tcBorders>
            <w:shd w:color="auto" w:fill="auto" w:val="pct10"/>
            <w:vAlign w:val="center"/>
          </w:tcPr>
          <w:p>
            <w:pPr>
              <w:pStyle w:val="Normal"/>
              <w:widowControl w:val="false"/>
              <w:tabs>
                <w:tab w:val="clear" w:pos="1296"/>
                <w:tab w:val="left" w:pos="504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Eil. Nr.</w:t>
            </w:r>
          </w:p>
        </w:tc>
        <w:tc>
          <w:tcPr>
            <w:tcW w:w="4393" w:type="dxa"/>
            <w:tcBorders>
              <w:top w:val="single" w:sz="4" w:space="0" w:color="00000A"/>
              <w:left w:val="single" w:sz="4" w:space="0" w:color="00000A"/>
              <w:bottom w:val="single" w:sz="4" w:space="0" w:color="00000A"/>
              <w:right w:val="single" w:sz="4" w:space="0" w:color="00000A"/>
            </w:tcBorders>
            <w:shd w:color="auto" w:fill="auto" w:val="pct10"/>
            <w:vAlign w:val="center"/>
          </w:tcPr>
          <w:p>
            <w:pPr>
              <w:pStyle w:val="Normal"/>
              <w:widowControl w:val="false"/>
              <w:tabs>
                <w:tab w:val="clear" w:pos="1296"/>
                <w:tab w:val="left" w:pos="5040" w:leader="none"/>
              </w:tabs>
              <w:spacing w:lineRule="auto" w:line="240" w:before="0" w:after="0"/>
              <w:jc w:val="center"/>
              <w:rPr>
                <w:rFonts w:ascii="Times New Roman" w:hAnsi="Times New Roman" w:cs="Times New Roman"/>
                <w:b/>
                <w:b/>
                <w:sz w:val="24"/>
                <w:szCs w:val="24"/>
              </w:rPr>
            </w:pPr>
            <w:r>
              <w:rPr>
                <w:rFonts w:eastAsia="Times New Roman" w:cs="Times New Roman" w:ascii="Times New Roman" w:hAnsi="Times New Roman"/>
                <w:b/>
                <w:sz w:val="24"/>
                <w:szCs w:val="24"/>
              </w:rPr>
              <w:t>Prekės pavadinimas</w:t>
            </w:r>
          </w:p>
        </w:tc>
        <w:tc>
          <w:tcPr>
            <w:tcW w:w="847" w:type="dxa"/>
            <w:tcBorders>
              <w:top w:val="single" w:sz="4" w:space="0" w:color="00000A"/>
              <w:left w:val="single" w:sz="4" w:space="0" w:color="00000A"/>
              <w:bottom w:val="single" w:sz="4" w:space="0" w:color="00000A"/>
              <w:right w:val="single" w:sz="4" w:space="0" w:color="00000A"/>
            </w:tcBorders>
            <w:shd w:color="auto" w:fill="auto" w:val="pct10"/>
            <w:vAlign w:val="center"/>
          </w:tcPr>
          <w:p>
            <w:pPr>
              <w:pStyle w:val="Normal"/>
              <w:widowControl w:val="false"/>
              <w:tabs>
                <w:tab w:val="clear" w:pos="1296"/>
                <w:tab w:val="left" w:pos="504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Mato vnt.</w:t>
            </w:r>
          </w:p>
        </w:tc>
        <w:tc>
          <w:tcPr>
            <w:tcW w:w="770" w:type="dxa"/>
            <w:tcBorders>
              <w:top w:val="single" w:sz="4" w:space="0" w:color="00000A"/>
              <w:left w:val="single" w:sz="4" w:space="0" w:color="00000A"/>
              <w:bottom w:val="single" w:sz="4" w:space="0" w:color="00000A"/>
              <w:right w:val="single" w:sz="4" w:space="0" w:color="00000A"/>
            </w:tcBorders>
            <w:shd w:color="auto" w:fill="auto" w:val="pct10"/>
            <w:vAlign w:val="center"/>
          </w:tcPr>
          <w:p>
            <w:pPr>
              <w:pStyle w:val="Normal"/>
              <w:widowControl w:val="false"/>
              <w:tabs>
                <w:tab w:val="clear" w:pos="1296"/>
                <w:tab w:val="left" w:pos="5040" w:leader="none"/>
              </w:tabs>
              <w:spacing w:lineRule="auto" w:line="240" w:before="0" w:after="0"/>
              <w:ind w:right="-75" w:hanging="0"/>
              <w:jc w:val="center"/>
              <w:rPr>
                <w:rFonts w:ascii="Times New Roman" w:hAnsi="Times New Roman" w:cs="Times New Roman"/>
                <w:b/>
                <w:b/>
                <w:sz w:val="24"/>
                <w:szCs w:val="24"/>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rPr>
              <w:t>Kiekis</w:t>
            </w:r>
          </w:p>
          <w:p>
            <w:pPr>
              <w:pStyle w:val="Normal"/>
              <w:widowControl w:val="false"/>
              <w:tabs>
                <w:tab w:val="clear" w:pos="1296"/>
                <w:tab w:val="left" w:pos="504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1221" w:type="dxa"/>
            <w:tcBorders>
              <w:top w:val="single" w:sz="4" w:space="0" w:color="00000A"/>
              <w:left w:val="single" w:sz="4" w:space="0" w:color="00000A"/>
              <w:bottom w:val="single" w:sz="4" w:space="0" w:color="00000A"/>
              <w:right w:val="single" w:sz="4" w:space="0" w:color="00000A"/>
            </w:tcBorders>
            <w:shd w:color="auto" w:fill="auto" w:val="pct10"/>
            <w:vAlign w:val="center"/>
          </w:tcPr>
          <w:p>
            <w:pPr>
              <w:pStyle w:val="Normal"/>
              <w:widowControl w:val="false"/>
              <w:tabs>
                <w:tab w:val="clear" w:pos="1296"/>
                <w:tab w:val="left" w:pos="5040" w:leader="none"/>
              </w:tabs>
              <w:spacing w:lineRule="auto" w:line="240" w:before="0" w:after="0"/>
              <w:jc w:val="center"/>
              <w:rPr>
                <w:rFonts w:ascii="Times New Roman" w:hAnsi="Times New Roman" w:cs="Times New Roman"/>
                <w:b/>
                <w:b/>
                <w:sz w:val="24"/>
                <w:szCs w:val="24"/>
              </w:rPr>
            </w:pPr>
            <w:r>
              <w:rPr>
                <w:rFonts w:eastAsia="Times New Roman" w:cs="Times New Roman" w:ascii="Times New Roman" w:hAnsi="Times New Roman"/>
                <w:b/>
                <w:sz w:val="24"/>
                <w:szCs w:val="24"/>
              </w:rPr>
              <w:t>1 mato vieneto įkainis, EUR be PVM</w:t>
            </w:r>
          </w:p>
        </w:tc>
        <w:tc>
          <w:tcPr>
            <w:tcW w:w="2121" w:type="dxa"/>
            <w:tcBorders>
              <w:top w:val="single" w:sz="4" w:space="0" w:color="00000A"/>
              <w:left w:val="single" w:sz="4" w:space="0" w:color="00000A"/>
              <w:bottom w:val="single" w:sz="4" w:space="0" w:color="00000A"/>
              <w:right w:val="single" w:sz="4" w:space="0" w:color="00000A"/>
            </w:tcBorders>
            <w:shd w:color="auto" w:fill="auto" w:val="pct10"/>
            <w:vAlign w:val="center"/>
          </w:tcPr>
          <w:p>
            <w:pPr>
              <w:pStyle w:val="Normal"/>
              <w:widowControl w:val="false"/>
              <w:tabs>
                <w:tab w:val="clear" w:pos="1296"/>
                <w:tab w:val="left" w:pos="504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bCs/>
                <w:sz w:val="24"/>
                <w:szCs w:val="24"/>
              </w:rPr>
              <w:t>Kaina, EUR be PVM</w:t>
            </w:r>
            <w:r>
              <w:rPr>
                <w:rStyle w:val="Inaosprieraias"/>
                <w:rFonts w:eastAsia="Times New Roman" w:cs="Times New Roman" w:ascii="Times New Roman" w:hAnsi="Times New Roman"/>
                <w:b/>
                <w:bCs/>
                <w:sz w:val="24"/>
                <w:szCs w:val="24"/>
              </w:rPr>
              <w:footnoteReference w:id="2"/>
            </w:r>
            <w:r>
              <w:rPr>
                <w:rFonts w:eastAsia="Times New Roman" w:cs="Times New Roman" w:ascii="Times New Roman" w:hAnsi="Times New Roman"/>
                <w:b/>
                <w:sz w:val="24"/>
                <w:szCs w:val="24"/>
              </w:rPr>
              <w:t xml:space="preserve"> </w:t>
            </w:r>
          </w:p>
          <w:p>
            <w:pPr>
              <w:pStyle w:val="Normal"/>
              <w:widowControl w:val="false"/>
              <w:tabs>
                <w:tab w:val="clear" w:pos="1296"/>
                <w:tab w:val="left" w:pos="5040" w:leader="none"/>
              </w:tabs>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r>
      <w:tr>
        <w:trPr/>
        <w:tc>
          <w:tcPr>
            <w:tcW w:w="66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tabs>
                <w:tab w:val="clear" w:pos="1296"/>
                <w:tab w:val="left" w:pos="5040" w:leader="none"/>
              </w:tabs>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4393"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A tipo tarnybinė stotis, įskaitant jos pristatymą. </w:t>
            </w:r>
            <w:r>
              <w:rPr>
                <w:rFonts w:cs="Times New Roman" w:ascii="Times New Roman" w:hAnsi="Times New Roman"/>
                <w:color w:val="FF0000"/>
                <w:sz w:val="24"/>
                <w:szCs w:val="24"/>
              </w:rPr>
              <w:t>(nurodyti gamintoją ir modelį)</w:t>
            </w:r>
          </w:p>
        </w:tc>
        <w:tc>
          <w:tcPr>
            <w:tcW w:w="847"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tabs>
                <w:tab w:val="clear" w:pos="1296"/>
                <w:tab w:val="left" w:pos="504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Vnt.</w:t>
            </w:r>
          </w:p>
        </w:tc>
        <w:tc>
          <w:tcPr>
            <w:tcW w:w="770"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tabs>
                <w:tab w:val="clear" w:pos="1296"/>
                <w:tab w:val="left" w:pos="5040" w:leader="none"/>
              </w:tabs>
              <w:spacing w:lineRule="auto" w:line="240" w:before="0" w:after="0"/>
              <w:ind w:right="-75"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122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tabs>
                <w:tab w:val="clear" w:pos="1296"/>
                <w:tab w:val="left" w:pos="504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12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tabs>
                <w:tab w:val="clear" w:pos="1296"/>
                <w:tab w:val="left" w:pos="504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896" w:type="dxa"/>
            <w:gridSpan w:val="5"/>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1296"/>
                <w:tab w:val="left" w:pos="5040" w:leader="none"/>
              </w:tabs>
              <w:spacing w:lineRule="auto" w:line="240" w:before="0" w:after="0"/>
              <w:jc w:val="right"/>
              <w:rPr>
                <w:rFonts w:ascii="Times New Roman" w:hAnsi="Times New Roman" w:eastAsia="Times New Roman" w:cs="Times New Roman"/>
                <w:b/>
                <w:b/>
                <w:sz w:val="24"/>
                <w:szCs w:val="24"/>
              </w:rPr>
            </w:pPr>
            <w:r>
              <w:rPr>
                <w:rFonts w:eastAsia="Times New Roman" w:cs="Times New Roman" w:ascii="Times New Roman" w:hAnsi="Times New Roman"/>
                <w:b/>
                <w:bCs/>
                <w:sz w:val="24"/>
                <w:szCs w:val="24"/>
              </w:rPr>
              <w:t>Pasiūlymo kaina EUR be PVM</w:t>
            </w:r>
            <w:r>
              <w:rPr>
                <w:rFonts w:eastAsia="Times New Roman" w:cs="Times New Roman" w:ascii="Times New Roman" w:hAnsi="Times New Roman"/>
                <w:b/>
                <w:sz w:val="24"/>
                <w:szCs w:val="24"/>
              </w:rPr>
              <w:t xml:space="preserve"> </w:t>
            </w:r>
          </w:p>
        </w:tc>
        <w:tc>
          <w:tcPr>
            <w:tcW w:w="21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1296"/>
                <w:tab w:val="left" w:pos="504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896" w:type="dxa"/>
            <w:gridSpan w:val="5"/>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1296"/>
                <w:tab w:val="left" w:pos="5040" w:leader="none"/>
              </w:tabs>
              <w:spacing w:lineRule="auto" w:line="240" w:before="0" w:after="0"/>
              <w:jc w:val="righ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PVM (</w:t>
            </w:r>
            <w:r>
              <w:rPr>
                <w:rFonts w:cs="Times New Roman" w:ascii="Times New Roman" w:hAnsi="Times New Roman"/>
                <w:b/>
                <w:i/>
                <w:iCs/>
                <w:sz w:val="24"/>
                <w:szCs w:val="24"/>
              </w:rPr>
              <w:t xml:space="preserve">21 </w:t>
            </w:r>
            <w:r>
              <w:rPr>
                <w:rFonts w:eastAsia="Times New Roman" w:cs="Times New Roman" w:ascii="Times New Roman" w:hAnsi="Times New Roman"/>
                <w:b/>
                <w:sz w:val="24"/>
                <w:szCs w:val="24"/>
              </w:rPr>
              <w:t>proc.)*:</w:t>
            </w:r>
          </w:p>
        </w:tc>
        <w:tc>
          <w:tcPr>
            <w:tcW w:w="21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1296"/>
                <w:tab w:val="left" w:pos="504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896" w:type="dxa"/>
            <w:gridSpan w:val="5"/>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1296"/>
                <w:tab w:val="left" w:pos="5040" w:leader="none"/>
              </w:tabs>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Bendra pasiūlymo kaina </w:t>
            </w:r>
            <w:r>
              <w:rPr>
                <w:rFonts w:eastAsia="Times New Roman" w:cs="Times New Roman" w:ascii="Times New Roman" w:hAnsi="Times New Roman"/>
                <w:b/>
                <w:iCs/>
                <w:sz w:val="24"/>
                <w:szCs w:val="24"/>
              </w:rPr>
              <w:t>EUR</w:t>
            </w:r>
            <w:r>
              <w:rPr>
                <w:rFonts w:eastAsia="Times New Roman" w:cs="Times New Roman" w:ascii="Times New Roman" w:hAnsi="Times New Roman"/>
                <w:b/>
                <w:sz w:val="24"/>
                <w:szCs w:val="24"/>
              </w:rPr>
              <w:t xml:space="preserve"> su PVM </w:t>
            </w:r>
            <w:r>
              <w:rPr>
                <w:rFonts w:eastAsia="Times New Roman" w:cs="Times New Roman" w:ascii="Times New Roman" w:hAnsi="Times New Roman"/>
                <w:b/>
                <w:color w:val="FF0000"/>
                <w:sz w:val="24"/>
                <w:szCs w:val="24"/>
              </w:rPr>
              <w:t>(</w:t>
            </w:r>
            <w:r>
              <w:rPr>
                <w:rFonts w:eastAsia="Times New Roman" w:cs="Times New Roman" w:ascii="Times New Roman" w:hAnsi="Times New Roman"/>
                <w:b/>
                <w:i/>
                <w:color w:val="FF0000"/>
                <w:sz w:val="24"/>
                <w:szCs w:val="24"/>
              </w:rPr>
              <w:t>skaičiais</w:t>
            </w:r>
            <w:r>
              <w:rPr>
                <w:rFonts w:eastAsia="Times New Roman" w:cs="Times New Roman" w:ascii="Times New Roman" w:hAnsi="Times New Roman"/>
                <w:b/>
                <w:color w:val="FF0000"/>
                <w:sz w:val="24"/>
                <w:szCs w:val="24"/>
              </w:rPr>
              <w:t>):</w:t>
            </w:r>
          </w:p>
        </w:tc>
        <w:tc>
          <w:tcPr>
            <w:tcW w:w="21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1296"/>
                <w:tab w:val="left" w:pos="504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widowControl w:val="false"/>
        <w:spacing w:lineRule="auto" w:line="240" w:before="0" w:after="160"/>
        <w:ind w:firstLine="567"/>
        <w:contextualSpacing/>
        <w:jc w:val="both"/>
        <w:rPr>
          <w:rFonts w:ascii="Times New Roman" w:hAnsi="Times New Roman" w:eastAsia="Calibri" w:cs="Times New Roman"/>
          <w:bCs/>
          <w:iCs/>
          <w:sz w:val="24"/>
          <w:szCs w:val="24"/>
          <w:lang w:eastAsia="en-US"/>
        </w:rPr>
      </w:pPr>
      <w:r>
        <w:rPr>
          <w:rFonts w:eastAsia="Calibri" w:cs="Times New Roman" w:ascii="Times New Roman" w:hAnsi="Times New Roman"/>
          <w:bCs/>
          <w:iCs/>
          <w:sz w:val="24"/>
          <w:szCs w:val="24"/>
          <w:lang w:eastAsia="en-US"/>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*Jei „PVM“ laukas nepildomas, nurodykite priežastis, dėl kurių PVM nemokamas: </w:t>
      </w:r>
    </w:p>
    <w:p>
      <w:pPr>
        <w:pStyle w:val="Normal"/>
        <w:rPr/>
      </w:pPr>
      <w:r>
        <w:rPr/>
      </w:r>
    </w:p>
    <w:p>
      <w:pPr>
        <w:pStyle w:val="Normal"/>
        <w:rPr/>
      </w:pPr>
      <w:r>
        <w:rPr/>
      </w:r>
    </w:p>
    <w:p>
      <w:pPr>
        <w:pStyle w:val="Normal"/>
        <w:rPr/>
      </w:pPr>
      <w:r>
        <w:rPr/>
      </w:r>
    </w:p>
    <w:p>
      <w:pPr>
        <w:pStyle w:val="ListParagraph"/>
        <w:spacing w:lineRule="auto" w:line="240" w:before="0" w:after="0"/>
        <w:ind w:left="0" w:hanging="0"/>
        <w:contextualSpacing/>
        <w:jc w:val="center"/>
        <w:rPr>
          <w:rFonts w:ascii="Times New Roman" w:hAnsi="Times New Roman" w:cs="Times New Roman"/>
          <w:b/>
          <w:b/>
          <w:bCs/>
        </w:rPr>
      </w:pPr>
      <w:r>
        <w:rPr>
          <w:rFonts w:eastAsia="Calibri" w:cs="Times New Roman" w:ascii="Times New Roman" w:hAnsi="Times New Roman"/>
          <w:b/>
          <w:sz w:val="24"/>
          <w:szCs w:val="24"/>
        </w:rPr>
        <w:t>5.</w:t>
      </w:r>
      <w:r>
        <w:rPr>
          <w:rFonts w:eastAsia="Calibri" w:cs="Times New Roman" w:ascii="Times New Roman" w:hAnsi="Times New Roman"/>
          <w:sz w:val="24"/>
          <w:szCs w:val="24"/>
        </w:rPr>
        <w:t xml:space="preserve"> </w:t>
      </w:r>
      <w:r>
        <w:rPr>
          <w:rFonts w:cs="Times New Roman" w:ascii="Times New Roman" w:hAnsi="Times New Roman"/>
          <w:b/>
          <w:bCs/>
        </w:rPr>
        <w:t>PASIŪLYMO ATITIKTIS TECHNINĖS SPECIFIKACIJOS REIKALAVIMAMS</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5.1. Patvirtiname, kad pasiūlyme pateikta informacija yra teisinga, siūlomos prekės visiškai atitinka konkurso sąlygose nustatytus reikalavimus, įskaitant specialiųjų pirkimo sąlygų 2 priedo techninės specifikacijos reikalavimus ir apima viską, ko reikia tinkamam pirkimo sutarties įvykdymui.</w:t>
      </w:r>
    </w:p>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t>5.2. Siūlomų prekių savybės yra tokios:</w:t>
      </w:r>
    </w:p>
    <w:p>
      <w:pPr>
        <w:pStyle w:val="Normal"/>
        <w:spacing w:lineRule="auto" w:line="240" w:before="0" w:after="0"/>
        <w:jc w:val="both"/>
        <w:rPr>
          <w:rFonts w:ascii="Times New Roman" w:hAnsi="Times New Roman" w:eastAsia="Calibri" w:cs="Times New Roman"/>
          <w:bCs/>
          <w:sz w:val="24"/>
          <w:szCs w:val="24"/>
        </w:rPr>
      </w:pPr>
      <w:r>
        <w:rPr>
          <w:rFonts w:eastAsia="Calibri" w:cs="Times New Roman" w:ascii="Times New Roman" w:hAnsi="Times New Roman"/>
          <w:bCs/>
          <w:sz w:val="24"/>
          <w:szCs w:val="24"/>
        </w:rPr>
      </w:r>
    </w:p>
    <w:tbl>
      <w:tblPr>
        <w:tblW w:w="5000" w:type="pct"/>
        <w:jc w:val="left"/>
        <w:tblInd w:w="-5" w:type="dxa"/>
        <w:tblLayout w:type="fixed"/>
        <w:tblCellMar>
          <w:top w:w="0" w:type="dxa"/>
          <w:left w:w="108" w:type="dxa"/>
          <w:bottom w:w="0" w:type="dxa"/>
          <w:right w:w="108" w:type="dxa"/>
        </w:tblCellMar>
        <w:tblLook w:firstRow="0" w:noVBand="0" w:lastRow="0" w:firstColumn="0" w:lastColumn="0" w:noHBand="0" w:val="0000"/>
      </w:tblPr>
      <w:tblGrid>
        <w:gridCol w:w="552"/>
        <w:gridCol w:w="15"/>
        <w:gridCol w:w="1700"/>
        <w:gridCol w:w="29"/>
        <w:gridCol w:w="4932"/>
        <w:gridCol w:w="10"/>
        <w:gridCol w:w="2388"/>
        <w:gridCol w:w="12"/>
      </w:tblGrid>
      <w:tr>
        <w:trPr/>
        <w:tc>
          <w:tcPr>
            <w:tcW w:w="552" w:type="dxa"/>
            <w:tcBorders>
              <w:top w:val="single" w:sz="4" w:space="0" w:color="000000"/>
              <w:left w:val="single" w:sz="4" w:space="0" w:color="000000"/>
              <w:bottom w:val="single" w:sz="4" w:space="0" w:color="000000"/>
            </w:tcBorders>
            <w:shd w:color="auto" w:fill="E7E6E6" w:themeFill="background2" w:val="clear"/>
          </w:tcPr>
          <w:p>
            <w:pPr>
              <w:pStyle w:val="ListParagraph"/>
              <w:widowControl w:val="false"/>
              <w:tabs>
                <w:tab w:val="clear" w:pos="1296"/>
                <w:tab w:val="left" w:pos="0" w:leader="none"/>
              </w:tabs>
              <w:ind w:left="360" w:hanging="360"/>
              <w:jc w:val="both"/>
              <w:rPr>
                <w:rFonts w:ascii="Times New Roman" w:hAnsi="Times New Roman" w:cs="Times New Roman"/>
              </w:rPr>
            </w:pPr>
            <w:r>
              <w:rPr>
                <w:rFonts w:cs="Times New Roman" w:ascii="Times New Roman" w:hAnsi="Times New Roman"/>
              </w:rPr>
              <w:t>Eil.</w:t>
            </w:r>
          </w:p>
          <w:p>
            <w:pPr>
              <w:pStyle w:val="ListParagraph"/>
              <w:widowControl w:val="false"/>
              <w:tabs>
                <w:tab w:val="clear" w:pos="1296"/>
                <w:tab w:val="left" w:pos="0" w:leader="none"/>
              </w:tabs>
              <w:spacing w:before="0" w:after="160"/>
              <w:ind w:left="360" w:hanging="360"/>
              <w:contextualSpacing/>
              <w:jc w:val="both"/>
              <w:rPr>
                <w:rFonts w:ascii="Times New Roman" w:hAnsi="Times New Roman" w:cs="Times New Roman"/>
              </w:rPr>
            </w:pPr>
            <w:r>
              <w:rPr>
                <w:rFonts w:cs="Times New Roman" w:ascii="Times New Roman" w:hAnsi="Times New Roman"/>
              </w:rPr>
              <w:t>Nr.</w:t>
            </w:r>
          </w:p>
        </w:tc>
        <w:tc>
          <w:tcPr>
            <w:tcW w:w="1744" w:type="dxa"/>
            <w:gridSpan w:val="3"/>
            <w:tcBorders>
              <w:top w:val="single" w:sz="4" w:space="0" w:color="000000"/>
              <w:left w:val="single" w:sz="4" w:space="0" w:color="000000"/>
              <w:bottom w:val="single" w:sz="4" w:space="0" w:color="000000"/>
            </w:tcBorders>
            <w:shd w:color="auto" w:fill="E7E6E6" w:themeFill="background2" w:val="clear"/>
          </w:tcPr>
          <w:p>
            <w:pPr>
              <w:pStyle w:val="Normal"/>
              <w:widowControl w:val="false"/>
              <w:tabs>
                <w:tab w:val="clear" w:pos="1296"/>
                <w:tab w:val="left" w:pos="390" w:leader="none"/>
                <w:tab w:val="left" w:pos="1035" w:leader="none"/>
                <w:tab w:val="left" w:pos="1500" w:leader="none"/>
              </w:tabs>
              <w:jc w:val="both"/>
              <w:rPr>
                <w:rFonts w:ascii="Times New Roman" w:hAnsi="Times New Roman" w:eastAsia="font304" w:cs="Times New Roman"/>
                <w:sz w:val="22"/>
                <w:szCs w:val="22"/>
              </w:rPr>
            </w:pPr>
            <w:r>
              <w:rPr>
                <w:rFonts w:eastAsia="font304" w:cs="Times New Roman" w:ascii="Times New Roman" w:hAnsi="Times New Roman"/>
                <w:sz w:val="22"/>
                <w:szCs w:val="22"/>
              </w:rPr>
            </w:r>
          </w:p>
          <w:p>
            <w:pPr>
              <w:pStyle w:val="Normal"/>
              <w:widowControl w:val="false"/>
              <w:tabs>
                <w:tab w:val="clear" w:pos="1296"/>
                <w:tab w:val="left" w:pos="390" w:leader="none"/>
                <w:tab w:val="left" w:pos="1035" w:leader="none"/>
                <w:tab w:val="left" w:pos="1500" w:leader="none"/>
              </w:tabs>
              <w:jc w:val="both"/>
              <w:rPr>
                <w:rFonts w:ascii="Times New Roman" w:hAnsi="Times New Roman" w:eastAsia="font304" w:cs="Times New Roman"/>
                <w:sz w:val="22"/>
                <w:szCs w:val="22"/>
              </w:rPr>
            </w:pPr>
            <w:r>
              <w:rPr>
                <w:rFonts w:eastAsia="font304" w:cs="Times New Roman" w:ascii="Times New Roman" w:hAnsi="Times New Roman"/>
                <w:sz w:val="22"/>
                <w:szCs w:val="22"/>
              </w:rPr>
            </w:r>
          </w:p>
          <w:p>
            <w:pPr>
              <w:pStyle w:val="Normal"/>
              <w:widowControl w:val="false"/>
              <w:tabs>
                <w:tab w:val="clear" w:pos="1296"/>
                <w:tab w:val="left" w:pos="390" w:leader="none"/>
                <w:tab w:val="left" w:pos="1035" w:leader="none"/>
                <w:tab w:val="left" w:pos="1500" w:leader="none"/>
              </w:tabs>
              <w:jc w:val="both"/>
              <w:rPr>
                <w:rFonts w:ascii="Times New Roman" w:hAnsi="Times New Roman" w:eastAsia="font304" w:cs="Times New Roman"/>
                <w:sz w:val="22"/>
                <w:szCs w:val="22"/>
              </w:rPr>
            </w:pPr>
            <w:r>
              <w:rPr>
                <w:rFonts w:eastAsia="font304" w:cs="Times New Roman" w:ascii="Times New Roman" w:hAnsi="Times New Roman"/>
                <w:sz w:val="22"/>
                <w:szCs w:val="22"/>
              </w:rPr>
            </w:r>
          </w:p>
          <w:p>
            <w:pPr>
              <w:pStyle w:val="Normal"/>
              <w:widowControl w:val="false"/>
              <w:tabs>
                <w:tab w:val="clear" w:pos="1296"/>
                <w:tab w:val="left" w:pos="390" w:leader="none"/>
                <w:tab w:val="left" w:pos="1035" w:leader="none"/>
                <w:tab w:val="left" w:pos="1500" w:leader="none"/>
              </w:tabs>
              <w:spacing w:before="0" w:after="160"/>
              <w:jc w:val="both"/>
              <w:rPr>
                <w:rFonts w:ascii="Times New Roman" w:hAnsi="Times New Roman" w:eastAsia="font304" w:cs="Times New Roman"/>
                <w:sz w:val="22"/>
                <w:szCs w:val="22"/>
              </w:rPr>
            </w:pPr>
            <w:r>
              <w:rPr>
                <w:rFonts w:eastAsia="font304" w:cs="Times New Roman" w:ascii="Times New Roman" w:hAnsi="Times New Roman"/>
                <w:sz w:val="22"/>
                <w:szCs w:val="22"/>
              </w:rPr>
              <w:t>Parametro pavadinimas</w:t>
            </w:r>
          </w:p>
        </w:tc>
        <w:tc>
          <w:tcPr>
            <w:tcW w:w="4942" w:type="dxa"/>
            <w:gridSpan w:val="2"/>
            <w:tcBorders>
              <w:top w:val="single" w:sz="4" w:space="0" w:color="000000"/>
              <w:left w:val="single" w:sz="4" w:space="0" w:color="000000"/>
              <w:bottom w:val="single" w:sz="4" w:space="0" w:color="000000"/>
            </w:tcBorders>
            <w:shd w:color="auto" w:fill="E7E6E6" w:themeFill="background2" w:val="clear"/>
          </w:tcPr>
          <w:p>
            <w:pPr>
              <w:pStyle w:val="Normal"/>
              <w:keepNext w:val="true"/>
              <w:keepLines/>
              <w:widowControl w:val="false"/>
              <w:tabs>
                <w:tab w:val="clear" w:pos="1296"/>
                <w:tab w:val="left" w:pos="390" w:leader="none"/>
                <w:tab w:val="left" w:pos="1035" w:leader="none"/>
                <w:tab w:val="left" w:pos="1500" w:leader="none"/>
              </w:tabs>
              <w:jc w:val="both"/>
              <w:rPr>
                <w:rFonts w:ascii="Times New Roman" w:hAnsi="Times New Roman" w:eastAsia="font304" w:cs="Times New Roman"/>
                <w:sz w:val="22"/>
                <w:szCs w:val="22"/>
              </w:rPr>
            </w:pPr>
            <w:r>
              <w:rPr>
                <w:rFonts w:eastAsia="font304" w:cs="Times New Roman" w:ascii="Times New Roman" w:hAnsi="Times New Roman"/>
                <w:sz w:val="22"/>
                <w:szCs w:val="22"/>
              </w:rPr>
            </w:r>
          </w:p>
          <w:p>
            <w:pPr>
              <w:pStyle w:val="Normal"/>
              <w:keepNext w:val="true"/>
              <w:keepLines/>
              <w:widowControl w:val="false"/>
              <w:tabs>
                <w:tab w:val="clear" w:pos="1296"/>
                <w:tab w:val="left" w:pos="390" w:leader="none"/>
                <w:tab w:val="left" w:pos="1035" w:leader="none"/>
                <w:tab w:val="left" w:pos="1500" w:leader="none"/>
              </w:tabs>
              <w:jc w:val="both"/>
              <w:rPr>
                <w:rFonts w:ascii="Times New Roman" w:hAnsi="Times New Roman" w:eastAsia="font304" w:cs="Times New Roman"/>
                <w:sz w:val="22"/>
                <w:szCs w:val="22"/>
              </w:rPr>
            </w:pPr>
            <w:r>
              <w:rPr>
                <w:rFonts w:eastAsia="font304" w:cs="Times New Roman" w:ascii="Times New Roman" w:hAnsi="Times New Roman"/>
                <w:sz w:val="22"/>
                <w:szCs w:val="22"/>
              </w:rPr>
            </w:r>
          </w:p>
          <w:p>
            <w:pPr>
              <w:pStyle w:val="Normal"/>
              <w:keepNext w:val="true"/>
              <w:keepLines/>
              <w:widowControl w:val="false"/>
              <w:tabs>
                <w:tab w:val="clear" w:pos="1296"/>
                <w:tab w:val="left" w:pos="390" w:leader="none"/>
                <w:tab w:val="left" w:pos="1035" w:leader="none"/>
                <w:tab w:val="left" w:pos="1500" w:leader="none"/>
              </w:tabs>
              <w:jc w:val="both"/>
              <w:rPr>
                <w:rFonts w:ascii="Times New Roman" w:hAnsi="Times New Roman" w:eastAsia="font304" w:cs="Times New Roman"/>
                <w:sz w:val="22"/>
                <w:szCs w:val="22"/>
              </w:rPr>
            </w:pPr>
            <w:r>
              <w:rPr>
                <w:rFonts w:eastAsia="font304" w:cs="Times New Roman" w:ascii="Times New Roman" w:hAnsi="Times New Roman"/>
                <w:sz w:val="22"/>
                <w:szCs w:val="22"/>
              </w:rPr>
            </w:r>
          </w:p>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eastAsia="font304" w:cs="Times New Roman"/>
                <w:sz w:val="22"/>
                <w:szCs w:val="22"/>
              </w:rPr>
            </w:pPr>
            <w:r>
              <w:rPr>
                <w:rFonts w:eastAsia="font304" w:cs="Times New Roman" w:ascii="Times New Roman" w:hAnsi="Times New Roman"/>
                <w:sz w:val="22"/>
                <w:szCs w:val="22"/>
              </w:rPr>
              <w:t>Reikalaujama parametro reikšmė</w:t>
            </w:r>
          </w:p>
        </w:tc>
        <w:tc>
          <w:tcPr>
            <w:tcW w:w="2388" w:type="dxa"/>
            <w:tcBorders>
              <w:top w:val="single" w:sz="4" w:space="0" w:color="000000"/>
              <w:left w:val="single" w:sz="4" w:space="0" w:color="000000"/>
              <w:bottom w:val="single" w:sz="4" w:space="0" w:color="000000"/>
              <w:right w:val="single" w:sz="4" w:space="0" w:color="000000"/>
            </w:tcBorders>
            <w:shd w:color="auto" w:fill="E7E6E6" w:themeFill="background2" w:val="clear"/>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sz w:val="22"/>
                <w:szCs w:val="22"/>
              </w:rPr>
              <w:t>Tikslios siūlomos prekės charakteristikos/ parametrai (Tiekėjas privalo išsamiai aprašyti siūlomą parametrą ir pateikti parametrus pagrindžiančius dokumentus arba nuorodas į internetinius puslapius)</w:t>
            </w:r>
          </w:p>
        </w:tc>
        <w:tc>
          <w:tcPr>
            <w:tcW w:w="12" w:type="dxa"/>
            <w:tcBorders/>
          </w:tcPr>
          <w:p>
            <w:pPr>
              <w:pStyle w:val="Normal"/>
              <w:widowControl w:val="false"/>
              <w:spacing w:before="0" w:after="160"/>
              <w:rPr/>
            </w:pPr>
            <w:r>
              <w:rPr/>
            </w:r>
          </w:p>
        </w:tc>
      </w:tr>
      <w:tr>
        <w:trPr/>
        <w:tc>
          <w:tcPr>
            <w:tcW w:w="9638"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keepLines/>
              <w:widowControl w:val="false"/>
              <w:tabs>
                <w:tab w:val="clear" w:pos="1296"/>
                <w:tab w:val="left" w:pos="390" w:leader="none"/>
                <w:tab w:val="left" w:pos="1035" w:leader="none"/>
                <w:tab w:val="left" w:pos="1500" w:leader="none"/>
              </w:tabs>
              <w:spacing w:lineRule="auto" w:line="240" w:before="120" w:after="120"/>
              <w:jc w:val="center"/>
              <w:rPr>
                <w:rFonts w:ascii="Times New Roman" w:hAnsi="Times New Roman" w:eastAsia="Times New Roman" w:cs="Times New Roman"/>
                <w:b/>
                <w:b/>
                <w:sz w:val="22"/>
                <w:szCs w:val="22"/>
                <w:lang w:eastAsia="zh-CN"/>
              </w:rPr>
            </w:pPr>
            <w:r>
              <w:rPr>
                <w:rFonts w:eastAsia="Times New Roman" w:cs="Times New Roman" w:ascii="Times New Roman" w:hAnsi="Times New Roman"/>
                <w:b/>
                <w:sz w:val="22"/>
                <w:szCs w:val="22"/>
                <w:lang w:eastAsia="zh-CN"/>
              </w:rPr>
              <w:t>TARNYBINĖ STOTIS A TIPO</w:t>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eastAsia="font304" w:cs="Times New Roman" w:ascii="Times New Roman" w:hAnsi="Times New Roman"/>
                <w:sz w:val="22"/>
                <w:szCs w:val="22"/>
              </w:rPr>
              <w:t>Gamintojas</w:t>
            </w:r>
          </w:p>
        </w:tc>
        <w:tc>
          <w:tcPr>
            <w:tcW w:w="4942" w:type="dxa"/>
            <w:gridSpan w:val="2"/>
            <w:tcBorders>
              <w:top w:val="single" w:sz="4" w:space="0" w:color="000000"/>
              <w:left w:val="single" w:sz="4" w:space="0" w:color="000000"/>
              <w:bottom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eastAsia="font304" w:cs="Times New Roman" w:ascii="Times New Roman" w:hAnsi="Times New Roman"/>
                <w:sz w:val="22"/>
                <w:szCs w:val="22"/>
              </w:rPr>
              <w:t>Turi būti nurodyta</w:t>
            </w:r>
          </w:p>
        </w:tc>
        <w:tc>
          <w:tcPr>
            <w:tcW w:w="238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bCs/>
                <w:i/>
                <w:iCs/>
                <w:color w:val="2F5496" w:themeColor="accent5" w:themeShade="bf"/>
                <w:sz w:val="22"/>
                <w:szCs w:val="22"/>
              </w:rPr>
              <w:t>(pildo tiekėjas)</w:t>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cs="Times New Roman"/>
                <w:sz w:val="22"/>
                <w:szCs w:val="22"/>
              </w:rPr>
            </w:pPr>
            <w:r>
              <w:rPr>
                <w:rFonts w:eastAsia="font304" w:cs="Times New Roman" w:ascii="Times New Roman" w:hAnsi="Times New Roman"/>
                <w:sz w:val="22"/>
                <w:szCs w:val="22"/>
              </w:rPr>
              <w:t>Pavadinimas/</w:t>
            </w:r>
          </w:p>
          <w:p>
            <w:pPr>
              <w:pStyle w:val="Normal"/>
              <w:widowControl w:val="false"/>
              <w:jc w:val="both"/>
              <w:rPr>
                <w:rFonts w:ascii="Times New Roman" w:hAnsi="Times New Roman" w:eastAsia="font304" w:cs="Times New Roman"/>
                <w:sz w:val="22"/>
                <w:szCs w:val="22"/>
              </w:rPr>
            </w:pPr>
            <w:r>
              <w:rPr>
                <w:rFonts w:eastAsia="font304" w:cs="Times New Roman" w:ascii="Times New Roman" w:hAnsi="Times New Roman"/>
                <w:sz w:val="22"/>
                <w:szCs w:val="22"/>
              </w:rPr>
              <w:t>Modelis, modifikacija</w:t>
            </w:r>
          </w:p>
          <w:p>
            <w:pPr>
              <w:pStyle w:val="Normal"/>
              <w:widowControl w:val="false"/>
              <w:spacing w:before="0" w:after="160"/>
              <w:jc w:val="both"/>
              <w:rPr>
                <w:rFonts w:ascii="Times New Roman" w:hAnsi="Times New Roman" w:cs="Times New Roman"/>
                <w:color w:val="C00000"/>
                <w:sz w:val="22"/>
                <w:szCs w:val="22"/>
              </w:rPr>
            </w:pPr>
            <w:r>
              <w:rPr>
                <w:rFonts w:eastAsia="font304" w:cs="Times New Roman" w:ascii="Times New Roman" w:hAnsi="Times New Roman"/>
                <w:sz w:val="22"/>
                <w:szCs w:val="22"/>
              </w:rPr>
              <w:t>(jei yra)</w:t>
            </w:r>
          </w:p>
        </w:tc>
        <w:tc>
          <w:tcPr>
            <w:tcW w:w="4942" w:type="dxa"/>
            <w:gridSpan w:val="2"/>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cs="Times New Roman"/>
                <w:sz w:val="22"/>
                <w:szCs w:val="22"/>
              </w:rPr>
            </w:pPr>
            <w:r>
              <w:rPr>
                <w:rFonts w:eastAsia="font304" w:cs="Times New Roman" w:ascii="Times New Roman" w:hAnsi="Times New Roman"/>
                <w:sz w:val="22"/>
                <w:szCs w:val="22"/>
              </w:rPr>
              <w:t>Turi būti nurodyta.</w:t>
            </w:r>
          </w:p>
          <w:p>
            <w:pPr>
              <w:pStyle w:val="Normal"/>
              <w:widowControl w:val="false"/>
              <w:spacing w:before="0" w:after="160"/>
              <w:jc w:val="both"/>
              <w:rPr>
                <w:rFonts w:ascii="Times New Roman" w:hAnsi="Times New Roman" w:cs="Times New Roman"/>
                <w:color w:val="C00000"/>
                <w:sz w:val="22"/>
                <w:szCs w:val="22"/>
              </w:rPr>
            </w:pPr>
            <w:r>
              <w:rPr>
                <w:rFonts w:eastAsia="font304" w:cs="Times New Roman" w:ascii="Times New Roman" w:hAnsi="Times New Roman"/>
                <w:sz w:val="22"/>
                <w:szCs w:val="22"/>
              </w:rPr>
              <w:t>Pateikti nuorodą į gamintojo interneto svetainę arba techninės dokumentacijos kopiją, kurioje pateikiama informacija apie siūlomos prekės pagrindines charakteristikas ir atitikimą techninės specifikacijos reikalavimams.</w:t>
            </w:r>
            <w:r>
              <w:rPr>
                <w:rFonts w:eastAsia="font304" w:cs="Times New Roman" w:ascii="Times New Roman" w:hAnsi="Times New Roman"/>
                <w:color w:val="C00000"/>
                <w:sz w:val="22"/>
                <w:szCs w:val="22"/>
              </w:rPr>
              <w:t xml:space="preserve"> </w:t>
            </w:r>
            <w:r>
              <w:rPr>
                <w:rFonts w:cs="Times New Roman" w:ascii="Times New Roman" w:hAnsi="Times New Roman"/>
                <w:sz w:val="22"/>
                <w:szCs w:val="22"/>
              </w:rPr>
              <w:t xml:space="preserve">Atskirame priede pateikti visų komplektuojančių dalių produkto kodus (angl. </w:t>
            </w:r>
            <w:r>
              <w:rPr>
                <w:rFonts w:cs="Times New Roman" w:ascii="Times New Roman" w:hAnsi="Times New Roman"/>
                <w:i/>
                <w:sz w:val="22"/>
                <w:szCs w:val="22"/>
              </w:rPr>
              <w:t>Part Number</w:t>
            </w:r>
            <w:r>
              <w:rPr>
                <w:rFonts w:cs="Times New Roman" w:ascii="Times New Roman" w:hAnsi="Times New Roman"/>
                <w:sz w:val="22"/>
                <w:szCs w:val="22"/>
              </w:rPr>
              <w:t>)</w:t>
            </w:r>
          </w:p>
        </w:tc>
        <w:tc>
          <w:tcPr>
            <w:tcW w:w="23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sz w:val="22"/>
                <w:szCs w:val="22"/>
              </w:rPr>
            </w:pPr>
            <w:r>
              <w:rPr>
                <w:rFonts w:cs="Times New Roman" w:ascii="Times New Roman" w:hAnsi="Times New Roman"/>
                <w:bCs/>
                <w:i/>
                <w:iCs/>
                <w:color w:val="2F5496" w:themeColor="accent5" w:themeShade="bf"/>
                <w:sz w:val="22"/>
                <w:szCs w:val="22"/>
              </w:rPr>
              <w:t>(pildo tiekėjas)</w:t>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jc w:val="both"/>
              <w:rPr>
                <w:rFonts w:ascii="Times New Roman" w:hAnsi="Times New Roman" w:cs="Times New Roman"/>
                <w:sz w:val="22"/>
                <w:szCs w:val="22"/>
              </w:rPr>
            </w:pPr>
            <w:r>
              <w:rPr>
                <w:rFonts w:cs="Times New Roman" w:ascii="Times New Roman" w:hAnsi="Times New Roman"/>
                <w:sz w:val="22"/>
                <w:szCs w:val="22"/>
              </w:rPr>
              <w:t>Procesorius</w:t>
            </w:r>
          </w:p>
          <w:p>
            <w:pPr>
              <w:pStyle w:val="Normal"/>
              <w:widowControl w:val="false"/>
              <w:spacing w:before="0" w:after="160"/>
              <w:jc w:val="both"/>
              <w:rPr>
                <w:rFonts w:ascii="Times New Roman" w:hAnsi="Times New Roman" w:cs="Times New Roman"/>
                <w:color w:val="C00000"/>
                <w:sz w:val="22"/>
                <w:szCs w:val="22"/>
              </w:rPr>
            </w:pPr>
            <w:r>
              <w:rPr>
                <w:rFonts w:cs="Times New Roman" w:ascii="Times New Roman" w:hAnsi="Times New Roman"/>
                <w:sz w:val="22"/>
                <w:szCs w:val="22"/>
              </w:rPr>
              <w:t>(-iai) (nurodyti modelį ir kiekį)</w:t>
            </w:r>
          </w:p>
        </w:tc>
        <w:tc>
          <w:tcPr>
            <w:tcW w:w="4942" w:type="dxa"/>
            <w:gridSpan w:val="2"/>
            <w:tcBorders>
              <w:top w:val="single" w:sz="4" w:space="0" w:color="000000"/>
              <w:left w:val="single" w:sz="4" w:space="0" w:color="000000"/>
              <w:bottom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sz w:val="22"/>
                <w:szCs w:val="22"/>
              </w:rPr>
              <w:t xml:space="preserve">Procesorius turi būti x86 architektūros, su ne mažiau kaip 64 bitų atminties adresavimu, ne mažiau kaip 24 branduolių (core). Dviejų procesorių sistemos našumas turi būti ne mažesnis kaip 550 pagal „SPECrate2017 Integer Rates“ testą ir ne mažesnis kaip 650 pagal „SPECrate2017 Floating Point Rates“. Rezultatai turi būti paskelbti www.spec.org interneto puslapyje. Procesorius turi būti anonsuotas ne anksčiau kaip 2023 m. Procesorius turi palaikyti pažangias vektorines instrukcijas (pvz., AVX-512 arba lygiavertes) ir (arba) aparatinio lygmens duomenų apdorojimo spartinimo funkcionalumą (pvz., IAA arba lygiavertį). Procesoriaus našumas negali būti dirbtinai padidintas. Procesorių skaičius – ne mažiau kaip 2 vnt.Procesorių skaičius – ne mažiau kaip 2 vnt. </w:t>
            </w:r>
          </w:p>
        </w:tc>
        <w:tc>
          <w:tcPr>
            <w:tcW w:w="238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bCs/>
                <w:i/>
                <w:iCs/>
                <w:color w:val="2F5496" w:themeColor="accent5" w:themeShade="bf"/>
                <w:sz w:val="22"/>
                <w:szCs w:val="22"/>
              </w:rPr>
              <w:t>(pildo tiekėjas)</w:t>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spacing w:before="0" w:after="160"/>
              <w:jc w:val="both"/>
              <w:rPr>
                <w:rFonts w:ascii="Times New Roman" w:hAnsi="Times New Roman" w:cs="Times New Roman"/>
                <w:sz w:val="22"/>
                <w:szCs w:val="22"/>
              </w:rPr>
            </w:pPr>
            <w:r>
              <w:rPr>
                <w:rFonts w:cs="Times New Roman" w:ascii="Times New Roman" w:hAnsi="Times New Roman"/>
                <w:sz w:val="22"/>
                <w:szCs w:val="22"/>
              </w:rPr>
              <w:t>Išplėtimo lizdai:</w:t>
            </w:r>
          </w:p>
        </w:tc>
        <w:tc>
          <w:tcPr>
            <w:tcW w:w="4942" w:type="dxa"/>
            <w:gridSpan w:val="2"/>
            <w:tcBorders>
              <w:top w:val="single" w:sz="4" w:space="0" w:color="000000"/>
              <w:left w:val="single" w:sz="4" w:space="0" w:color="000000"/>
              <w:bottom w:val="single" w:sz="4" w:space="0" w:color="000000"/>
            </w:tcBorders>
            <w:vAlign w:val="center"/>
          </w:tcPr>
          <w:p>
            <w:pPr>
              <w:pStyle w:val="Normal"/>
              <w:widowControl w:val="false"/>
              <w:spacing w:before="0" w:after="160"/>
              <w:contextualSpacing/>
              <w:jc w:val="both"/>
              <w:rPr>
                <w:rFonts w:ascii="Times New Roman" w:hAnsi="Times New Roman" w:cs="Times New Roman"/>
                <w:sz w:val="22"/>
                <w:szCs w:val="22"/>
              </w:rPr>
            </w:pPr>
            <w:r>
              <w:rPr>
                <w:rFonts w:cs="Times New Roman" w:ascii="Times New Roman" w:hAnsi="Times New Roman"/>
                <w:sz w:val="22"/>
                <w:szCs w:val="22"/>
              </w:rPr>
              <w:t>Ne mažiau 2 vnt. PCI Express 4.0 x16 ar didesnio pralaidumo išplėtimo lizdų.</w:t>
            </w:r>
          </w:p>
        </w:tc>
        <w:tc>
          <w:tcPr>
            <w:tcW w:w="238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bCs/>
                <w:i/>
                <w:iCs/>
                <w:color w:val="2F5496" w:themeColor="accent5" w:themeShade="bf"/>
                <w:sz w:val="22"/>
                <w:szCs w:val="22"/>
              </w:rPr>
              <w:t>(pildo tiekėjas)</w:t>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spacing w:before="0" w:after="160"/>
              <w:jc w:val="both"/>
              <w:rPr>
                <w:rFonts w:ascii="Times New Roman" w:hAnsi="Times New Roman" w:cs="Times New Roman"/>
                <w:sz w:val="22"/>
                <w:szCs w:val="22"/>
              </w:rPr>
            </w:pPr>
            <w:r>
              <w:rPr>
                <w:rFonts w:cs="Times New Roman" w:ascii="Times New Roman" w:hAnsi="Times New Roman"/>
                <w:sz w:val="22"/>
                <w:szCs w:val="22"/>
              </w:rPr>
              <w:t xml:space="preserve">Operatyvioji atmintis (angl. </w:t>
            </w:r>
            <w:r>
              <w:rPr>
                <w:rFonts w:cs="Times New Roman" w:ascii="Times New Roman" w:hAnsi="Times New Roman"/>
                <w:i/>
                <w:sz w:val="22"/>
                <w:szCs w:val="22"/>
              </w:rPr>
              <w:t>RAM</w:t>
            </w:r>
            <w:r>
              <w:rPr>
                <w:rFonts w:cs="Times New Roman" w:ascii="Times New Roman" w:hAnsi="Times New Roman"/>
                <w:sz w:val="22"/>
                <w:szCs w:val="22"/>
              </w:rPr>
              <w:t>) (nurodyti modelį ir kiekį)</w:t>
            </w:r>
          </w:p>
        </w:tc>
        <w:tc>
          <w:tcPr>
            <w:tcW w:w="4942" w:type="dxa"/>
            <w:gridSpan w:val="2"/>
            <w:tcBorders>
              <w:top w:val="single" w:sz="4" w:space="0" w:color="000000"/>
              <w:left w:val="single" w:sz="4" w:space="0" w:color="000000"/>
              <w:bottom w:val="single" w:sz="4" w:space="0" w:color="000000"/>
            </w:tcBorders>
          </w:tcPr>
          <w:p>
            <w:pPr>
              <w:pStyle w:val="Normal"/>
              <w:keepNext w:val="true"/>
              <w:keepLines/>
              <w:widowControl w:val="false"/>
              <w:tabs>
                <w:tab w:val="clear" w:pos="1296"/>
                <w:tab w:val="left" w:pos="390" w:leader="none"/>
                <w:tab w:val="left" w:pos="1035" w:leader="none"/>
                <w:tab w:val="left" w:pos="1500" w:leader="none"/>
              </w:tabs>
              <w:jc w:val="both"/>
              <w:rPr>
                <w:rFonts w:ascii="Times New Roman" w:hAnsi="Times New Roman" w:cs="Times New Roman"/>
                <w:sz w:val="22"/>
                <w:szCs w:val="22"/>
              </w:rPr>
            </w:pPr>
            <w:r>
              <w:rPr>
                <w:rFonts w:cs="Times New Roman" w:ascii="Times New Roman" w:hAnsi="Times New Roman"/>
                <w:sz w:val="22"/>
                <w:szCs w:val="22"/>
              </w:rPr>
              <w:t>Ne mažiau kaip 1024 GB, DDR5 su ECC tipo. Atminties greitaveika turi būti ne mažesnė kaip 5600 MT/s arba didžiausia gamintojo oficialiai palaikoma su siūlomu procesoriumi ir konfigūracija.</w:t>
            </w:r>
          </w:p>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highlight w:val="green"/>
              </w:rPr>
            </w:pPr>
            <w:r>
              <w:rPr>
                <w:rFonts w:cs="Times New Roman" w:ascii="Times New Roman" w:hAnsi="Times New Roman"/>
                <w:sz w:val="22"/>
                <w:szCs w:val="22"/>
                <w:highlight w:val="green"/>
              </w:rPr>
            </w:r>
          </w:p>
        </w:tc>
        <w:tc>
          <w:tcPr>
            <w:tcW w:w="238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bCs/>
                <w:i/>
                <w:iCs/>
                <w:color w:val="2F5496" w:themeColor="accent5" w:themeShade="bf"/>
                <w:sz w:val="22"/>
                <w:szCs w:val="22"/>
              </w:rPr>
              <w:t>(pildo tiekėjas)</w:t>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spacing w:before="0" w:after="160"/>
              <w:jc w:val="both"/>
              <w:rPr>
                <w:rFonts w:ascii="Times New Roman" w:hAnsi="Times New Roman" w:cs="Times New Roman"/>
                <w:sz w:val="22"/>
                <w:szCs w:val="22"/>
              </w:rPr>
            </w:pPr>
            <w:r>
              <w:rPr>
                <w:rFonts w:cs="Times New Roman" w:ascii="Times New Roman" w:hAnsi="Times New Roman"/>
                <w:sz w:val="22"/>
                <w:szCs w:val="22"/>
              </w:rPr>
              <w:t>Įkrovimo (boot) įrenginys</w:t>
            </w:r>
          </w:p>
        </w:tc>
        <w:tc>
          <w:tcPr>
            <w:tcW w:w="4942" w:type="dxa"/>
            <w:gridSpan w:val="2"/>
            <w:tcBorders>
              <w:top w:val="single" w:sz="4" w:space="0" w:color="000000"/>
              <w:left w:val="single" w:sz="4" w:space="0" w:color="000000"/>
              <w:bottom w:val="single" w:sz="4" w:space="0" w:color="000000"/>
            </w:tcBorders>
          </w:tcPr>
          <w:p>
            <w:pPr>
              <w:pStyle w:val="Normal"/>
              <w:widowControl w:val="false"/>
              <w:spacing w:before="0" w:after="160"/>
              <w:jc w:val="both"/>
              <w:rPr>
                <w:rFonts w:ascii="Times New Roman" w:hAnsi="Times New Roman" w:cs="Times New Roman"/>
                <w:sz w:val="22"/>
                <w:szCs w:val="22"/>
              </w:rPr>
            </w:pPr>
            <w:r>
              <w:rPr>
                <w:rFonts w:cs="Times New Roman" w:ascii="Times New Roman" w:hAnsi="Times New Roman"/>
                <w:sz w:val="22"/>
                <w:szCs w:val="22"/>
              </w:rPr>
              <w:t xml:space="preserve">Ne mažiau kaip 2 vnt. keičiamų neišjungus M.2 tipo NVMe tipo diskų kurių kiekvienas ne mažiau kaip 480 GB talpos skirtų operacinės sistemos užkrovimui. Turi palaikyti laikmenų veidrodinį režimą (angl. </w:t>
            </w:r>
            <w:r>
              <w:rPr>
                <w:rFonts w:cs="Times New Roman" w:ascii="Times New Roman" w:hAnsi="Times New Roman"/>
                <w:i/>
                <w:sz w:val="22"/>
                <w:szCs w:val="22"/>
              </w:rPr>
              <w:t>Mirror Mode</w:t>
            </w:r>
            <w:r>
              <w:rPr>
                <w:rFonts w:cs="Times New Roman" w:ascii="Times New Roman" w:hAnsi="Times New Roman"/>
                <w:sz w:val="22"/>
                <w:szCs w:val="22"/>
              </w:rPr>
              <w:t>).</w:t>
            </w:r>
          </w:p>
        </w:tc>
        <w:tc>
          <w:tcPr>
            <w:tcW w:w="238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bCs/>
                <w:i/>
                <w:iCs/>
                <w:color w:val="2F5496" w:themeColor="accent5" w:themeShade="bf"/>
                <w:sz w:val="22"/>
                <w:szCs w:val="22"/>
              </w:rPr>
              <w:t>(pildo tiekėjas)</w:t>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spacing w:before="0" w:after="160"/>
              <w:contextualSpacing/>
              <w:jc w:val="both"/>
              <w:rPr>
                <w:rFonts w:ascii="Times New Roman" w:hAnsi="Times New Roman" w:cs="Times New Roman"/>
                <w:sz w:val="22"/>
                <w:szCs w:val="22"/>
              </w:rPr>
            </w:pPr>
            <w:r>
              <w:rPr>
                <w:rFonts w:cs="Times New Roman" w:ascii="Times New Roman" w:hAnsi="Times New Roman"/>
                <w:sz w:val="22"/>
                <w:szCs w:val="22"/>
              </w:rPr>
              <w:t>Diskas</w:t>
            </w:r>
          </w:p>
          <w:p>
            <w:pPr>
              <w:pStyle w:val="Normal"/>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color w:val="C00000"/>
                <w:sz w:val="22"/>
                <w:szCs w:val="22"/>
              </w:rPr>
            </w:pPr>
            <w:r>
              <w:rPr>
                <w:rFonts w:cs="Times New Roman" w:ascii="Times New Roman" w:hAnsi="Times New Roman"/>
                <w:sz w:val="22"/>
                <w:szCs w:val="22"/>
              </w:rPr>
              <w:t>(nurodyti modelį ir kiekį)</w:t>
            </w:r>
          </w:p>
        </w:tc>
        <w:tc>
          <w:tcPr>
            <w:tcW w:w="4942" w:type="dxa"/>
            <w:gridSpan w:val="2"/>
            <w:tcBorders>
              <w:top w:val="single" w:sz="4" w:space="0" w:color="000000"/>
              <w:left w:val="single" w:sz="4" w:space="0" w:color="000000"/>
              <w:bottom w:val="single" w:sz="4" w:space="0" w:color="000000"/>
            </w:tcBorders>
          </w:tcPr>
          <w:p>
            <w:pPr>
              <w:pStyle w:val="ListParagraph"/>
              <w:widowControl w:val="false"/>
              <w:spacing w:before="0" w:after="160"/>
              <w:ind w:left="-35" w:hanging="0"/>
              <w:contextualSpacing/>
              <w:jc w:val="both"/>
              <w:rPr>
                <w:rFonts w:ascii="Times New Roman" w:hAnsi="Times New Roman" w:cs="Times New Roman"/>
              </w:rPr>
            </w:pPr>
            <w:r>
              <w:rPr>
                <w:rFonts w:cs="Times New Roman" w:ascii="Times New Roman" w:hAnsi="Times New Roman"/>
              </w:rPr>
              <w:t>Ne mažiau kaip 30TB RAID 5 suformuotos naudingos talpos, realizuotos ne prastesniais kaip keičiamais neišjungus 2,5” tipo NVMe tipo SSD diskais; disko ištvermė (angl</w:t>
            </w:r>
            <w:r>
              <w:rPr>
                <w:rFonts w:cs="Times New Roman" w:ascii="Times New Roman" w:hAnsi="Times New Roman"/>
                <w:i/>
                <w:iCs/>
              </w:rPr>
              <w:t>. Endurance</w:t>
            </w:r>
            <w:r>
              <w:rPr>
                <w:rFonts w:cs="Times New Roman" w:ascii="Times New Roman" w:hAnsi="Times New Roman"/>
              </w:rPr>
              <w:t>) ne prastesnė kaip 1 DWPD (5 metų laikotarpiu).</w:t>
            </w:r>
          </w:p>
        </w:tc>
        <w:tc>
          <w:tcPr>
            <w:tcW w:w="238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bCs/>
                <w:i/>
                <w:iCs/>
                <w:color w:val="2F5496" w:themeColor="accent5" w:themeShade="bf"/>
                <w:sz w:val="22"/>
                <w:szCs w:val="22"/>
              </w:rPr>
              <w:t>(pildo tiekėjas)</w:t>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color w:val="C00000"/>
                <w:sz w:val="22"/>
                <w:szCs w:val="22"/>
              </w:rPr>
            </w:pPr>
            <w:r>
              <w:rPr>
                <w:rFonts w:cs="Times New Roman" w:ascii="Times New Roman" w:hAnsi="Times New Roman"/>
                <w:sz w:val="22"/>
                <w:szCs w:val="22"/>
              </w:rPr>
              <w:t>Diskų masyvo valdiklis (nurodyti modelį)</w:t>
            </w:r>
          </w:p>
        </w:tc>
        <w:tc>
          <w:tcPr>
            <w:tcW w:w="4942" w:type="dxa"/>
            <w:gridSpan w:val="2"/>
            <w:tcBorders>
              <w:top w:val="single" w:sz="4" w:space="0" w:color="000000"/>
              <w:left w:val="single" w:sz="4" w:space="0" w:color="000000"/>
              <w:bottom w:val="single" w:sz="4" w:space="0" w:color="000000"/>
            </w:tcBorders>
          </w:tcPr>
          <w:p>
            <w:pPr>
              <w:pStyle w:val="Normal"/>
              <w:widowControl w:val="false"/>
              <w:spacing w:before="0" w:after="160"/>
              <w:jc w:val="both"/>
              <w:rPr>
                <w:rFonts w:ascii="Times New Roman" w:hAnsi="Times New Roman" w:cs="Times New Roman"/>
                <w:sz w:val="22"/>
                <w:szCs w:val="22"/>
              </w:rPr>
            </w:pPr>
            <w:r>
              <w:rPr>
                <w:rFonts w:cs="Times New Roman" w:ascii="Times New Roman" w:hAnsi="Times New Roman"/>
                <w:sz w:val="22"/>
                <w:szCs w:val="22"/>
              </w:rPr>
              <w:t>Turi būti dedikuotas RAID valdiklis SAS/SATA diskams, taip pat turi būti palaikomas RAID funkcionalumas su NVMe diskais (per dedikuotą valdiklį, integruotą arba programinį sprendimą). Turi būti galimybė komplektuoti su SAS/SATA 6 Gb/s, SAS 12 Gb/s SSD bei NVMe diskais. RAID lygiai: 1, 1+0, 5, 6, su ne mažiau nei 8 GB spartinančiosios atminties („cache“) su būsenos išsaugojimo savybe (angl. battery-backed arba flash-backed), kai naudojami SAS/SATA diskai. Turi palaikyti „Online Capacity Expansion“ ir „Online RAID level Migration“ funkcijas; vienu metu palaikomi keli skirtingų lygių RAID masyvai (pvz., vienu metu du diskus leidžia sujungti į RAID1 ir keturis diskus – į RAID5 masyvą); palaiko atsarginį diską, kuris, sugedus kitam diskui bet kuriame RAID masyve, yra automatiškai pakeičiamas vietoje sugedusio disko (hot spare). Įrenginio procesorius nenaudojamas kontrolinių sumų skaičiavimui ar tikrinimui;</w:t>
            </w:r>
          </w:p>
        </w:tc>
        <w:tc>
          <w:tcPr>
            <w:tcW w:w="238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bCs/>
                <w:i/>
                <w:iCs/>
                <w:color w:val="2F5496" w:themeColor="accent5" w:themeShade="bf"/>
                <w:sz w:val="22"/>
                <w:szCs w:val="22"/>
              </w:rPr>
              <w:t>(pildo tiekėjas)</w:t>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spacing w:before="0" w:after="160"/>
              <w:jc w:val="both"/>
              <w:rPr>
                <w:rFonts w:ascii="Times New Roman" w:hAnsi="Times New Roman" w:cs="Times New Roman"/>
                <w:sz w:val="22"/>
                <w:szCs w:val="22"/>
              </w:rPr>
            </w:pPr>
            <w:r>
              <w:rPr>
                <w:rFonts w:cs="Times New Roman" w:ascii="Times New Roman" w:hAnsi="Times New Roman"/>
                <w:sz w:val="22"/>
                <w:szCs w:val="22"/>
              </w:rPr>
              <w:t>Prievadai</w:t>
            </w:r>
          </w:p>
        </w:tc>
        <w:tc>
          <w:tcPr>
            <w:tcW w:w="4942" w:type="dxa"/>
            <w:gridSpan w:val="2"/>
            <w:tcBorders>
              <w:top w:val="single" w:sz="4" w:space="0" w:color="000000"/>
              <w:left w:val="single" w:sz="4" w:space="0" w:color="000000"/>
              <w:bottom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highlight w:val="green"/>
              </w:rPr>
            </w:pPr>
            <w:r>
              <w:rPr>
                <w:rFonts w:cs="Times New Roman" w:ascii="Times New Roman" w:hAnsi="Times New Roman"/>
                <w:sz w:val="22"/>
                <w:szCs w:val="22"/>
              </w:rPr>
              <w:t>Ne mažiau 2 x USB ir 1 VGA iš kurių ne mažiau 1 vnt. USB standarto A (angl</w:t>
            </w:r>
            <w:r>
              <w:rPr>
                <w:rFonts w:cs="Times New Roman" w:ascii="Times New Roman" w:hAnsi="Times New Roman"/>
                <w:i/>
                <w:sz w:val="22"/>
                <w:szCs w:val="22"/>
              </w:rPr>
              <w:t>. USB standard-A socket</w:t>
            </w:r>
            <w:r>
              <w:rPr>
                <w:rFonts w:cs="Times New Roman" w:ascii="Times New Roman" w:hAnsi="Times New Roman"/>
                <w:sz w:val="22"/>
                <w:szCs w:val="22"/>
              </w:rPr>
              <w:t>) lizdų (be perėjimų).</w:t>
            </w:r>
          </w:p>
        </w:tc>
        <w:tc>
          <w:tcPr>
            <w:tcW w:w="238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bCs/>
                <w:i/>
                <w:iCs/>
                <w:color w:val="2F5496" w:themeColor="accent5" w:themeShade="bf"/>
                <w:sz w:val="22"/>
                <w:szCs w:val="22"/>
              </w:rPr>
              <w:t>(pildo tiekėjas)</w:t>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color w:val="C00000"/>
                <w:sz w:val="22"/>
                <w:szCs w:val="22"/>
              </w:rPr>
            </w:pPr>
            <w:r>
              <w:rPr>
                <w:rFonts w:cs="Times New Roman" w:ascii="Times New Roman" w:hAnsi="Times New Roman"/>
                <w:sz w:val="22"/>
                <w:szCs w:val="22"/>
              </w:rPr>
              <w:t>Nuotolinis valdymas</w:t>
            </w:r>
          </w:p>
        </w:tc>
        <w:tc>
          <w:tcPr>
            <w:tcW w:w="4942" w:type="dxa"/>
            <w:gridSpan w:val="2"/>
            <w:tcBorders>
              <w:top w:val="single" w:sz="4" w:space="0" w:color="000000"/>
              <w:left w:val="single" w:sz="4" w:space="0" w:color="000000"/>
              <w:bottom w:val="single" w:sz="4" w:space="0" w:color="000000"/>
            </w:tcBorders>
            <w:vAlign w:val="center"/>
          </w:tcPr>
          <w:p>
            <w:pPr>
              <w:pStyle w:val="Normal"/>
              <w:widowControl w:val="false"/>
              <w:tabs>
                <w:tab w:val="clear" w:pos="1296"/>
                <w:tab w:val="left" w:pos="390" w:leader="none"/>
                <w:tab w:val="left" w:pos="1035" w:leader="none"/>
                <w:tab w:val="left" w:pos="1500" w:leader="none"/>
              </w:tabs>
              <w:jc w:val="both"/>
              <w:rPr>
                <w:rFonts w:ascii="Times New Roman" w:hAnsi="Times New Roman" w:cs="Times New Roman"/>
                <w:sz w:val="22"/>
                <w:szCs w:val="22"/>
              </w:rPr>
            </w:pPr>
            <w:r>
              <w:rPr>
                <w:rFonts w:cs="Times New Roman" w:ascii="Times New Roman" w:hAnsi="Times New Roman"/>
                <w:sz w:val="22"/>
                <w:szCs w:val="22"/>
              </w:rPr>
              <w:t>Virtuali grafinė valdymo konsolė (angl. Web-based GUI) pasiekiama per interneto naršyklę ir HTML5; leidžia pilnai matyti vaizdą ir pilnai valdyti serverį, įjungti ir išjungti tarnybinės stoties maitinimą, pilnai konfigūruoti BIOS, RAID; leidžia prijungti virtualias laikmenas (angl. Virtual Media); leidžia prijungti ISO atvaizdą ir iš jo įdiegti OS; palaiko Microsoft Active Directory vartotojų autentifikavimą ir prieigos teisių nustatymą (jei naudojama perkančiojoje organizacijoje); palaiko vieningą prisijungimą (angl. Single Sign-On), jei naudojama perkančiojoje organizacijoje; privalo būti atskiras RJ-45 nuotolinio valdymo prievadas.</w:t>
            </w:r>
          </w:p>
          <w:p>
            <w:pPr>
              <w:pStyle w:val="Normal"/>
              <w:widowControl w:val="false"/>
              <w:tabs>
                <w:tab w:val="clear" w:pos="1296"/>
                <w:tab w:val="left" w:pos="390" w:leader="none"/>
                <w:tab w:val="left" w:pos="1035" w:leader="none"/>
                <w:tab w:val="left" w:pos="1500" w:leader="none"/>
              </w:tabs>
              <w:jc w:val="both"/>
              <w:rPr>
                <w:rFonts w:ascii="Times New Roman" w:hAnsi="Times New Roman" w:cs="Times New Roman"/>
                <w:bCs/>
                <w:sz w:val="22"/>
                <w:szCs w:val="22"/>
              </w:rPr>
            </w:pPr>
            <w:r>
              <w:rPr>
                <w:rFonts w:cs="Times New Roman" w:ascii="Times New Roman" w:hAnsi="Times New Roman"/>
                <w:bCs/>
                <w:sz w:val="22"/>
                <w:szCs w:val="22"/>
              </w:rPr>
              <w:t xml:space="preserve">Turi būti įdiegta valdymo prievado ugniasienės funkcija su galimybe leisti pasiekti UDP/TCP valdymo prievado servisus tik iš nurodyto tinklo (angl. </w:t>
            </w:r>
            <w:r>
              <w:rPr>
                <w:rFonts w:cs="Times New Roman" w:ascii="Times New Roman" w:hAnsi="Times New Roman"/>
                <w:bCs/>
                <w:i/>
                <w:sz w:val="22"/>
                <w:szCs w:val="22"/>
              </w:rPr>
              <w:t>whitelisting</w:t>
            </w:r>
            <w:r>
              <w:rPr>
                <w:rFonts w:cs="Times New Roman" w:ascii="Times New Roman" w:hAnsi="Times New Roman"/>
                <w:bCs/>
                <w:sz w:val="22"/>
                <w:szCs w:val="22"/>
              </w:rPr>
              <w:t xml:space="preserve">). Leistiną tinklą nurodyti turi būti galima </w:t>
            </w:r>
            <w:r>
              <w:rPr>
                <w:rFonts w:cs="Times New Roman" w:ascii="Times New Roman" w:hAnsi="Times New Roman"/>
                <w:bCs/>
                <w:i/>
                <w:sz w:val="22"/>
                <w:szCs w:val="22"/>
              </w:rPr>
              <w:t>IP/netmask</w:t>
            </w:r>
            <w:r>
              <w:rPr>
                <w:rFonts w:cs="Times New Roman" w:ascii="Times New Roman" w:hAnsi="Times New Roman"/>
                <w:bCs/>
                <w:sz w:val="22"/>
                <w:szCs w:val="22"/>
              </w:rPr>
              <w:t xml:space="preserve"> arba </w:t>
            </w:r>
            <w:r>
              <w:rPr>
                <w:rFonts w:cs="Times New Roman" w:ascii="Times New Roman" w:hAnsi="Times New Roman"/>
                <w:bCs/>
                <w:i/>
                <w:sz w:val="22"/>
                <w:szCs w:val="22"/>
              </w:rPr>
              <w:t>CIDR</w:t>
            </w:r>
            <w:r>
              <w:rPr>
                <w:rFonts w:cs="Times New Roman" w:ascii="Times New Roman" w:hAnsi="Times New Roman"/>
                <w:bCs/>
                <w:sz w:val="22"/>
                <w:szCs w:val="22"/>
              </w:rPr>
              <w:t xml:space="preserve"> formatu. Pateikti nuorodą į ugniasienės funkcionalumą patvirtinančią dokumentaciją arba pateikti konfigūracijos vaizdą, kuriame matytųsi ugniasienės funkcija, leidžianti nurodyti tinklą iš kurio leidžiami prisijungimai, blokuojant prieigą iš kitų IP adresų.</w:t>
            </w:r>
          </w:p>
          <w:p>
            <w:pPr>
              <w:pStyle w:val="Normal"/>
              <w:widowControl w:val="false"/>
              <w:tabs>
                <w:tab w:val="clear" w:pos="1296"/>
                <w:tab w:val="left" w:pos="390" w:leader="none"/>
                <w:tab w:val="left" w:pos="1035" w:leader="none"/>
                <w:tab w:val="left" w:pos="1500" w:leader="none"/>
              </w:tabs>
              <w:jc w:val="both"/>
              <w:rPr>
                <w:rFonts w:ascii="Times New Roman" w:hAnsi="Times New Roman" w:cs="Times New Roman"/>
                <w:sz w:val="22"/>
                <w:szCs w:val="22"/>
              </w:rPr>
            </w:pPr>
            <w:r>
              <w:rPr>
                <w:rFonts w:cs="Times New Roman" w:ascii="Times New Roman" w:hAnsi="Times New Roman"/>
                <w:sz w:val="22"/>
                <w:szCs w:val="22"/>
              </w:rPr>
              <w:t xml:space="preserve">Turi palaikyti saugų visišką duomenų sunaikinimą nuotoliniu būdu visų tipų laikmenose, sunaikinant saugomus duomenis (HDD, SSD, NVMe, flash). </w:t>
            </w:r>
          </w:p>
          <w:p>
            <w:pPr>
              <w:pStyle w:val="Normal"/>
              <w:widowControl w:val="false"/>
              <w:spacing w:before="0" w:after="160"/>
              <w:jc w:val="both"/>
              <w:rPr>
                <w:rFonts w:ascii="Times New Roman" w:hAnsi="Times New Roman" w:cs="Times New Roman"/>
                <w:color w:val="C00000"/>
                <w:sz w:val="22"/>
                <w:szCs w:val="22"/>
                <w:highlight w:val="green"/>
              </w:rPr>
            </w:pPr>
            <w:r>
              <w:rPr>
                <w:rFonts w:cs="Times New Roman" w:ascii="Times New Roman" w:hAnsi="Times New Roman"/>
                <w:sz w:val="22"/>
                <w:szCs w:val="22"/>
              </w:rPr>
              <w:t>Turi palaikyti pilną sistemos nustatymų, bei sisteminio kodo atnaujinimų užrakinimą nuo neautorizuotų veiksmų, nepriklausomai nuo vartotojų teisių.</w:t>
            </w:r>
          </w:p>
        </w:tc>
        <w:tc>
          <w:tcPr>
            <w:tcW w:w="238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bCs/>
                <w:i/>
                <w:iCs/>
                <w:color w:val="2F5496" w:themeColor="accent5" w:themeShade="bf"/>
                <w:sz w:val="22"/>
                <w:szCs w:val="22"/>
              </w:rPr>
              <w:t>(pildo tiekėjas)</w:t>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spacing w:before="0" w:after="160"/>
              <w:contextualSpacing/>
              <w:jc w:val="both"/>
              <w:rPr>
                <w:rFonts w:ascii="Times New Roman" w:hAnsi="Times New Roman" w:cs="Times New Roman"/>
                <w:sz w:val="22"/>
                <w:szCs w:val="22"/>
              </w:rPr>
            </w:pPr>
            <w:r>
              <w:rPr>
                <w:rFonts w:cs="Times New Roman" w:ascii="Times New Roman" w:hAnsi="Times New Roman"/>
                <w:sz w:val="22"/>
                <w:szCs w:val="22"/>
              </w:rPr>
              <w:t>Tinklo prievadai</w:t>
            </w:r>
          </w:p>
          <w:p>
            <w:pPr>
              <w:pStyle w:val="Normal"/>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color w:val="C00000"/>
                <w:sz w:val="22"/>
                <w:szCs w:val="22"/>
              </w:rPr>
            </w:pPr>
            <w:r>
              <w:rPr>
                <w:rFonts w:cs="Times New Roman" w:ascii="Times New Roman" w:hAnsi="Times New Roman"/>
                <w:sz w:val="22"/>
                <w:szCs w:val="22"/>
              </w:rPr>
              <w:t>(nurodyti modelį ir kiekį)</w:t>
            </w:r>
          </w:p>
        </w:tc>
        <w:tc>
          <w:tcPr>
            <w:tcW w:w="4942" w:type="dxa"/>
            <w:gridSpan w:val="2"/>
            <w:tcBorders>
              <w:top w:val="single" w:sz="4" w:space="0" w:color="000000"/>
              <w:left w:val="single" w:sz="4" w:space="0" w:color="000000"/>
              <w:bottom w:val="single" w:sz="4" w:space="0" w:color="000000"/>
            </w:tcBorders>
          </w:tcPr>
          <w:p>
            <w:pPr>
              <w:pStyle w:val="Normal"/>
              <w:keepNext w:val="true"/>
              <w:keepLines/>
              <w:widowControl w:val="false"/>
              <w:tabs>
                <w:tab w:val="clear" w:pos="1296"/>
                <w:tab w:val="left" w:pos="390" w:leader="none"/>
                <w:tab w:val="left" w:pos="1035" w:leader="none"/>
                <w:tab w:val="left" w:pos="1500" w:leader="none"/>
              </w:tabs>
              <w:jc w:val="both"/>
              <w:rPr>
                <w:rFonts w:ascii="Times New Roman" w:hAnsi="Times New Roman" w:cs="Times New Roman"/>
                <w:sz w:val="22"/>
                <w:szCs w:val="22"/>
              </w:rPr>
            </w:pPr>
            <w:r>
              <w:rPr>
                <w:rFonts w:cs="Times New Roman" w:ascii="Times New Roman" w:hAnsi="Times New Roman"/>
                <w:sz w:val="22"/>
                <w:szCs w:val="22"/>
              </w:rPr>
              <w:t xml:space="preserve">Ne mažiau kaip 2 prievadai Ethernet 10/25 GbE su SFP28 jungtimis. Aparatinė technologija tinklo paketų paskirstymui tarp skirtingų centrinio procesoriaus (angl.  </w:t>
            </w:r>
            <w:r>
              <w:rPr>
                <w:rFonts w:cs="Times New Roman" w:ascii="Times New Roman" w:hAnsi="Times New Roman"/>
                <w:i/>
                <w:sz w:val="22"/>
                <w:szCs w:val="22"/>
              </w:rPr>
              <w:t>CPU</w:t>
            </w:r>
            <w:r>
              <w:rPr>
                <w:rFonts w:cs="Times New Roman" w:ascii="Times New Roman" w:hAnsi="Times New Roman"/>
                <w:sz w:val="22"/>
                <w:szCs w:val="22"/>
              </w:rPr>
              <w:t>) branduolių arba lygiavertė.</w:t>
            </w:r>
          </w:p>
          <w:p>
            <w:pPr>
              <w:pStyle w:val="Normal"/>
              <w:widowControl w:val="false"/>
              <w:tabs>
                <w:tab w:val="clear" w:pos="1296"/>
                <w:tab w:val="left" w:pos="390" w:leader="none"/>
                <w:tab w:val="left" w:pos="1035" w:leader="none"/>
                <w:tab w:val="left" w:pos="1500" w:leader="none"/>
              </w:tabs>
              <w:jc w:val="both"/>
              <w:rPr>
                <w:rFonts w:ascii="Times New Roman" w:hAnsi="Times New Roman" w:cs="Times New Roman"/>
                <w:sz w:val="22"/>
                <w:szCs w:val="22"/>
              </w:rPr>
            </w:pPr>
            <w:r>
              <w:rPr>
                <w:rFonts w:cs="Times New Roman" w:ascii="Times New Roman" w:hAnsi="Times New Roman"/>
                <w:sz w:val="22"/>
                <w:szCs w:val="22"/>
              </w:rPr>
              <w:t>VXLAN, NVGRE, Geneve, GRE encap/decap paketų prioretizavimo arba lygiaverčių protokolų palaikymas.</w:t>
            </w:r>
          </w:p>
          <w:p>
            <w:pPr>
              <w:pStyle w:val="Normal"/>
              <w:widowControl w:val="false"/>
              <w:tabs>
                <w:tab w:val="clear" w:pos="1296"/>
                <w:tab w:val="left" w:pos="390" w:leader="none"/>
                <w:tab w:val="left" w:pos="1035" w:leader="none"/>
                <w:tab w:val="left" w:pos="1500" w:leader="none"/>
              </w:tabs>
              <w:jc w:val="both"/>
              <w:rPr>
                <w:rFonts w:ascii="Times New Roman" w:hAnsi="Times New Roman" w:cs="Times New Roman"/>
                <w:sz w:val="22"/>
                <w:szCs w:val="22"/>
              </w:rPr>
            </w:pPr>
            <w:r>
              <w:rPr>
                <w:rFonts w:cs="Times New Roman" w:ascii="Times New Roman" w:hAnsi="Times New Roman"/>
                <w:sz w:val="22"/>
                <w:szCs w:val="22"/>
              </w:rPr>
              <w:t xml:space="preserve">Visi tinklo prievadai turi atlikti dalinį paketų apdorojimą TCP/IP Protocol Offloading (angl. </w:t>
            </w:r>
            <w:r>
              <w:rPr>
                <w:rFonts w:cs="Times New Roman" w:ascii="Times New Roman" w:hAnsi="Times New Roman"/>
                <w:i/>
                <w:sz w:val="22"/>
                <w:szCs w:val="22"/>
              </w:rPr>
              <w:t>TOE</w:t>
            </w:r>
            <w:r>
              <w:rPr>
                <w:rFonts w:cs="Times New Roman" w:ascii="Times New Roman" w:hAnsi="Times New Roman"/>
                <w:sz w:val="22"/>
                <w:szCs w:val="22"/>
              </w:rPr>
              <w:t>) arba privalo palaikyti lygiavertę technologiją TCP/IP srauto valdymui. Turi palaikyti SR-IOV arba lygiavertę technologiją.</w:t>
            </w:r>
          </w:p>
          <w:p>
            <w:pPr>
              <w:pStyle w:val="Normal"/>
              <w:widowControl w:val="false"/>
              <w:tabs>
                <w:tab w:val="clear" w:pos="1296"/>
                <w:tab w:val="left" w:pos="390" w:leader="none"/>
                <w:tab w:val="left" w:pos="1035" w:leader="none"/>
                <w:tab w:val="left" w:pos="1500" w:leader="none"/>
              </w:tabs>
              <w:jc w:val="both"/>
              <w:rPr>
                <w:rFonts w:ascii="Times New Roman" w:hAnsi="Times New Roman" w:cs="Times New Roman"/>
                <w:sz w:val="22"/>
                <w:szCs w:val="22"/>
              </w:rPr>
            </w:pPr>
            <w:r>
              <w:rPr>
                <w:rFonts w:cs="Times New Roman" w:ascii="Times New Roman" w:hAnsi="Times New Roman"/>
                <w:sz w:val="22"/>
                <w:szCs w:val="22"/>
              </w:rPr>
              <w:t>Su kiekviena tarnybine stotimi turi būti pateikti:</w:t>
            </w:r>
          </w:p>
          <w:p>
            <w:pPr>
              <w:pStyle w:val="ListParagraph"/>
              <w:widowControl w:val="false"/>
              <w:numPr>
                <w:ilvl w:val="0"/>
                <w:numId w:val="3"/>
              </w:numPr>
              <w:spacing w:lineRule="auto" w:line="240" w:before="0" w:after="0"/>
              <w:contextualSpacing/>
              <w:jc w:val="both"/>
              <w:rPr>
                <w:rFonts w:ascii="Times New Roman" w:hAnsi="Times New Roman" w:cs="Times New Roman"/>
              </w:rPr>
            </w:pPr>
            <w:r>
              <w:rPr>
                <w:rFonts w:cs="Times New Roman" w:ascii="Times New Roman" w:hAnsi="Times New Roman"/>
              </w:rPr>
              <w:t>2 vnt. SFP28 25G SR LC Duplex MultiMode modulių;</w:t>
            </w:r>
          </w:p>
          <w:p>
            <w:pPr>
              <w:pStyle w:val="ListParagraph"/>
              <w:widowControl w:val="false"/>
              <w:numPr>
                <w:ilvl w:val="0"/>
                <w:numId w:val="3"/>
              </w:numPr>
              <w:spacing w:lineRule="auto" w:line="240" w:before="0" w:after="0"/>
              <w:contextualSpacing/>
              <w:jc w:val="both"/>
              <w:rPr>
                <w:rFonts w:ascii="Times New Roman" w:hAnsi="Times New Roman" w:cs="Times New Roman"/>
              </w:rPr>
            </w:pPr>
            <w:r>
              <w:rPr>
                <w:rFonts w:cs="Times New Roman" w:ascii="Times New Roman" w:hAnsi="Times New Roman"/>
              </w:rPr>
              <w:t>1 vnt. Duplex Multimode OM4 tipo optinių kabelių 2 m. su jungtimis LC\LC;</w:t>
            </w:r>
          </w:p>
          <w:p>
            <w:pPr>
              <w:pStyle w:val="ListParagraph"/>
              <w:widowControl w:val="false"/>
              <w:numPr>
                <w:ilvl w:val="0"/>
                <w:numId w:val="3"/>
              </w:numPr>
              <w:spacing w:lineRule="auto" w:line="240" w:before="0" w:after="0"/>
              <w:contextualSpacing/>
              <w:jc w:val="both"/>
              <w:rPr>
                <w:rFonts w:ascii="Times New Roman" w:hAnsi="Times New Roman" w:cs="Times New Roman"/>
              </w:rPr>
            </w:pPr>
            <w:r>
              <w:rPr>
                <w:rFonts w:cs="Times New Roman" w:ascii="Times New Roman" w:hAnsi="Times New Roman"/>
              </w:rPr>
              <w:t>1 vnt. Duplex Multimode OM4 tipo optinių kabelių 3 m. su jungtimis LC\LC;</w:t>
            </w:r>
          </w:p>
          <w:p>
            <w:pPr>
              <w:pStyle w:val="ListParagraph"/>
              <w:widowControl w:val="false"/>
              <w:numPr>
                <w:ilvl w:val="0"/>
                <w:numId w:val="3"/>
              </w:numPr>
              <w:spacing w:lineRule="auto" w:line="240" w:before="0" w:after="0"/>
              <w:contextualSpacing/>
              <w:jc w:val="both"/>
              <w:rPr>
                <w:rFonts w:ascii="Times New Roman" w:hAnsi="Times New Roman" w:cs="Times New Roman"/>
                <w:spacing w:val="-4"/>
              </w:rPr>
            </w:pPr>
            <w:r>
              <w:rPr>
                <w:rFonts w:cs="Times New Roman" w:ascii="Times New Roman" w:hAnsi="Times New Roman"/>
              </w:rPr>
              <w:t>2 vnt.</w:t>
            </w:r>
            <w:r>
              <w:rPr>
                <w:rFonts w:cs="Times New Roman" w:ascii="Times New Roman" w:hAnsi="Times New Roman"/>
                <w:spacing w:val="-4"/>
              </w:rPr>
              <w:t xml:space="preserve"> S/FTP Cat6a kategorijos  ekranuotų patch kabelių, 2 m ilgio, su jungtimis RJ-45;</w:t>
            </w:r>
          </w:p>
          <w:p>
            <w:pPr>
              <w:pStyle w:val="ListParagraph"/>
              <w:widowControl w:val="false"/>
              <w:spacing w:before="0" w:after="160"/>
              <w:contextualSpacing/>
              <w:jc w:val="both"/>
              <w:rPr>
                <w:rFonts w:ascii="Times New Roman" w:hAnsi="Times New Roman" w:cs="Times New Roman"/>
                <w:color w:val="C00000"/>
              </w:rPr>
            </w:pPr>
            <w:r>
              <w:rPr>
                <w:rFonts w:cs="Times New Roman" w:ascii="Times New Roman" w:hAnsi="Times New Roman"/>
                <w:color w:val="C00000"/>
              </w:rPr>
            </w:r>
          </w:p>
        </w:tc>
        <w:tc>
          <w:tcPr>
            <w:tcW w:w="23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color w:val="00B050"/>
                <w:sz w:val="22"/>
                <w:szCs w:val="22"/>
              </w:rPr>
            </w:pPr>
            <w:r>
              <w:rPr>
                <w:rFonts w:cs="Times New Roman" w:ascii="Times New Roman" w:hAnsi="Times New Roman"/>
                <w:bCs/>
                <w:i/>
                <w:iCs/>
                <w:color w:val="2F5496" w:themeColor="accent5" w:themeShade="bf"/>
                <w:sz w:val="22"/>
                <w:szCs w:val="22"/>
              </w:rPr>
              <w:t>(pildo tiekėjas)</w:t>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spacing w:before="0" w:after="160"/>
              <w:contextualSpacing/>
              <w:jc w:val="both"/>
              <w:rPr>
                <w:rFonts w:ascii="Times New Roman" w:hAnsi="Times New Roman" w:cs="Times New Roman"/>
                <w:sz w:val="22"/>
                <w:szCs w:val="22"/>
              </w:rPr>
            </w:pPr>
            <w:r>
              <w:rPr>
                <w:rFonts w:cs="Times New Roman" w:ascii="Times New Roman" w:hAnsi="Times New Roman"/>
                <w:sz w:val="22"/>
                <w:szCs w:val="22"/>
              </w:rPr>
              <w:t>Maitinimo blokai</w:t>
            </w:r>
          </w:p>
          <w:p>
            <w:pPr>
              <w:pStyle w:val="Normal"/>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sz w:val="22"/>
                <w:szCs w:val="22"/>
              </w:rPr>
              <w:t>(nurodyti modelį ir kiekį)</w:t>
            </w:r>
          </w:p>
        </w:tc>
        <w:tc>
          <w:tcPr>
            <w:tcW w:w="4942" w:type="dxa"/>
            <w:gridSpan w:val="2"/>
            <w:tcBorders>
              <w:top w:val="single" w:sz="4" w:space="0" w:color="000000"/>
              <w:left w:val="single" w:sz="4" w:space="0" w:color="000000"/>
              <w:bottom w:val="single" w:sz="4" w:space="0" w:color="000000"/>
            </w:tcBorders>
            <w:vAlign w:val="center"/>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sz w:val="22"/>
                <w:szCs w:val="22"/>
              </w:rPr>
              <w:t>Dubliuoti „karšto keitimo“, vieno maitinimo šaltinio gedimo atveju tarnybinės stoties darbas turi nenutrūkti net ir maksimaliai ją užpildžius diskais, išplėtimo plokštėmis bei atminties moduliais; kiekvieno galia ne mažiau 1000W ir energijos efektyvumo standartas ne prastesnis kaip Titanium; kiekvienas maitinimo blokas turi būti komplektuojamas su IEC320 C13 - IEC320 C14 tipo maitinimo kabeliu kurio ilgis ne trumpesnis kaip 1,2 m. ir ne ilgesnis kaip 2 m.</w:t>
            </w:r>
          </w:p>
        </w:tc>
        <w:tc>
          <w:tcPr>
            <w:tcW w:w="238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bCs/>
                <w:i/>
                <w:iCs/>
                <w:color w:val="2F5496" w:themeColor="accent5" w:themeShade="bf"/>
                <w:sz w:val="22"/>
                <w:szCs w:val="22"/>
              </w:rPr>
              <w:t>(pildo tiekėjas)</w:t>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sz w:val="22"/>
                <w:szCs w:val="22"/>
              </w:rPr>
              <w:t>Aušinimo sistema</w:t>
            </w:r>
          </w:p>
        </w:tc>
        <w:tc>
          <w:tcPr>
            <w:tcW w:w="4942" w:type="dxa"/>
            <w:gridSpan w:val="2"/>
            <w:tcBorders>
              <w:top w:val="single" w:sz="4" w:space="0" w:color="000000"/>
              <w:left w:val="single" w:sz="4" w:space="0" w:color="000000"/>
              <w:bottom w:val="single" w:sz="4" w:space="0" w:color="000000"/>
            </w:tcBorders>
          </w:tcPr>
          <w:p>
            <w:pPr>
              <w:pStyle w:val="Normal"/>
              <w:widowControl w:val="false"/>
              <w:spacing w:before="0" w:after="160"/>
              <w:jc w:val="both"/>
              <w:rPr>
                <w:rFonts w:ascii="Times New Roman" w:hAnsi="Times New Roman" w:cs="Times New Roman"/>
                <w:sz w:val="22"/>
                <w:szCs w:val="22"/>
                <w:highlight w:val="green"/>
              </w:rPr>
            </w:pPr>
            <w:r>
              <w:rPr>
                <w:rFonts w:cs="Times New Roman" w:ascii="Times New Roman" w:hAnsi="Times New Roman"/>
                <w:sz w:val="22"/>
                <w:szCs w:val="22"/>
              </w:rPr>
              <w:t>Turi būti dubliuotų „karšto keitimo“ ventiliatorių sistema (t. y. kiekviename ventiliatorių bloke turi būti ne mažiau kaip 2 ventiliatoriai).</w:t>
            </w:r>
          </w:p>
        </w:tc>
        <w:tc>
          <w:tcPr>
            <w:tcW w:w="23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s="Times New Roman"/>
                <w:sz w:val="22"/>
                <w:szCs w:val="22"/>
              </w:rPr>
            </w:pPr>
            <w:r>
              <w:rPr>
                <w:rFonts w:cs="Times New Roman" w:ascii="Times New Roman" w:hAnsi="Times New Roman"/>
                <w:bCs/>
                <w:i/>
                <w:iCs/>
                <w:color w:val="2F5496" w:themeColor="accent5" w:themeShade="bf"/>
                <w:sz w:val="22"/>
                <w:szCs w:val="22"/>
              </w:rPr>
              <w:t>(pildo tiekėjas)</w:t>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sz w:val="22"/>
                <w:szCs w:val="22"/>
              </w:rPr>
              <w:t>Korpusas</w:t>
            </w:r>
          </w:p>
        </w:tc>
        <w:tc>
          <w:tcPr>
            <w:tcW w:w="4942" w:type="dxa"/>
            <w:gridSpan w:val="2"/>
            <w:tcBorders>
              <w:top w:val="single" w:sz="4" w:space="0" w:color="000000"/>
              <w:left w:val="single" w:sz="4" w:space="0" w:color="000000"/>
              <w:bottom w:val="single" w:sz="4" w:space="0" w:color="000000"/>
            </w:tcBorders>
            <w:vAlign w:val="center"/>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sz w:val="22"/>
                <w:szCs w:val="22"/>
              </w:rPr>
              <w:t>Montuojamas į 19“ spintą, ne daugiau 2U aukščio, su visais priedais montavimui spintoje (bėgiai, tvirtinimo elementai); turi turėti priekinę apsauginę rakinamą uždangą fizinei diskų apsaugai.</w:t>
            </w:r>
          </w:p>
        </w:tc>
        <w:tc>
          <w:tcPr>
            <w:tcW w:w="238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highlight w:val="yellow"/>
              </w:rPr>
            </w:pPr>
            <w:r>
              <w:rPr>
                <w:rFonts w:cs="Times New Roman" w:ascii="Times New Roman" w:hAnsi="Times New Roman"/>
                <w:bCs/>
                <w:i/>
                <w:iCs/>
                <w:color w:val="2F5496" w:themeColor="accent5" w:themeShade="bf"/>
                <w:sz w:val="22"/>
                <w:szCs w:val="22"/>
              </w:rPr>
              <w:t>(pildo tiekėjas)</w:t>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sz w:val="22"/>
                <w:szCs w:val="22"/>
              </w:rPr>
              <w:t>Suderinamumas</w:t>
            </w:r>
          </w:p>
        </w:tc>
        <w:tc>
          <w:tcPr>
            <w:tcW w:w="4942" w:type="dxa"/>
            <w:gridSpan w:val="2"/>
            <w:tcBorders>
              <w:top w:val="single" w:sz="4" w:space="0" w:color="000000"/>
              <w:left w:val="single" w:sz="4" w:space="0" w:color="000000"/>
              <w:bottom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sz w:val="22"/>
                <w:szCs w:val="22"/>
              </w:rPr>
              <w:t>Tarnybinė stotis turi būti suderinama su šiomis operacinėmis sistemomis ir virtualizavimo programine įranga:</w:t>
              <w:br/>
              <w:t>– sertifikuota dirbti su Red Hat Enterprise Linux OS (</w:t>
            </w:r>
            <w:hyperlink r:id="rId2" w:tgtFrame="_new">
              <w:r>
                <w:rPr>
                  <w:rStyle w:val="Internetosaitas"/>
                  <w:rFonts w:cs="Times New Roman" w:ascii="Times New Roman" w:hAnsi="Times New Roman"/>
                  <w:sz w:val="22"/>
                  <w:szCs w:val="22"/>
                </w:rPr>
                <w:t>https://catalog.redhat.com/hardware</w:t>
              </w:r>
            </w:hyperlink>
            <w:r>
              <w:rPr>
                <w:rFonts w:cs="Times New Roman" w:ascii="Times New Roman" w:hAnsi="Times New Roman"/>
                <w:sz w:val="22"/>
                <w:szCs w:val="22"/>
              </w:rPr>
              <w:t>) arba lygiaverte;</w:t>
              <w:br/>
              <w:t xml:space="preserve">– Microsoft Windows Server 2022 arba naujesne Microsoft Windows Server versija, arba lygiaverte. Informacija turi būti pateikta svetainėje </w:t>
            </w:r>
            <w:hyperlink r:id="rId3" w:tgtFrame="_new">
              <w:r>
                <w:rPr>
                  <w:rStyle w:val="Internetosaitas"/>
                  <w:rFonts w:cs="Times New Roman" w:ascii="Times New Roman" w:hAnsi="Times New Roman"/>
                  <w:sz w:val="22"/>
                  <w:szCs w:val="22"/>
                </w:rPr>
                <w:t>http://www.windowsservercatalog.com/</w:t>
              </w:r>
            </w:hyperlink>
            <w:r>
              <w:rPr>
                <w:rFonts w:cs="Times New Roman" w:ascii="Times New Roman" w:hAnsi="Times New Roman"/>
                <w:sz w:val="22"/>
                <w:szCs w:val="22"/>
              </w:rPr>
              <w:t xml:space="preserve"> arba pateikta gamintojo dokumentacijos kopija;</w:t>
              <w:br/>
              <w:t>– suderinama su VMware ESXi Server 8.0 arba lygiaverte programine įranga. Informacija turi būti pateikta svetainėje http://www.vmware.com/resources/compatibility/ arba pateikta gamintojo dokumentacijos kopija;</w:t>
            </w:r>
          </w:p>
        </w:tc>
        <w:tc>
          <w:tcPr>
            <w:tcW w:w="238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bCs/>
                <w:i/>
                <w:iCs/>
                <w:color w:val="2F5496" w:themeColor="accent5" w:themeShade="bf"/>
                <w:sz w:val="22"/>
                <w:szCs w:val="22"/>
              </w:rPr>
              <w:t>(pildo tiekėjas)</w:t>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sz w:val="22"/>
                <w:szCs w:val="22"/>
              </w:rPr>
              <w:t>Informavimas apie gedimą</w:t>
            </w:r>
          </w:p>
        </w:tc>
        <w:tc>
          <w:tcPr>
            <w:tcW w:w="4942" w:type="dxa"/>
            <w:gridSpan w:val="2"/>
            <w:tcBorders>
              <w:top w:val="single" w:sz="4" w:space="0" w:color="000000"/>
              <w:left w:val="single" w:sz="4" w:space="0" w:color="000000"/>
              <w:bottom w:val="single" w:sz="4" w:space="0" w:color="000000"/>
            </w:tcBorders>
            <w:vAlign w:val="center"/>
          </w:tcPr>
          <w:p>
            <w:pPr>
              <w:pStyle w:val="Normal"/>
              <w:widowControl w:val="false"/>
              <w:spacing w:before="0" w:after="160"/>
              <w:contextualSpacing/>
              <w:jc w:val="both"/>
              <w:rPr>
                <w:rFonts w:ascii="Times New Roman" w:hAnsi="Times New Roman" w:cs="Times New Roman"/>
                <w:sz w:val="22"/>
                <w:szCs w:val="22"/>
              </w:rPr>
            </w:pPr>
            <w:r>
              <w:rPr>
                <w:rFonts w:cs="Times New Roman" w:ascii="Times New Roman" w:hAnsi="Times New Roman"/>
                <w:sz w:val="22"/>
                <w:szCs w:val="22"/>
              </w:rPr>
              <w:t>Turi būti realizuotas funkcionalumas, informuojantis administratorių apie įvykusį arba spėjamą (galimą) HDD/SSD, RAM, PSU ir kitų sisteminių įrenginių gedimą. Pranešimas apie gedimą turi būti siunčiamas el. paštu ir SNMP protokolu;</w:t>
            </w:r>
          </w:p>
        </w:tc>
        <w:tc>
          <w:tcPr>
            <w:tcW w:w="238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sz w:val="22"/>
                <w:szCs w:val="22"/>
              </w:rPr>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sz w:val="22"/>
                <w:szCs w:val="22"/>
              </w:rPr>
              <w:t>Garantija dėl avarijų</w:t>
            </w:r>
          </w:p>
        </w:tc>
        <w:tc>
          <w:tcPr>
            <w:tcW w:w="4942" w:type="dxa"/>
            <w:gridSpan w:val="2"/>
            <w:tcBorders>
              <w:top w:val="single" w:sz="4" w:space="0" w:color="000000"/>
              <w:left w:val="single" w:sz="4" w:space="0" w:color="000000"/>
              <w:bottom w:val="single" w:sz="4" w:space="0" w:color="000000"/>
            </w:tcBorders>
            <w:vAlign w:val="center"/>
          </w:tcPr>
          <w:p>
            <w:pPr>
              <w:pStyle w:val="Normal"/>
              <w:widowControl w:val="false"/>
              <w:spacing w:before="0" w:after="160"/>
              <w:contextualSpacing/>
              <w:jc w:val="both"/>
              <w:rPr>
                <w:rFonts w:ascii="Times New Roman" w:hAnsi="Times New Roman" w:cs="Times New Roman"/>
                <w:sz w:val="22"/>
                <w:szCs w:val="22"/>
              </w:rPr>
            </w:pPr>
            <w:r>
              <w:rPr>
                <w:rFonts w:cs="Times New Roman" w:ascii="Times New Roman" w:hAnsi="Times New Roman"/>
                <w:sz w:val="22"/>
                <w:szCs w:val="22"/>
              </w:rPr>
              <w:t>Diskams, atminčiai, procesoriams suteikiama garantija dėl avarijų (angl</w:t>
            </w:r>
            <w:r>
              <w:rPr>
                <w:rFonts w:cs="Times New Roman" w:ascii="Times New Roman" w:hAnsi="Times New Roman"/>
                <w:i/>
                <w:sz w:val="22"/>
                <w:szCs w:val="22"/>
              </w:rPr>
              <w:t>. prefailure warranty</w:t>
            </w:r>
            <w:r>
              <w:rPr>
                <w:rFonts w:cs="Times New Roman" w:ascii="Times New Roman" w:hAnsi="Times New Roman"/>
                <w:sz w:val="22"/>
                <w:szCs w:val="22"/>
              </w:rPr>
              <w:t>); įranga keičiama, jei buvo iš anksto įspėta dėl galimo gedimo.</w:t>
            </w:r>
          </w:p>
        </w:tc>
        <w:tc>
          <w:tcPr>
            <w:tcW w:w="238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bCs/>
                <w:i/>
                <w:iCs/>
                <w:color w:val="2F5496" w:themeColor="accent5" w:themeShade="bf"/>
                <w:sz w:val="22"/>
                <w:szCs w:val="22"/>
              </w:rPr>
              <w:t>(pildo tiekėjas nurodydamas siūlomą gamintojo garantiją dėl avarijų (angl. prefailure warranty))</w:t>
            </w:r>
          </w:p>
        </w:tc>
        <w:tc>
          <w:tcPr>
            <w:tcW w:w="12" w:type="dxa"/>
            <w:tcBorders/>
          </w:tcPr>
          <w:p>
            <w:pPr>
              <w:pStyle w:val="Normal"/>
              <w:widowControl w:val="false"/>
              <w:spacing w:before="0" w:after="160"/>
              <w:rPr/>
            </w:pPr>
            <w:r>
              <w:rPr/>
            </w:r>
          </w:p>
        </w:tc>
      </w:tr>
      <w:tr>
        <w:trPr/>
        <w:tc>
          <w:tcPr>
            <w:tcW w:w="552" w:type="dxa"/>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rPr>
                <w:rFonts w:ascii="Times New Roman" w:hAnsi="Times New Roman" w:cs="Times New Roman"/>
              </w:rPr>
            </w:pPr>
            <w:r>
              <w:rPr>
                <w:rFonts w:cs="Times New Roman" w:ascii="Times New Roman" w:hAnsi="Times New Roman"/>
              </w:rPr>
            </w:r>
          </w:p>
        </w:tc>
        <w:tc>
          <w:tcPr>
            <w:tcW w:w="1744" w:type="dxa"/>
            <w:gridSpan w:val="3"/>
            <w:tcBorders>
              <w:top w:val="single" w:sz="4" w:space="0" w:color="000000"/>
              <w:left w:val="single" w:sz="4" w:space="0" w:color="000000"/>
              <w:bottom w:val="single" w:sz="4" w:space="0" w:color="000000"/>
            </w:tcBorders>
          </w:tcPr>
          <w:p>
            <w:pPr>
              <w:pStyle w:val="Normal"/>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sz w:val="22"/>
                <w:szCs w:val="22"/>
              </w:rPr>
              <w:t>Kiti reikalavimai</w:t>
            </w:r>
          </w:p>
        </w:tc>
        <w:tc>
          <w:tcPr>
            <w:tcW w:w="4942" w:type="dxa"/>
            <w:gridSpan w:val="2"/>
            <w:tcBorders>
              <w:top w:val="single" w:sz="4" w:space="0" w:color="000000"/>
              <w:left w:val="single" w:sz="4" w:space="0" w:color="000000"/>
              <w:bottom w:val="single" w:sz="4" w:space="0" w:color="000000"/>
            </w:tcBorders>
            <w:vAlign w:val="center"/>
          </w:tcPr>
          <w:p>
            <w:pPr>
              <w:pStyle w:val="Normal"/>
              <w:keepNext w:val="true"/>
              <w:keepLines/>
              <w:widowControl w:val="false"/>
              <w:tabs>
                <w:tab w:val="clear" w:pos="1296"/>
                <w:tab w:val="left" w:pos="390" w:leader="none"/>
                <w:tab w:val="left" w:pos="1035" w:leader="none"/>
                <w:tab w:val="left" w:pos="1500" w:leader="none"/>
              </w:tabs>
              <w:rPr>
                <w:rFonts w:ascii="Times New Roman" w:hAnsi="Times New Roman" w:cs="Times New Roman"/>
                <w:sz w:val="22"/>
                <w:szCs w:val="22"/>
              </w:rPr>
            </w:pPr>
            <w:r>
              <w:rPr>
                <w:rFonts w:cs="Times New Roman" w:ascii="Times New Roman" w:hAnsi="Times New Roman"/>
                <w:sz w:val="22"/>
                <w:szCs w:val="22"/>
              </w:rPr>
              <w:t xml:space="preserve">Tarnybinė stotis turi turėti integruotą TPM (angl. </w:t>
            </w:r>
            <w:r>
              <w:rPr>
                <w:rFonts w:cs="Times New Roman" w:ascii="Times New Roman" w:hAnsi="Times New Roman"/>
                <w:i/>
                <w:sz w:val="22"/>
                <w:szCs w:val="22"/>
              </w:rPr>
              <w:t>Trusted Platform Module</w:t>
            </w:r>
            <w:r>
              <w:rPr>
                <w:rFonts w:cs="Times New Roman" w:ascii="Times New Roman" w:hAnsi="Times New Roman"/>
                <w:sz w:val="22"/>
                <w:szCs w:val="22"/>
              </w:rPr>
              <w:t>) mikroschemą;</w:t>
            </w:r>
          </w:p>
          <w:p>
            <w:pPr>
              <w:pStyle w:val="Normal"/>
              <w:keepNext w:val="true"/>
              <w:keepLines/>
              <w:widowControl w:val="false"/>
              <w:tabs>
                <w:tab w:val="clear" w:pos="1296"/>
                <w:tab w:val="left" w:pos="390" w:leader="none"/>
                <w:tab w:val="left" w:pos="1035" w:leader="none"/>
                <w:tab w:val="left" w:pos="1500" w:leader="none"/>
              </w:tabs>
              <w:spacing w:before="0" w:after="160"/>
              <w:rPr>
                <w:rFonts w:ascii="Times New Roman" w:hAnsi="Times New Roman" w:cs="Times New Roman"/>
                <w:sz w:val="22"/>
                <w:szCs w:val="22"/>
              </w:rPr>
            </w:pPr>
            <w:r>
              <w:rPr>
                <w:rFonts w:cs="Times New Roman" w:ascii="Times New Roman" w:hAnsi="Times New Roman"/>
                <w:sz w:val="22"/>
                <w:szCs w:val="22"/>
              </w:rPr>
              <w:t>visi siūlomos tarnybinės stoties komponentai  privalo būti sukomplektuoti tarnybinės stoties gamintojo ir atitinkamai pažymėti. Tinklo sujungimo kabeliams ir SFP moduliams ši sąlyga negalioja</w:t>
            </w:r>
          </w:p>
        </w:tc>
        <w:tc>
          <w:tcPr>
            <w:tcW w:w="238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bCs/>
                <w:i/>
                <w:iCs/>
                <w:color w:val="2F5496" w:themeColor="accent5" w:themeShade="bf"/>
                <w:sz w:val="22"/>
                <w:szCs w:val="22"/>
              </w:rPr>
              <w:t>(pildo tiekėjas)</w:t>
            </w:r>
          </w:p>
        </w:tc>
        <w:tc>
          <w:tcPr>
            <w:tcW w:w="12" w:type="dxa"/>
            <w:tcBorders/>
          </w:tcPr>
          <w:p>
            <w:pPr>
              <w:pStyle w:val="Normal"/>
              <w:widowControl w:val="false"/>
              <w:spacing w:before="0" w:after="160"/>
              <w:rPr/>
            </w:pPr>
            <w:r>
              <w:rPr/>
            </w:r>
          </w:p>
        </w:tc>
      </w:tr>
      <w:tr>
        <w:trPr>
          <w:trHeight w:val="487" w:hRule="atLeast"/>
        </w:trPr>
        <w:tc>
          <w:tcPr>
            <w:tcW w:w="9638" w:type="dxa"/>
            <w:gridSpan w:val="8"/>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tabs>
                <w:tab w:val="clear" w:pos="1296"/>
                <w:tab w:val="left" w:pos="390" w:leader="none"/>
                <w:tab w:val="left" w:pos="1035" w:leader="none"/>
                <w:tab w:val="left" w:pos="1500" w:leader="none"/>
              </w:tabs>
              <w:spacing w:before="120" w:after="120"/>
              <w:jc w:val="center"/>
              <w:rPr>
                <w:rFonts w:ascii="Times New Roman" w:hAnsi="Times New Roman" w:cs="Times New Roman"/>
                <w:b/>
                <w:b/>
                <w:sz w:val="22"/>
                <w:szCs w:val="22"/>
              </w:rPr>
            </w:pPr>
            <w:r>
              <w:rPr>
                <w:rFonts w:cs="Times New Roman" w:ascii="Times New Roman" w:hAnsi="Times New Roman"/>
                <w:b/>
                <w:sz w:val="22"/>
                <w:szCs w:val="22"/>
              </w:rPr>
              <w:t>BENDRIEJI REIKALAVIMAI</w:t>
            </w:r>
          </w:p>
        </w:tc>
      </w:tr>
      <w:tr>
        <w:trPr>
          <w:trHeight w:val="902" w:hRule="atLeast"/>
        </w:trPr>
        <w:tc>
          <w:tcPr>
            <w:tcW w:w="567" w:type="dxa"/>
            <w:gridSpan w:val="2"/>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jc w:val="both"/>
              <w:rPr>
                <w:rFonts w:ascii="Times New Roman" w:hAnsi="Times New Roman" w:cs="Times New Roman"/>
              </w:rPr>
            </w:pPr>
            <w:r>
              <w:rPr>
                <w:rFonts w:cs="Times New Roman" w:ascii="Times New Roman" w:hAnsi="Times New Roman"/>
              </w:rPr>
            </w:r>
          </w:p>
        </w:tc>
        <w:tc>
          <w:tcPr>
            <w:tcW w:w="1700" w:type="dxa"/>
            <w:tcBorders>
              <w:top w:val="single" w:sz="4" w:space="0" w:color="000000"/>
              <w:left w:val="single" w:sz="4" w:space="0" w:color="000000"/>
              <w:bottom w:val="single" w:sz="4" w:space="0" w:color="000000"/>
            </w:tcBorders>
          </w:tcPr>
          <w:p>
            <w:pPr>
              <w:pStyle w:val="Normal"/>
              <w:widowControl w:val="false"/>
              <w:tabs>
                <w:tab w:val="clear" w:pos="1296"/>
                <w:tab w:val="left" w:pos="390" w:leader="none"/>
                <w:tab w:val="left" w:pos="1035" w:leader="none"/>
                <w:tab w:val="left" w:pos="1500" w:leader="none"/>
              </w:tabs>
              <w:spacing w:before="0" w:after="0"/>
              <w:jc w:val="both"/>
              <w:rPr>
                <w:rFonts w:ascii="Times New Roman" w:hAnsi="Times New Roman" w:cs="Times New Roman"/>
                <w:sz w:val="22"/>
                <w:szCs w:val="22"/>
              </w:rPr>
            </w:pPr>
            <w:r>
              <w:rPr>
                <w:rFonts w:cs="Times New Roman" w:ascii="Times New Roman" w:hAnsi="Times New Roman"/>
                <w:sz w:val="22"/>
                <w:szCs w:val="22"/>
              </w:rPr>
              <w:t>Licencijos</w:t>
            </w:r>
          </w:p>
          <w:p>
            <w:pPr>
              <w:pStyle w:val="Normal"/>
              <w:widowControl w:val="false"/>
              <w:tabs>
                <w:tab w:val="clear" w:pos="1296"/>
                <w:tab w:val="left" w:pos="1404" w:leader="none"/>
              </w:tabs>
              <w:spacing w:before="0" w:after="160"/>
              <w:rPr>
                <w:rFonts w:ascii="Times New Roman" w:hAnsi="Times New Roman" w:cs="Times New Roman"/>
                <w:sz w:val="22"/>
                <w:szCs w:val="22"/>
              </w:rPr>
            </w:pPr>
            <w:r>
              <w:rPr>
                <w:rFonts w:cs="Times New Roman" w:ascii="Times New Roman" w:hAnsi="Times New Roman"/>
                <w:sz w:val="22"/>
                <w:szCs w:val="22"/>
              </w:rPr>
              <w:tab/>
            </w:r>
          </w:p>
        </w:tc>
        <w:tc>
          <w:tcPr>
            <w:tcW w:w="4961" w:type="dxa"/>
            <w:gridSpan w:val="2"/>
            <w:tcBorders>
              <w:top w:val="single" w:sz="4" w:space="0" w:color="000000"/>
              <w:left w:val="single" w:sz="4" w:space="0" w:color="000000"/>
              <w:bottom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0"/>
              <w:jc w:val="both"/>
              <w:rPr>
                <w:rFonts w:ascii="Times New Roman" w:hAnsi="Times New Roman" w:cs="Times New Roman"/>
                <w:sz w:val="22"/>
                <w:szCs w:val="22"/>
              </w:rPr>
            </w:pPr>
            <w:r>
              <w:rPr>
                <w:rFonts w:cs="Times New Roman" w:ascii="Times New Roman" w:hAnsi="Times New Roman"/>
                <w:sz w:val="22"/>
                <w:szCs w:val="22"/>
              </w:rPr>
              <w:t>Įranga pateikiama su visomis licencijomis, programine įranga, aparatine įranga, laidais ir kt., kas reikalinga išvardytoms funkcijoms užtikrinti.</w:t>
            </w:r>
          </w:p>
        </w:tc>
        <w:tc>
          <w:tcPr>
            <w:tcW w:w="2410" w:type="dxa"/>
            <w:gridSpan w:val="3"/>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ind w:right="318" w:hanging="0"/>
              <w:jc w:val="both"/>
              <w:rPr>
                <w:rFonts w:ascii="Times New Roman" w:hAnsi="Times New Roman" w:cs="Times New Roman"/>
                <w:sz w:val="22"/>
                <w:szCs w:val="22"/>
              </w:rPr>
            </w:pPr>
            <w:r>
              <w:rPr>
                <w:rFonts w:cs="Times New Roman" w:ascii="Times New Roman" w:hAnsi="Times New Roman"/>
                <w:bCs/>
                <w:i/>
                <w:iCs/>
                <w:color w:val="2F5496" w:themeColor="accent5" w:themeShade="bf"/>
                <w:sz w:val="22"/>
                <w:szCs w:val="22"/>
              </w:rPr>
              <w:t>(pildo tiekėjas)</w:t>
            </w:r>
          </w:p>
        </w:tc>
      </w:tr>
      <w:tr>
        <w:trPr>
          <w:trHeight w:val="902" w:hRule="atLeast"/>
        </w:trPr>
        <w:tc>
          <w:tcPr>
            <w:tcW w:w="567" w:type="dxa"/>
            <w:gridSpan w:val="2"/>
            <w:tcBorders>
              <w:top w:val="single" w:sz="4" w:space="0" w:color="000000"/>
              <w:left w:val="single" w:sz="4" w:space="0" w:color="000000"/>
              <w:bottom w:val="single" w:sz="4" w:space="0" w:color="000000"/>
            </w:tcBorders>
          </w:tcPr>
          <w:p>
            <w:pPr>
              <w:pStyle w:val="ListParagraph"/>
              <w:widowControl w:val="false"/>
              <w:numPr>
                <w:ilvl w:val="0"/>
                <w:numId w:val="4"/>
              </w:numPr>
              <w:spacing w:lineRule="auto" w:line="240" w:before="0" w:after="0"/>
              <w:contextualSpacing/>
              <w:jc w:val="both"/>
              <w:rPr>
                <w:rFonts w:ascii="Times New Roman" w:hAnsi="Times New Roman" w:cs="Times New Roman"/>
              </w:rPr>
            </w:pPr>
            <w:r>
              <w:rPr>
                <w:rFonts w:cs="Times New Roman" w:ascii="Times New Roman" w:hAnsi="Times New Roman"/>
              </w:rPr>
            </w:r>
          </w:p>
        </w:tc>
        <w:tc>
          <w:tcPr>
            <w:tcW w:w="1700" w:type="dxa"/>
            <w:tcBorders>
              <w:top w:val="single" w:sz="4" w:space="0" w:color="000000"/>
              <w:left w:val="single" w:sz="4" w:space="0" w:color="000000"/>
              <w:bottom w:val="single" w:sz="4" w:space="0" w:color="000000"/>
            </w:tcBorders>
          </w:tcPr>
          <w:p>
            <w:pPr>
              <w:pStyle w:val="Normal"/>
              <w:widowControl w:val="false"/>
              <w:spacing w:before="0" w:after="160"/>
              <w:rPr>
                <w:rFonts w:ascii="Times New Roman" w:hAnsi="Times New Roman" w:cs="Times New Roman"/>
                <w:sz w:val="22"/>
                <w:szCs w:val="22"/>
              </w:rPr>
            </w:pPr>
            <w:r>
              <w:rPr>
                <w:rFonts w:cs="Times New Roman" w:ascii="Times New Roman" w:hAnsi="Times New Roman"/>
                <w:szCs w:val="24"/>
              </w:rPr>
              <w:t>Garantinis laikotarpis</w:t>
            </w:r>
          </w:p>
        </w:tc>
        <w:tc>
          <w:tcPr>
            <w:tcW w:w="4961" w:type="dxa"/>
            <w:gridSpan w:val="2"/>
            <w:tcBorders>
              <w:top w:val="single" w:sz="4" w:space="0" w:color="000000"/>
              <w:left w:val="single" w:sz="4" w:space="0" w:color="000000"/>
              <w:bottom w:val="single" w:sz="4" w:space="0" w:color="000000"/>
            </w:tcBorders>
          </w:tcPr>
          <w:p>
            <w:pPr>
              <w:pStyle w:val="Normal"/>
              <w:keepNext w:val="true"/>
              <w:keepLines/>
              <w:widowControl w:val="false"/>
              <w:tabs>
                <w:tab w:val="clear" w:pos="1296"/>
                <w:tab w:val="left" w:pos="390" w:leader="none"/>
                <w:tab w:val="left" w:pos="1035" w:leader="none"/>
                <w:tab w:val="left" w:pos="1500" w:leader="none"/>
              </w:tabs>
              <w:jc w:val="both"/>
              <w:rPr>
                <w:rFonts w:ascii="Times New Roman" w:hAnsi="Times New Roman" w:cs="Times New Roman"/>
                <w:sz w:val="22"/>
                <w:szCs w:val="22"/>
              </w:rPr>
            </w:pPr>
            <w:r>
              <w:rPr>
                <w:rFonts w:cs="Times New Roman" w:ascii="Times New Roman" w:hAnsi="Times New Roman"/>
                <w:sz w:val="22"/>
                <w:szCs w:val="22"/>
              </w:rPr>
              <w:t>Įranga pateikiama su visomis licencijomis, programine įranga, aparatine įranga, laidais ir kt., kas reikalinga išvardytoms funkcijoms užtikrinti.</w:t>
            </w:r>
          </w:p>
          <w:p>
            <w:pPr>
              <w:pStyle w:val="Normal"/>
              <w:keepNext w:val="true"/>
              <w:keepLines/>
              <w:widowControl w:val="false"/>
              <w:tabs>
                <w:tab w:val="clear" w:pos="1296"/>
                <w:tab w:val="left" w:pos="390" w:leader="none"/>
                <w:tab w:val="left" w:pos="1035" w:leader="none"/>
                <w:tab w:val="left" w:pos="1500" w:leader="none"/>
              </w:tabs>
              <w:jc w:val="both"/>
              <w:rPr>
                <w:rFonts w:ascii="Times New Roman" w:hAnsi="Times New Roman" w:cs="Times New Roman"/>
                <w:sz w:val="22"/>
                <w:szCs w:val="22"/>
              </w:rPr>
            </w:pPr>
            <w:r>
              <w:rPr>
                <w:rFonts w:cs="Times New Roman" w:ascii="Times New Roman" w:hAnsi="Times New Roman"/>
                <w:sz w:val="22"/>
                <w:szCs w:val="22"/>
              </w:rPr>
              <w:t>Garantinė ir techninė pagalba siūlomam sprendimui ir visai pateikiamai aparatinei bei programinei įrangai turi būti suteikiama ne trumpiau kaip 24 mėnesiu. Garantinė techninė priežiūra suteikiama įrangos įrengimo vietoje Lietuvos teritorijoje (Saltoniškių g. 19, Vilnius). Garantinis aptarnavimas teikiamas darbo dienomis ir darbo valandomis (8val-17val); Reakcijos laikas – ne vėliau kaip kita darbo diena po pranešimo apie gedimą. Gamintojas garantuoja nemokamą dalių tiekimą ir nemokamus remonto darbus.</w:t>
            </w:r>
          </w:p>
          <w:p>
            <w:pPr>
              <w:pStyle w:val="Normal"/>
              <w:keepNext w:val="true"/>
              <w:keepLines/>
              <w:widowControl w:val="false"/>
              <w:tabs>
                <w:tab w:val="clear" w:pos="1296"/>
                <w:tab w:val="left" w:pos="390" w:leader="none"/>
                <w:tab w:val="left" w:pos="1035" w:leader="none"/>
                <w:tab w:val="left" w:pos="1500" w:leader="none"/>
              </w:tabs>
              <w:jc w:val="both"/>
              <w:rPr>
                <w:rFonts w:ascii="Times New Roman" w:hAnsi="Times New Roman" w:cs="Times New Roman"/>
                <w:sz w:val="22"/>
                <w:szCs w:val="22"/>
              </w:rPr>
            </w:pPr>
            <w:r>
              <w:rPr>
                <w:rFonts w:cs="Times New Roman" w:ascii="Times New Roman" w:hAnsi="Times New Roman"/>
                <w:sz w:val="22"/>
                <w:szCs w:val="22"/>
              </w:rPr>
              <w:t>Įrangos gamintojas turi turėti viešai pasiekiamą interneto svetainę, iš kurios garantinės priežiūros laikotarpiu būtų galima nemokamai atsisiųsti įrangos dokumentus anglų arba lietuvių kalba, aparatinės įrangos (angl. firmware), programinės įrangos naujas versijas ir klaidų taisymus, tvarkykles, pasitikrinti informaciją apie garantinės priežiūros galiojimą.</w:t>
            </w:r>
          </w:p>
          <w:p>
            <w:pPr>
              <w:pStyle w:val="Normal"/>
              <w:keepNext w:val="true"/>
              <w:keepLines/>
              <w:widowControl w:val="false"/>
              <w:tabs>
                <w:tab w:val="clear" w:pos="1296"/>
                <w:tab w:val="left" w:pos="390" w:leader="none"/>
                <w:tab w:val="left" w:pos="1035" w:leader="none"/>
                <w:tab w:val="left" w:pos="1500" w:leader="none"/>
              </w:tabs>
              <w:jc w:val="both"/>
              <w:rPr>
                <w:rFonts w:ascii="Times New Roman" w:hAnsi="Times New Roman" w:cs="Times New Roman"/>
                <w:szCs w:val="24"/>
              </w:rPr>
            </w:pPr>
            <w:r>
              <w:rPr>
                <w:rFonts w:cs="Times New Roman" w:ascii="Times New Roman" w:hAnsi="Times New Roman"/>
                <w:sz w:val="22"/>
                <w:szCs w:val="22"/>
              </w:rPr>
              <w:t xml:space="preserve">Sugedusios atminties laikmenos sunaikinamos </w:t>
            </w:r>
            <w:r>
              <w:rPr>
                <w:rFonts w:cs="Times New Roman" w:ascii="Times New Roman" w:hAnsi="Times New Roman"/>
                <w:szCs w:val="24"/>
              </w:rPr>
              <w:t xml:space="preserve">Pirkėjo patalpose ir Tiekėjui negrąžinamos. Įrangos gedimo atveju remontuoti iš įrengimo vietos Tiekėjui (jo atstovui) išvežamą sugedusią įrangą Pirkėjas pateikia be joje sumontuotų standžiųjų ar puslaidininkinių diskų (angl. </w:t>
            </w:r>
            <w:r>
              <w:rPr>
                <w:rFonts w:cs="Times New Roman" w:ascii="Times New Roman" w:hAnsi="Times New Roman"/>
                <w:i/>
                <w:szCs w:val="24"/>
              </w:rPr>
              <w:t>HDD/SSD</w:t>
            </w:r>
            <w:r>
              <w:rPr>
                <w:rFonts w:cs="Times New Roman" w:ascii="Times New Roman" w:hAnsi="Times New Roman"/>
                <w:szCs w:val="24"/>
              </w:rPr>
              <w:t>) ar atminties kortelių.</w:t>
            </w:r>
          </w:p>
          <w:p>
            <w:pPr>
              <w:pStyle w:val="Normal"/>
              <w:keepNext w:val="true"/>
              <w:keepLines/>
              <w:widowControl w:val="false"/>
              <w:tabs>
                <w:tab w:val="clear" w:pos="1296"/>
                <w:tab w:val="left" w:pos="390" w:leader="none"/>
                <w:tab w:val="left" w:pos="1035" w:leader="none"/>
                <w:tab w:val="left" w:pos="1500" w:leader="none"/>
              </w:tabs>
              <w:jc w:val="both"/>
              <w:rPr>
                <w:rFonts w:ascii="Times New Roman" w:hAnsi="Times New Roman" w:cs="Times New Roman"/>
                <w:szCs w:val="24"/>
              </w:rPr>
            </w:pPr>
            <w:r>
              <w:rPr>
                <w:rFonts w:cs="Times New Roman" w:ascii="Times New Roman" w:hAnsi="Times New Roman"/>
                <w:szCs w:val="24"/>
              </w:rPr>
              <w:t>Garantinis laikotarpis skaičiuojamas nuo priėmimo-perdavimo akto pasirašymo dienos.</w:t>
            </w:r>
          </w:p>
          <w:p>
            <w:pPr>
              <w:pStyle w:val="Normal"/>
              <w:keepNext w:val="true"/>
              <w:keepLines/>
              <w:widowControl w:val="false"/>
              <w:tabs>
                <w:tab w:val="clear" w:pos="1296"/>
                <w:tab w:val="left" w:pos="390" w:leader="none"/>
                <w:tab w:val="left" w:pos="1035" w:leader="none"/>
                <w:tab w:val="left" w:pos="1500" w:leader="none"/>
              </w:tabs>
              <w:spacing w:before="0" w:after="160"/>
              <w:jc w:val="both"/>
              <w:rPr>
                <w:rFonts w:ascii="Times New Roman" w:hAnsi="Times New Roman" w:cs="Times New Roman"/>
                <w:sz w:val="22"/>
                <w:szCs w:val="22"/>
              </w:rPr>
            </w:pPr>
            <w:r>
              <w:rPr>
                <w:rFonts w:cs="Times New Roman" w:ascii="Times New Roman" w:hAnsi="Times New Roman"/>
                <w:szCs w:val="24"/>
              </w:rPr>
              <w:t>Visi aukščiau išvardyti reikalavimai privalo būti garantuojami įrangos gamintojo (pateikti tai liudijančią gamintojo dokumentaciją, jei tai yra standartiniai oficialūs gamintojo įsipareigojimai arba komplektuoti papildomus gamintojo paslaugų produktus ir pasiūlyme nurodyti jų kodus ir pavadinimus).</w:t>
            </w:r>
          </w:p>
        </w:tc>
        <w:tc>
          <w:tcPr>
            <w:tcW w:w="2410" w:type="dxa"/>
            <w:gridSpan w:val="3"/>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tabs>
                <w:tab w:val="clear" w:pos="1296"/>
                <w:tab w:val="left" w:pos="390" w:leader="none"/>
                <w:tab w:val="left" w:pos="1035" w:leader="none"/>
                <w:tab w:val="left" w:pos="1500" w:leader="none"/>
              </w:tabs>
              <w:spacing w:before="0" w:after="160"/>
              <w:ind w:right="318" w:hanging="0"/>
              <w:jc w:val="both"/>
              <w:rPr>
                <w:rFonts w:ascii="Times New Roman" w:hAnsi="Times New Roman" w:cs="Times New Roman"/>
                <w:bCs/>
                <w:i/>
                <w:i/>
                <w:iCs/>
                <w:color w:val="2F5496" w:themeColor="accent5" w:themeShade="bf"/>
                <w:sz w:val="22"/>
                <w:szCs w:val="22"/>
              </w:rPr>
            </w:pPr>
            <w:r>
              <w:rPr>
                <w:rFonts w:cs="Times New Roman" w:ascii="Times New Roman" w:hAnsi="Times New Roman"/>
                <w:bCs/>
                <w:i/>
                <w:iCs/>
                <w:color w:val="2F5496" w:themeColor="accent5" w:themeShade="bf"/>
                <w:sz w:val="22"/>
                <w:szCs w:val="22"/>
              </w:rPr>
              <w:t>(pildo tiekėjas)</w:t>
            </w:r>
          </w:p>
        </w:tc>
      </w:tr>
    </w:tbl>
    <w:p>
      <w:pPr>
        <w:pStyle w:val="Normal"/>
        <w:widowControl w:val="false"/>
        <w:spacing w:lineRule="auto" w:line="240" w:before="0" w:after="0"/>
        <w:ind w:left="360" w:hanging="0"/>
        <w:jc w:val="center"/>
        <w:rPr>
          <w:rFonts w:ascii="Times New Roman" w:hAnsi="Times New Roman" w:eastAsia="Times New Roman" w:cs="Times New Roman"/>
          <w:b/>
          <w:b/>
          <w:bCs/>
          <w:sz w:val="22"/>
          <w:szCs w:val="22"/>
          <w:lang w:eastAsia="zh-CN"/>
        </w:rPr>
      </w:pPr>
      <w:r>
        <w:rPr>
          <w:rFonts w:eastAsia="Times New Roman" w:cs="Times New Roman" w:ascii="Times New Roman" w:hAnsi="Times New Roman"/>
          <w:b/>
          <w:bCs/>
          <w:sz w:val="22"/>
          <w:szCs w:val="22"/>
          <w:lang w:eastAsia="zh-CN"/>
        </w:rPr>
      </w:r>
    </w:p>
    <w:p>
      <w:pPr>
        <w:pStyle w:val="Normal"/>
        <w:widowControl w:val="false"/>
        <w:spacing w:lineRule="auto" w:line="240" w:before="0" w:after="0"/>
        <w:ind w:left="360" w:hanging="0"/>
        <w:jc w:val="center"/>
        <w:rPr>
          <w:rFonts w:ascii="Times New Roman" w:hAnsi="Times New Roman" w:eastAsia="Times New Roman" w:cs="Times New Roman"/>
          <w:b/>
          <w:b/>
          <w:bCs/>
          <w:sz w:val="22"/>
          <w:szCs w:val="22"/>
          <w:lang w:eastAsia="zh-CN"/>
        </w:rPr>
      </w:pPr>
      <w:r>
        <w:rPr>
          <w:rFonts w:eastAsia="Times New Roman" w:cs="Times New Roman" w:ascii="Times New Roman" w:hAnsi="Times New Roman"/>
          <w:b/>
          <w:bCs/>
          <w:sz w:val="22"/>
          <w:szCs w:val="22"/>
          <w:lang w:eastAsia="zh-CN"/>
        </w:rPr>
        <w:t>6. PRIDEDAMI DOKUMENTAI IR INFORMACIJA APIE KONFIDENCIALUMĄ</w:t>
      </w:r>
    </w:p>
    <w:p>
      <w:pPr>
        <w:pStyle w:val="Normal"/>
        <w:spacing w:lineRule="auto" w:line="240" w:before="0" w:after="0"/>
        <w:ind w:left="567" w:hanging="0"/>
        <w:contextualSpacing/>
        <w:rPr>
          <w:rFonts w:ascii="Times New Roman" w:hAnsi="Times New Roman" w:eastAsia="Calibri" w:cs="Times New Roman"/>
          <w:b/>
          <w:b/>
          <w:bCs/>
          <w:sz w:val="22"/>
          <w:szCs w:val="22"/>
          <w:lang w:eastAsia="en-US"/>
        </w:rPr>
      </w:pPr>
      <w:r>
        <w:rPr>
          <w:rFonts w:eastAsia="Calibri" w:cs="Times New Roman" w:ascii="Times New Roman" w:hAnsi="Times New Roman"/>
          <w:b/>
          <w:bCs/>
          <w:sz w:val="22"/>
          <w:szCs w:val="22"/>
          <w:lang w:eastAsia="en-US"/>
        </w:rPr>
      </w:r>
    </w:p>
    <w:p>
      <w:pPr>
        <w:pStyle w:val="Normal"/>
        <w:spacing w:lineRule="auto" w:line="240" w:before="0" w:after="0"/>
        <w:contextualSpacing/>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Visi dokumentai teikiami su pasiūlymu CVP IS priemonėmis:</w:t>
      </w:r>
    </w:p>
    <w:tbl>
      <w:tblPr>
        <w:tblStyle w:val="TableGrid4"/>
        <w:tblW w:w="9810"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850"/>
        <w:gridCol w:w="4282"/>
        <w:gridCol w:w="992"/>
        <w:gridCol w:w="1719"/>
        <w:gridCol w:w="1967"/>
      </w:tblGrid>
      <w:tr>
        <w:trPr/>
        <w:tc>
          <w:tcPr>
            <w:tcW w:w="850" w:type="dxa"/>
            <w:tcBorders/>
            <w:shd w:color="auto" w:fill="FFFFFF" w:val="pct5"/>
            <w:vAlign w:val="center"/>
          </w:tcPr>
          <w:p>
            <w:pPr>
              <w:pStyle w:val="Normal"/>
              <w:widowControl w:val="false"/>
              <w:spacing w:lineRule="auto" w:line="240" w:before="0" w:after="0"/>
              <w:jc w:val="left"/>
              <w:rPr>
                <w:rFonts w:ascii="Times New Roman" w:hAnsi="Times New Roman" w:eastAsia="Times New Roman" w:cs="Times New Roman"/>
                <w:b/>
                <w:b/>
                <w:bCs/>
                <w:lang w:eastAsia="zh-CN"/>
              </w:rPr>
            </w:pPr>
            <w:r>
              <w:rPr>
                <w:rFonts w:eastAsia="Times New Roman" w:cs="Times New Roman" w:ascii="Times New Roman" w:hAnsi="Times New Roman"/>
                <w:b/>
                <w:bCs/>
                <w:kern w:val="0"/>
                <w:sz w:val="22"/>
                <w:szCs w:val="22"/>
                <w:lang w:val="lt-LT" w:eastAsia="zh-CN" w:bidi="ar-SA"/>
              </w:rPr>
              <w:t>Eil.</w:t>
            </w:r>
          </w:p>
          <w:p>
            <w:pPr>
              <w:pStyle w:val="Normal"/>
              <w:widowControl w:val="false"/>
              <w:spacing w:lineRule="auto" w:line="240" w:before="0" w:after="0"/>
              <w:jc w:val="left"/>
              <w:rPr>
                <w:rFonts w:ascii="Times New Roman" w:hAnsi="Times New Roman" w:eastAsia="Times New Roman" w:cs="Times New Roman"/>
                <w:b/>
                <w:b/>
                <w:bCs/>
                <w:lang w:eastAsia="zh-CN"/>
              </w:rPr>
            </w:pPr>
            <w:r>
              <w:rPr>
                <w:rFonts w:eastAsia="Times New Roman" w:cs="Times New Roman" w:ascii="Times New Roman" w:hAnsi="Times New Roman"/>
                <w:b/>
                <w:bCs/>
                <w:kern w:val="0"/>
                <w:sz w:val="22"/>
                <w:szCs w:val="22"/>
                <w:lang w:val="lt-LT" w:eastAsia="zh-CN" w:bidi="ar-SA"/>
              </w:rPr>
              <w:t>Nr.</w:t>
            </w:r>
          </w:p>
        </w:tc>
        <w:tc>
          <w:tcPr>
            <w:tcW w:w="4282" w:type="dxa"/>
            <w:tcBorders/>
            <w:shd w:color="auto" w:fill="FFFFFF" w:val="pct5"/>
            <w:vAlign w:val="center"/>
          </w:tcPr>
          <w:p>
            <w:pPr>
              <w:pStyle w:val="Normal"/>
              <w:widowControl w:val="false"/>
              <w:spacing w:lineRule="auto" w:line="240" w:before="0" w:after="0"/>
              <w:ind w:firstLine="720"/>
              <w:jc w:val="center"/>
              <w:rPr>
                <w:rFonts w:ascii="Times New Roman" w:hAnsi="Times New Roman" w:eastAsia="Times New Roman" w:cs="Times New Roman"/>
                <w:b/>
                <w:b/>
                <w:bCs/>
                <w:lang w:eastAsia="zh-CN"/>
              </w:rPr>
            </w:pPr>
            <w:r>
              <w:rPr>
                <w:rFonts w:eastAsia="Times New Roman" w:cs="Times New Roman" w:ascii="Times New Roman" w:hAnsi="Times New Roman"/>
                <w:b/>
                <w:bCs/>
                <w:kern w:val="0"/>
                <w:sz w:val="22"/>
                <w:szCs w:val="22"/>
                <w:lang w:val="lt-LT" w:eastAsia="zh-CN" w:bidi="ar-SA"/>
              </w:rPr>
              <w:t>Dokumentas</w:t>
            </w:r>
          </w:p>
        </w:tc>
        <w:tc>
          <w:tcPr>
            <w:tcW w:w="992" w:type="dxa"/>
            <w:tcBorders/>
            <w:shd w:color="auto" w:fill="FFFFFF" w:val="pct5"/>
            <w:vAlign w:val="center"/>
          </w:tcPr>
          <w:p>
            <w:pPr>
              <w:pStyle w:val="Normal"/>
              <w:widowControl w:val="false"/>
              <w:spacing w:lineRule="auto" w:line="240" w:before="0" w:after="0"/>
              <w:jc w:val="center"/>
              <w:rPr>
                <w:rFonts w:ascii="Times New Roman" w:hAnsi="Times New Roman" w:eastAsia="Times New Roman" w:cs="Times New Roman"/>
                <w:b/>
                <w:b/>
                <w:bCs/>
                <w:lang w:eastAsia="zh-CN"/>
              </w:rPr>
            </w:pPr>
            <w:r>
              <w:rPr>
                <w:rFonts w:eastAsia="Times New Roman" w:cs="Times New Roman" w:ascii="Times New Roman" w:hAnsi="Times New Roman"/>
                <w:b/>
                <w:bCs/>
                <w:kern w:val="0"/>
                <w:sz w:val="22"/>
                <w:szCs w:val="22"/>
                <w:lang w:val="lt-LT" w:eastAsia="zh-CN" w:bidi="ar-SA"/>
              </w:rPr>
              <w:t>Lapų skaičius</w:t>
            </w:r>
          </w:p>
        </w:tc>
        <w:tc>
          <w:tcPr>
            <w:tcW w:w="1719" w:type="dxa"/>
            <w:tcBorders/>
            <w:shd w:color="auto" w:fill="FFFFFF" w:val="pct5"/>
            <w:vAlign w:val="center"/>
          </w:tcPr>
          <w:p>
            <w:pPr>
              <w:pStyle w:val="Normal"/>
              <w:widowControl w:val="false"/>
              <w:spacing w:lineRule="auto" w:line="240" w:before="0" w:after="0"/>
              <w:jc w:val="center"/>
              <w:rPr>
                <w:rFonts w:ascii="Times New Roman" w:hAnsi="Times New Roman" w:eastAsia="Times New Roman" w:cs="Times New Roman"/>
                <w:b/>
                <w:b/>
                <w:bCs/>
                <w:lang w:eastAsia="zh-CN"/>
              </w:rPr>
            </w:pPr>
            <w:r>
              <w:rPr>
                <w:rFonts w:eastAsia="Times New Roman" w:cs="Times New Roman" w:ascii="Times New Roman" w:hAnsi="Times New Roman"/>
                <w:b/>
                <w:bCs/>
                <w:kern w:val="0"/>
                <w:sz w:val="22"/>
                <w:szCs w:val="22"/>
                <w:lang w:val="lt-LT" w:eastAsia="zh-CN" w:bidi="ar-SA"/>
              </w:rPr>
              <w:t>Ar dokumente yra konfidencialios informacijos?</w:t>
            </w:r>
          </w:p>
          <w:p>
            <w:pPr>
              <w:pStyle w:val="Normal"/>
              <w:widowControl w:val="false"/>
              <w:spacing w:lineRule="auto" w:line="240" w:before="0" w:after="0"/>
              <w:jc w:val="center"/>
              <w:rPr>
                <w:rFonts w:ascii="Times New Roman" w:hAnsi="Times New Roman" w:eastAsia="Times New Roman" w:cs="Times New Roman"/>
                <w:b/>
                <w:b/>
                <w:bCs/>
                <w:lang w:eastAsia="zh-CN"/>
              </w:rPr>
            </w:pPr>
            <w:r>
              <w:rPr>
                <w:rFonts w:eastAsia="Times New Roman" w:cs="Times New Roman" w:ascii="Times New Roman" w:hAnsi="Times New Roman"/>
                <w:b/>
                <w:bCs/>
                <w:kern w:val="0"/>
                <w:sz w:val="22"/>
                <w:szCs w:val="22"/>
                <w:lang w:val="lt-LT" w:eastAsia="zh-CN" w:bidi="ar-SA"/>
              </w:rPr>
              <w:t>(Taip/Ne)</w:t>
            </w:r>
            <w:r>
              <w:rPr>
                <w:rFonts w:cs="Times New Roman" w:ascii="Times New Roman" w:hAnsi="Times New Roman"/>
                <w:kern w:val="0"/>
                <w:sz w:val="22"/>
                <w:szCs w:val="22"/>
                <w:lang w:val="lt-LT" w:bidi="ar-SA"/>
              </w:rPr>
              <w:t>*</w:t>
            </w:r>
          </w:p>
        </w:tc>
        <w:tc>
          <w:tcPr>
            <w:tcW w:w="1967" w:type="dxa"/>
            <w:tcBorders/>
            <w:shd w:color="auto" w:fill="FFFFFF" w:val="pct5"/>
            <w:vAlign w:val="center"/>
          </w:tcPr>
          <w:p>
            <w:pPr>
              <w:pStyle w:val="Normal"/>
              <w:widowControl w:val="false"/>
              <w:spacing w:lineRule="auto" w:line="240" w:before="0" w:after="0"/>
              <w:jc w:val="center"/>
              <w:rPr>
                <w:rFonts w:ascii="Times New Roman" w:hAnsi="Times New Roman" w:eastAsia="Times New Roman" w:cs="Times New Roman"/>
                <w:b/>
                <w:b/>
                <w:bCs/>
                <w:lang w:eastAsia="zh-CN"/>
              </w:rPr>
            </w:pPr>
            <w:r>
              <w:rPr>
                <w:rFonts w:eastAsia="Times New Roman" w:cs="Times New Roman" w:ascii="Times New Roman" w:hAnsi="Times New Roman"/>
                <w:b/>
                <w:bCs/>
                <w:kern w:val="0"/>
                <w:sz w:val="22"/>
                <w:szCs w:val="22"/>
                <w:lang w:val="lt-LT" w:eastAsia="zh-CN" w:bidi="ar-SA"/>
              </w:rPr>
              <w:t>Paaiškinimas, kokia konkreti informacija dokumente yra konfidenciali ir kodėl</w:t>
            </w:r>
          </w:p>
        </w:tc>
      </w:tr>
      <w:tr>
        <w:trPr/>
        <w:tc>
          <w:tcPr>
            <w:tcW w:w="850" w:type="dxa"/>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Cs/>
                <w:sz w:val="16"/>
                <w:szCs w:val="16"/>
                <w:lang w:eastAsia="zh-CN"/>
              </w:rPr>
            </w:pPr>
            <w:r>
              <w:rPr>
                <w:rFonts w:eastAsia="Times New Roman" w:cs="Times New Roman" w:ascii="Times New Roman" w:hAnsi="Times New Roman"/>
                <w:i/>
                <w:kern w:val="0"/>
                <w:sz w:val="16"/>
                <w:szCs w:val="16"/>
                <w:lang w:val="lt-LT" w:eastAsia="zh-CN" w:bidi="ar-SA"/>
              </w:rPr>
              <w:t>1</w:t>
            </w:r>
          </w:p>
        </w:tc>
        <w:tc>
          <w:tcPr>
            <w:tcW w:w="4282" w:type="dxa"/>
            <w:tcBorders/>
            <w:shd w:color="auto" w:fill="auto" w:val="clear"/>
            <w:vAlign w:val="center"/>
          </w:tcPr>
          <w:p>
            <w:pPr>
              <w:pStyle w:val="Normal"/>
              <w:widowControl w:val="false"/>
              <w:spacing w:lineRule="auto" w:line="240" w:before="0" w:after="0"/>
              <w:ind w:firstLine="720"/>
              <w:jc w:val="center"/>
              <w:rPr>
                <w:rFonts w:ascii="Times New Roman" w:hAnsi="Times New Roman" w:eastAsia="Times New Roman" w:cs="Times New Roman"/>
                <w:bCs/>
                <w:sz w:val="16"/>
                <w:szCs w:val="16"/>
                <w:lang w:eastAsia="zh-CN"/>
              </w:rPr>
            </w:pPr>
            <w:r>
              <w:rPr>
                <w:rFonts w:eastAsia="Times New Roman" w:cs="Times New Roman" w:ascii="Times New Roman" w:hAnsi="Times New Roman"/>
                <w:i/>
                <w:iCs/>
                <w:kern w:val="0"/>
                <w:sz w:val="16"/>
                <w:szCs w:val="16"/>
                <w:lang w:val="lt-LT" w:eastAsia="zh-CN" w:bidi="ar-SA"/>
              </w:rPr>
              <w:t>2</w:t>
            </w:r>
          </w:p>
        </w:tc>
        <w:tc>
          <w:tcPr>
            <w:tcW w:w="992"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i/>
                <w:i/>
                <w:sz w:val="16"/>
                <w:szCs w:val="16"/>
                <w:lang w:eastAsia="zh-CN"/>
              </w:rPr>
            </w:pPr>
            <w:r>
              <w:rPr>
                <w:rFonts w:eastAsia="Times New Roman" w:cs="Times New Roman" w:ascii="Times New Roman" w:hAnsi="Times New Roman"/>
                <w:i/>
                <w:kern w:val="0"/>
                <w:sz w:val="16"/>
                <w:szCs w:val="16"/>
                <w:lang w:val="lt-LT" w:eastAsia="zh-CN" w:bidi="ar-SA"/>
              </w:rPr>
              <w:t>3</w:t>
            </w:r>
          </w:p>
        </w:tc>
        <w:tc>
          <w:tcPr>
            <w:tcW w:w="1719" w:type="dxa"/>
            <w:tcBorders/>
            <w:shd w:color="auto" w:fill="auto" w:val="clear"/>
            <w:vAlign w:val="center"/>
          </w:tcPr>
          <w:p>
            <w:pPr>
              <w:pStyle w:val="Normal"/>
              <w:widowControl w:val="false"/>
              <w:spacing w:lineRule="auto" w:line="240" w:before="0" w:after="0"/>
              <w:ind w:firstLine="720"/>
              <w:jc w:val="left"/>
              <w:rPr>
                <w:rFonts w:ascii="Times New Roman" w:hAnsi="Times New Roman" w:eastAsia="Times New Roman" w:cs="Times New Roman"/>
                <w:bCs/>
                <w:i/>
                <w:i/>
                <w:iCs/>
                <w:sz w:val="16"/>
                <w:szCs w:val="16"/>
                <w:lang w:eastAsia="zh-CN"/>
              </w:rPr>
            </w:pPr>
            <w:r>
              <w:rPr>
                <w:rFonts w:eastAsia="Times New Roman" w:cs="Times New Roman" w:ascii="Times New Roman" w:hAnsi="Times New Roman"/>
                <w:bCs/>
                <w:i/>
                <w:iCs/>
                <w:kern w:val="0"/>
                <w:sz w:val="16"/>
                <w:szCs w:val="16"/>
                <w:lang w:val="lt-LT" w:eastAsia="zh-CN" w:bidi="ar-SA"/>
              </w:rPr>
              <w:t>4</w:t>
            </w:r>
          </w:p>
        </w:tc>
        <w:tc>
          <w:tcPr>
            <w:tcW w:w="1967" w:type="dxa"/>
            <w:tcBorders/>
            <w:shd w:color="auto" w:fill="auto" w:val="clear"/>
            <w:vAlign w:val="center"/>
          </w:tcPr>
          <w:p>
            <w:pPr>
              <w:pStyle w:val="Normal"/>
              <w:widowControl w:val="false"/>
              <w:spacing w:lineRule="auto" w:line="240" w:before="0" w:after="0"/>
              <w:ind w:firstLine="720"/>
              <w:jc w:val="left"/>
              <w:rPr>
                <w:rFonts w:ascii="Times New Roman" w:hAnsi="Times New Roman" w:eastAsia="Times New Roman" w:cs="Times New Roman"/>
                <w:bCs/>
                <w:sz w:val="16"/>
                <w:szCs w:val="16"/>
                <w:lang w:eastAsia="zh-CN"/>
              </w:rPr>
            </w:pPr>
            <w:r>
              <w:rPr>
                <w:rFonts w:eastAsia="Times New Roman" w:cs="Times New Roman" w:ascii="Times New Roman" w:hAnsi="Times New Roman"/>
                <w:i/>
                <w:kern w:val="0"/>
                <w:sz w:val="16"/>
                <w:szCs w:val="16"/>
                <w:lang w:val="lt-LT" w:eastAsia="zh-CN" w:bidi="ar-SA"/>
              </w:rPr>
              <w:t>5</w:t>
            </w:r>
          </w:p>
        </w:tc>
      </w:tr>
      <w:tr>
        <w:trPr/>
        <w:tc>
          <w:tcPr>
            <w:tcW w:w="850" w:type="dxa"/>
            <w:tcBorders/>
            <w:shd w:color="auto" w:fill="auto" w:val="clear"/>
          </w:tcPr>
          <w:p>
            <w:pPr>
              <w:pStyle w:val="Normal"/>
              <w:widowControl w:val="false"/>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2"/>
                <w:szCs w:val="22"/>
                <w:lang w:val="lt-LT" w:eastAsia="zh-CN" w:bidi="ar-SA"/>
              </w:rPr>
              <w:t>1.</w:t>
            </w:r>
          </w:p>
        </w:tc>
        <w:tc>
          <w:tcPr>
            <w:tcW w:w="4282" w:type="dxa"/>
            <w:tcBorders/>
            <w:shd w:color="auto" w:fill="auto" w:val="clear"/>
          </w:tcPr>
          <w:p>
            <w:pPr>
              <w:pStyle w:val="Normal"/>
              <w:widowControl w:val="fals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2"/>
                <w:szCs w:val="22"/>
                <w:lang w:val="lt-LT" w:eastAsia="zh-CN" w:bidi="ar-SA"/>
              </w:rPr>
              <w:t>Jungtinės veiklos sutarties kopija (</w:t>
            </w:r>
            <w:r>
              <w:rPr>
                <w:rFonts w:cs="Times New Roman" w:ascii="Times New Roman" w:hAnsi="Times New Roman"/>
                <w:bCs/>
                <w:iCs/>
                <w:kern w:val="0"/>
                <w:sz w:val="22"/>
                <w:szCs w:val="22"/>
                <w:lang w:val="lt-LT" w:eastAsia="zh-CN" w:bidi="ar-SA"/>
              </w:rPr>
              <w:t>jei pasiūlymą pateikia ūkio subjektų grupė)</w:t>
            </w:r>
          </w:p>
        </w:tc>
        <w:tc>
          <w:tcPr>
            <w:tcW w:w="992"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c>
          <w:tcPr>
            <w:tcW w:w="1719"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c>
          <w:tcPr>
            <w:tcW w:w="1967"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r>
      <w:tr>
        <w:trPr/>
        <w:tc>
          <w:tcPr>
            <w:tcW w:w="850" w:type="dxa"/>
            <w:tcBorders/>
            <w:shd w:color="auto" w:fill="auto" w:val="clear"/>
          </w:tcPr>
          <w:p>
            <w:pPr>
              <w:pStyle w:val="Normal"/>
              <w:widowControl w:val="false"/>
              <w:spacing w:lineRule="auto" w:line="240" w:before="0" w:after="0"/>
              <w:jc w:val="left"/>
              <w:rPr>
                <w:rFonts w:ascii="Times New Roman" w:hAnsi="Times New Roman" w:cs="Times New Roman"/>
                <w:lang w:eastAsia="zh-CN"/>
              </w:rPr>
            </w:pPr>
            <w:r>
              <w:rPr>
                <w:rFonts w:eastAsia="Calibri" w:cs="Times New Roman" w:ascii="Times New Roman" w:hAnsi="Times New Roman"/>
                <w:kern w:val="0"/>
                <w:sz w:val="22"/>
                <w:szCs w:val="22"/>
                <w:lang w:val="lt-LT" w:eastAsia="zh-CN" w:bidi="ar-SA"/>
              </w:rPr>
              <w:t>2.</w:t>
            </w:r>
          </w:p>
        </w:tc>
        <w:tc>
          <w:tcPr>
            <w:tcW w:w="4282" w:type="dxa"/>
            <w:tcBorders/>
            <w:shd w:color="auto" w:fill="auto" w:val="clear"/>
          </w:tcPr>
          <w:p>
            <w:pPr>
              <w:pStyle w:val="Normal"/>
              <w:widowControl w:val="false"/>
              <w:spacing w:lineRule="auto" w:line="240" w:before="0" w:after="0"/>
              <w:jc w:val="both"/>
              <w:rPr>
                <w:rFonts w:ascii="Times New Roman" w:hAnsi="Times New Roman" w:eastAsia="Times New Roman" w:cs="Times New Roman"/>
                <w:lang w:eastAsia="zh-CN"/>
              </w:rPr>
            </w:pPr>
            <w:r>
              <w:rPr>
                <w:rFonts w:eastAsia="Times New Roman" w:cs="Times New Roman" w:ascii="Times New Roman" w:hAnsi="Times New Roman"/>
                <w:kern w:val="0"/>
                <w:sz w:val="22"/>
                <w:szCs w:val="22"/>
                <w:lang w:val="lt-LT" w:eastAsia="zh-CN" w:bidi="ar-SA"/>
              </w:rPr>
              <w:t>Įgaliojimo ar kito dokumento, suteikiančio teisę pateikti pasiūlymą bei kitus dokumentus, kopija (jeigu pasiūlymą pateikia ne tiekėjo, ūkio subjektų grupės dalyvių, subtiekėjų ar ūkio subjektų, kurių pajėgumais tiekėjas remiasi, vadovas)</w:t>
            </w:r>
          </w:p>
        </w:tc>
        <w:tc>
          <w:tcPr>
            <w:tcW w:w="992"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c>
          <w:tcPr>
            <w:tcW w:w="1719"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c>
          <w:tcPr>
            <w:tcW w:w="1967"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r>
      <w:tr>
        <w:trPr/>
        <w:tc>
          <w:tcPr>
            <w:tcW w:w="850" w:type="dxa"/>
            <w:tcBorders/>
            <w:shd w:color="auto" w:fill="auto" w:val="clear"/>
          </w:tcPr>
          <w:p>
            <w:pPr>
              <w:pStyle w:val="Normal"/>
              <w:widowControl w:val="false"/>
              <w:spacing w:lineRule="auto" w:line="240" w:before="0" w:after="0"/>
              <w:jc w:val="left"/>
              <w:rPr>
                <w:rFonts w:ascii="Times New Roman" w:hAnsi="Times New Roman" w:cs="Times New Roman"/>
                <w:bCs/>
                <w:lang w:eastAsia="zh-CN"/>
              </w:rPr>
            </w:pPr>
            <w:r>
              <w:rPr>
                <w:rFonts w:eastAsia="Calibri" w:cs="Times New Roman" w:ascii="Times New Roman" w:hAnsi="Times New Roman"/>
                <w:bCs/>
                <w:kern w:val="0"/>
                <w:sz w:val="22"/>
                <w:szCs w:val="22"/>
                <w:lang w:val="lt-LT" w:eastAsia="zh-CN" w:bidi="ar-SA"/>
              </w:rPr>
              <w:t>3.</w:t>
            </w:r>
          </w:p>
        </w:tc>
        <w:tc>
          <w:tcPr>
            <w:tcW w:w="4282" w:type="dxa"/>
            <w:tcBorders/>
            <w:shd w:color="auto" w:fill="auto" w:val="clear"/>
          </w:tcPr>
          <w:p>
            <w:pPr>
              <w:pStyle w:val="Normal"/>
              <w:widowControl w:val="false"/>
              <w:tabs>
                <w:tab w:val="clear" w:pos="1296"/>
                <w:tab w:val="left" w:pos="1701" w:leader="none"/>
              </w:tabs>
              <w:spacing w:lineRule="atLeast" w:line="20" w:before="0" w:after="0"/>
              <w:ind w:left="32" w:hanging="0"/>
              <w:jc w:val="both"/>
              <w:rPr>
                <w:rFonts w:ascii="Times New Roman" w:hAnsi="Times New Roman" w:cs="Times New Roman"/>
                <w:bCs/>
                <w:iCs/>
                <w:lang w:eastAsia="zh-CN"/>
              </w:rPr>
            </w:pPr>
            <w:r>
              <w:rPr>
                <w:rFonts w:eastAsia="Calibri" w:cs="Times New Roman" w:ascii="Times New Roman" w:hAnsi="Times New Roman"/>
                <w:bCs/>
                <w:kern w:val="0"/>
                <w:sz w:val="22"/>
                <w:szCs w:val="22"/>
                <w:lang w:val="lt-LT" w:eastAsia="zh-CN" w:bidi="ar-SA"/>
              </w:rPr>
              <w:t>Jei tiekėjas pasitelkia ūkio subjektus – įrodymai, kad šie ištekliai bus prieinami per visą sutartinių įsipareigojimų vykdymo laikotarpį</w:t>
            </w:r>
          </w:p>
        </w:tc>
        <w:tc>
          <w:tcPr>
            <w:tcW w:w="992"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c>
          <w:tcPr>
            <w:tcW w:w="1719"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c>
          <w:tcPr>
            <w:tcW w:w="1967"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r>
      <w:tr>
        <w:trPr/>
        <w:tc>
          <w:tcPr>
            <w:tcW w:w="850" w:type="dxa"/>
            <w:tcBorders/>
            <w:shd w:color="auto" w:fill="auto" w:val="clear"/>
          </w:tcPr>
          <w:p>
            <w:pPr>
              <w:pStyle w:val="Normal"/>
              <w:widowControl w:val="false"/>
              <w:spacing w:lineRule="auto" w:line="240" w:before="0" w:after="0"/>
              <w:jc w:val="left"/>
              <w:rPr>
                <w:rFonts w:ascii="Times New Roman" w:hAnsi="Times New Roman" w:cs="Times New Roman"/>
                <w:bCs/>
                <w:lang w:eastAsia="zh-CN"/>
              </w:rPr>
            </w:pPr>
            <w:r>
              <w:rPr>
                <w:rFonts w:eastAsia="Calibri" w:cs="Times New Roman" w:ascii="Times New Roman" w:hAnsi="Times New Roman"/>
                <w:bCs/>
                <w:kern w:val="0"/>
                <w:sz w:val="22"/>
                <w:szCs w:val="22"/>
                <w:lang w:val="lt-LT" w:eastAsia="zh-CN" w:bidi="ar-SA"/>
              </w:rPr>
              <w:t>4.</w:t>
            </w:r>
          </w:p>
        </w:tc>
        <w:tc>
          <w:tcPr>
            <w:tcW w:w="4282" w:type="dxa"/>
            <w:tcBorders/>
            <w:shd w:color="auto" w:fill="auto" w:val="clear"/>
          </w:tcPr>
          <w:p>
            <w:pPr>
              <w:pStyle w:val="Normal"/>
              <w:widowControl w:val="false"/>
              <w:spacing w:lineRule="auto" w:line="240" w:before="0" w:after="0"/>
              <w:jc w:val="both"/>
              <w:rPr>
                <w:rFonts w:ascii="Times New Roman" w:hAnsi="Times New Roman" w:eastAsia="Times New Roman" w:cs="Times New Roman"/>
                <w:bCs/>
                <w:lang w:eastAsia="zh-CN"/>
              </w:rPr>
            </w:pPr>
            <w:r>
              <w:rPr>
                <w:rFonts w:cs="Times New Roman" w:ascii="Times New Roman" w:hAnsi="Times New Roman"/>
                <w:bCs/>
                <w:iCs/>
                <w:kern w:val="0"/>
                <w:sz w:val="22"/>
                <w:szCs w:val="22"/>
                <w:lang w:val="lt-LT" w:eastAsia="zh-CN" w:bidi="ar-SA"/>
              </w:rPr>
              <w:t>Užpildytas EBVPD.</w:t>
            </w:r>
          </w:p>
          <w:p>
            <w:pPr>
              <w:pStyle w:val="Normal"/>
              <w:widowControl/>
              <w:tabs>
                <w:tab w:val="clear" w:pos="1296"/>
                <w:tab w:val="left" w:pos="331" w:leader="none"/>
              </w:tabs>
              <w:spacing w:lineRule="auto" w:line="240" w:before="0" w:after="0"/>
              <w:ind w:left="32" w:hanging="32"/>
              <w:jc w:val="both"/>
              <w:rPr>
                <w:rFonts w:ascii="Times New Roman" w:hAnsi="Times New Roman" w:cs="Times New Roman"/>
                <w:bCs/>
              </w:rPr>
            </w:pPr>
            <w:r>
              <w:rPr>
                <w:rFonts w:eastAsia="Calibri" w:cs="Times New Roman" w:ascii="Times New Roman" w:hAnsi="Times New Roman"/>
                <w:bCs/>
                <w:kern w:val="0"/>
                <w:sz w:val="22"/>
                <w:szCs w:val="22"/>
                <w:lang w:val="lt-LT" w:eastAsia="en-US" w:bidi="ar-SA"/>
              </w:rPr>
              <w:t>Atskirą EBVPD pildo:</w:t>
            </w:r>
          </w:p>
          <w:p>
            <w:pPr>
              <w:pStyle w:val="Normal"/>
              <w:widowControl w:val="false"/>
              <w:numPr>
                <w:ilvl w:val="0"/>
                <w:numId w:val="5"/>
              </w:numPr>
              <w:tabs>
                <w:tab w:val="clear" w:pos="1296"/>
                <w:tab w:val="left" w:pos="331" w:leader="none"/>
              </w:tabs>
              <w:spacing w:lineRule="auto" w:line="240" w:before="0" w:after="0"/>
              <w:ind w:left="752" w:hanging="32"/>
              <w:jc w:val="both"/>
              <w:rPr>
                <w:rFonts w:ascii="Times New Roman" w:hAnsi="Times New Roman" w:cs="Times New Roman"/>
                <w:bCs/>
              </w:rPr>
            </w:pPr>
            <w:r>
              <w:rPr>
                <w:rFonts w:eastAsia="Calibri" w:cs="Times New Roman" w:ascii="Times New Roman" w:hAnsi="Times New Roman"/>
                <w:bCs/>
                <w:kern w:val="0"/>
                <w:sz w:val="22"/>
                <w:szCs w:val="22"/>
                <w:lang w:val="lt-LT" w:eastAsia="en-US" w:bidi="ar-SA"/>
              </w:rPr>
              <w:t>tiekėjas;</w:t>
            </w:r>
          </w:p>
          <w:p>
            <w:pPr>
              <w:pStyle w:val="Normal"/>
              <w:widowControl w:val="false"/>
              <w:numPr>
                <w:ilvl w:val="0"/>
                <w:numId w:val="5"/>
              </w:numPr>
              <w:tabs>
                <w:tab w:val="clear" w:pos="1296"/>
                <w:tab w:val="left" w:pos="331" w:leader="none"/>
              </w:tabs>
              <w:spacing w:lineRule="auto" w:line="240" w:before="0" w:after="0"/>
              <w:ind w:left="752" w:hanging="32"/>
              <w:jc w:val="both"/>
              <w:rPr>
                <w:rFonts w:ascii="Times New Roman" w:hAnsi="Times New Roman" w:cs="Times New Roman"/>
                <w:bCs/>
              </w:rPr>
            </w:pPr>
            <w:r>
              <w:rPr>
                <w:rFonts w:eastAsia="Calibri" w:cs="Times New Roman" w:ascii="Times New Roman" w:hAnsi="Times New Roman"/>
                <w:bCs/>
                <w:kern w:val="0"/>
                <w:sz w:val="22"/>
                <w:szCs w:val="22"/>
                <w:lang w:val="lt-LT" w:eastAsia="en-US" w:bidi="ar-SA"/>
              </w:rPr>
              <w:t>kiekvienas tiekėjų grupės narys (jeigu pasiūlymą teikia tiekėjų grupė);</w:t>
            </w:r>
          </w:p>
          <w:p>
            <w:pPr>
              <w:pStyle w:val="Normal"/>
              <w:widowControl w:val="false"/>
              <w:numPr>
                <w:ilvl w:val="0"/>
                <w:numId w:val="5"/>
              </w:numPr>
              <w:tabs>
                <w:tab w:val="clear" w:pos="1296"/>
                <w:tab w:val="left" w:pos="0" w:leader="none"/>
                <w:tab w:val="left" w:pos="331" w:leader="none"/>
              </w:tabs>
              <w:spacing w:lineRule="atLeast" w:line="20" w:before="0" w:after="0"/>
              <w:ind w:left="752" w:hanging="32"/>
              <w:contextualSpacing/>
              <w:jc w:val="both"/>
              <w:rPr>
                <w:rFonts w:ascii="Times New Roman" w:hAnsi="Times New Roman" w:cs="Times New Roman"/>
                <w:bCs/>
              </w:rPr>
            </w:pPr>
            <w:r>
              <w:rPr>
                <w:rFonts w:eastAsia="Calibri" w:cs="Times New Roman" w:ascii="Times New Roman" w:hAnsi="Times New Roman"/>
                <w:bCs/>
                <w:kern w:val="0"/>
                <w:sz w:val="22"/>
                <w:szCs w:val="22"/>
                <w:lang w:val="lt-LT" w:eastAsia="en-US" w:bidi="ar-SA"/>
              </w:rPr>
              <w:t>kiekvienas ūkio subjektas, kurio pajėgumais remiasi tiekėjas pagal VPĮ 49 str. (jei yra);</w:t>
            </w:r>
          </w:p>
          <w:p>
            <w:pPr>
              <w:pStyle w:val="Normal"/>
              <w:widowControl w:val="false"/>
              <w:numPr>
                <w:ilvl w:val="0"/>
                <w:numId w:val="5"/>
              </w:numPr>
              <w:tabs>
                <w:tab w:val="clear" w:pos="1296"/>
                <w:tab w:val="left" w:pos="331" w:leader="none"/>
              </w:tabs>
              <w:spacing w:lineRule="atLeast" w:line="20" w:before="0" w:after="0"/>
              <w:ind w:left="752" w:hanging="32"/>
              <w:contextualSpacing/>
              <w:jc w:val="both"/>
              <w:rPr>
                <w:rFonts w:ascii="Times New Roman" w:hAnsi="Times New Roman" w:cs="Times New Roman"/>
                <w:bCs/>
                <w:iCs/>
                <w:color w:val="00B050"/>
              </w:rPr>
            </w:pPr>
            <w:r>
              <w:rPr>
                <w:rFonts w:eastAsia="Calibri" w:cs="Times New Roman" w:ascii="Times New Roman" w:hAnsi="Times New Roman"/>
                <w:iCs/>
                <w:kern w:val="0"/>
                <w:sz w:val="22"/>
                <w:szCs w:val="22"/>
                <w:lang w:val="lt-LT" w:eastAsia="en-US" w:bidi="ar-SA"/>
              </w:rPr>
              <w:t>kiekvienas subtiekėjas atskirai</w:t>
            </w:r>
            <w:r>
              <w:rPr>
                <w:rFonts w:eastAsia="Calibri" w:cs="Times New Roman" w:ascii="Times New Roman" w:hAnsi="Times New Roman"/>
                <w:bCs/>
                <w:iCs/>
                <w:kern w:val="0"/>
                <w:sz w:val="22"/>
                <w:szCs w:val="22"/>
                <w:lang w:val="lt-LT" w:eastAsia="en-US" w:bidi="ar-SA"/>
              </w:rPr>
              <w:t>.</w:t>
            </w:r>
          </w:p>
        </w:tc>
        <w:tc>
          <w:tcPr>
            <w:tcW w:w="992"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c>
          <w:tcPr>
            <w:tcW w:w="1719"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c>
          <w:tcPr>
            <w:tcW w:w="1967"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r>
      <w:tr>
        <w:trPr/>
        <w:tc>
          <w:tcPr>
            <w:tcW w:w="850" w:type="dxa"/>
            <w:tcBorders/>
            <w:shd w:color="auto" w:fill="auto" w:val="clear"/>
          </w:tcPr>
          <w:p>
            <w:pPr>
              <w:pStyle w:val="Normal"/>
              <w:widowControl w:val="false"/>
              <w:spacing w:lineRule="auto" w:line="240" w:before="0" w:after="0"/>
              <w:jc w:val="left"/>
              <w:rPr>
                <w:rFonts w:ascii="Times New Roman" w:hAnsi="Times New Roman" w:cs="Times New Roman"/>
                <w:bCs/>
                <w:lang w:eastAsia="zh-CN"/>
              </w:rPr>
            </w:pPr>
            <w:r>
              <w:rPr>
                <w:rFonts w:eastAsia="Calibri" w:cs="Times New Roman" w:ascii="Times New Roman" w:hAnsi="Times New Roman"/>
                <w:bCs/>
                <w:kern w:val="0"/>
                <w:sz w:val="22"/>
                <w:szCs w:val="22"/>
                <w:lang w:val="lt-LT" w:eastAsia="zh-CN" w:bidi="ar-SA"/>
              </w:rPr>
              <w:t>6.</w:t>
            </w:r>
          </w:p>
        </w:tc>
        <w:tc>
          <w:tcPr>
            <w:tcW w:w="4282" w:type="dxa"/>
            <w:tcBorders/>
            <w:shd w:color="auto" w:fill="auto" w:val="clear"/>
          </w:tcPr>
          <w:p>
            <w:pPr>
              <w:pStyle w:val="Normal"/>
              <w:widowControl w:val="false"/>
              <w:spacing w:lineRule="auto" w:line="240" w:before="0" w:after="0"/>
              <w:jc w:val="both"/>
              <w:rPr>
                <w:rFonts w:ascii="Times New Roman" w:hAnsi="Times New Roman" w:cs="Times New Roman"/>
                <w:bCs/>
                <w:iCs/>
                <w:lang w:eastAsia="zh-CN"/>
              </w:rPr>
            </w:pPr>
            <w:r>
              <w:rPr>
                <w:rFonts w:eastAsia="Calibri" w:cs="Times New Roman" w:ascii="Times New Roman" w:hAnsi="Times New Roman"/>
                <w:bCs/>
                <w:iCs/>
                <w:kern w:val="0"/>
                <w:sz w:val="22"/>
                <w:szCs w:val="22"/>
                <w:lang w:val="lt-LT" w:eastAsia="zh-CN" w:bidi="ar-SA"/>
              </w:rPr>
              <w:t>Kiti dokumentai</w:t>
            </w:r>
          </w:p>
        </w:tc>
        <w:tc>
          <w:tcPr>
            <w:tcW w:w="992"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c>
          <w:tcPr>
            <w:tcW w:w="1719"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c>
          <w:tcPr>
            <w:tcW w:w="1967"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r>
      <w:tr>
        <w:trPr/>
        <w:tc>
          <w:tcPr>
            <w:tcW w:w="850" w:type="dxa"/>
            <w:tcBorders/>
            <w:shd w:color="auto" w:fill="auto" w:val="clear"/>
          </w:tcPr>
          <w:p>
            <w:pPr>
              <w:pStyle w:val="Normal"/>
              <w:widowControl w:val="false"/>
              <w:spacing w:lineRule="auto" w:line="240" w:before="0" w:after="0"/>
              <w:jc w:val="left"/>
              <w:rPr>
                <w:rFonts w:ascii="Times New Roman" w:hAnsi="Times New Roman" w:cs="Times New Roman"/>
                <w:bCs/>
                <w:lang w:eastAsia="zh-CN"/>
              </w:rPr>
            </w:pPr>
            <w:r>
              <w:rPr>
                <w:rFonts w:eastAsia="Calibri" w:cs="Times New Roman" w:ascii="Times New Roman" w:hAnsi="Times New Roman"/>
                <w:bCs/>
                <w:kern w:val="0"/>
                <w:sz w:val="22"/>
                <w:szCs w:val="22"/>
                <w:lang w:val="lt-LT" w:eastAsia="zh-CN" w:bidi="ar-SA"/>
              </w:rPr>
              <w:t>7.</w:t>
            </w:r>
          </w:p>
        </w:tc>
        <w:tc>
          <w:tcPr>
            <w:tcW w:w="4282" w:type="dxa"/>
            <w:tcBorders/>
            <w:shd w:color="auto" w:fill="auto" w:val="clear"/>
          </w:tcPr>
          <w:p>
            <w:pPr>
              <w:pStyle w:val="Normal"/>
              <w:widowControl w:val="false"/>
              <w:spacing w:lineRule="auto" w:line="240" w:before="0" w:after="0"/>
              <w:jc w:val="left"/>
              <w:rPr>
                <w:rFonts w:ascii="Times New Roman" w:hAnsi="Times New Roman" w:cs="Times New Roman"/>
                <w:bCs/>
                <w:iCs/>
                <w:lang w:eastAsia="zh-CN"/>
              </w:rPr>
            </w:pPr>
            <w:r>
              <w:rPr>
                <w:rFonts w:cs="Times New Roman" w:ascii="Times New Roman" w:hAnsi="Times New Roman"/>
                <w:bCs/>
                <w:iCs/>
                <w:kern w:val="0"/>
                <w:lang w:val="lt-LT" w:eastAsia="zh-CN" w:bidi="ar-SA"/>
              </w:rPr>
            </w:r>
          </w:p>
        </w:tc>
        <w:tc>
          <w:tcPr>
            <w:tcW w:w="992"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c>
          <w:tcPr>
            <w:tcW w:w="1719"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c>
          <w:tcPr>
            <w:tcW w:w="1967"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r>
      <w:tr>
        <w:trPr/>
        <w:tc>
          <w:tcPr>
            <w:tcW w:w="850" w:type="dxa"/>
            <w:tcBorders/>
            <w:shd w:color="auto" w:fill="auto" w:val="clear"/>
          </w:tcPr>
          <w:p>
            <w:pPr>
              <w:pStyle w:val="Normal"/>
              <w:widowControl w:val="false"/>
              <w:spacing w:lineRule="auto" w:line="240" w:before="0" w:after="0"/>
              <w:jc w:val="left"/>
              <w:rPr>
                <w:rFonts w:ascii="Times New Roman" w:hAnsi="Times New Roman" w:cs="Times New Roman"/>
                <w:bCs/>
                <w:lang w:eastAsia="zh-CN"/>
              </w:rPr>
            </w:pPr>
            <w:r>
              <w:rPr>
                <w:rFonts w:eastAsia="Calibri" w:cs="Times New Roman" w:ascii="Times New Roman" w:hAnsi="Times New Roman"/>
                <w:bCs/>
                <w:kern w:val="0"/>
                <w:sz w:val="22"/>
                <w:szCs w:val="22"/>
                <w:lang w:val="lt-LT" w:eastAsia="zh-CN" w:bidi="ar-SA"/>
              </w:rPr>
              <w:t>8.</w:t>
            </w:r>
          </w:p>
        </w:tc>
        <w:tc>
          <w:tcPr>
            <w:tcW w:w="4282" w:type="dxa"/>
            <w:tcBorders/>
            <w:shd w:color="auto" w:fill="auto" w:val="clear"/>
          </w:tcPr>
          <w:p>
            <w:pPr>
              <w:pStyle w:val="Normal"/>
              <w:widowControl w:val="false"/>
              <w:spacing w:lineRule="auto" w:line="240" w:before="0" w:after="0"/>
              <w:jc w:val="left"/>
              <w:rPr>
                <w:rFonts w:ascii="Times New Roman" w:hAnsi="Times New Roman" w:cs="Times New Roman"/>
                <w:bCs/>
                <w:iCs/>
                <w:lang w:eastAsia="zh-CN"/>
              </w:rPr>
            </w:pPr>
            <w:r>
              <w:rPr>
                <w:rFonts w:cs="Times New Roman" w:ascii="Times New Roman" w:hAnsi="Times New Roman"/>
                <w:bCs/>
                <w:iCs/>
                <w:kern w:val="0"/>
                <w:lang w:val="lt-LT" w:eastAsia="zh-CN" w:bidi="ar-SA"/>
              </w:rPr>
            </w:r>
          </w:p>
        </w:tc>
        <w:tc>
          <w:tcPr>
            <w:tcW w:w="992"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c>
          <w:tcPr>
            <w:tcW w:w="1719"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c>
          <w:tcPr>
            <w:tcW w:w="1967"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r>
      <w:tr>
        <w:trPr/>
        <w:tc>
          <w:tcPr>
            <w:tcW w:w="850" w:type="dxa"/>
            <w:tcBorders/>
            <w:shd w:color="auto" w:fill="auto" w:val="clear"/>
          </w:tcPr>
          <w:p>
            <w:pPr>
              <w:pStyle w:val="Normal"/>
              <w:widowControl w:val="false"/>
              <w:spacing w:lineRule="auto" w:line="240" w:before="0" w:after="0"/>
              <w:jc w:val="left"/>
              <w:rPr>
                <w:rFonts w:ascii="Times New Roman" w:hAnsi="Times New Roman" w:cs="Times New Roman"/>
                <w:bCs/>
                <w:lang w:eastAsia="zh-CN"/>
              </w:rPr>
            </w:pPr>
            <w:r>
              <w:rPr>
                <w:rFonts w:eastAsia="Calibri" w:cs="Times New Roman" w:ascii="Times New Roman" w:hAnsi="Times New Roman"/>
                <w:bCs/>
                <w:kern w:val="0"/>
                <w:sz w:val="22"/>
                <w:szCs w:val="22"/>
                <w:lang w:val="lt-LT" w:eastAsia="zh-CN" w:bidi="ar-SA"/>
              </w:rPr>
              <w:t>9.</w:t>
            </w:r>
          </w:p>
        </w:tc>
        <w:tc>
          <w:tcPr>
            <w:tcW w:w="4282" w:type="dxa"/>
            <w:tcBorders/>
            <w:shd w:color="auto" w:fill="auto" w:val="clear"/>
          </w:tcPr>
          <w:p>
            <w:pPr>
              <w:pStyle w:val="Normal"/>
              <w:widowControl w:val="false"/>
              <w:spacing w:lineRule="auto" w:line="240" w:before="0" w:after="0"/>
              <w:jc w:val="left"/>
              <w:rPr>
                <w:rFonts w:ascii="Times New Roman" w:hAnsi="Times New Roman" w:cs="Times New Roman"/>
                <w:bCs/>
                <w:iCs/>
                <w:lang w:eastAsia="zh-CN"/>
              </w:rPr>
            </w:pPr>
            <w:r>
              <w:rPr>
                <w:rFonts w:cs="Times New Roman" w:ascii="Times New Roman" w:hAnsi="Times New Roman"/>
                <w:bCs/>
                <w:iCs/>
                <w:kern w:val="0"/>
                <w:lang w:val="lt-LT" w:eastAsia="zh-CN" w:bidi="ar-SA"/>
              </w:rPr>
            </w:r>
          </w:p>
        </w:tc>
        <w:tc>
          <w:tcPr>
            <w:tcW w:w="992"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c>
          <w:tcPr>
            <w:tcW w:w="1719"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c>
          <w:tcPr>
            <w:tcW w:w="1967" w:type="dxa"/>
            <w:tcBorders/>
            <w:shd w:color="auto" w:fill="auto" w:val="clear"/>
          </w:tcPr>
          <w:p>
            <w:pPr>
              <w:pStyle w:val="Normal"/>
              <w:widowControl w:val="false"/>
              <w:spacing w:lineRule="auto" w:line="240" w:before="0" w:after="0"/>
              <w:ind w:firstLine="720"/>
              <w:jc w:val="left"/>
              <w:rPr>
                <w:rFonts w:ascii="Times New Roman" w:hAnsi="Times New Roman" w:eastAsia="Times New Roman" w:cs="Times New Roman"/>
                <w:lang w:eastAsia="zh-CN"/>
              </w:rPr>
            </w:pPr>
            <w:r>
              <w:rPr>
                <w:rFonts w:eastAsia="Times New Roman" w:cs="Times New Roman" w:ascii="Times New Roman" w:hAnsi="Times New Roman"/>
                <w:kern w:val="0"/>
                <w:lang w:val="lt-LT" w:eastAsia="zh-CN" w:bidi="ar-SA"/>
              </w:rPr>
            </w:r>
          </w:p>
        </w:tc>
      </w:tr>
    </w:tbl>
    <w:p>
      <w:pPr>
        <w:pStyle w:val="Normal"/>
        <w:spacing w:lineRule="auto" w:line="240" w:before="0" w:after="0"/>
        <w:ind w:left="-284" w:hanging="0"/>
        <w:jc w:val="both"/>
        <w:rPr>
          <w:rFonts w:ascii="Times New Roman" w:hAnsi="Times New Roman" w:eastAsia="Calibri" w:cs="Times New Roman"/>
          <w:bCs/>
          <w:i/>
          <w:i/>
        </w:rPr>
      </w:pPr>
      <w:r>
        <w:rPr>
          <w:rFonts w:eastAsia="Calibri" w:cs="Times New Roman" w:ascii="Times New Roman" w:hAnsi="Times New Roman"/>
          <w:i/>
          <w:sz w:val="20"/>
          <w:szCs w:val="20"/>
          <w:lang w:eastAsia="en-US"/>
        </w:rPr>
        <w:t>*</w:t>
      </w:r>
      <w:r>
        <w:rPr>
          <w:rFonts w:eastAsia="Calibri" w:cs="Times New Roman" w:ascii="Times New Roman" w:hAnsi="Times New Roman"/>
          <w:i/>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 tokia informacija pasiūlyme nebus nurodyta, Komisija laikys, kad bet kuri pasiūlyme pateikta informacija yra nekonfidenciali, išskyrus informaciją, kuri reikalinga užtikrinant asmenų apsaugą pagal Bendrąjį duomenų apsaugos reglamentą (BDAR).</w:t>
      </w:r>
    </w:p>
    <w:p>
      <w:pPr>
        <w:pStyle w:val="Normal"/>
        <w:spacing w:lineRule="auto" w:line="240" w:before="60" w:after="60"/>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spacing w:lineRule="auto" w:line="240" w:before="60" w:after="60"/>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widowControl w:val="false"/>
        <w:spacing w:lineRule="auto" w:line="240" w:before="0" w:after="0"/>
        <w:ind w:left="-426" w:firstLine="993"/>
        <w:jc w:val="both"/>
        <w:rPr>
          <w:rFonts w:ascii="Times New Roman" w:hAnsi="Times New Roman" w:eastAsia="Times New Roman" w:cs="Times New Roman"/>
          <w:b/>
          <w:b/>
          <w:bCs/>
          <w:sz w:val="24"/>
          <w:szCs w:val="24"/>
          <w:lang w:eastAsia="zh-CN"/>
        </w:rPr>
      </w:pPr>
      <w:r>
        <w:rPr>
          <w:rFonts w:eastAsia="Calibri" w:cs="Times New Roman" w:ascii="Times New Roman" w:hAnsi="Times New Roman" w:eastAsiaTheme="minorHAnsi"/>
          <w:b/>
          <w:sz w:val="24"/>
          <w:szCs w:val="24"/>
        </w:rPr>
        <w:t>7.</w:t>
      </w:r>
      <w:r>
        <w:rPr>
          <w:rFonts w:eastAsia="Calibri" w:cs="Times New Roman" w:ascii="Times New Roman" w:hAnsi="Times New Roman" w:eastAsiaTheme="minorHAnsi"/>
          <w:sz w:val="24"/>
          <w:szCs w:val="24"/>
        </w:rPr>
        <w:t xml:space="preserve"> </w:t>
      </w:r>
      <w:r>
        <w:rPr>
          <w:rFonts w:eastAsia="Times New Roman" w:cs="Times New Roman" w:ascii="Times New Roman" w:hAnsi="Times New Roman"/>
          <w:b/>
          <w:bCs/>
          <w:sz w:val="24"/>
          <w:szCs w:val="24"/>
          <w:lang w:eastAsia="zh-CN"/>
        </w:rPr>
        <w:t>Pasirašydamas šį pasiūlymą, tiekėjas teikia šiuos patvirtinamus:</w:t>
      </w:r>
    </w:p>
    <w:p>
      <w:pPr>
        <w:pStyle w:val="Normal"/>
        <w:spacing w:lineRule="auto" w:line="240" w:before="0" w:after="0"/>
        <w:ind w:firstLine="851"/>
        <w:jc w:val="both"/>
        <w:rPr>
          <w:rFonts w:ascii="Times New Roman" w:hAnsi="Times New Roman" w:eastAsia="Calibri" w:cs="Times New Roman"/>
          <w:b/>
          <w:b/>
          <w:bCs/>
          <w:smallCaps/>
          <w:color w:val="000000"/>
          <w:sz w:val="22"/>
          <w:szCs w:val="22"/>
        </w:rPr>
      </w:pPr>
      <w:r>
        <w:rPr>
          <w:rFonts w:eastAsia="Calibri" w:cs="Times New Roman" w:ascii="Times New Roman" w:hAnsi="Times New Roman"/>
          <w:b/>
          <w:color w:val="000000"/>
          <w:sz w:val="22"/>
          <w:szCs w:val="22"/>
        </w:rPr>
        <w:t xml:space="preserve">7.1. Dėl Reglamento nuostatų tiekėjas patvirtina, kad: </w:t>
      </w:r>
    </w:p>
    <w:p>
      <w:pPr>
        <w:pStyle w:val="Normal"/>
        <w:spacing w:lineRule="auto" w:line="240" w:before="0" w:after="0"/>
        <w:ind w:firstLine="851"/>
        <w:contextualSpacing/>
        <w:jc w:val="both"/>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pPr>
        <w:pStyle w:val="Normal"/>
        <w:spacing w:lineRule="auto" w:line="240" w:before="0" w:after="0"/>
        <w:ind w:firstLine="851"/>
        <w:contextualSpacing/>
        <w:jc w:val="both"/>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(a) jo atstovaujamas tiekėjas (ir nė vienas iš tiekėjų grupės narių) nėra Rusijos pilietis arba Rusijoje įsisteigęs fizinis ar juridinis asmuo, subjektas ar įstaiga;</w:t>
      </w:r>
    </w:p>
    <w:p>
      <w:pPr>
        <w:pStyle w:val="Normal"/>
        <w:spacing w:lineRule="auto" w:line="240" w:before="0" w:after="0"/>
        <w:ind w:firstLine="851"/>
        <w:contextualSpacing/>
        <w:jc w:val="both"/>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pPr>
        <w:pStyle w:val="Normal"/>
        <w:spacing w:lineRule="auto" w:line="240" w:before="0" w:after="0"/>
        <w:ind w:firstLine="851"/>
        <w:contextualSpacing/>
        <w:jc w:val="both"/>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(c) nei jis, nei jo atstovaujama bendrovė nėra fizinis ar juridinis asmuo, subjektas ar įstaiga, veikianti a) arba b) punkte nurodyto subjekto vardu ar jo nurodymu;</w:t>
      </w:r>
    </w:p>
    <w:p>
      <w:pPr>
        <w:pStyle w:val="Normal"/>
        <w:spacing w:lineRule="auto" w:line="240" w:before="0" w:after="0"/>
        <w:ind w:firstLine="851"/>
        <w:contextualSpacing/>
        <w:jc w:val="both"/>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(d) a)-c) punktuose išvardyti subjektai nedalyvauja subtiekėjais, tiekėjais ar subjektais, kurių pajėgumais remiasi jo atstovaujamas tiekėjas, tais atvejais kai jiems tenka daugiau kaip 10 % sutarties vertės.</w:t>
      </w:r>
    </w:p>
    <w:p>
      <w:pPr>
        <w:pStyle w:val="Normal"/>
        <w:spacing w:lineRule="auto" w:line="240" w:before="0" w:after="0"/>
        <w:ind w:firstLine="851"/>
        <w:jc w:val="both"/>
        <w:rPr>
          <w:rFonts w:ascii="Times New Roman" w:hAnsi="Times New Roman" w:eastAsia="Calibri" w:cs="Times New Roman"/>
          <w:b/>
          <w:b/>
          <w:color w:val="000000" w:themeColor="text1"/>
          <w:sz w:val="22"/>
          <w:szCs w:val="22"/>
        </w:rPr>
      </w:pPr>
      <w:r>
        <w:rPr>
          <w:rFonts w:eastAsia="Calibri" w:cs="Times New Roman" w:ascii="Times New Roman" w:hAnsi="Times New Roman"/>
          <w:b/>
          <w:color w:val="000000" w:themeColor="text1"/>
          <w:sz w:val="22"/>
          <w:szCs w:val="22"/>
        </w:rPr>
      </w:r>
    </w:p>
    <w:p>
      <w:pPr>
        <w:pStyle w:val="Normal"/>
        <w:spacing w:lineRule="auto" w:line="240" w:before="0" w:after="0"/>
        <w:ind w:firstLine="851"/>
        <w:jc w:val="both"/>
        <w:rPr>
          <w:rFonts w:ascii="Times New Roman" w:hAnsi="Times New Roman" w:eastAsia="Calibri" w:cs="Times New Roman"/>
          <w:color w:val="000000" w:themeColor="text1"/>
          <w:sz w:val="22"/>
          <w:szCs w:val="22"/>
        </w:rPr>
      </w:pPr>
      <w:r>
        <w:rPr>
          <w:rFonts w:eastAsia="Calibri" w:cs="Times New Roman" w:ascii="Times New Roman" w:hAnsi="Times New Roman"/>
          <w:b/>
          <w:color w:val="000000" w:themeColor="text1"/>
          <w:sz w:val="22"/>
          <w:szCs w:val="22"/>
        </w:rPr>
        <w:t>7.2. Dėl nacionalinio saugumo reikalavimų (Viešųjų pirkimų įstatymo 37 str. 9 d. 1 p. ir 47 str. 9 d.</w:t>
      </w:r>
      <w:r>
        <w:rPr>
          <w:rFonts w:cs="Times New Roman" w:ascii="Times New Roman" w:hAnsi="Times New Roman"/>
          <w:b/>
          <w:bCs/>
          <w:color w:val="000000" w:themeColor="text1"/>
          <w:sz w:val="22"/>
          <w:szCs w:val="22"/>
          <w:shd w:fill="FFFFFF" w:val="clear"/>
        </w:rPr>
        <w:t>)</w:t>
      </w:r>
      <w:r>
        <w:rPr>
          <w:rFonts w:cs="Times New Roman" w:ascii="Times New Roman" w:hAnsi="Times New Roman"/>
          <w:color w:val="000000" w:themeColor="text1"/>
          <w:sz w:val="22"/>
          <w:szCs w:val="22"/>
          <w:shd w:fill="FFFFFF" w:val="clear"/>
        </w:rPr>
        <w:t xml:space="preserve"> </w:t>
      </w:r>
      <w:r>
        <w:rPr>
          <w:rFonts w:eastAsia="Calibri" w:cs="Times New Roman" w:ascii="Times New Roman" w:hAnsi="Times New Roman"/>
          <w:b/>
          <w:color w:val="000000" w:themeColor="text1"/>
          <w:sz w:val="22"/>
          <w:szCs w:val="22"/>
        </w:rPr>
        <w:t>tiekėjas patvirtina, kad:</w:t>
      </w:r>
    </w:p>
    <w:p>
      <w:pPr>
        <w:pStyle w:val="Normal"/>
        <w:spacing w:lineRule="auto" w:line="240" w:before="0" w:after="0"/>
        <w:ind w:firstLine="567"/>
        <w:jc w:val="both"/>
        <w:rPr>
          <w:rFonts w:ascii="Times New Roman" w:hAnsi="Times New Roman" w:eastAsia="Calibri" w:cs="Times New Roman"/>
          <w:color w:val="000000" w:themeColor="text1"/>
          <w:sz w:val="22"/>
          <w:szCs w:val="22"/>
        </w:rPr>
      </w:pPr>
      <w:r>
        <w:rPr>
          <w:rFonts w:eastAsia="Calibri" w:cs="Times New Roman" w:ascii="Times New Roman" w:hAnsi="Times New Roman"/>
          <w:color w:val="000000" w:themeColor="text1"/>
          <w:sz w:val="22"/>
          <w:szCs w:val="22"/>
        </w:rPr>
        <w:t xml:space="preserve">1.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Pr>
          <w:rFonts w:cs="Times New Roman" w:ascii="Times New Roman" w:hAnsi="Times New Roman"/>
          <w:bCs/>
          <w:sz w:val="22"/>
          <w:szCs w:val="22"/>
          <w:lang w:eastAsia="ar-SA"/>
        </w:rPr>
        <w:t xml:space="preserve">Rusijos Federacijoje, Baltarusijos Respublikoje, </w:t>
      </w:r>
      <w:r>
        <w:rPr>
          <w:rFonts w:cs="Times New Roman" w:ascii="Times New Roman" w:hAnsi="Times New Roman"/>
          <w:sz w:val="22"/>
          <w:szCs w:val="22"/>
        </w:rPr>
        <w:t xml:space="preserve">Kinijos Liaudies Respublikoje (išskyrus Taivano provinciją), Rusijos Federacijos aneksuotame Kryme, Moldovos Respublikos Vyriausybės nekontroliuojamoje Padniestrės teritorijoje, Sakartvelo Vyriausybės nekontroliuojamoje Abchazijos ir Pietų Osetijos </w:t>
      </w:r>
      <w:r>
        <w:rPr>
          <w:rFonts w:eastAsia="Calibri" w:cs="Times New Roman" w:ascii="Times New Roman" w:hAnsi="Times New Roman"/>
          <w:color w:val="000000" w:themeColor="text1"/>
          <w:sz w:val="22"/>
          <w:szCs w:val="22"/>
        </w:rPr>
        <w:t xml:space="preserve">teritorijose. </w:t>
      </w:r>
    </w:p>
    <w:p>
      <w:pPr>
        <w:pStyle w:val="Normal"/>
        <w:spacing w:lineRule="auto" w:line="240" w:before="0" w:after="0"/>
        <w:ind w:firstLine="567"/>
        <w:jc w:val="both"/>
        <w:rPr>
          <w:rFonts w:ascii="Times New Roman" w:hAnsi="Times New Roman" w:eastAsia="Calibri" w:cs="Times New Roman"/>
          <w:color w:val="000000" w:themeColor="text1"/>
          <w:sz w:val="22"/>
          <w:szCs w:val="22"/>
        </w:rPr>
      </w:pPr>
      <w:r>
        <w:rPr>
          <w:rFonts w:eastAsia="Calibri" w:cs="Times New Roman" w:ascii="Times New Roman" w:hAnsi="Times New Roman"/>
          <w:color w:val="000000" w:themeColor="text1"/>
          <w:sz w:val="22"/>
          <w:szCs w:val="22"/>
        </w:rPr>
        <w:t xml:space="preserve">2. tiekėjo siūlomos </w:t>
      </w:r>
      <w:r>
        <w:rPr>
          <w:rFonts w:eastAsia="Calibri" w:cs="Times New Roman" w:ascii="Times New Roman" w:hAnsi="Times New Roman"/>
          <w:b/>
          <w:color w:val="000000" w:themeColor="text1"/>
          <w:sz w:val="22"/>
          <w:szCs w:val="22"/>
        </w:rPr>
        <w:t xml:space="preserve">prekės </w:t>
      </w:r>
      <w:r>
        <w:rPr>
          <w:rFonts w:eastAsia="Calibri" w:cs="Times New Roman" w:ascii="Times New Roman" w:hAnsi="Times New Roman"/>
          <w:color w:val="000000" w:themeColor="text1"/>
          <w:sz w:val="22"/>
          <w:szCs w:val="22"/>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Pr>
          <w:rFonts w:cs="Times New Roman" w:ascii="Times New Roman" w:hAnsi="Times New Roman"/>
          <w:bCs/>
          <w:sz w:val="22"/>
          <w:szCs w:val="22"/>
          <w:lang w:eastAsia="ar-SA"/>
        </w:rPr>
        <w:t xml:space="preserve">Rusijos Federacijoje, Baltarusijos Respublikoje, </w:t>
      </w:r>
      <w:r>
        <w:rPr>
          <w:rFonts w:cs="Times New Roman" w:ascii="Times New Roman" w:hAnsi="Times New Roman"/>
          <w:sz w:val="22"/>
          <w:szCs w:val="22"/>
        </w:rPr>
        <w:t>Kinijos Liaudies Respublikoje (išskyrus Taivano provinciją), Rusijos Federacijos aneksuotame Kryme, Moldovos Respublikos Vyriausybės nekontroliuojamoje Padniestrės teritorijoje, Sakartvelo Vyriausybės nekontroliuojamoje Abchazijos ir Pietų Osetijos teritorijoje</w:t>
      </w:r>
      <w:r>
        <w:rPr>
          <w:rFonts w:eastAsia="Calibri" w:cs="Times New Roman" w:ascii="Times New Roman" w:hAnsi="Times New Roman"/>
          <w:color w:val="000000" w:themeColor="text1"/>
          <w:sz w:val="22"/>
          <w:szCs w:val="22"/>
        </w:rPr>
        <w:t>.</w:t>
      </w:r>
    </w:p>
    <w:p>
      <w:pPr>
        <w:pStyle w:val="Normal"/>
        <w:spacing w:lineRule="auto" w:line="240" w:before="0" w:after="0"/>
        <w:ind w:firstLine="567"/>
        <w:jc w:val="both"/>
        <w:rPr>
          <w:rFonts w:ascii="Times New Roman" w:hAnsi="Times New Roman" w:eastAsia="Calibri" w:cs="Times New Roman"/>
          <w:color w:val="000000" w:themeColor="text1"/>
          <w:sz w:val="22"/>
          <w:szCs w:val="22"/>
        </w:rPr>
      </w:pPr>
      <w:r>
        <w:rPr>
          <w:rFonts w:eastAsia="Calibri" w:cs="Times New Roman" w:ascii="Times New Roman" w:hAnsi="Times New Roman"/>
          <w:color w:val="000000" w:themeColor="text1"/>
          <w:sz w:val="22"/>
          <w:szCs w:val="22"/>
        </w:rPr>
      </w:r>
    </w:p>
    <w:p>
      <w:pPr>
        <w:pStyle w:val="Normal"/>
        <w:spacing w:lineRule="auto" w:line="240" w:before="0" w:after="0"/>
        <w:ind w:firstLine="567"/>
        <w:jc w:val="both"/>
        <w:rPr>
          <w:rFonts w:ascii="Times New Roman" w:hAnsi="Times New Roman" w:eastAsia="Calibri" w:cs="Times New Roman"/>
          <w:color w:val="000000" w:themeColor="text1"/>
          <w:sz w:val="22"/>
          <w:szCs w:val="22"/>
        </w:rPr>
      </w:pPr>
      <w:r>
        <w:rPr>
          <w:rFonts w:eastAsia="Calibri" w:cs="Times New Roman" w:ascii="Times New Roman" w:hAnsi="Times New Roman"/>
          <w:color w:val="000000" w:themeColor="text1"/>
          <w:sz w:val="22"/>
          <w:szCs w:val="22"/>
        </w:rPr>
        <w:t>Suprantu, kad jeigu pagal vertinimo rezultatus pasiūlymas bus pripažintas laimėjusiu, turės būti pateikti perkančiosios organizacijos nurodyti atitiktį nacionalinio saugumo reikalavimams patvirtinantys dokumentai.</w:t>
      </w:r>
    </w:p>
    <w:p>
      <w:pPr>
        <w:pStyle w:val="Normal"/>
        <w:spacing w:lineRule="auto" w:line="240" w:before="0" w:after="0"/>
        <w:ind w:firstLine="851"/>
        <w:jc w:val="both"/>
        <w:rPr>
          <w:rFonts w:ascii="Times New Roman" w:hAnsi="Times New Roman" w:eastAsia="Calibri" w:cs="Times New Roman"/>
          <w:color w:val="000000" w:themeColor="text1"/>
          <w:sz w:val="22"/>
          <w:szCs w:val="22"/>
        </w:rPr>
      </w:pPr>
      <w:r>
        <w:rPr>
          <w:rFonts w:eastAsia="Calibri" w:cs="Times New Roman" w:ascii="Times New Roman" w:hAnsi="Times New Roman"/>
          <w:color w:val="000000" w:themeColor="text1"/>
          <w:sz w:val="22"/>
          <w:szCs w:val="22"/>
        </w:rPr>
      </w:r>
    </w:p>
    <w:p>
      <w:pPr>
        <w:pStyle w:val="Normal"/>
        <w:spacing w:lineRule="auto" w:line="240" w:before="0" w:after="0"/>
        <w:ind w:firstLine="851"/>
        <w:jc w:val="both"/>
        <w:rPr>
          <w:rFonts w:ascii="Times New Roman" w:hAnsi="Times New Roman" w:eastAsia="Calibri" w:cs="Times New Roman"/>
          <w:b/>
          <w:b/>
          <w:color w:val="000000" w:themeColor="text1"/>
          <w:sz w:val="22"/>
          <w:szCs w:val="22"/>
        </w:rPr>
      </w:pPr>
      <w:r>
        <w:rPr>
          <w:rFonts w:eastAsia="Calibri" w:cs="Times New Roman" w:ascii="Times New Roman" w:hAnsi="Times New Roman"/>
          <w:b/>
          <w:color w:val="000000" w:themeColor="text1"/>
          <w:sz w:val="22"/>
          <w:szCs w:val="22"/>
        </w:rPr>
        <w:t>7.3. Dėl nacionalinio saugumo reikalavimų (Viešųjų pirkimų įstatymo 45 str. 2</w:t>
      </w:r>
      <w:r>
        <w:rPr>
          <w:rFonts w:eastAsia="Calibri" w:cs="Times New Roman" w:ascii="Times New Roman" w:hAnsi="Times New Roman"/>
          <w:b/>
          <w:color w:val="000000" w:themeColor="text1"/>
          <w:sz w:val="22"/>
          <w:szCs w:val="22"/>
          <w:vertAlign w:val="superscript"/>
        </w:rPr>
        <w:t>1</w:t>
      </w:r>
      <w:r>
        <w:rPr>
          <w:rFonts w:eastAsia="Calibri" w:cs="Times New Roman" w:ascii="Times New Roman" w:hAnsi="Times New Roman"/>
          <w:b/>
          <w:color w:val="000000" w:themeColor="text1"/>
          <w:sz w:val="22"/>
          <w:szCs w:val="22"/>
        </w:rPr>
        <w:t xml:space="preserve"> 6 </w:t>
      </w:r>
      <w:r>
        <w:rPr>
          <w:rFonts w:cs="Times New Roman" w:ascii="Times New Roman" w:hAnsi="Times New Roman"/>
          <w:b/>
          <w:bCs/>
          <w:color w:val="000000" w:themeColor="text1"/>
          <w:sz w:val="22"/>
          <w:szCs w:val="22"/>
          <w:shd w:fill="FFFFFF" w:val="clear"/>
        </w:rPr>
        <w:t>p.)</w:t>
      </w:r>
      <w:r>
        <w:rPr>
          <w:rFonts w:cs="Times New Roman" w:ascii="Times New Roman" w:hAnsi="Times New Roman"/>
          <w:color w:val="000000" w:themeColor="text1"/>
          <w:sz w:val="22"/>
          <w:szCs w:val="22"/>
          <w:shd w:fill="FFFFFF" w:val="clear"/>
        </w:rPr>
        <w:t xml:space="preserve"> </w:t>
      </w:r>
      <w:r>
        <w:rPr>
          <w:rFonts w:eastAsia="Calibri" w:cs="Times New Roman" w:ascii="Times New Roman" w:hAnsi="Times New Roman"/>
          <w:b/>
          <w:color w:val="000000" w:themeColor="text1"/>
          <w:sz w:val="22"/>
          <w:szCs w:val="22"/>
        </w:rPr>
        <w:t>tiekėjas patvirtina, kad:</w:t>
      </w:r>
    </w:p>
    <w:p>
      <w:pPr>
        <w:pStyle w:val="Normal"/>
        <w:spacing w:lineRule="auto" w:line="240" w:before="0" w:after="0"/>
        <w:ind w:firstLine="567"/>
        <w:jc w:val="both"/>
        <w:rPr>
          <w:rFonts w:ascii="Times New Roman" w:hAnsi="Times New Roman" w:eastAsia="Calibri" w:cs="Times New Roman"/>
          <w:color w:val="000000" w:themeColor="text1"/>
          <w:sz w:val="22"/>
          <w:szCs w:val="22"/>
        </w:rPr>
      </w:pPr>
      <w:r>
        <w:rPr>
          <w:rFonts w:eastAsia="Calibri" w:cs="Times New Roman" w:ascii="Times New Roman" w:hAnsi="Times New Roman"/>
          <w:color w:val="000000" w:themeColor="text1"/>
          <w:sz w:val="22"/>
          <w:szCs w:val="22"/>
        </w:rPr>
        <w:t xml:space="preserve">tiekėjas, jo subtiekėjas, ūkio subjektas, kurio pajėgumais remiamasi, </w:t>
      </w:r>
      <w:r>
        <w:rPr>
          <w:rFonts w:eastAsia="Calibri" w:cs="Times New Roman" w:ascii="Times New Roman" w:hAnsi="Times New Roman"/>
          <w:b/>
          <w:color w:val="000000" w:themeColor="text1"/>
          <w:sz w:val="22"/>
          <w:szCs w:val="22"/>
        </w:rPr>
        <w:t xml:space="preserve">nevykdo veiklos </w:t>
      </w:r>
      <w:r>
        <w:rPr>
          <w:rFonts w:eastAsia="Calibri" w:cs="Times New Roman" w:ascii="Times New Roman" w:hAnsi="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r>
        <w:rPr>
          <w:rFonts w:eastAsia="Calibri" w:cs="Times New Roman" w:ascii="Times New Roman" w:hAnsi="Times New Roman"/>
          <w:color w:val="000000" w:themeColor="text1"/>
          <w:sz w:val="22"/>
          <w:szCs w:val="22"/>
        </w:rPr>
        <w:t xml:space="preserve"> arba </w:t>
      </w:r>
      <w:r>
        <w:rPr>
          <w:rFonts w:eastAsia="Calibri" w:cs="Times New Roman" w:ascii="Times New Roman" w:hAnsi="Times New Roman"/>
          <w:b/>
          <w:color w:val="000000" w:themeColor="text1"/>
          <w:sz w:val="22"/>
          <w:szCs w:val="22"/>
        </w:rPr>
        <w:t>nėra</w:t>
      </w:r>
      <w:r>
        <w:rPr>
          <w:rFonts w:eastAsia="Calibri" w:cs="Times New Roman" w:ascii="Times New Roman" w:hAnsi="Times New Roman"/>
          <w:color w:val="000000" w:themeColor="text1"/>
          <w:sz w:val="22"/>
          <w:szCs w:val="22"/>
        </w:rPr>
        <w:t xml:space="preserve"> ūkio subjekto grupes, kurios bet kuris narys vykdo veiklą </w:t>
      </w:r>
      <w:r>
        <w:rPr>
          <w:rFonts w:eastAsia="Calibri" w:cs="Times New Roman" w:ascii="Times New Roman" w:hAnsi="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Pr>
          <w:rFonts w:eastAsia="Calibri" w:cs="Times New Roman" w:ascii="Times New Roman" w:hAnsi="Times New Roman"/>
          <w:color w:val="000000" w:themeColor="text1"/>
          <w:sz w:val="22"/>
          <w:szCs w:val="22"/>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pPr>
        <w:pStyle w:val="Normal"/>
        <w:tabs>
          <w:tab w:val="clear" w:pos="1296"/>
          <w:tab w:val="left" w:pos="709" w:leader="none"/>
        </w:tabs>
        <w:spacing w:lineRule="auto" w:line="240" w:before="0" w:after="0"/>
        <w:ind w:firstLine="567"/>
        <w:jc w:val="both"/>
        <w:rPr>
          <w:rFonts w:ascii="Times New Roman" w:hAnsi="Times New Roman" w:cs="Times New Roman"/>
        </w:rPr>
      </w:pPr>
      <w:r>
        <w:rPr>
          <w:rFonts w:cs="Times New Roman" w:ascii="Times New Roman" w:hAnsi="Times New Roman"/>
        </w:rPr>
        <w:t>šie duomenys yra teisingi ir aktualūs pasiūlymo pateikimo dieną.</w:t>
      </w:r>
    </w:p>
    <w:p>
      <w:pPr>
        <w:pStyle w:val="Normal"/>
        <w:tabs>
          <w:tab w:val="clear" w:pos="1296"/>
          <w:tab w:val="left" w:pos="709" w:leader="none"/>
        </w:tabs>
        <w:spacing w:lineRule="auto" w:line="240" w:before="0" w:after="0"/>
        <w:ind w:firstLine="567"/>
        <w:jc w:val="both"/>
        <w:rPr>
          <w:rFonts w:ascii="Times New Roman" w:hAnsi="Times New Roman" w:cs="Times New Roman"/>
        </w:rPr>
      </w:pPr>
      <w:r>
        <w:rPr>
          <w:rFonts w:cs="Times New Roman" w:ascii="Times New Roman" w:hAnsi="Times New Roman"/>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tabs>
          <w:tab w:val="clear" w:pos="1296"/>
          <w:tab w:val="left" w:pos="709" w:leader="none"/>
        </w:tabs>
        <w:spacing w:lineRule="auto" w:line="240" w:before="0" w:after="0"/>
        <w:ind w:firstLine="567"/>
        <w:jc w:val="both"/>
        <w:rPr>
          <w:rFonts w:ascii="Times New Roman" w:hAnsi="Times New Roman" w:cs="Times New Roman"/>
          <w:sz w:val="22"/>
          <w:szCs w:val="22"/>
        </w:rPr>
      </w:pPr>
      <w:r>
        <w:rPr>
          <w:rFonts w:cs="Times New Roman" w:ascii="Times New Roman" w:hAnsi="Times New Roman"/>
          <w:b/>
          <w:sz w:val="22"/>
          <w:szCs w:val="22"/>
        </w:rPr>
        <w:t>7.4. Dėl Viešųjų pirkimų įstatymo 46 str. 2</w:t>
      </w:r>
      <w:r>
        <w:rPr>
          <w:rFonts w:cs="Times New Roman" w:ascii="Times New Roman" w:hAnsi="Times New Roman"/>
          <w:b/>
          <w:sz w:val="22"/>
          <w:szCs w:val="22"/>
          <w:vertAlign w:val="superscript"/>
        </w:rPr>
        <w:t>1</w:t>
      </w:r>
      <w:r>
        <w:rPr>
          <w:rFonts w:cs="Times New Roman" w:ascii="Times New Roman" w:hAnsi="Times New Roman"/>
          <w:b/>
          <w:sz w:val="22"/>
          <w:szCs w:val="22"/>
        </w:rPr>
        <w:t xml:space="preserve"> d. nuostatų tiekėjas patvirtina, kad:</w:t>
      </w:r>
    </w:p>
    <w:p>
      <w:pPr>
        <w:pStyle w:val="Normal"/>
        <w:spacing w:lineRule="auto" w:line="240"/>
        <w:ind w:firstLine="567"/>
        <w:rPr>
          <w:rFonts w:ascii="Times New Roman" w:hAnsi="Times New Roman" w:cs="Times New Roman"/>
        </w:rPr>
      </w:pPr>
      <w:r>
        <w:rPr>
          <w:rFonts w:cs="Times New Roman" w:ascii="Times New Roman" w:hAnsi="Times New Roman"/>
          <w:sz w:val="22"/>
        </w:rPr>
        <w:t>tiekėjas yra atlikęs jam paskirtą baudžiamojo poveikio priemonę – uždraudimo juridiniam asmeniui dalyvauti viešuosiuose pirkimuose.</w:t>
      </w:r>
    </w:p>
    <w:p>
      <w:pPr>
        <w:pStyle w:val="ListParagraph"/>
        <w:spacing w:lineRule="auto" w:line="240" w:before="0" w:after="0"/>
        <w:ind w:left="-425" w:firstLine="992"/>
        <w:contextualSpacing/>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ListParagraph"/>
        <w:spacing w:lineRule="auto" w:line="240" w:before="0" w:after="0"/>
        <w:ind w:left="-425" w:firstLine="992"/>
        <w:contextualSpacing/>
        <w:jc w:val="both"/>
        <w:rPr>
          <w:rFonts w:ascii="Times New Roman" w:hAnsi="Times New Roman" w:cs="Times New Roman"/>
          <w:b/>
          <w:b/>
          <w:bCs/>
          <w:sz w:val="24"/>
          <w:szCs w:val="24"/>
        </w:rPr>
      </w:pPr>
      <w:r>
        <w:rPr>
          <w:rFonts w:eastAsia="Times New Roman" w:cs="Times New Roman" w:ascii="Times New Roman" w:hAnsi="Times New Roman"/>
          <w:b/>
          <w:sz w:val="24"/>
          <w:szCs w:val="24"/>
        </w:rPr>
        <w:t>7.5</w:t>
      </w:r>
      <w:bookmarkStart w:id="2" w:name="_GoBack"/>
      <w:bookmarkEnd w:id="2"/>
      <w:r>
        <w:rPr>
          <w:rFonts w:eastAsia="Times New Roman" w:cs="Times New Roman" w:ascii="Times New Roman" w:hAnsi="Times New Roman"/>
          <w:b/>
          <w:sz w:val="24"/>
          <w:szCs w:val="24"/>
        </w:rPr>
        <w:t>. Dėl bendrųjų reikalavimų, patvirtintu, kad:</w:t>
      </w:r>
    </w:p>
    <w:p>
      <w:pPr>
        <w:pStyle w:val="Normal"/>
        <w:numPr>
          <w:ilvl w:val="0"/>
          <w:numId w:val="6"/>
        </w:numPr>
        <w:tabs>
          <w:tab w:val="clear" w:pos="1296"/>
          <w:tab w:val="left" w:pos="567" w:leader="none"/>
        </w:tabs>
        <w:spacing w:lineRule="auto" w:line="240" w:before="0" w:after="0"/>
        <w:ind w:left="-425" w:firstLine="567"/>
        <w:contextualSpacing/>
        <w:jc w:val="both"/>
        <w:rPr>
          <w:rFonts w:ascii="Times New Roman" w:hAnsi="Times New Roman" w:cs="Times New Roman"/>
          <w:b/>
          <w:b/>
          <w:bCs/>
          <w:smallCaps/>
          <w:sz w:val="24"/>
          <w:szCs w:val="24"/>
        </w:rPr>
      </w:pPr>
      <w:r>
        <w:rPr>
          <w:rFonts w:cs="Times New Roman"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pPr>
        <w:pStyle w:val="Normal"/>
        <w:numPr>
          <w:ilvl w:val="0"/>
          <w:numId w:val="6"/>
        </w:numPr>
        <w:tabs>
          <w:tab w:val="clear" w:pos="1296"/>
          <w:tab w:val="left" w:pos="567" w:leader="none"/>
        </w:tabs>
        <w:spacing w:lineRule="auto" w:line="240" w:before="0" w:after="0"/>
        <w:ind w:left="-426" w:firstLine="567"/>
        <w:contextualSpacing/>
        <w:jc w:val="both"/>
        <w:rPr>
          <w:rFonts w:ascii="Times New Roman" w:hAnsi="Times New Roman" w:cs="Times New Roman"/>
          <w:b/>
          <w:b/>
          <w:bCs/>
          <w:smallCaps/>
          <w:sz w:val="24"/>
          <w:szCs w:val="24"/>
        </w:rPr>
      </w:pPr>
      <w:r>
        <w:rPr>
          <w:rFonts w:cs="Times New Roman" w:ascii="Times New Roman" w:hAnsi="Times New Roman"/>
          <w:sz w:val="24"/>
          <w:szCs w:val="24"/>
        </w:rPr>
        <w:t>sutinku su pirkimo dokumentuose nustatytomis sąlygomis ir procedūromis,</w:t>
      </w:r>
    </w:p>
    <w:p>
      <w:pPr>
        <w:pStyle w:val="Normal"/>
        <w:numPr>
          <w:ilvl w:val="0"/>
          <w:numId w:val="6"/>
        </w:numPr>
        <w:tabs>
          <w:tab w:val="clear" w:pos="1296"/>
          <w:tab w:val="left" w:pos="567" w:leader="none"/>
        </w:tabs>
        <w:spacing w:lineRule="auto" w:line="240" w:before="0" w:after="0"/>
        <w:ind w:left="-426" w:firstLine="567"/>
        <w:contextualSpacing/>
        <w:jc w:val="both"/>
        <w:rPr>
          <w:rFonts w:ascii="Times New Roman" w:hAnsi="Times New Roman" w:cs="Times New Roman"/>
          <w:sz w:val="24"/>
          <w:szCs w:val="24"/>
        </w:rPr>
      </w:pPr>
      <w:r>
        <w:rPr>
          <w:rFonts w:eastAsia="Calibri" w:cs="Times New Roman" w:ascii="Times New Roman" w:hAnsi="Times New Roman"/>
          <w:sz w:val="24"/>
          <w:szCs w:val="24"/>
        </w:rPr>
        <w:t>pasiūlymo dokumentuose pateikti duomenys ir informacija yra teisinga ir apima viską, ko reikia tinkamam sutarties įvykdymui;</w:t>
      </w:r>
    </w:p>
    <w:p>
      <w:pPr>
        <w:pStyle w:val="Normal"/>
        <w:numPr>
          <w:ilvl w:val="0"/>
          <w:numId w:val="6"/>
        </w:numPr>
        <w:tabs>
          <w:tab w:val="clear" w:pos="1296"/>
          <w:tab w:val="left" w:pos="567" w:leader="none"/>
        </w:tabs>
        <w:spacing w:lineRule="auto" w:line="240" w:before="0" w:after="0"/>
        <w:ind w:left="-426" w:firstLine="567"/>
        <w:contextualSpacing/>
        <w:jc w:val="both"/>
        <w:rPr>
          <w:rFonts w:ascii="Times New Roman" w:hAnsi="Times New Roman" w:cs="Times New Roman"/>
          <w:sz w:val="24"/>
          <w:szCs w:val="24"/>
        </w:rPr>
      </w:pPr>
      <w:r>
        <w:rPr>
          <w:rFonts w:cs="Times New Roman" w:ascii="Times New Roman" w:hAnsi="Times New Roman"/>
          <w:sz w:val="24"/>
          <w:szCs w:val="24"/>
        </w:rPr>
        <w:t>pasiūlymas galioja specialiųjų pirkimo sąlygų 1 priedo „Terminai“ atitinkame punkte nurodytą terminą.</w:t>
      </w:r>
    </w:p>
    <w:p>
      <w:pPr>
        <w:pStyle w:val="Normal"/>
        <w:numPr>
          <w:ilvl w:val="0"/>
          <w:numId w:val="6"/>
        </w:numPr>
        <w:tabs>
          <w:tab w:val="clear" w:pos="1296"/>
          <w:tab w:val="left" w:pos="567"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Patvirtinu, kad šie duomenys yra teisingi ir aktualūs pasiūlymo pateikimo dieną.</w:t>
      </w:r>
    </w:p>
    <w:p>
      <w:pPr>
        <w:pStyle w:val="Normal"/>
        <w:tabs>
          <w:tab w:val="clear" w:pos="1296"/>
          <w:tab w:val="left" w:pos="567" w:leader="none"/>
        </w:tabs>
        <w:spacing w:lineRule="auto" w:line="240" w:before="0" w:after="0"/>
        <w:ind w:left="-426"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851" w:leader="none"/>
        </w:tabs>
        <w:spacing w:lineRule="auto" w:line="240" w:before="0" w:after="0"/>
        <w:ind w:left="-426" w:hanging="0"/>
        <w:contextualSpacing/>
        <w:jc w:val="both"/>
        <w:rPr>
          <w:rFonts w:ascii="Times New Roman" w:hAnsi="Times New Roman" w:cs="Times New Roman"/>
          <w:sz w:val="24"/>
          <w:szCs w:val="24"/>
        </w:rPr>
      </w:pPr>
      <w:r>
        <w:rPr>
          <w:rFonts w:cs="Times New Roman" w:ascii="Times New Roman" w:hAnsi="Times New Roman"/>
          <w:sz w:val="24"/>
          <w:szCs w:val="24"/>
        </w:rPr>
        <w:t>Deklaruojamoms aplinkybėms pasikeitus, įsipareigoju nedelsiant apie tai informuoti Perkančiąją organizaciją.</w:t>
      </w:r>
    </w:p>
    <w:p>
      <w:pPr>
        <w:pStyle w:val="Normal"/>
        <w:shd w:val="clear" w:color="auto" w:fill="FFFFFF"/>
        <w:spacing w:lineRule="auto" w:line="240" w:before="0" w:after="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240" w:before="0" w:after="0"/>
        <w:rPr>
          <w:rFonts w:ascii="Times New Roman" w:hAnsi="Times New Roman" w:eastAsia="Calibri" w:cs="Times New Roman" w:eastAsiaTheme="minorHAnsi"/>
          <w:color w:val="000000" w:themeColor="text1"/>
          <w:sz w:val="24"/>
          <w:szCs w:val="24"/>
        </w:rPr>
      </w:pPr>
      <w:r>
        <w:rPr>
          <w:rFonts w:eastAsia="Calibri" w:cs="Times New Roman" w:eastAsiaTheme="minorHAnsi" w:ascii="Times New Roman" w:hAnsi="Times New Roman"/>
          <w:color w:val="000000" w:themeColor="text1"/>
          <w:sz w:val="24"/>
          <w:szCs w:val="24"/>
        </w:rPr>
      </w:r>
    </w:p>
    <w:p>
      <w:pPr>
        <w:pStyle w:val="Normal"/>
        <w:spacing w:lineRule="auto" w:line="240" w:before="0" w:after="0"/>
        <w:jc w:val="center"/>
        <w:rPr>
          <w:rFonts w:ascii="Times New Roman" w:hAnsi="Times New Roman" w:eastAsia="Calibri" w:cs="Times New Roman" w:eastAsiaTheme="minorHAnsi"/>
          <w:color w:val="000000" w:themeColor="text1"/>
          <w:sz w:val="24"/>
          <w:szCs w:val="24"/>
        </w:rPr>
      </w:pPr>
      <w:r>
        <w:rPr>
          <w:rFonts w:eastAsia="Calibri" w:cs="Times New Roman" w:eastAsiaTheme="minorHAnsi" w:ascii="Times New Roman" w:hAnsi="Times New Roman"/>
          <w:color w:val="000000" w:themeColor="text1"/>
          <w:sz w:val="24"/>
          <w:szCs w:val="24"/>
        </w:rPr>
      </w:r>
    </w:p>
    <w:p>
      <w:pPr>
        <w:pStyle w:val="Normal"/>
        <w:spacing w:lineRule="auto" w:line="240" w:before="0" w:after="0"/>
        <w:jc w:val="center"/>
        <w:rPr>
          <w:rFonts w:ascii="Times New Roman" w:hAnsi="Times New Roman" w:eastAsia="Calibri" w:cs="Times New Roman" w:eastAsiaTheme="minorHAnsi"/>
          <w:color w:val="000000" w:themeColor="text1"/>
          <w:sz w:val="24"/>
          <w:szCs w:val="24"/>
        </w:rPr>
      </w:pPr>
      <w:r>
        <w:rPr>
          <w:rFonts w:eastAsia="Calibri" w:cs="Times New Roman" w:ascii="Times New Roman" w:hAnsi="Times New Roman" w:eastAsiaTheme="minorHAnsi"/>
          <w:color w:val="000000" w:themeColor="text1"/>
          <w:sz w:val="24"/>
          <w:szCs w:val="24"/>
        </w:rPr>
        <w:t>______________________________________________________</w:t>
      </w:r>
    </w:p>
    <w:p>
      <w:pPr>
        <w:pStyle w:val="Normal"/>
        <w:spacing w:lineRule="auto" w:line="240" w:before="0" w:after="0"/>
        <w:jc w:val="center"/>
        <w:rPr>
          <w:rFonts w:ascii="Times New Roman" w:hAnsi="Times New Roman" w:eastAsia="Calibri" w:cs="Times New Roman" w:eastAsiaTheme="minorHAnsi"/>
          <w:color w:val="000000" w:themeColor="text1"/>
          <w:sz w:val="24"/>
          <w:szCs w:val="24"/>
        </w:rPr>
      </w:pPr>
      <w:r>
        <w:rPr>
          <w:rFonts w:eastAsia="Calibri" w:cs="Times New Roman" w:ascii="Times New Roman" w:hAnsi="Times New Roman" w:eastAsiaTheme="minorHAnsi"/>
          <w:color w:val="000000" w:themeColor="text1"/>
          <w:sz w:val="24"/>
          <w:szCs w:val="24"/>
        </w:rPr>
        <w:t>(Tiekėjo arba jo įgalioto asmens vardas, pavardė, parašas)</w:t>
      </w:r>
    </w:p>
    <w:p>
      <w:pPr>
        <w:pStyle w:val="Normal"/>
        <w:rPr/>
      </w:pPr>
      <w:r>
        <w:rPr/>
      </w:r>
    </w:p>
    <w:p>
      <w:pPr>
        <w:pStyle w:val="Normal"/>
        <w:spacing w:before="0" w:after="160"/>
        <w:jc w:val="center"/>
        <w:rPr>
          <w:rFonts w:cs="Calibri" w:cstheme="minorHAnsi"/>
          <w:color w:val="7030A0"/>
        </w:rPr>
      </w:pPr>
      <w:r>
        <w:rPr>
          <w:rFonts w:cs="Calibri" w:cstheme="minorHAnsi"/>
        </w:rPr>
        <w:t>________</w:t>
      </w:r>
    </w:p>
    <w:sectPr>
      <w:footnotePr>
        <w:numFmt w:val="decimal"/>
      </w:footnotePr>
      <w:type w:val="nextPage"/>
      <w:pgSz w:w="11906" w:h="16838"/>
      <w:pgMar w:left="1701" w:right="567" w:header="0" w:top="426"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swiss"/>
    <w:pitch w:val="variable"/>
  </w:font>
  <w:font w:name="Segoe UI Symbol">
    <w:charset w:val="ba"/>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Inaa"/>
        <w:widowControl w:val="false"/>
        <w:spacing w:lineRule="auto" w:line="240" w:before="0" w:after="0"/>
        <w:rPr>
          <w:rFonts w:eastAsia="Times New Roman" w:cs="Times New Roman"/>
          <w:color w:val="FF0000"/>
          <w:sz w:val="18"/>
          <w:szCs w:val="18"/>
        </w:rPr>
      </w:pPr>
      <w:r>
        <w:rPr>
          <w:rStyle w:val="Inaosramenys"/>
        </w:rPr>
        <w:footnoteRef/>
      </w:r>
      <w:r>
        <w:rPr>
          <w:rFonts w:cs="Times New Roman"/>
          <w:color w:val="000000" w:themeColor="text1"/>
          <w:sz w:val="18"/>
          <w:szCs w:val="18"/>
        </w:rPr>
        <w:t xml:space="preserve"> </w:t>
      </w:r>
      <w:r>
        <w:rPr>
          <w:rFonts w:cs="Times New Roman"/>
          <w:color w:val="000000" w:themeColor="text1"/>
          <w:sz w:val="18"/>
          <w:szCs w:val="18"/>
        </w:rPr>
        <w:t>Kaina EUR be PVM apskaičiuojama padauginant įkainį EUR be PVM iš kiekio.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778" w:hanging="360"/>
      </w:pPr>
    </w:lvl>
    <w:lvl w:ilvl="1">
      <w:start w:val="1"/>
      <w:numFmt w:val="decimal"/>
      <w:lvlText w:val="%1.%2"/>
      <w:lvlJc w:val="left"/>
      <w:pPr>
        <w:tabs>
          <w:tab w:val="num" w:pos="0"/>
        </w:tabs>
        <w:ind w:left="1778"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138" w:hanging="720"/>
      </w:pPr>
    </w:lvl>
    <w:lvl w:ilvl="4">
      <w:start w:val="1"/>
      <w:numFmt w:val="decimal"/>
      <w:lvlText w:val="%1.%2.%3.%4.%5"/>
      <w:lvlJc w:val="left"/>
      <w:pPr>
        <w:tabs>
          <w:tab w:val="num" w:pos="0"/>
        </w:tabs>
        <w:ind w:left="2498" w:hanging="1080"/>
      </w:pPr>
    </w:lvl>
    <w:lvl w:ilvl="5">
      <w:start w:val="1"/>
      <w:numFmt w:val="decimal"/>
      <w:lvlText w:val="%1.%2.%3.%4.%5.%6"/>
      <w:lvlJc w:val="left"/>
      <w:pPr>
        <w:tabs>
          <w:tab w:val="num" w:pos="0"/>
        </w:tabs>
        <w:ind w:left="2498" w:hanging="1080"/>
      </w:pPr>
    </w:lvl>
    <w:lvl w:ilvl="6">
      <w:start w:val="1"/>
      <w:numFmt w:val="decimal"/>
      <w:lvlText w:val="%1.%2.%3.%4.%5.%6.%7"/>
      <w:lvlJc w:val="left"/>
      <w:pPr>
        <w:tabs>
          <w:tab w:val="num" w:pos="0"/>
        </w:tabs>
        <w:ind w:left="2858" w:hanging="1440"/>
      </w:pPr>
    </w:lvl>
    <w:lvl w:ilvl="7">
      <w:start w:val="1"/>
      <w:numFmt w:val="decimal"/>
      <w:lvlText w:val="%1.%2.%3.%4.%5.%6.%7.%8"/>
      <w:lvlJc w:val="left"/>
      <w:pPr>
        <w:tabs>
          <w:tab w:val="num" w:pos="0"/>
        </w:tabs>
        <w:ind w:left="2858" w:hanging="1440"/>
      </w:pPr>
    </w:lvl>
    <w:lvl w:ilvl="8">
      <w:start w:val="1"/>
      <w:numFmt w:val="decimal"/>
      <w:lvlText w:val="%1.%2.%3.%4.%5.%6.%7.%8.%9"/>
      <w:lvlJc w:val="left"/>
      <w:pPr>
        <w:tabs>
          <w:tab w:val="num" w:pos="0"/>
        </w:tabs>
        <w:ind w:left="3218" w:hanging="1800"/>
      </w:pPr>
    </w:lvl>
  </w:abstractNum>
  <w:abstractNum w:abstractNumId="2">
    <w:lvl w:ilvl="0">
      <w:start w:val="1"/>
      <w:numFmt w:val="decimal"/>
      <w:lvlText w:val="%1."/>
      <w:lvlJc w:val="left"/>
      <w:pPr>
        <w:tabs>
          <w:tab w:val="num" w:pos="0"/>
        </w:tabs>
        <w:ind w:left="720" w:hanging="360"/>
      </w:pPr>
      <w:rPr>
        <w:sz w:val="20"/>
        <w:b w:val="false"/>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52" w:hanging="360"/>
      </w:pPr>
      <w:rPr>
        <w:sz w:val="21"/>
        <w:b w:val="false"/>
        <w:color w:val="auto"/>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2"/>
    <w:lvlOverride w:ilvl="0">
      <w:startOverride w:val="1"/>
    </w:lvlOverride>
  </w:num>
</w:numbering>
</file>

<file path=word/settings.xml><?xml version="1.0" encoding="utf-8"?>
<w:settings xmlns:w="http://schemas.openxmlformats.org/wordprocessingml/2006/main">
  <w:zoom w:percent="120"/>
  <w:defaultTabStop w:val="1296"/>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4784c"/>
    <w:pPr>
      <w:widowControl/>
      <w:suppressAutoHyphens w:val="true"/>
      <w:bidi w:val="0"/>
      <w:spacing w:lineRule="auto" w:line="276" w:before="0" w:after="160"/>
      <w:jc w:val="left"/>
    </w:pPr>
    <w:rPr>
      <w:rFonts w:eastAsia="" w:eastAsiaTheme="minorEastAsia" w:ascii="Calibri" w:hAnsi="Calibri" w:cs=""/>
      <w:color w:val="auto"/>
      <w:kern w:val="0"/>
      <w:sz w:val="21"/>
      <w:szCs w:val="21"/>
      <w:lang w:eastAsia="lt-LT" w:val="lt-LT" w:bidi="ar-SA"/>
    </w:rPr>
  </w:style>
  <w:style w:type="paragraph" w:styleId="Antrat2">
    <w:name w:val="Heading 2"/>
    <w:basedOn w:val="Normal"/>
    <w:next w:val="Normal"/>
    <w:link w:val="Heading2Char"/>
    <w:uiPriority w:val="9"/>
    <w:semiHidden/>
    <w:unhideWhenUsed/>
    <w:qFormat/>
    <w:rsid w:val="00b4784c"/>
    <w:pPr>
      <w:keepNext w:val="true"/>
      <w:keepLines/>
      <w:spacing w:lineRule="auto" w:line="240" w:before="120" w:after="0"/>
      <w:outlineLvl w:val="1"/>
    </w:pPr>
    <w:rPr>
      <w:rFonts w:ascii="Calibri Light" w:hAnsi="Calibri Light" w:eastAsia="" w:cs="" w:asciiTheme="majorHAnsi" w:cstheme="majorBidi" w:eastAsiaTheme="majorEastAsia" w:hAnsiTheme="majorHAnsi"/>
      <w:color w:val="ED7D31" w:themeColor="accent2"/>
      <w:sz w:val="36"/>
      <w:szCs w:val="36"/>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link w:val="FootnoteText"/>
    <w:uiPriority w:val="99"/>
    <w:qFormat/>
    <w:rsid w:val="00b4784c"/>
    <w:rPr>
      <w:rFonts w:ascii="Times New Roman" w:hAnsi="Times New Roman"/>
      <w:sz w:val="20"/>
      <w:szCs w:val="20"/>
    </w:rPr>
  </w:style>
  <w:style w:type="character" w:styleId="Inaosprieraias" w:customStyle="1">
    <w:name w:val="Išnašos prieraišas"/>
    <w:rsid w:val="00b4784c"/>
    <w:rPr>
      <w:vertAlign w:val="superscript"/>
    </w:rPr>
  </w:style>
  <w:style w:type="character" w:styleId="Inaosramenys" w:customStyle="1">
    <w:name w:val="Išnašos rašmenys"/>
    <w:qFormat/>
    <w:rsid w:val="00b4784c"/>
    <w:rPr/>
  </w:style>
  <w:style w:type="character" w:styleId="FootnoteTextChar1" w:customStyle="1">
    <w:name w:val="Footnote Text Char1"/>
    <w:basedOn w:val="DefaultParagraphFont"/>
    <w:uiPriority w:val="99"/>
    <w:semiHidden/>
    <w:qFormat/>
    <w:rsid w:val="00b4784c"/>
    <w:rPr>
      <w:rFonts w:eastAsia="" w:eastAsiaTheme="minorEastAsia"/>
      <w:sz w:val="20"/>
      <w:szCs w:val="20"/>
      <w:lang w:eastAsia="lt-LT"/>
    </w:rPr>
  </w:style>
  <w:style w:type="character" w:styleId="ListParagraphChar" w:customStyle="1">
    <w:name w:val="List Paragraph Char"/>
    <w:basedOn w:val="DefaultParagraphFont"/>
    <w:link w:val="ListParagraph"/>
    <w:uiPriority w:val="99"/>
    <w:qFormat/>
    <w:locked/>
    <w:rsid w:val="00b4784c"/>
    <w:rPr/>
  </w:style>
  <w:style w:type="character" w:styleId="Internetosaitas">
    <w:name w:val="Interneto saitas"/>
    <w:rsid w:val="00b4784c"/>
    <w:rPr>
      <w:color w:val="0000FF"/>
      <w:u w:val="single"/>
    </w:rPr>
  </w:style>
  <w:style w:type="character" w:styleId="Heading2Char" w:customStyle="1">
    <w:name w:val="Heading 2 Char"/>
    <w:basedOn w:val="DefaultParagraphFont"/>
    <w:link w:val="Heading2"/>
    <w:uiPriority w:val="9"/>
    <w:semiHidden/>
    <w:qFormat/>
    <w:rsid w:val="00b4784c"/>
    <w:rPr>
      <w:rFonts w:ascii="Calibri Light" w:hAnsi="Calibri Light" w:eastAsia="" w:cs="" w:asciiTheme="majorHAnsi" w:cstheme="majorBidi" w:eastAsiaTheme="majorEastAsia" w:hAnsiTheme="majorHAnsi"/>
      <w:color w:val="ED7D31" w:themeColor="accent2"/>
      <w:sz w:val="36"/>
      <w:szCs w:val="36"/>
      <w:lang w:eastAsia="lt-LT"/>
    </w:rPr>
  </w:style>
  <w:style w:type="character" w:styleId="HeaderChar" w:customStyle="1">
    <w:name w:val="Header Char"/>
    <w:basedOn w:val="DefaultParagraphFont"/>
    <w:link w:val="Header"/>
    <w:uiPriority w:val="99"/>
    <w:qFormat/>
    <w:rsid w:val="00b4784c"/>
    <w:rPr>
      <w:rFonts w:eastAsia="" w:eastAsiaTheme="minorEastAsia"/>
      <w:sz w:val="21"/>
      <w:szCs w:val="21"/>
      <w:lang w:eastAsia="lt-LT"/>
    </w:rPr>
  </w:style>
  <w:style w:type="character" w:styleId="FooterChar" w:customStyle="1">
    <w:name w:val="Footer Char"/>
    <w:basedOn w:val="DefaultParagraphFont"/>
    <w:link w:val="Footer"/>
    <w:uiPriority w:val="99"/>
    <w:qFormat/>
    <w:rsid w:val="00b4784c"/>
    <w:rPr>
      <w:rFonts w:eastAsia="" w:eastAsiaTheme="minorEastAsia"/>
      <w:sz w:val="21"/>
      <w:szCs w:val="21"/>
      <w:lang w:eastAsia="lt-LT"/>
    </w:rPr>
  </w:style>
  <w:style w:type="character" w:styleId="Annotationreference">
    <w:name w:val="annotation reference"/>
    <w:basedOn w:val="DefaultParagraphFont"/>
    <w:uiPriority w:val="99"/>
    <w:semiHidden/>
    <w:unhideWhenUsed/>
    <w:qFormat/>
    <w:rsid w:val="003a4870"/>
    <w:rPr>
      <w:sz w:val="16"/>
      <w:szCs w:val="16"/>
    </w:rPr>
  </w:style>
  <w:style w:type="character" w:styleId="CommentTextChar" w:customStyle="1">
    <w:name w:val="Comment Text Char"/>
    <w:basedOn w:val="DefaultParagraphFont"/>
    <w:link w:val="CommentText"/>
    <w:uiPriority w:val="99"/>
    <w:semiHidden/>
    <w:qFormat/>
    <w:rsid w:val="003a4870"/>
    <w:rPr>
      <w:rFonts w:eastAsia="" w:eastAsiaTheme="minorEastAsia"/>
      <w:sz w:val="20"/>
      <w:szCs w:val="20"/>
      <w:lang w:eastAsia="lt-LT"/>
    </w:rPr>
  </w:style>
  <w:style w:type="character" w:styleId="CommentSubjectChar" w:customStyle="1">
    <w:name w:val="Comment Subject Char"/>
    <w:basedOn w:val="CommentTextChar"/>
    <w:link w:val="CommentSubject"/>
    <w:uiPriority w:val="99"/>
    <w:semiHidden/>
    <w:qFormat/>
    <w:rsid w:val="003a4870"/>
    <w:rPr>
      <w:rFonts w:eastAsia="" w:eastAsiaTheme="minorEastAsia"/>
      <w:b/>
      <w:bCs/>
      <w:sz w:val="20"/>
      <w:szCs w:val="20"/>
      <w:lang w:eastAsia="lt-LT"/>
    </w:rPr>
  </w:style>
  <w:style w:type="character" w:styleId="BalloonTextChar" w:customStyle="1">
    <w:name w:val="Balloon Text Char"/>
    <w:basedOn w:val="DefaultParagraphFont"/>
    <w:link w:val="BalloonText"/>
    <w:uiPriority w:val="99"/>
    <w:semiHidden/>
    <w:qFormat/>
    <w:rsid w:val="003a4870"/>
    <w:rPr>
      <w:rFonts w:ascii="Segoe UI" w:hAnsi="Segoe UI" w:eastAsia="" w:cs="Segoe UI" w:eastAsiaTheme="minorEastAsia"/>
      <w:sz w:val="18"/>
      <w:szCs w:val="18"/>
      <w:lang w:eastAsia="lt-LT"/>
    </w:rPr>
  </w:style>
  <w:style w:type="character" w:styleId="Galinsinaosprieraias">
    <w:name w:val="Galinės išnašos prieraišas"/>
    <w:rPr>
      <w:vertAlign w:val="superscript"/>
    </w:rPr>
  </w:style>
  <w:style w:type="character" w:styleId="Galinsinaosramenys">
    <w:name w:val="Galinės išnašos rašmenys"/>
    <w:qFormat/>
    <w:rPr/>
  </w:style>
  <w:style w:type="paragraph" w:styleId="Antrat">
    <w:name w:val="Antraštė"/>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Lucida Sans"/>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Inaa">
    <w:name w:val="Footnote Text"/>
    <w:basedOn w:val="Normal"/>
    <w:link w:val="FootnoteTextChar"/>
    <w:uiPriority w:val="99"/>
    <w:unhideWhenUsed/>
    <w:rsid w:val="00b4784c"/>
    <w:pPr/>
    <w:rPr>
      <w:rFonts w:ascii="Times New Roman" w:hAnsi="Times New Roman" w:eastAsia="Calibri" w:eastAsiaTheme="minorHAnsi"/>
      <w:sz w:val="20"/>
      <w:szCs w:val="20"/>
      <w:lang w:eastAsia="en-US"/>
    </w:rPr>
  </w:style>
  <w:style w:type="paragraph" w:styleId="ListParagraph">
    <w:name w:val="List Paragraph"/>
    <w:basedOn w:val="Normal"/>
    <w:link w:val="ListParagraphChar"/>
    <w:uiPriority w:val="99"/>
    <w:qFormat/>
    <w:rsid w:val="00b4784c"/>
    <w:pPr>
      <w:spacing w:before="0" w:after="160"/>
      <w:ind w:left="720" w:hanging="0"/>
      <w:contextualSpacing/>
    </w:pPr>
    <w:rPr>
      <w:rFonts w:eastAsia="Calibri" w:eastAsiaTheme="minorHAnsi"/>
      <w:sz w:val="22"/>
      <w:szCs w:val="22"/>
      <w:lang w:eastAsia="en-US"/>
    </w:rPr>
  </w:style>
  <w:style w:type="paragraph" w:styleId="Puslapinantratirporat">
    <w:name w:val="Puslapinė antraštė ir poraštė"/>
    <w:basedOn w:val="Normal"/>
    <w:qFormat/>
    <w:pPr/>
    <w:rPr/>
  </w:style>
  <w:style w:type="paragraph" w:styleId="Puslapinantrat">
    <w:name w:val="Header"/>
    <w:basedOn w:val="Normal"/>
    <w:link w:val="HeaderChar"/>
    <w:uiPriority w:val="99"/>
    <w:unhideWhenUsed/>
    <w:rsid w:val="00b4784c"/>
    <w:pPr>
      <w:tabs>
        <w:tab w:val="clear" w:pos="1296"/>
        <w:tab w:val="center" w:pos="4819" w:leader="none"/>
        <w:tab w:val="right" w:pos="9638" w:leader="none"/>
      </w:tabs>
      <w:spacing w:lineRule="auto" w:line="240" w:before="0" w:after="0"/>
    </w:pPr>
    <w:rPr/>
  </w:style>
  <w:style w:type="paragraph" w:styleId="Puslapinporat">
    <w:name w:val="Footer"/>
    <w:basedOn w:val="Normal"/>
    <w:link w:val="FooterChar"/>
    <w:uiPriority w:val="99"/>
    <w:unhideWhenUsed/>
    <w:rsid w:val="00b4784c"/>
    <w:pPr>
      <w:tabs>
        <w:tab w:val="clear" w:pos="1296"/>
        <w:tab w:val="center" w:pos="4819" w:leader="none"/>
        <w:tab w:val="right" w:pos="9638" w:leader="none"/>
      </w:tabs>
      <w:spacing w:lineRule="auto" w:line="240" w:before="0" w:after="0"/>
    </w:pPr>
    <w:rPr/>
  </w:style>
  <w:style w:type="paragraph" w:styleId="Annotationtext">
    <w:name w:val="annotation text"/>
    <w:basedOn w:val="Normal"/>
    <w:link w:val="CommentTextChar"/>
    <w:uiPriority w:val="99"/>
    <w:semiHidden/>
    <w:unhideWhenUsed/>
    <w:qFormat/>
    <w:rsid w:val="003a4870"/>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3a4870"/>
    <w:pPr/>
    <w:rPr>
      <w:b/>
      <w:bCs/>
    </w:rPr>
  </w:style>
  <w:style w:type="paragraph" w:styleId="BalloonText">
    <w:name w:val="Balloon Text"/>
    <w:basedOn w:val="Normal"/>
    <w:link w:val="BalloonTextChar"/>
    <w:uiPriority w:val="99"/>
    <w:semiHidden/>
    <w:unhideWhenUsed/>
    <w:qFormat/>
    <w:rsid w:val="003a487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Lentelstinklelis3">
    <w:name w:val="Lentelės tinklelis3"/>
    <w:basedOn w:val="TableNormal"/>
    <w:uiPriority w:val="39"/>
    <w:rsid w:val="00b4784c"/>
    <w:pPr>
      <w:spacing w:after="0" w:line="240" w:lineRule="auto"/>
    </w:pPr>
    <w:rPr>
      <w:rFonts w:eastAsiaTheme="minorEastAsia"/>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1">
    <w:name w:val="Lentelės tinklelis1"/>
    <w:basedOn w:val="TableNormal"/>
    <w:uiPriority w:val="99"/>
    <w:rsid w:val="00b4784c"/>
    <w:pPr>
      <w:spacing w:after="0" w:line="240" w:lineRule="auto"/>
    </w:pPr>
    <w:rPr>
      <w:rFonts w:eastAsiaTheme="minorEastAsia"/>
      <w:lang w:val="en-US"/>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4">
    <w:name w:val="Table Grid4"/>
    <w:basedOn w:val="TableNormal"/>
    <w:uiPriority w:val="39"/>
    <w:rsid w:val="00b4784c"/>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atalog.redhat.com/hardware" TargetMode="External"/><Relationship Id="rId3" Type="http://schemas.openxmlformats.org/officeDocument/2006/relationships/hyperlink" Target="http://www.windowsservercatalog.com/"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08BD3-D44C-4E68-8C58-F3DEED10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Application>LibreOffice/7.0.3.1$Windows_X86_64 LibreOffice_project/d7547858d014d4cf69878db179d326fc3483e082</Application>
  <Pages>7</Pages>
  <Words>2955</Words>
  <Characters>20177</Characters>
  <CharactersWithSpaces>22917</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2026-06-05T11:04:00Z</dcterms:created>
  <dc:creator>Lolita Dobilienė</dc:creator>
  <dc:description/>
  <dc:language>lt-LT</dc:language>
  <cp:lastModifiedBy>Lolita Dobilienė</cp:lastModifiedBy>
  <dcterms:modified xsi:type="dcterms:W3CDTF">2026-06-08T07:35:00Z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