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3A0FAD" w:rsidRDefault="005B4D7D" w:rsidP="004529A9">
      <w:pPr>
        <w:pStyle w:val="Betarp"/>
        <w:tabs>
          <w:tab w:val="left" w:pos="6964"/>
        </w:tabs>
        <w:jc w:val="center"/>
        <w:rPr>
          <w:rFonts w:ascii="Times New Roman" w:eastAsia="MS Mincho" w:hAnsi="Times New Roman"/>
          <w:lang w:eastAsia="ja-JP"/>
        </w:rPr>
      </w:pPr>
      <w:r w:rsidRPr="003A0FA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A0FAD" w:rsidRDefault="005B4D7D" w:rsidP="004529A9">
      <w:pPr>
        <w:pStyle w:val="Betarp"/>
        <w:tabs>
          <w:tab w:val="left" w:pos="6964"/>
        </w:tabs>
        <w:jc w:val="center"/>
        <w:rPr>
          <w:rFonts w:ascii="Times New Roman" w:eastAsia="MS Mincho" w:hAnsi="Times New Roman"/>
          <w:lang w:eastAsia="ja-JP"/>
        </w:rPr>
      </w:pPr>
    </w:p>
    <w:p w14:paraId="04B5DF34" w14:textId="181D663B" w:rsidR="00E978D9" w:rsidRPr="003A0FAD" w:rsidRDefault="00E978D9" w:rsidP="00E978D9">
      <w:pPr>
        <w:jc w:val="center"/>
        <w:rPr>
          <w:b/>
          <w:bCs/>
        </w:rPr>
      </w:pPr>
      <w:bookmarkStart w:id="0" w:name="_Toc498677477"/>
      <w:bookmarkStart w:id="1" w:name="_Toc517960220"/>
      <w:bookmarkStart w:id="2" w:name="_Toc518980586"/>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77777777" w:rsidR="00E978D9" w:rsidRPr="003A0FAD" w:rsidRDefault="00E978D9" w:rsidP="00E978D9">
      <w:pPr>
        <w:jc w:val="center"/>
        <w:rPr>
          <w:b/>
          <w:bCs/>
        </w:rPr>
      </w:pPr>
    </w:p>
    <w:p w14:paraId="2E02AF9C" w14:textId="422AD912" w:rsidR="00E978D9" w:rsidRPr="003A0FAD" w:rsidRDefault="003B457B" w:rsidP="00E978D9">
      <w:pPr>
        <w:jc w:val="center"/>
        <w:rPr>
          <w:b/>
          <w:bCs/>
          <w:iCs/>
          <w:lang w:eastAsia="en-US"/>
        </w:rPr>
      </w:pPr>
      <w:r w:rsidRPr="003B457B">
        <w:rPr>
          <w:b/>
          <w:bCs/>
          <w:lang w:eastAsia="en-US"/>
        </w:rPr>
        <w:t>VP-3605 PASTATŲ, LANGŲ VALYMO PASLAUG</w:t>
      </w:r>
      <w:r w:rsidR="00B45895">
        <w:rPr>
          <w:b/>
          <w:bCs/>
          <w:lang w:eastAsia="en-US"/>
        </w:rPr>
        <w:t>OS</w:t>
      </w:r>
      <w:r w:rsidRPr="003B457B">
        <w:rPr>
          <w:b/>
          <w:bCs/>
          <w:lang w:eastAsia="en-US"/>
        </w:rPr>
        <w:t>, TERITORIJOS PRIEŽIŪR</w:t>
      </w:r>
      <w:r w:rsidR="00B45895">
        <w:rPr>
          <w:b/>
          <w:bCs/>
          <w:lang w:eastAsia="en-US"/>
        </w:rPr>
        <w:t>A</w:t>
      </w:r>
      <w:r w:rsidR="00E978D9" w:rsidRPr="003A0FAD">
        <w:rPr>
          <w:b/>
          <w:bCs/>
          <w:iCs/>
          <w:lang w:eastAsia="en-US"/>
        </w:rPr>
        <w:t xml:space="preserve"> </w:t>
      </w:r>
    </w:p>
    <w:p w14:paraId="40FE060D" w14:textId="77777777" w:rsidR="00E978D9" w:rsidRPr="003A0FAD" w:rsidRDefault="00E978D9" w:rsidP="004529A9">
      <w:pPr>
        <w:pStyle w:val="Antrat1"/>
        <w:numPr>
          <w:ilvl w:val="0"/>
          <w:numId w:val="0"/>
        </w:numPr>
        <w:rPr>
          <w:sz w:val="24"/>
          <w:szCs w:val="24"/>
        </w:rPr>
      </w:pPr>
    </w:p>
    <w:p w14:paraId="6D0F34EA" w14:textId="619C3730" w:rsidR="005B4D7D" w:rsidRPr="003A0FAD" w:rsidRDefault="005B4D7D" w:rsidP="004529A9">
      <w:pPr>
        <w:pStyle w:val="Antrat1"/>
        <w:numPr>
          <w:ilvl w:val="0"/>
          <w:numId w:val="0"/>
        </w:numPr>
        <w:rPr>
          <w:sz w:val="24"/>
          <w:szCs w:val="24"/>
        </w:rPr>
      </w:pPr>
      <w:r w:rsidRPr="003A0FAD">
        <w:rPr>
          <w:sz w:val="24"/>
          <w:szCs w:val="24"/>
        </w:rPr>
        <w:t>TURINYS</w:t>
      </w:r>
      <w:bookmarkEnd w:id="0"/>
      <w:bookmarkEnd w:id="1"/>
      <w:bookmarkEnd w:id="2"/>
    </w:p>
    <w:p w14:paraId="7B6DE2D9" w14:textId="77777777" w:rsidR="005B4D7D" w:rsidRPr="00C0546D" w:rsidRDefault="005B4D7D" w:rsidP="00880382">
      <w:pPr>
        <w:pStyle w:val="Turinys1"/>
        <w:tabs>
          <w:tab w:val="clear" w:pos="9629"/>
          <w:tab w:val="right" w:leader="dot" w:pos="9923"/>
        </w:tabs>
      </w:pPr>
      <w:r w:rsidRPr="00C0546D">
        <w:fldChar w:fldCharType="begin"/>
      </w:r>
      <w:r w:rsidRPr="00C0546D">
        <w:instrText xml:space="preserve"> TOC \o \h \z \u </w:instrText>
      </w:r>
      <w:r w:rsidRPr="00C0546D">
        <w:fldChar w:fldCharType="separate"/>
      </w:r>
      <w:hyperlink w:anchor="_Toc518980586" w:history="1"/>
    </w:p>
    <w:p w14:paraId="41A4AA20" w14:textId="26E258E6" w:rsidR="005B4D7D" w:rsidRPr="00C0546D" w:rsidRDefault="005B4D7D" w:rsidP="00880382">
      <w:pPr>
        <w:pStyle w:val="Turinys1"/>
        <w:tabs>
          <w:tab w:val="clear" w:pos="9629"/>
          <w:tab w:val="right" w:leader="dot" w:pos="9923"/>
        </w:tabs>
        <w:rPr>
          <w:rFonts w:eastAsia="SimSun"/>
          <w:noProof/>
        </w:rPr>
      </w:pPr>
      <w:hyperlink w:anchor="_Toc518980587" w:history="1">
        <w:r w:rsidRPr="00C0546D">
          <w:rPr>
            <w:rStyle w:val="Hipersaitas"/>
            <w:noProof/>
            <w:color w:val="auto"/>
          </w:rPr>
          <w:t>A DALIS. NURODYMAI DALYVIAMS</w:t>
        </w:r>
        <w:r w:rsidRPr="00C0546D">
          <w:rPr>
            <w:noProof/>
            <w:webHidden/>
          </w:rPr>
          <w:tab/>
        </w:r>
      </w:hyperlink>
      <w:r w:rsidR="00544AA7" w:rsidRPr="00C0546D">
        <w:rPr>
          <w:noProof/>
        </w:rPr>
        <w:t>3</w:t>
      </w:r>
    </w:p>
    <w:p w14:paraId="651F5AE0" w14:textId="2D6217F5" w:rsidR="005B4D7D" w:rsidRPr="00C0546D" w:rsidRDefault="005B4D7D" w:rsidP="00880382">
      <w:pPr>
        <w:pStyle w:val="Turinys2"/>
        <w:tabs>
          <w:tab w:val="clear" w:pos="9629"/>
          <w:tab w:val="right" w:leader="dot" w:pos="9923"/>
        </w:tabs>
        <w:rPr>
          <w:rFonts w:eastAsia="SimSun"/>
          <w:b w:val="0"/>
        </w:rPr>
      </w:pPr>
      <w:hyperlink w:anchor="_Toc518980588" w:history="1">
        <w:r w:rsidRPr="00C0546D">
          <w:rPr>
            <w:rStyle w:val="Hipersaitas"/>
            <w:b w:val="0"/>
            <w:color w:val="auto"/>
          </w:rPr>
          <w:t>1.</w:t>
        </w:r>
        <w:r w:rsidRPr="00C0546D">
          <w:rPr>
            <w:rFonts w:eastAsia="SimSun"/>
            <w:b w:val="0"/>
          </w:rPr>
          <w:tab/>
        </w:r>
        <w:r w:rsidRPr="00C0546D">
          <w:rPr>
            <w:rStyle w:val="Hipersaitas"/>
            <w:b w:val="0"/>
            <w:color w:val="auto"/>
          </w:rPr>
          <w:t>BENDROSIOS NUOSTATOS</w:t>
        </w:r>
        <w:r w:rsidRPr="00C0546D">
          <w:rPr>
            <w:b w:val="0"/>
            <w:webHidden/>
          </w:rPr>
          <w:tab/>
        </w:r>
      </w:hyperlink>
      <w:r w:rsidR="00544AA7" w:rsidRPr="00C0546D">
        <w:rPr>
          <w:b w:val="0"/>
        </w:rPr>
        <w:t>3</w:t>
      </w:r>
    </w:p>
    <w:p w14:paraId="7EEE27A0" w14:textId="273DE015" w:rsidR="005B4D7D" w:rsidRPr="00C0546D" w:rsidRDefault="005B4D7D" w:rsidP="00880382">
      <w:pPr>
        <w:pStyle w:val="Turinys2"/>
        <w:tabs>
          <w:tab w:val="clear" w:pos="9629"/>
          <w:tab w:val="right" w:leader="dot" w:pos="9923"/>
        </w:tabs>
        <w:rPr>
          <w:rFonts w:eastAsia="SimSun"/>
          <w:b w:val="0"/>
        </w:rPr>
      </w:pPr>
      <w:hyperlink w:anchor="_Toc518980589" w:history="1">
        <w:r w:rsidRPr="00C0546D">
          <w:rPr>
            <w:rStyle w:val="Hipersaitas"/>
            <w:b w:val="0"/>
            <w:color w:val="auto"/>
          </w:rPr>
          <w:t>2.</w:t>
        </w:r>
        <w:r w:rsidRPr="00C0546D">
          <w:rPr>
            <w:rFonts w:eastAsia="SimSun"/>
            <w:b w:val="0"/>
          </w:rPr>
          <w:tab/>
        </w:r>
        <w:r w:rsidRPr="00C0546D">
          <w:rPr>
            <w:rStyle w:val="Hipersaitas"/>
            <w:b w:val="0"/>
            <w:color w:val="auto"/>
          </w:rPr>
          <w:t>PIRKIMO OBJEKTAS</w:t>
        </w:r>
        <w:r w:rsidRPr="00C0546D">
          <w:rPr>
            <w:b w:val="0"/>
            <w:webHidden/>
          </w:rPr>
          <w:tab/>
        </w:r>
        <w:r w:rsidR="00544AA7" w:rsidRPr="00C0546D">
          <w:rPr>
            <w:b w:val="0"/>
            <w:webHidden/>
          </w:rPr>
          <w:t>4</w:t>
        </w:r>
      </w:hyperlink>
    </w:p>
    <w:p w14:paraId="117326AE" w14:textId="462B9AA2" w:rsidR="005B4D7D" w:rsidRPr="00C0546D" w:rsidRDefault="005B4D7D" w:rsidP="00880382">
      <w:pPr>
        <w:pStyle w:val="Turinys2"/>
        <w:tabs>
          <w:tab w:val="clear" w:pos="9629"/>
          <w:tab w:val="right" w:leader="dot" w:pos="9923"/>
        </w:tabs>
        <w:rPr>
          <w:rFonts w:eastAsia="SimSun"/>
          <w:b w:val="0"/>
        </w:rPr>
      </w:pPr>
      <w:hyperlink w:anchor="_Toc518980590" w:history="1">
        <w:r w:rsidRPr="00C0546D">
          <w:rPr>
            <w:rStyle w:val="Hipersaitas"/>
            <w:b w:val="0"/>
            <w:color w:val="auto"/>
          </w:rPr>
          <w:t>3.</w:t>
        </w:r>
        <w:r w:rsidRPr="00C0546D">
          <w:rPr>
            <w:rFonts w:eastAsia="SimSun"/>
            <w:b w:val="0"/>
          </w:rPr>
          <w:tab/>
        </w:r>
        <w:r w:rsidRPr="00C0546D">
          <w:rPr>
            <w:rStyle w:val="Hipersaitas"/>
            <w:b w:val="0"/>
            <w:color w:val="auto"/>
          </w:rPr>
          <w:t>BENDRA INFORMACIJA DĖL PARAIŠKŲ TEIKIMO IR DINAMINĖS PIRKIMO SISTEMOS (DPS)</w:t>
        </w:r>
        <w:r w:rsidR="006B6F94" w:rsidRPr="00C0546D">
          <w:rPr>
            <w:b w:val="0"/>
            <w:webHidden/>
          </w:rPr>
          <w:t>.......................................................................................................................................................</w:t>
        </w:r>
        <w:r w:rsidR="00544AA7" w:rsidRPr="00C0546D">
          <w:rPr>
            <w:b w:val="0"/>
            <w:webHidden/>
          </w:rPr>
          <w:t>4</w:t>
        </w:r>
      </w:hyperlink>
    </w:p>
    <w:p w14:paraId="099F96F0" w14:textId="698A40A2" w:rsidR="005B4D7D" w:rsidRPr="00C0546D" w:rsidRDefault="005B4D7D" w:rsidP="00880382">
      <w:pPr>
        <w:pStyle w:val="Turinys2"/>
        <w:tabs>
          <w:tab w:val="clear" w:pos="9629"/>
          <w:tab w:val="right" w:leader="dot" w:pos="9923"/>
        </w:tabs>
        <w:rPr>
          <w:rFonts w:eastAsia="SimSun"/>
          <w:b w:val="0"/>
        </w:rPr>
      </w:pPr>
      <w:hyperlink w:anchor="_Toc518980591" w:history="1">
        <w:r w:rsidRPr="00C0546D">
          <w:rPr>
            <w:rStyle w:val="Hipersaitas"/>
            <w:b w:val="0"/>
            <w:color w:val="auto"/>
          </w:rPr>
          <w:t>4.</w:t>
        </w:r>
        <w:r w:rsidRPr="00C0546D">
          <w:rPr>
            <w:rFonts w:eastAsia="SimSun"/>
            <w:b w:val="0"/>
          </w:rPr>
          <w:tab/>
        </w:r>
        <w:r w:rsidRPr="00C0546D">
          <w:rPr>
            <w:rStyle w:val="Hipersaitas"/>
            <w:b w:val="0"/>
            <w:color w:val="auto"/>
          </w:rPr>
          <w:t>TIEKĖJŲ PAŠALINIMO PAGRINDAI</w:t>
        </w:r>
        <w:r w:rsidRPr="00C0546D">
          <w:rPr>
            <w:b w:val="0"/>
            <w:webHidden/>
          </w:rPr>
          <w:tab/>
        </w:r>
        <w:r w:rsidR="00544AA7" w:rsidRPr="00C0546D">
          <w:rPr>
            <w:b w:val="0"/>
            <w:webHidden/>
          </w:rPr>
          <w:t>5</w:t>
        </w:r>
      </w:hyperlink>
    </w:p>
    <w:p w14:paraId="4A6E31BB" w14:textId="098DEF7F" w:rsidR="005B4D7D" w:rsidRPr="00C0546D" w:rsidRDefault="005B4D7D" w:rsidP="00880382">
      <w:pPr>
        <w:pStyle w:val="Turinys2"/>
        <w:tabs>
          <w:tab w:val="clear" w:pos="9629"/>
          <w:tab w:val="right" w:leader="dot" w:pos="9923"/>
        </w:tabs>
        <w:rPr>
          <w:rFonts w:eastAsia="SimSun"/>
          <w:b w:val="0"/>
        </w:rPr>
      </w:pPr>
      <w:hyperlink w:anchor="_Toc518980592" w:history="1">
        <w:r w:rsidRPr="00C0546D">
          <w:rPr>
            <w:rStyle w:val="Hipersaitas"/>
            <w:b w:val="0"/>
            <w:color w:val="auto"/>
          </w:rPr>
          <w:t>5.</w:t>
        </w:r>
        <w:r w:rsidRPr="00C0546D">
          <w:rPr>
            <w:rFonts w:eastAsia="SimSun"/>
            <w:b w:val="0"/>
          </w:rPr>
          <w:tab/>
        </w:r>
        <w:r w:rsidRPr="00C0546D">
          <w:rPr>
            <w:rStyle w:val="Hipersaitas"/>
            <w:b w:val="0"/>
            <w:color w:val="auto"/>
          </w:rPr>
          <w:t>TIEKĖJŲ KVALIFIKACIJOS REIKALAVIMAI</w:t>
        </w:r>
        <w:r w:rsidRPr="00C0546D">
          <w:rPr>
            <w:b w:val="0"/>
            <w:webHidden/>
          </w:rPr>
          <w:tab/>
        </w:r>
        <w:r w:rsidR="00544AA7" w:rsidRPr="00C0546D">
          <w:rPr>
            <w:b w:val="0"/>
            <w:webHidden/>
          </w:rPr>
          <w:t>1</w:t>
        </w:r>
      </w:hyperlink>
      <w:r w:rsidR="008C36E4" w:rsidRPr="00C0546D">
        <w:rPr>
          <w:b w:val="0"/>
        </w:rPr>
        <w:t>1</w:t>
      </w:r>
    </w:p>
    <w:p w14:paraId="0076A3C9" w14:textId="3ADB64E9" w:rsidR="005B4D7D" w:rsidRPr="00C0546D" w:rsidRDefault="005B4D7D" w:rsidP="00880382">
      <w:pPr>
        <w:pStyle w:val="Turinys2"/>
        <w:tabs>
          <w:tab w:val="clear" w:pos="9629"/>
          <w:tab w:val="right" w:leader="dot" w:pos="9923"/>
        </w:tabs>
        <w:rPr>
          <w:rFonts w:eastAsia="SimSun"/>
          <w:b w:val="0"/>
        </w:rPr>
      </w:pPr>
      <w:hyperlink w:anchor="_Toc518980593" w:history="1">
        <w:r w:rsidRPr="00C0546D">
          <w:rPr>
            <w:rStyle w:val="Hipersaitas"/>
            <w:b w:val="0"/>
            <w:color w:val="auto"/>
          </w:rPr>
          <w:t>6.</w:t>
        </w:r>
        <w:r w:rsidRPr="00C0546D">
          <w:rPr>
            <w:rFonts w:eastAsia="SimSun"/>
            <w:b w:val="0"/>
          </w:rPr>
          <w:tab/>
        </w:r>
        <w:r w:rsidR="00C0546D" w:rsidRPr="00C0546D">
          <w:rPr>
            <w:rFonts w:eastAsia="SimSun"/>
            <w:b w:val="0"/>
          </w:rPr>
          <w:t>T</w:t>
        </w:r>
        <w:r w:rsidR="00232060" w:rsidRPr="00C0546D">
          <w:rPr>
            <w:rStyle w:val="Hipersaitas"/>
            <w:b w:val="0"/>
            <w:color w:val="auto"/>
          </w:rPr>
          <w:t>IEKĖJŲ GRUPĖS DALYVAVIMAS, RĖMIMASIS ŪKIO SUBJEKTŲ PAJĖGUMAIS, SUBTIEKĖJŲ PASITELKIMAS</w:t>
        </w:r>
        <w:r w:rsidRPr="00C0546D">
          <w:rPr>
            <w:b w:val="0"/>
            <w:webHidden/>
          </w:rPr>
          <w:tab/>
        </w:r>
        <w:r w:rsidR="00544AA7" w:rsidRPr="00C0546D">
          <w:rPr>
            <w:b w:val="0"/>
            <w:webHidden/>
          </w:rPr>
          <w:t>11</w:t>
        </w:r>
      </w:hyperlink>
    </w:p>
    <w:p w14:paraId="6276091E" w14:textId="1A85CD33" w:rsidR="005B4D7D" w:rsidRPr="00C0546D" w:rsidRDefault="005B4D7D" w:rsidP="00880382">
      <w:pPr>
        <w:pStyle w:val="Turinys2"/>
        <w:tabs>
          <w:tab w:val="clear" w:pos="9629"/>
          <w:tab w:val="right" w:leader="dot" w:pos="9923"/>
        </w:tabs>
        <w:rPr>
          <w:rFonts w:eastAsia="SimSun"/>
          <w:b w:val="0"/>
        </w:rPr>
      </w:pPr>
      <w:hyperlink w:anchor="_Toc518980594" w:history="1">
        <w:r w:rsidRPr="00C0546D">
          <w:rPr>
            <w:rStyle w:val="Hipersaitas"/>
            <w:b w:val="0"/>
            <w:color w:val="auto"/>
          </w:rPr>
          <w:t>7.</w:t>
        </w:r>
        <w:r w:rsidRPr="00C0546D">
          <w:rPr>
            <w:rFonts w:eastAsia="SimSun"/>
            <w:b w:val="0"/>
          </w:rPr>
          <w:tab/>
        </w:r>
        <w:r w:rsidRPr="00C0546D">
          <w:rPr>
            <w:rStyle w:val="Hipersaitas"/>
            <w:b w:val="0"/>
            <w:color w:val="auto"/>
          </w:rPr>
          <w:t>PARAIŠKŲ PATEIKIMO TERMINAS</w:t>
        </w:r>
        <w:r w:rsidRPr="00C0546D">
          <w:rPr>
            <w:b w:val="0"/>
            <w:webHidden/>
          </w:rPr>
          <w:tab/>
        </w:r>
        <w:r w:rsidR="00544AA7" w:rsidRPr="00C0546D">
          <w:rPr>
            <w:b w:val="0"/>
            <w:webHidden/>
          </w:rPr>
          <w:t>1</w:t>
        </w:r>
      </w:hyperlink>
      <w:r w:rsidR="008C36E4" w:rsidRPr="00C0546D">
        <w:rPr>
          <w:b w:val="0"/>
        </w:rPr>
        <w:t>3</w:t>
      </w:r>
    </w:p>
    <w:p w14:paraId="6548BF74" w14:textId="5AAC6A8E" w:rsidR="005B4D7D" w:rsidRPr="00C0546D" w:rsidRDefault="005B4D7D" w:rsidP="00880382">
      <w:pPr>
        <w:pStyle w:val="Turinys2"/>
        <w:tabs>
          <w:tab w:val="clear" w:pos="9629"/>
          <w:tab w:val="right" w:leader="dot" w:pos="9923"/>
        </w:tabs>
        <w:rPr>
          <w:rFonts w:eastAsia="SimSun"/>
          <w:b w:val="0"/>
        </w:rPr>
      </w:pPr>
      <w:hyperlink w:anchor="_Toc518980595" w:history="1">
        <w:r w:rsidRPr="00C0546D">
          <w:rPr>
            <w:rStyle w:val="Hipersaitas"/>
            <w:b w:val="0"/>
            <w:color w:val="auto"/>
          </w:rPr>
          <w:t>8.</w:t>
        </w:r>
        <w:r w:rsidRPr="00C0546D">
          <w:rPr>
            <w:rFonts w:eastAsia="SimSun"/>
            <w:b w:val="0"/>
          </w:rPr>
          <w:tab/>
        </w:r>
        <w:r w:rsidRPr="00C0546D">
          <w:rPr>
            <w:rStyle w:val="Hipersaitas"/>
            <w:b w:val="0"/>
            <w:color w:val="auto"/>
          </w:rPr>
          <w:t>PARAIŠKŲ PATEIKIMAS, PASIRAŠYMAS</w:t>
        </w:r>
        <w:r w:rsidRPr="00C0546D">
          <w:rPr>
            <w:b w:val="0"/>
            <w:webHidden/>
          </w:rPr>
          <w:tab/>
        </w:r>
        <w:r w:rsidR="00544AA7" w:rsidRPr="00C0546D">
          <w:rPr>
            <w:b w:val="0"/>
            <w:webHidden/>
          </w:rPr>
          <w:t>1</w:t>
        </w:r>
      </w:hyperlink>
      <w:r w:rsidR="008C36E4" w:rsidRPr="00C0546D">
        <w:rPr>
          <w:b w:val="0"/>
        </w:rPr>
        <w:t>3</w:t>
      </w:r>
    </w:p>
    <w:p w14:paraId="32E5BE9A" w14:textId="4D098DEA" w:rsidR="005B4D7D" w:rsidRPr="00C0546D" w:rsidRDefault="005B4D7D" w:rsidP="00880382">
      <w:pPr>
        <w:pStyle w:val="Turinys2"/>
        <w:tabs>
          <w:tab w:val="clear" w:pos="9629"/>
          <w:tab w:val="right" w:leader="dot" w:pos="9923"/>
        </w:tabs>
        <w:rPr>
          <w:rFonts w:eastAsia="SimSun"/>
          <w:b w:val="0"/>
        </w:rPr>
      </w:pPr>
      <w:hyperlink w:anchor="_Toc518980596" w:history="1">
        <w:r w:rsidRPr="00C0546D">
          <w:rPr>
            <w:rStyle w:val="Hipersaitas"/>
            <w:b w:val="0"/>
            <w:color w:val="auto"/>
          </w:rPr>
          <w:t>9.</w:t>
        </w:r>
        <w:r w:rsidRPr="00C0546D">
          <w:rPr>
            <w:rFonts w:eastAsia="SimSun"/>
            <w:b w:val="0"/>
          </w:rPr>
          <w:tab/>
        </w:r>
        <w:r w:rsidRPr="00C0546D">
          <w:rPr>
            <w:rStyle w:val="Hipersaitas"/>
            <w:b w:val="0"/>
            <w:color w:val="auto"/>
          </w:rPr>
          <w:t>PARAIŠKOS KALBA</w:t>
        </w:r>
        <w:r w:rsidRPr="00C0546D">
          <w:rPr>
            <w:b w:val="0"/>
            <w:webHidden/>
          </w:rPr>
          <w:tab/>
        </w:r>
        <w:r w:rsidR="00544AA7" w:rsidRPr="00C0546D">
          <w:rPr>
            <w:b w:val="0"/>
            <w:webHidden/>
          </w:rPr>
          <w:t>1</w:t>
        </w:r>
      </w:hyperlink>
      <w:r w:rsidR="003A5668" w:rsidRPr="00C0546D">
        <w:rPr>
          <w:b w:val="0"/>
        </w:rPr>
        <w:t>4</w:t>
      </w:r>
    </w:p>
    <w:p w14:paraId="32CDDE48" w14:textId="5809298D" w:rsidR="005B4D7D" w:rsidRPr="00C0546D" w:rsidRDefault="005B4D7D" w:rsidP="00880382">
      <w:pPr>
        <w:pStyle w:val="Turinys2"/>
        <w:tabs>
          <w:tab w:val="clear" w:pos="9629"/>
          <w:tab w:val="right" w:leader="dot" w:pos="9923"/>
        </w:tabs>
        <w:rPr>
          <w:rFonts w:eastAsia="SimSun"/>
          <w:b w:val="0"/>
        </w:rPr>
      </w:pPr>
      <w:hyperlink w:anchor="_Toc518980597" w:history="1">
        <w:r w:rsidRPr="00C0546D">
          <w:rPr>
            <w:rStyle w:val="Hipersaitas"/>
            <w:b w:val="0"/>
            <w:color w:val="auto"/>
          </w:rPr>
          <w:t>10.</w:t>
        </w:r>
        <w:r w:rsidRPr="00C0546D">
          <w:rPr>
            <w:rFonts w:eastAsia="SimSun"/>
            <w:b w:val="0"/>
          </w:rPr>
          <w:tab/>
        </w:r>
        <w:r w:rsidRPr="00C0546D">
          <w:rPr>
            <w:rStyle w:val="Hipersaitas"/>
            <w:b w:val="0"/>
            <w:color w:val="auto"/>
          </w:rPr>
          <w:t>PARAIŠKOS TURINYS</w:t>
        </w:r>
        <w:r w:rsidRPr="00C0546D">
          <w:rPr>
            <w:b w:val="0"/>
            <w:webHidden/>
          </w:rPr>
          <w:tab/>
        </w:r>
        <w:r w:rsidR="00544AA7" w:rsidRPr="00C0546D">
          <w:rPr>
            <w:b w:val="0"/>
            <w:webHidden/>
          </w:rPr>
          <w:t>1</w:t>
        </w:r>
      </w:hyperlink>
      <w:r w:rsidR="003A5668" w:rsidRPr="00C0546D">
        <w:rPr>
          <w:b w:val="0"/>
        </w:rPr>
        <w:t>4</w:t>
      </w:r>
    </w:p>
    <w:p w14:paraId="1ED53CCF" w14:textId="7BD7A635" w:rsidR="005B4D7D" w:rsidRPr="00C0546D" w:rsidRDefault="005B4D7D" w:rsidP="00880382">
      <w:pPr>
        <w:pStyle w:val="Turinys2"/>
        <w:tabs>
          <w:tab w:val="clear" w:pos="9629"/>
          <w:tab w:val="right" w:leader="dot" w:pos="9923"/>
        </w:tabs>
        <w:rPr>
          <w:rFonts w:eastAsia="SimSun"/>
          <w:b w:val="0"/>
        </w:rPr>
      </w:pPr>
      <w:hyperlink w:anchor="_Toc518980598" w:history="1">
        <w:r w:rsidRPr="00C0546D">
          <w:rPr>
            <w:rStyle w:val="Hipersaitas"/>
            <w:b w:val="0"/>
            <w:color w:val="auto"/>
          </w:rPr>
          <w:t>11.</w:t>
        </w:r>
        <w:r w:rsidRPr="00C0546D">
          <w:rPr>
            <w:rFonts w:eastAsia="SimSun"/>
            <w:b w:val="0"/>
          </w:rPr>
          <w:tab/>
        </w:r>
        <w:r w:rsidRPr="00C0546D">
          <w:rPr>
            <w:rStyle w:val="Hipersaitas"/>
            <w:b w:val="0"/>
            <w:color w:val="auto"/>
          </w:rPr>
          <w:t>SUSIPAŽINIMAS SU GAUTOMIS PARAIŠKOMIS</w:t>
        </w:r>
        <w:r w:rsidRPr="00C0546D">
          <w:rPr>
            <w:b w:val="0"/>
            <w:webHidden/>
          </w:rPr>
          <w:tab/>
        </w:r>
        <w:r w:rsidR="00544AA7" w:rsidRPr="00C0546D">
          <w:rPr>
            <w:b w:val="0"/>
            <w:webHidden/>
          </w:rPr>
          <w:t>1</w:t>
        </w:r>
      </w:hyperlink>
      <w:r w:rsidR="003A5668" w:rsidRPr="00C0546D">
        <w:rPr>
          <w:b w:val="0"/>
        </w:rPr>
        <w:t>4</w:t>
      </w:r>
    </w:p>
    <w:p w14:paraId="758AA411" w14:textId="132123FF" w:rsidR="005B4D7D" w:rsidRPr="00C0546D" w:rsidRDefault="005B4D7D" w:rsidP="00880382">
      <w:pPr>
        <w:pStyle w:val="Turinys2"/>
        <w:tabs>
          <w:tab w:val="clear" w:pos="9629"/>
          <w:tab w:val="right" w:leader="dot" w:pos="9923"/>
        </w:tabs>
        <w:rPr>
          <w:rFonts w:eastAsia="SimSun"/>
          <w:b w:val="0"/>
        </w:rPr>
      </w:pPr>
      <w:hyperlink w:anchor="_Toc518980600" w:history="1">
        <w:r w:rsidRPr="00C0546D">
          <w:rPr>
            <w:rStyle w:val="Hipersaitas"/>
            <w:b w:val="0"/>
            <w:color w:val="auto"/>
          </w:rPr>
          <w:t>12.</w:t>
        </w:r>
        <w:r w:rsidRPr="00C0546D">
          <w:rPr>
            <w:rFonts w:eastAsia="SimSun"/>
            <w:b w:val="0"/>
          </w:rPr>
          <w:tab/>
        </w:r>
        <w:r w:rsidRPr="00C0546D">
          <w:rPr>
            <w:rStyle w:val="Hipersaitas"/>
            <w:b w:val="0"/>
            <w:color w:val="auto"/>
          </w:rPr>
          <w:t>TIEKĖJŲ PAŠALINIMO PAGRINDŲ IR KVALIFIKACIJOS PATIKRINIMAS, PARAIŠKŲ ATMETIMAS</w:t>
        </w:r>
        <w:r w:rsidRPr="00C0546D">
          <w:rPr>
            <w:b w:val="0"/>
            <w:webHidden/>
          </w:rPr>
          <w:tab/>
        </w:r>
        <w:r w:rsidR="00544AA7" w:rsidRPr="00C0546D">
          <w:rPr>
            <w:b w:val="0"/>
            <w:webHidden/>
          </w:rPr>
          <w:t>1</w:t>
        </w:r>
      </w:hyperlink>
      <w:r w:rsidR="00916F67" w:rsidRPr="00C0546D">
        <w:rPr>
          <w:b w:val="0"/>
        </w:rPr>
        <w:t>5</w:t>
      </w:r>
    </w:p>
    <w:p w14:paraId="62C51C55" w14:textId="17FFB23B" w:rsidR="005B4D7D" w:rsidRPr="00C0546D" w:rsidRDefault="005B4D7D" w:rsidP="00880382">
      <w:pPr>
        <w:pStyle w:val="Turinys2"/>
        <w:tabs>
          <w:tab w:val="clear" w:pos="9629"/>
          <w:tab w:val="right" w:leader="dot" w:pos="9923"/>
        </w:tabs>
        <w:rPr>
          <w:rFonts w:eastAsia="SimSun"/>
          <w:b w:val="0"/>
        </w:rPr>
      </w:pPr>
      <w:hyperlink w:anchor="_Toc518980601" w:history="1">
        <w:r w:rsidRPr="00C0546D">
          <w:rPr>
            <w:rStyle w:val="Hipersaitas"/>
            <w:b w:val="0"/>
            <w:color w:val="auto"/>
          </w:rPr>
          <w:t>13.</w:t>
        </w:r>
        <w:r w:rsidRPr="00C0546D">
          <w:rPr>
            <w:rFonts w:eastAsia="SimSun"/>
            <w:b w:val="0"/>
          </w:rPr>
          <w:tab/>
        </w:r>
        <w:r w:rsidRPr="00C0546D">
          <w:rPr>
            <w:rStyle w:val="Hipersaitas"/>
            <w:b w:val="0"/>
            <w:color w:val="auto"/>
          </w:rPr>
          <w:t>PAPILDOMA INFORMACIJA IKI PARAIŠKŲ PATEIKIMO TERMINO PABAIGOS</w:t>
        </w:r>
        <w:r w:rsidRPr="00C0546D">
          <w:rPr>
            <w:b w:val="0"/>
            <w:webHidden/>
          </w:rPr>
          <w:tab/>
        </w:r>
        <w:r w:rsidRPr="00C0546D">
          <w:rPr>
            <w:b w:val="0"/>
            <w:webHidden/>
          </w:rPr>
          <w:fldChar w:fldCharType="begin"/>
        </w:r>
        <w:r w:rsidRPr="00C0546D">
          <w:rPr>
            <w:b w:val="0"/>
            <w:webHidden/>
          </w:rPr>
          <w:instrText xml:space="preserve"> PAGEREF _Toc518980601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916F67" w:rsidRPr="00C0546D">
        <w:rPr>
          <w:b w:val="0"/>
        </w:rPr>
        <w:t>6</w:t>
      </w:r>
    </w:p>
    <w:p w14:paraId="3EDCC1F8" w14:textId="1AB23525" w:rsidR="005B4D7D" w:rsidRPr="00C0546D" w:rsidRDefault="005B4D7D" w:rsidP="00481E92">
      <w:pPr>
        <w:pStyle w:val="Turinys2"/>
        <w:tabs>
          <w:tab w:val="clear" w:pos="567"/>
          <w:tab w:val="clear" w:pos="9629"/>
          <w:tab w:val="left" w:pos="709"/>
          <w:tab w:val="right" w:leader="dot" w:pos="9923"/>
        </w:tabs>
        <w:rPr>
          <w:rFonts w:eastAsia="SimSun"/>
          <w:b w:val="0"/>
        </w:rPr>
      </w:pPr>
      <w:hyperlink w:anchor="_Toc518980602" w:history="1">
        <w:r w:rsidRPr="00C0546D">
          <w:rPr>
            <w:rStyle w:val="Hipersaitas"/>
            <w:b w:val="0"/>
            <w:color w:val="auto"/>
          </w:rPr>
          <w:t>14.</w:t>
        </w:r>
        <w:r w:rsidR="00C661DC" w:rsidRPr="00C0546D">
          <w:rPr>
            <w:rFonts w:eastAsia="SimSun"/>
            <w:b w:val="0"/>
          </w:rPr>
          <w:tab/>
          <w:t>TIEKĖJŲ PAŠALINIMO PAGRINDŲ IR/AR KVALIFIKACIJOS PATIKRINIMAS DPS GALIOJIMO LAIKOTARPIU</w:t>
        </w:r>
        <w:r w:rsidR="00C661DC" w:rsidRPr="00C0546D">
          <w:rPr>
            <w:rFonts w:eastAsia="SimSun"/>
            <w:b w:val="0"/>
            <w:webHidden/>
          </w:rPr>
          <w:tab/>
        </w:r>
        <w:r w:rsidR="00661E51" w:rsidRPr="00C0546D">
          <w:rPr>
            <w:rFonts w:eastAsia="SimSun"/>
            <w:b w:val="0"/>
            <w:webHidden/>
          </w:rPr>
          <w:t>17</w:t>
        </w:r>
        <w:r w:rsidR="00C661DC" w:rsidRPr="00C0546D">
          <w:rPr>
            <w:rFonts w:eastAsia="SimSun"/>
            <w:b w:val="0"/>
          </w:rPr>
          <w:br/>
        </w:r>
        <w:r w:rsidR="00C661DC" w:rsidRPr="00C0546D">
          <w:rPr>
            <w:rStyle w:val="Hipersaitas"/>
            <w:b w:val="0"/>
            <w:color w:val="auto"/>
          </w:rPr>
          <w:t xml:space="preserve">15. </w:t>
        </w:r>
        <w:r w:rsidRPr="00C0546D">
          <w:rPr>
            <w:rStyle w:val="Hipersaitas"/>
            <w:b w:val="0"/>
            <w:color w:val="auto"/>
          </w:rPr>
          <w:t>PIRKIMO PROCEDŪROS NUTRAUKIMAS</w:t>
        </w:r>
        <w:r w:rsidRPr="00C0546D">
          <w:rPr>
            <w:b w:val="0"/>
            <w:webHidden/>
          </w:rPr>
          <w:tab/>
        </w:r>
        <w:r w:rsidRPr="00C0546D">
          <w:rPr>
            <w:b w:val="0"/>
            <w:webHidden/>
          </w:rPr>
          <w:fldChar w:fldCharType="begin"/>
        </w:r>
        <w:r w:rsidRPr="00C0546D">
          <w:rPr>
            <w:b w:val="0"/>
            <w:webHidden/>
          </w:rPr>
          <w:instrText xml:space="preserve"> PAGEREF _Toc518980602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7</w:t>
      </w:r>
    </w:p>
    <w:p w14:paraId="360A1FCF" w14:textId="36C9822C" w:rsidR="005B4D7D" w:rsidRPr="00C0546D" w:rsidRDefault="005B4D7D" w:rsidP="00880382">
      <w:pPr>
        <w:pStyle w:val="Turinys2"/>
        <w:tabs>
          <w:tab w:val="clear" w:pos="9629"/>
          <w:tab w:val="right" w:leader="dot" w:pos="9923"/>
        </w:tabs>
        <w:rPr>
          <w:b w:val="0"/>
        </w:rPr>
      </w:pPr>
      <w:hyperlink w:anchor="_Toc518980603" w:history="1">
        <w:r w:rsidRPr="00C0546D">
          <w:rPr>
            <w:rStyle w:val="Hipersaitas"/>
            <w:b w:val="0"/>
            <w:color w:val="auto"/>
          </w:rPr>
          <w:t>1</w:t>
        </w:r>
        <w:r w:rsidR="00C661DC" w:rsidRPr="00C0546D">
          <w:rPr>
            <w:rStyle w:val="Hipersaitas"/>
            <w:b w:val="0"/>
            <w:color w:val="auto"/>
          </w:rPr>
          <w:t>6</w:t>
        </w:r>
        <w:r w:rsidRPr="00C0546D">
          <w:rPr>
            <w:rStyle w:val="Hipersaitas"/>
            <w:b w:val="0"/>
            <w:color w:val="auto"/>
          </w:rPr>
          <w:t>.</w:t>
        </w:r>
        <w:r w:rsidRPr="00C0546D">
          <w:rPr>
            <w:rFonts w:eastAsia="SimSun"/>
            <w:b w:val="0"/>
          </w:rPr>
          <w:tab/>
        </w:r>
        <w:r w:rsidRPr="00C0546D">
          <w:rPr>
            <w:rStyle w:val="Hipersaitas"/>
            <w:b w:val="0"/>
            <w:color w:val="auto"/>
          </w:rPr>
          <w:t>GINČŲ NAGRINĖJIMO TVARKA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8</w:t>
      </w:r>
    </w:p>
    <w:p w14:paraId="57E604BC" w14:textId="2B1E2C5A" w:rsidR="00AB55E9" w:rsidRPr="00C0546D" w:rsidRDefault="00AB55E9" w:rsidP="00AB55E9">
      <w:pPr>
        <w:pStyle w:val="Turinys2"/>
        <w:tabs>
          <w:tab w:val="clear" w:pos="9629"/>
          <w:tab w:val="right" w:leader="dot" w:pos="9923"/>
        </w:tabs>
        <w:rPr>
          <w:b w:val="0"/>
        </w:rPr>
      </w:pPr>
      <w:hyperlink w:anchor="_Toc518980603" w:history="1">
        <w:r w:rsidRPr="00C0546D">
          <w:rPr>
            <w:rStyle w:val="Hipersaitas"/>
            <w:b w:val="0"/>
            <w:color w:val="auto"/>
          </w:rPr>
          <w:t>17.</w:t>
        </w:r>
        <w:r w:rsidRPr="00C0546D">
          <w:rPr>
            <w:rFonts w:eastAsia="SimSun"/>
            <w:b w:val="0"/>
          </w:rPr>
          <w:tab/>
          <w:t>ASMENS DUOMENŲ APSAUGA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Pr="00C0546D">
        <w:rPr>
          <w:b w:val="0"/>
        </w:rPr>
        <w:t>8</w:t>
      </w:r>
    </w:p>
    <w:p w14:paraId="556126CA" w14:textId="77777777" w:rsidR="00AB55E9" w:rsidRPr="00C0546D" w:rsidRDefault="00AB55E9" w:rsidP="00AB55E9">
      <w:pPr>
        <w:rPr>
          <w:rFonts w:eastAsia="SimSun"/>
        </w:rPr>
      </w:pPr>
    </w:p>
    <w:p w14:paraId="3D732470" w14:textId="77777777" w:rsidR="005B4D7D" w:rsidRPr="003A0FAD" w:rsidRDefault="005B4D7D" w:rsidP="00880382">
      <w:pPr>
        <w:pStyle w:val="Turinys2"/>
        <w:tabs>
          <w:tab w:val="clear" w:pos="9629"/>
          <w:tab w:val="right" w:leader="dot" w:pos="9923"/>
        </w:tabs>
        <w:spacing w:after="120"/>
      </w:pPr>
      <w:r w:rsidRPr="00C0546D">
        <w:rPr>
          <w:b w:val="0"/>
        </w:rPr>
        <w:fldChar w:fldCharType="end"/>
      </w:r>
    </w:p>
    <w:p w14:paraId="0549A72C" w14:textId="0EBB37C6" w:rsidR="005B4D7D" w:rsidRPr="003A0FAD" w:rsidRDefault="00FD4817" w:rsidP="00E05C8A">
      <w:pPr>
        <w:pStyle w:val="Turinys2"/>
      </w:pPr>
      <w:r w:rsidRPr="003A0FAD">
        <w:t>A DALIES PRIEDAI:</w:t>
      </w:r>
    </w:p>
    <w:p w14:paraId="6BCCBC48" w14:textId="32D3E21A" w:rsidR="005B4D7D" w:rsidRPr="003A0FAD" w:rsidRDefault="005B4D7D" w:rsidP="00E05C8A">
      <w:pPr>
        <w:ind w:firstLine="142"/>
        <w:jc w:val="both"/>
      </w:pPr>
      <w:r w:rsidRPr="003A0FAD">
        <w:t>1 priedas.</w:t>
      </w:r>
      <w:r w:rsidR="00B67538" w:rsidRPr="003A0FAD">
        <w:t xml:space="preserve"> </w:t>
      </w:r>
      <w:r w:rsidRPr="003A0FAD">
        <w:t>Europos bendrasis viešųjų pirkimų dokumentas;</w:t>
      </w:r>
    </w:p>
    <w:p w14:paraId="03A5E56A" w14:textId="16E6D307" w:rsidR="0013662F" w:rsidRDefault="00691FA6" w:rsidP="00116134">
      <w:pPr>
        <w:ind w:firstLine="142"/>
        <w:jc w:val="both"/>
      </w:pPr>
      <w:r w:rsidRPr="003A0FAD">
        <w:t>2</w:t>
      </w:r>
      <w:r w:rsidR="005B4D7D" w:rsidRPr="003A0FAD">
        <w:t xml:space="preserve"> priedas.</w:t>
      </w:r>
      <w:r w:rsidR="00B67538" w:rsidRPr="003A0FAD">
        <w:t xml:space="preserve"> </w:t>
      </w:r>
      <w:r w:rsidR="005B4D7D" w:rsidRPr="003A0FAD">
        <w:t>Paraiškos forma</w:t>
      </w:r>
      <w:r w:rsidR="007054DA">
        <w:t>;</w:t>
      </w:r>
    </w:p>
    <w:p w14:paraId="0869383A" w14:textId="4FC4EBFE" w:rsidR="004B25A0" w:rsidRDefault="00120ADC" w:rsidP="008F26DC">
      <w:pPr>
        <w:ind w:firstLine="142"/>
        <w:jc w:val="both"/>
      </w:pPr>
      <w:r>
        <w:t>3</w:t>
      </w:r>
      <w:r w:rsidRPr="00120ADC">
        <w:t xml:space="preserve"> priedas. Deklaracija dėl tiekėjo atsakingų asmenų</w:t>
      </w:r>
      <w:r w:rsidR="007054DA">
        <w:t>;</w:t>
      </w:r>
    </w:p>
    <w:p w14:paraId="30394791" w14:textId="2670658E" w:rsidR="00E435F5" w:rsidRPr="00116134" w:rsidRDefault="007054DA" w:rsidP="008F26DC">
      <w:pPr>
        <w:ind w:firstLine="142"/>
        <w:jc w:val="both"/>
      </w:pPr>
      <w:r>
        <w:t>4</w:t>
      </w:r>
      <w:r w:rsidRPr="007054DA">
        <w:t xml:space="preserve"> priedas. </w:t>
      </w:r>
      <w:r w:rsidR="00CD1954" w:rsidRPr="00CD1954">
        <w:t>Suteiktų paslaugų sąrašo forma</w:t>
      </w:r>
      <w:r>
        <w:t>.</w:t>
      </w:r>
    </w:p>
    <w:p w14:paraId="07862D59" w14:textId="77777777" w:rsidR="005B4D7D" w:rsidRPr="003A0FAD" w:rsidRDefault="005B4D7D" w:rsidP="00880382">
      <w:pPr>
        <w:spacing w:after="120"/>
        <w:jc w:val="both"/>
      </w:pPr>
    </w:p>
    <w:p w14:paraId="41866009" w14:textId="11990E3E" w:rsidR="005B4D7D" w:rsidRDefault="005B4D7D" w:rsidP="00E05C8A">
      <w:pPr>
        <w:pStyle w:val="Turinys2"/>
      </w:pPr>
      <w:r w:rsidRPr="003A0FAD">
        <w:rPr>
          <w:noProof w:val="0"/>
        </w:rPr>
        <w:t xml:space="preserve">B DALIS. </w:t>
      </w:r>
      <w:r w:rsidR="00FA0129" w:rsidRPr="003A0FAD">
        <w:rPr>
          <w:noProof w:val="0"/>
        </w:rPr>
        <w:t>Orientacinė techninė specifikacija</w:t>
      </w:r>
      <w:r w:rsidRPr="003A0FAD">
        <w:t>.</w:t>
      </w:r>
    </w:p>
    <w:p w14:paraId="5061486A" w14:textId="21B81B10" w:rsidR="009F1002" w:rsidRPr="007E496E" w:rsidRDefault="001D102B" w:rsidP="001D102B">
      <w:pPr>
        <w:ind w:left="142"/>
        <w:rPr>
          <w:b/>
          <w:bCs/>
        </w:rPr>
      </w:pPr>
      <w:r w:rsidRPr="007E496E">
        <w:rPr>
          <w:b/>
          <w:bCs/>
        </w:rPr>
        <w:t>B DALIES PRIEDAI:</w:t>
      </w:r>
    </w:p>
    <w:p w14:paraId="25A13F04" w14:textId="77777777" w:rsidR="00E768F0" w:rsidRPr="00F522B1" w:rsidRDefault="00E768F0" w:rsidP="00E768F0">
      <w:pPr>
        <w:ind w:left="142"/>
        <w:jc w:val="both"/>
      </w:pPr>
      <w:r w:rsidRPr="001025E7">
        <w:t xml:space="preserve">1 </w:t>
      </w:r>
      <w:r w:rsidRPr="00F522B1">
        <w:t>priedas. Higienos laikiklių, priemonių ir reikmenų techniniai parametrai;</w:t>
      </w:r>
    </w:p>
    <w:p w14:paraId="35FB5060" w14:textId="55D75B28" w:rsidR="00E768F0" w:rsidRPr="00F522B1" w:rsidRDefault="00E768F0" w:rsidP="00E768F0">
      <w:pPr>
        <w:ind w:left="142"/>
        <w:jc w:val="both"/>
      </w:pPr>
      <w:r w:rsidRPr="00F522B1">
        <w:lastRenderedPageBreak/>
        <w:t>2 priedas. Regionų žemėlapis;</w:t>
      </w:r>
    </w:p>
    <w:p w14:paraId="701ECE82" w14:textId="1988E0D0" w:rsidR="00A75038" w:rsidRDefault="00E768F0" w:rsidP="00E768F0">
      <w:pPr>
        <w:ind w:left="142"/>
        <w:jc w:val="both"/>
      </w:pPr>
      <w:r>
        <w:t>3</w:t>
      </w:r>
      <w:r w:rsidRPr="00F522B1">
        <w:t xml:space="preserve"> priedas. </w:t>
      </w:r>
      <w:r w:rsidR="00092045">
        <w:t xml:space="preserve">Orientaciniai </w:t>
      </w:r>
      <w:r w:rsidR="00A75038">
        <w:t>objektų sąrašai.</w:t>
      </w:r>
    </w:p>
    <w:p w14:paraId="05473723" w14:textId="5B3E0D51" w:rsidR="00E768F0" w:rsidRPr="00F522B1" w:rsidRDefault="00A75038" w:rsidP="00E768F0">
      <w:pPr>
        <w:ind w:left="142"/>
        <w:jc w:val="both"/>
      </w:pPr>
      <w:r>
        <w:t xml:space="preserve">4 priedas. </w:t>
      </w:r>
      <w:r w:rsidR="00E768F0" w:rsidRPr="00F522B1">
        <w:t>Raktiniai veiklos rodikliai (KPI) ir pažeidimo ištaisymo laikas;</w:t>
      </w:r>
    </w:p>
    <w:p w14:paraId="19FCE4B7" w14:textId="4E69279E" w:rsidR="00E768F0" w:rsidRPr="00E768F0" w:rsidRDefault="00A75038" w:rsidP="00E768F0">
      <w:pPr>
        <w:ind w:left="142"/>
      </w:pPr>
      <w:r>
        <w:t>5</w:t>
      </w:r>
      <w:r w:rsidR="00E768F0" w:rsidRPr="00F522B1">
        <w:t xml:space="preserve"> priedas. Numatomų naudoti valymo priemonių sąrašas. </w:t>
      </w:r>
      <w:r w:rsidR="00E768F0">
        <w:t>A</w:t>
      </w:r>
      <w:r w:rsidR="00E768F0" w:rsidRPr="00F522B1">
        <w:t>plinkosaugos reikalavimai</w:t>
      </w:r>
      <w:r w:rsidR="00E768F0">
        <w:t>.</w:t>
      </w:r>
    </w:p>
    <w:p w14:paraId="45944A24" w14:textId="77777777" w:rsidR="005B4D7D" w:rsidRPr="003A0FAD" w:rsidRDefault="005B4D7D" w:rsidP="00E768F0">
      <w:pPr>
        <w:spacing w:after="120"/>
        <w:ind w:left="142" w:hanging="142"/>
        <w:jc w:val="both"/>
      </w:pPr>
    </w:p>
    <w:p w14:paraId="64ED220A" w14:textId="77777777" w:rsidR="005B4D7D" w:rsidRPr="003A0FAD" w:rsidRDefault="005B4D7D" w:rsidP="00FA0129">
      <w:pPr>
        <w:ind w:left="142"/>
        <w:jc w:val="both"/>
      </w:pPr>
      <w:r w:rsidRPr="003A0FAD">
        <w:rPr>
          <w:b/>
        </w:rPr>
        <w:t>C DALIS.</w:t>
      </w:r>
      <w:r w:rsidRPr="003A0FAD">
        <w:t xml:space="preserve"> </w:t>
      </w:r>
      <w:r w:rsidRPr="007E496E">
        <w:rPr>
          <w:b/>
          <w:bCs/>
        </w:rPr>
        <w:t>Konkrečių pirkimų vykdymo dinaminėje pirkimo sistemoje aprašas.</w:t>
      </w:r>
    </w:p>
    <w:p w14:paraId="783FC71A" w14:textId="77777777" w:rsidR="005B4D7D" w:rsidRPr="007E496E" w:rsidRDefault="005B4D7D" w:rsidP="00FA0129">
      <w:pPr>
        <w:ind w:left="142"/>
        <w:jc w:val="both"/>
        <w:rPr>
          <w:b/>
          <w:bCs/>
        </w:rPr>
      </w:pPr>
      <w:r w:rsidRPr="007E496E">
        <w:rPr>
          <w:b/>
          <w:bCs/>
        </w:rPr>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5B35C81E" w14:textId="3B6E5797" w:rsidR="00880382" w:rsidRDefault="00880382" w:rsidP="00470A05">
      <w:pPr>
        <w:ind w:firstLine="142"/>
        <w:jc w:val="both"/>
      </w:pPr>
      <w:r w:rsidRPr="00116134">
        <w:t xml:space="preserve">3 priedas. </w:t>
      </w:r>
      <w:r w:rsidR="00CF14CA">
        <w:t>Sutarties projektas</w:t>
      </w:r>
      <w:r w:rsidR="007054DA">
        <w:t>;</w:t>
      </w:r>
    </w:p>
    <w:p w14:paraId="1146DA29" w14:textId="32CC9546" w:rsidR="00F60A21" w:rsidRPr="00116134" w:rsidRDefault="00F60A21" w:rsidP="00470A05">
      <w:pPr>
        <w:ind w:firstLine="142"/>
        <w:jc w:val="both"/>
      </w:pPr>
      <w:r>
        <w:t xml:space="preserve">4 priedas. </w:t>
      </w:r>
      <w:r w:rsidR="008A74FE">
        <w:t>Veiklos partnerio pažinimo anketa.</w:t>
      </w:r>
    </w:p>
    <w:p w14:paraId="33763F69" w14:textId="66117979" w:rsidR="001C7650" w:rsidRPr="003A0FAD" w:rsidRDefault="001C7650" w:rsidP="001C7650">
      <w:pPr>
        <w:jc w:val="both"/>
      </w:pPr>
    </w:p>
    <w:p w14:paraId="476E1536" w14:textId="5D99B9F9" w:rsidR="00880382" w:rsidRPr="003A0FAD" w:rsidRDefault="00880382">
      <w:pPr>
        <w:tabs>
          <w:tab w:val="clear" w:pos="567"/>
          <w:tab w:val="clear" w:pos="1134"/>
        </w:tabs>
        <w:spacing w:after="160" w:line="259" w:lineRule="auto"/>
      </w:pP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3" w:name="_Toc517960221"/>
      <w:bookmarkStart w:id="4" w:name="_Toc518980587"/>
      <w:r w:rsidRPr="003A0FAD">
        <w:rPr>
          <w:sz w:val="24"/>
          <w:szCs w:val="24"/>
        </w:rPr>
        <w:lastRenderedPageBreak/>
        <w:t>A DALIS. NURODYMAI DALYVIAMS</w:t>
      </w:r>
      <w:bookmarkEnd w:id="3"/>
      <w:bookmarkEnd w:id="4"/>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5" w:name="_Toc517960222"/>
      <w:bookmarkStart w:id="6" w:name="_Toc518980588"/>
      <w:r w:rsidRPr="003A0FAD">
        <w:rPr>
          <w:lang w:val="lt-LT"/>
        </w:rPr>
        <w:t>Bendrosios nuostatos</w:t>
      </w:r>
      <w:bookmarkEnd w:id="5"/>
      <w:bookmarkEnd w:id="6"/>
    </w:p>
    <w:p w14:paraId="4BF93AC1" w14:textId="77777777" w:rsidR="005B4D7D" w:rsidRPr="003A0FAD" w:rsidRDefault="005B4D7D" w:rsidP="005826D8">
      <w:pPr>
        <w:jc w:val="both"/>
      </w:pPr>
    </w:p>
    <w:p w14:paraId="334FEAAF" w14:textId="4476A7FE" w:rsidR="005B4D7D" w:rsidRPr="003A0FAD" w:rsidRDefault="00CF1F41" w:rsidP="005826D8">
      <w:pPr>
        <w:pStyle w:val="Sraopastraipa"/>
        <w:numPr>
          <w:ilvl w:val="1"/>
          <w:numId w:val="2"/>
        </w:numPr>
        <w:jc w:val="both"/>
      </w:pPr>
      <w:r>
        <w:t>Akcinė bendrovė</w:t>
      </w:r>
      <w:r w:rsidR="005B4D7D" w:rsidRPr="003A0FAD">
        <w:t xml:space="preserve"> Turto bankas</w:t>
      </w:r>
      <w:r w:rsidR="004D39D4" w:rsidRPr="003A0FAD">
        <w:t xml:space="preserve"> (toliau – Perkančioji organizacija)</w:t>
      </w:r>
      <w:r w:rsidR="005B4D7D" w:rsidRPr="003A0FAD">
        <w:t xml:space="preserve">, adresas Kęstučio g. 45, Vilnius, įmonės kodas 112021042, vadovaudamasi šiomis pirkimo sąlygomis sukuria dinaminę pirkimų sistemą (toliau </w:t>
      </w:r>
      <w:r w:rsidR="00ED496B" w:rsidRPr="003A0FAD">
        <w:t xml:space="preserve">– </w:t>
      </w:r>
      <w:r w:rsidR="005B4D7D" w:rsidRPr="003A0FAD">
        <w:t>DPS), kurioje numato vykdyti pirkimus dėl šių pirkimo sąlygų orientacinėje techninėje specifikacijoje nurodyto pirkimo objekto.</w:t>
      </w:r>
    </w:p>
    <w:p w14:paraId="1BEB1CFC" w14:textId="50E7ACDA"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00320F87" w:rsidRPr="00107FF9">
          <w:rPr>
            <w:rStyle w:val="Hipersaitas"/>
          </w:rPr>
          <w:t>https://viesiejipirkimai.lt</w:t>
        </w:r>
      </w:hyperlink>
      <w:r w:rsidRPr="003A0FAD">
        <w:t>.</w:t>
      </w:r>
      <w:r w:rsidR="00320F87">
        <w:t xml:space="preserve"> </w:t>
      </w:r>
      <w:r w:rsidRPr="003A0FAD">
        <w:t xml:space="preserve">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FB24AC4"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3" w:history="1">
        <w:r w:rsidR="00320F87" w:rsidRPr="00107FF9">
          <w:rPr>
            <w:rStyle w:val="Hipersaitas"/>
          </w:rPr>
          <w:t>https://viesiejipirkimai.lt</w:t>
        </w:r>
      </w:hyperlink>
      <w:r w:rsidRPr="003A0FAD">
        <w:t>).</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40A23223"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4" w:history="1">
        <w:r w:rsidR="00320F87" w:rsidRPr="00107FF9">
          <w:rPr>
            <w:rStyle w:val="Hipersaitas"/>
          </w:rPr>
          <w:t>https://viesiejipirkimai.lt</w:t>
        </w:r>
      </w:hyperlink>
      <w:r w:rsidRPr="003A0FAD">
        <w:t>)</w:t>
      </w:r>
      <w:r w:rsidR="00320F87">
        <w:t xml:space="preserve"> </w:t>
      </w:r>
      <w:r w:rsidRPr="003A0FAD">
        <w:t>ir Europos Sąjungos oficialiajame leidinyje</w:t>
      </w:r>
      <w:r w:rsidR="00D41473" w:rsidRPr="003A0FAD">
        <w:t>.</w:t>
      </w:r>
      <w:r w:rsidRPr="003A0FAD">
        <w:t xml:space="preserve"> Pirkimo dokumentai, jų paaiškinimai, patikslinimai skelbiami CVP IS (</w:t>
      </w:r>
      <w:hyperlink r:id="rId15" w:history="1">
        <w:r w:rsidR="00320F87" w:rsidRPr="00107FF9">
          <w:rPr>
            <w:rStyle w:val="Hipersaitas"/>
          </w:rPr>
          <w:t>https://viesiejipirkimai.lt</w:t>
        </w:r>
      </w:hyperlink>
      <w:r w:rsidR="00320F87">
        <w:t xml:space="preserve">). </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79727772" w:rsidR="005B4D7D" w:rsidRPr="003A0FAD" w:rsidRDefault="005B4D7D" w:rsidP="005826D8">
      <w:pPr>
        <w:jc w:val="both"/>
        <w:rPr>
          <w:color w:val="000000"/>
        </w:rPr>
      </w:pPr>
      <w:r w:rsidRPr="003A0FAD">
        <w:rPr>
          <w:color w:val="000000"/>
        </w:rPr>
        <w:t>1.9.1. Skelbimas apie pirkimą</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6FDA6DF"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r w:rsidR="00B151C2">
        <w:rPr>
          <w:rFonts w:eastAsia="Calibri"/>
          <w:lang w:eastAsia="en-US"/>
        </w:rPr>
        <w:t xml:space="preserve"> su priedais</w:t>
      </w:r>
      <w:r w:rsidRPr="003A0FAD">
        <w:rPr>
          <w:rFonts w:eastAsia="Calibri"/>
          <w:lang w:eastAsia="en-US"/>
        </w:rPr>
        <w:t>.</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44D4DDA8"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w:t>
      </w:r>
      <w:r w:rsidR="0072025A">
        <w:t>e</w:t>
      </w:r>
      <w:r w:rsidRPr="003A0FAD">
        <w:t>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534AEF1E" w14:textId="0F556CE5" w:rsidR="00ED1883" w:rsidRPr="008C2313" w:rsidRDefault="005B4D7D" w:rsidP="00ED1883">
      <w:pPr>
        <w:pStyle w:val="Sraopastraipa"/>
        <w:numPr>
          <w:ilvl w:val="1"/>
          <w:numId w:val="2"/>
        </w:numPr>
        <w:jc w:val="both"/>
      </w:pPr>
      <w:r w:rsidRPr="008C2313">
        <w:t xml:space="preserve">Bet kokia informacija, konkurso sąlygų paaiškinimai, pranešimai ar kitas Perkančiosios organizacijos susirašinėjimas yra vykdomas tik CVP IS susirašinėjimo priemonėmis. </w:t>
      </w:r>
      <w:r w:rsidR="00E23031" w:rsidRPr="008C2313">
        <w:t>Tiesioginį ryšį su tiekėjais įgaliotas</w:t>
      </w:r>
      <w:r w:rsidR="00FC0401" w:rsidRPr="008C2313">
        <w:t xml:space="preserve"> (-a)</w:t>
      </w:r>
      <w:r w:rsidR="00E23031" w:rsidRPr="008C2313">
        <w:t xml:space="preserve"> palaikyti </w:t>
      </w:r>
      <w:r w:rsidR="00AD34B8" w:rsidRPr="008C2313">
        <w:rPr>
          <w:color w:val="000000"/>
        </w:rPr>
        <w:t>dėl pirkimo procedūrų –</w:t>
      </w:r>
      <w:r w:rsidR="0078039B" w:rsidRPr="008C2313">
        <w:t xml:space="preserve"> </w:t>
      </w:r>
      <w:r w:rsidR="00F119FE" w:rsidRPr="008C2313">
        <w:rPr>
          <w:color w:val="000000"/>
        </w:rPr>
        <w:t>P</w:t>
      </w:r>
      <w:r w:rsidR="0078039B" w:rsidRPr="008C2313">
        <w:rPr>
          <w:color w:val="000000"/>
        </w:rPr>
        <w:t xml:space="preserve">irkimų skyriaus vyriausioji viešųjų pirkimų </w:t>
      </w:r>
      <w:r w:rsidR="0078039B" w:rsidRPr="008C2313">
        <w:rPr>
          <w:rFonts w:eastAsia="Times New Roman"/>
          <w:bCs/>
          <w:lang w:eastAsia="en-US"/>
        </w:rPr>
        <w:t xml:space="preserve">specialistė Giedrė Kutniauskienė, tel. +370 659 16259, el. paštas </w:t>
      </w:r>
      <w:hyperlink r:id="rId16" w:history="1">
        <w:r w:rsidR="0078039B" w:rsidRPr="008C2313">
          <w:rPr>
            <w:rFonts w:eastAsia="Times New Roman"/>
            <w:bCs/>
            <w:color w:val="0000FF"/>
            <w:u w:val="single"/>
            <w:lang w:eastAsia="en-US"/>
          </w:rPr>
          <w:t>Giedre.Kutniauskiene@turtas.lt</w:t>
        </w:r>
      </w:hyperlink>
      <w:r w:rsidR="0078039B" w:rsidRPr="008C2313">
        <w:rPr>
          <w:rFonts w:eastAsia="Times New Roman"/>
          <w:bCs/>
          <w:lang w:eastAsia="en-US"/>
        </w:rPr>
        <w:t>.</w:t>
      </w:r>
    </w:p>
    <w:p w14:paraId="12674874" w14:textId="01E1CDA2" w:rsidR="00701C68" w:rsidRPr="00071DFC" w:rsidRDefault="00ED1883" w:rsidP="00701C68">
      <w:pPr>
        <w:pStyle w:val="Sraopastraipa"/>
        <w:numPr>
          <w:ilvl w:val="1"/>
          <w:numId w:val="2"/>
        </w:numPr>
        <w:jc w:val="both"/>
      </w:pPr>
      <w:r w:rsidRPr="00071DFC">
        <w:t xml:space="preserve">DPS sukūrimui taikomi aplinkos apsaugos kriterijai, nustatyti vadovaujantis Lietuvos Respublikos aplinkos ministro 2011 m. birželio 28 d. įsakymo Nr. </w:t>
      </w:r>
      <w:r w:rsidR="0078039B" w:rsidRPr="00071DFC">
        <w:t>D</w:t>
      </w:r>
      <w:r w:rsidRPr="00071DFC">
        <w:t>1-508 „</w:t>
      </w:r>
      <w:hyperlink r:id="rId17" w:history="1">
        <w:r w:rsidR="003A0FAD" w:rsidRPr="00071DFC">
          <w:rPr>
            <w:rStyle w:val="Hipersaitas"/>
          </w:rPr>
          <w:t>D</w:t>
        </w:r>
        <w:r w:rsidRPr="00071DFC">
          <w:rPr>
            <w:rStyle w:val="Hipersaitas"/>
          </w:rPr>
          <w:t>ėl aplinkos apsaugos kriterijų taikymo, vykdant žaliuosius pirkimus, tvarkos aprašo patvirtinimo</w:t>
        </w:r>
      </w:hyperlink>
      <w:r w:rsidRPr="00071DFC">
        <w:t xml:space="preserve">“ (toliau – </w:t>
      </w:r>
      <w:r w:rsidR="003A0FAD" w:rsidRPr="00071DFC">
        <w:t>Tv</w:t>
      </w:r>
      <w:r w:rsidRPr="00071DFC">
        <w:t>arkos aprašas)</w:t>
      </w:r>
      <w:r w:rsidR="003A0FAD" w:rsidRPr="00071DFC">
        <w:rPr>
          <w:iCs/>
        </w:rPr>
        <w:t xml:space="preserve"> </w:t>
      </w:r>
      <w:r w:rsidR="00E46389">
        <w:rPr>
          <w:iCs/>
        </w:rPr>
        <w:t xml:space="preserve">4.1 </w:t>
      </w:r>
      <w:r w:rsidR="00E322B3">
        <w:rPr>
          <w:iCs/>
        </w:rPr>
        <w:t xml:space="preserve">ir </w:t>
      </w:r>
      <w:r w:rsidR="00DA4F5F" w:rsidRPr="00DA4F5F">
        <w:rPr>
          <w:iCs/>
        </w:rPr>
        <w:t>4.</w:t>
      </w:r>
      <w:r w:rsidR="00E322B3">
        <w:rPr>
          <w:iCs/>
        </w:rPr>
        <w:t>3</w:t>
      </w:r>
      <w:r w:rsidR="00474D2D">
        <w:rPr>
          <w:iCs/>
        </w:rPr>
        <w:t xml:space="preserve"> </w:t>
      </w:r>
      <w:r w:rsidRPr="00071DFC">
        <w:t>punkt</w:t>
      </w:r>
      <w:r w:rsidR="00474D2D">
        <w:t>ų</w:t>
      </w:r>
      <w:r w:rsidR="00107B67" w:rsidRPr="00071DFC">
        <w:t xml:space="preserve"> nuostatomis</w:t>
      </w:r>
      <w:r w:rsidR="003A0FAD" w:rsidRPr="00071DFC">
        <w:t>. K</w:t>
      </w:r>
      <w:r w:rsidRPr="00071DFC">
        <w:t xml:space="preserve">onkretaus pirkimo sąlygose pirkimo vykdytojas </w:t>
      </w:r>
      <w:r w:rsidR="00071DFC">
        <w:t xml:space="preserve">gali nustatyti </w:t>
      </w:r>
      <w:r w:rsidRPr="00071DFC">
        <w:t>papildom</w:t>
      </w:r>
      <w:r w:rsidR="00071DFC">
        <w:t xml:space="preserve">us </w:t>
      </w:r>
      <w:r w:rsidRPr="00071DFC">
        <w:t xml:space="preserve">aplinkos apsaugos kriterijus, vadovaujantis </w:t>
      </w:r>
      <w:r w:rsidR="00071DFC">
        <w:t>T</w:t>
      </w:r>
      <w:r w:rsidRPr="00071DFC">
        <w:t>varkos aprašo nuostatomis.</w:t>
      </w:r>
    </w:p>
    <w:p w14:paraId="32FB0124" w14:textId="77777777" w:rsidR="00FC0401" w:rsidRPr="00071DFC" w:rsidRDefault="00FC0401" w:rsidP="00BA536A">
      <w:pPr>
        <w:pStyle w:val="Sraopastraipa"/>
        <w:spacing w:after="120"/>
        <w:ind w:left="0"/>
        <w:contextualSpacing w:val="0"/>
        <w:jc w:val="both"/>
        <w:rPr>
          <w:iCs/>
        </w:rPr>
      </w:pPr>
    </w:p>
    <w:p w14:paraId="5B6C9937" w14:textId="11D412ED" w:rsidR="005B4D7D" w:rsidRPr="00C0546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0546D">
        <w:rPr>
          <w:caps w:val="0"/>
          <w:lang w:val="lt-LT"/>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0546D">
        <w:rPr>
          <w:caps w:val="0"/>
          <w:lang w:val="lt-LT"/>
        </w:rPr>
        <w:t>AS</w:t>
      </w:r>
      <w:bookmarkEnd w:id="36"/>
      <w:bookmarkEnd w:id="37"/>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148C9CDD" w14:textId="7D1C51FA" w:rsidR="005B4D7D" w:rsidRDefault="008D3943" w:rsidP="0078039B">
      <w:pPr>
        <w:pStyle w:val="Sraopastraipa"/>
        <w:numPr>
          <w:ilvl w:val="1"/>
          <w:numId w:val="2"/>
        </w:numPr>
        <w:jc w:val="both"/>
      </w:pPr>
      <w:r w:rsidRPr="008D3943">
        <w:t>Pirkimo objektas yra į kategorijas neskirstomas</w:t>
      </w:r>
      <w:r w:rsidR="008F395E" w:rsidRPr="008F395E">
        <w:t>.</w:t>
      </w:r>
    </w:p>
    <w:p w14:paraId="70E1448B" w14:textId="76B151A4" w:rsidR="00C73D9D" w:rsidRPr="00C0546D" w:rsidRDefault="0078039B" w:rsidP="00470A05">
      <w:pPr>
        <w:pStyle w:val="Sraopastraipa"/>
        <w:numPr>
          <w:ilvl w:val="1"/>
          <w:numId w:val="2"/>
        </w:numPr>
        <w:jc w:val="both"/>
      </w:pPr>
      <w:r w:rsidRPr="0078039B">
        <w:t>Paslaugos bus įsigyjamos taikant dinaminę pirkimo sistemą</w:t>
      </w:r>
      <w:r w:rsidR="00470A05" w:rsidRPr="00C0546D">
        <w:t xml:space="preserve">. Tiekėjai, kurie neturės pašalinimo pagrindų ir atitiks Perkančiosios organizacijos nustatytus kvalifikacinius bei vadybos sistemų reikalavimus (jei taikomi) ir kuriems bus leista dalyvauti DPS, bus kviečiami teikti pasiūlymus dėl konkrečių </w:t>
      </w:r>
      <w:r>
        <w:t>paslaugų</w:t>
      </w:r>
      <w:r w:rsidR="00470A05" w:rsidRPr="00C0546D">
        <w:t xml:space="preserve"> šioje DPS (toliau ‒ konkretus pasiūlymas</w:t>
      </w:r>
      <w:r w:rsidR="005B4D7D" w:rsidRPr="00C0546D">
        <w:t>).</w:t>
      </w:r>
    </w:p>
    <w:p w14:paraId="36BB22E6" w14:textId="5ABD19D3" w:rsidR="00C2063A" w:rsidRPr="003A0FAD" w:rsidRDefault="005B4D7D" w:rsidP="005826D8">
      <w:pPr>
        <w:pStyle w:val="Sraopastraipa"/>
        <w:numPr>
          <w:ilvl w:val="1"/>
          <w:numId w:val="2"/>
        </w:numPr>
        <w:jc w:val="both"/>
      </w:pPr>
      <w:r w:rsidRPr="003A0FAD">
        <w:t xml:space="preserve">DPS galiojimo terminas ‒ </w:t>
      </w:r>
      <w:r w:rsidR="00592A82">
        <w:t>60</w:t>
      </w:r>
      <w:r w:rsidRPr="003A0FAD">
        <w:t xml:space="preserve"> mėnesi</w:t>
      </w:r>
      <w:r w:rsidR="00592A82">
        <w:t>ų</w:t>
      </w:r>
      <w:r w:rsidRPr="003A0FAD">
        <w:t>. DPS galiojimo terminas gali būti keičiamas. Perkančioji organizacija turi teisę nutraukti DPS galiojimą ankščiau šiame punkte nustatyto jos termino.</w:t>
      </w:r>
    </w:p>
    <w:p w14:paraId="08E9E268" w14:textId="6ADBEA6C" w:rsidR="00886434" w:rsidRPr="003A0FAD" w:rsidRDefault="00C2063A" w:rsidP="005826D8">
      <w:pPr>
        <w:pStyle w:val="Sraopastraipa"/>
        <w:numPr>
          <w:ilvl w:val="1"/>
          <w:numId w:val="2"/>
        </w:numPr>
        <w:jc w:val="both"/>
      </w:pPr>
      <w:r w:rsidRPr="003A0FAD">
        <w:t xml:space="preserve">Maksimali Pirkimo objekto apimtis DPS galiojimo laikotarpiu: </w:t>
      </w:r>
      <w:r w:rsidR="00890319">
        <w:t>80 0</w:t>
      </w:r>
      <w:r w:rsidR="00592A82">
        <w:t>00</w:t>
      </w:r>
      <w:r w:rsidR="00890319">
        <w:t> </w:t>
      </w:r>
      <w:r w:rsidR="00592A82">
        <w:t>000,00</w:t>
      </w:r>
      <w:r w:rsidR="00C33010" w:rsidRPr="003A0FAD">
        <w:t xml:space="preserve"> </w:t>
      </w:r>
      <w:r w:rsidR="00E3209F" w:rsidRPr="003A0FAD">
        <w:t>Eur be PVM.</w:t>
      </w:r>
    </w:p>
    <w:p w14:paraId="7198CCB5" w14:textId="17DAC33D" w:rsidR="005B4D7D" w:rsidRPr="003A0FAD" w:rsidRDefault="005B4D7D" w:rsidP="005826D8">
      <w:pPr>
        <w:pStyle w:val="Sraopastraipa"/>
        <w:numPr>
          <w:ilvl w:val="1"/>
          <w:numId w:val="2"/>
        </w:numPr>
        <w:jc w:val="both"/>
      </w:pPr>
      <w:r w:rsidRPr="003A0FAD">
        <w:t xml:space="preserve">Perkamų </w:t>
      </w:r>
      <w:r w:rsidR="00470A05" w:rsidRPr="00592A82">
        <w:t>paslaugų</w:t>
      </w:r>
      <w:r w:rsidR="00470A05" w:rsidRPr="00592A82">
        <w:rPr>
          <w:color w:val="70AD47" w:themeColor="accent6"/>
        </w:rPr>
        <w:t xml:space="preserve"> </w:t>
      </w:r>
      <w:r w:rsidRPr="003A0FAD">
        <w:t>aprašymas</w:t>
      </w:r>
      <w:r w:rsidR="00BA2380" w:rsidRPr="003A0FAD">
        <w:t xml:space="preserve"> 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38" w:name="_Toc517960224"/>
      <w:bookmarkStart w:id="39" w:name="_Toc518980590"/>
      <w:r w:rsidRPr="003A0FAD">
        <w:rPr>
          <w:lang w:val="lt-LT"/>
        </w:rPr>
        <w:t>BENDRA INFORMACIJA DĖL PARAIŠKŲ TEIKIMO IR DINAMINĖS PIRKIMO SISTEMOS (DPS)</w:t>
      </w:r>
      <w:bookmarkEnd w:id="38"/>
      <w:bookmarkEnd w:id="39"/>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lastRenderedPageBreak/>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A0FAD">
        <w:rPr>
          <w:lang w:val="lt-LT"/>
        </w:rPr>
        <w:t>TIEKĖJŲ PAŠALINIMO PAGRINDAI</w:t>
      </w:r>
      <w:bookmarkEnd w:id="40"/>
      <w:bookmarkEnd w:id="41"/>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DB5334"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DB5334" w:rsidRDefault="007A790C" w:rsidP="00FB4114">
            <w:pPr>
              <w:jc w:val="center"/>
              <w:rPr>
                <w:b/>
                <w:color w:val="000000" w:themeColor="text1"/>
                <w:sz w:val="22"/>
                <w:szCs w:val="22"/>
              </w:rPr>
            </w:pPr>
            <w:r w:rsidRPr="00DB5334">
              <w:rPr>
                <w:b/>
                <w:color w:val="000000" w:themeColor="text1"/>
                <w:sz w:val="22"/>
                <w:szCs w:val="22"/>
              </w:rPr>
              <w:t>Pašalinimo pagrindai</w:t>
            </w:r>
          </w:p>
        </w:tc>
      </w:tr>
      <w:tr w:rsidR="007A790C" w:rsidRPr="00DB5334"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Eil.</w:t>
            </w:r>
          </w:p>
          <w:p w14:paraId="1FEB79C2"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Atitiktį reikalavimui įrodantys dokumentai</w:t>
            </w:r>
          </w:p>
        </w:tc>
      </w:tr>
      <w:tr w:rsidR="007A790C" w:rsidRPr="00DB5334" w14:paraId="4A406EE4" w14:textId="77777777" w:rsidTr="00592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B0B62" w14:textId="77777777" w:rsidR="007A790C" w:rsidRPr="00DB5334" w:rsidRDefault="007A790C" w:rsidP="00592A82">
            <w:pPr>
              <w:pStyle w:val="Betarp"/>
              <w:rPr>
                <w:rFonts w:ascii="Times New Roman" w:hAnsi="Times New Roman"/>
                <w:b/>
                <w:iCs/>
                <w:sz w:val="22"/>
                <w:szCs w:val="22"/>
              </w:rPr>
            </w:pPr>
            <w:r w:rsidRPr="00DB5334">
              <w:rPr>
                <w:rFonts w:ascii="Times New Roman" w:hAnsi="Times New Roman"/>
                <w:b/>
                <w:iCs/>
                <w:sz w:val="22"/>
                <w:szCs w:val="22"/>
              </w:rPr>
              <w:t>Pagal VPĮ 46 straipsnio 1 – 4 dalių nuostatas</w:t>
            </w:r>
          </w:p>
        </w:tc>
      </w:tr>
      <w:tr w:rsidR="000D6940" w:rsidRPr="00DB5334"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0D6940" w:rsidRPr="00DB5334" w:rsidRDefault="000D6940" w:rsidP="000D6940">
            <w:pPr>
              <w:jc w:val="center"/>
              <w:rPr>
                <w:bCs/>
                <w:iCs/>
                <w:sz w:val="22"/>
                <w:szCs w:val="22"/>
              </w:rPr>
            </w:pPr>
            <w:r w:rsidRPr="00DB5334">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2689"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Tiekėjas arba jo atsakingas asmuo, nurodytas VPĮ 46 straipsnio 2 dalies 2 punkte, nuteistas už šią nusikalstamą veiką:</w:t>
            </w:r>
          </w:p>
          <w:p w14:paraId="6A174316"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1) dalyvavimą nusikalstamame susivienijime, jo organizavimą ar vadovavimą jam;</w:t>
            </w:r>
          </w:p>
          <w:p w14:paraId="1975A3B9"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2) kyšininkavimą, prekybą poveikiu, papirkimą;</w:t>
            </w:r>
          </w:p>
          <w:p w14:paraId="5116A5EE" w14:textId="77777777" w:rsidR="000D6940" w:rsidRPr="000D6940" w:rsidRDefault="000D6940" w:rsidP="000D6940">
            <w:pPr>
              <w:pStyle w:val="Betarp"/>
              <w:tabs>
                <w:tab w:val="left" w:pos="287"/>
              </w:tabs>
              <w:rPr>
                <w:rFonts w:ascii="Times New Roman" w:hAnsi="Times New Roman"/>
                <w:sz w:val="22"/>
              </w:rPr>
            </w:pPr>
            <w:r w:rsidRPr="000D6940">
              <w:rPr>
                <w:rFonts w:ascii="Times New Roman" w:hAnsi="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E87E5D"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4) nusikalstamą bankrotą;</w:t>
            </w:r>
          </w:p>
          <w:p w14:paraId="2E44ACFF"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5) teroristinį ir su teroristine veikla susijusį nusikaltimą;</w:t>
            </w:r>
          </w:p>
          <w:p w14:paraId="1BAD8C2E"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6) nusikalstamu būdu gauto turto legalizavimą;</w:t>
            </w:r>
          </w:p>
          <w:p w14:paraId="6BE77682"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lastRenderedPageBreak/>
              <w:t>7) prekybą žmonėmis, vaiko pirkimą arba pardavimą;</w:t>
            </w:r>
          </w:p>
          <w:p w14:paraId="29BA431A"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8) kitos valstybės tiekėjo atliktą nusikaltimą, apibrėžtą Direktyvos 2014/24/ES 57 straipsnio 1 dalyje išvardytus Europos Sąjungos teisės aktus įgyvendinančiuose kitų valstybių teisės aktuose.</w:t>
            </w:r>
          </w:p>
          <w:p w14:paraId="69AD093F" w14:textId="77777777" w:rsidR="000D6940" w:rsidRPr="000D6940" w:rsidRDefault="000D6940" w:rsidP="000D6940">
            <w:pPr>
              <w:pStyle w:val="Betarp"/>
              <w:rPr>
                <w:rFonts w:ascii="Times New Roman" w:hAnsi="Times New Roman"/>
                <w:sz w:val="22"/>
              </w:rPr>
            </w:pPr>
          </w:p>
          <w:p w14:paraId="2E4896B2"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Laikoma, kad tiekėjas arba jo atsakingas asmuo nuteistas už aukščiau nurodytą nusikalstamą veiką, kai dėl:</w:t>
            </w:r>
          </w:p>
          <w:p w14:paraId="31C9F837"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1) tiekėjo, kuris yra fizinis asmuo, per pastaruosius 5 metus buvo priimtas ir įsiteisėjęs apkaltinamasis teismo nuosprendis ir šis asmuo turi neišnykusį ar nepanaikintą teistumą;</w:t>
            </w:r>
          </w:p>
          <w:p w14:paraId="2C442FBF"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4EE87D17" w:rsidR="000D6940" w:rsidRPr="000D6940" w:rsidRDefault="000D6940" w:rsidP="000D6940">
            <w:pPr>
              <w:pStyle w:val="Betarp"/>
              <w:rPr>
                <w:rFonts w:ascii="Times New Roman" w:hAnsi="Times New Roman"/>
                <w:b/>
                <w:bCs/>
                <w:sz w:val="22"/>
                <w:szCs w:val="22"/>
              </w:rPr>
            </w:pPr>
            <w:r w:rsidRPr="000D6940">
              <w:rPr>
                <w:rFonts w:ascii="Times New Roman" w:hAnsi="Times New Roman"/>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0D6940" w:rsidRPr="00DB5334" w:rsidRDefault="000D6940" w:rsidP="000D6940">
            <w:pPr>
              <w:pStyle w:val="Betarp"/>
              <w:rPr>
                <w:rFonts w:ascii="Times New Roman" w:hAnsi="Times New Roman"/>
                <w:iCs/>
                <w:sz w:val="22"/>
                <w:szCs w:val="22"/>
                <w:lang w:eastAsia="lt-LT"/>
              </w:rPr>
            </w:pPr>
            <w:r w:rsidRPr="00DB5334">
              <w:rPr>
                <w:rFonts w:ascii="Times New Roman" w:hAnsi="Times New Roman"/>
                <w:iCs/>
                <w:sz w:val="22"/>
                <w:szCs w:val="22"/>
              </w:rPr>
              <w:lastRenderedPageBreak/>
              <w:t>Iš Lietuvoje įsteigtų subjektų reikalaujama:</w:t>
            </w:r>
          </w:p>
          <w:p w14:paraId="29185B24" w14:textId="77777777"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iCs/>
                <w:sz w:val="22"/>
                <w:szCs w:val="22"/>
              </w:rPr>
              <w:t>i</w:t>
            </w:r>
            <w:r w:rsidRPr="00DB5334">
              <w:rPr>
                <w:rFonts w:ascii="Times New Roman" w:hAnsi="Times New Roman"/>
                <w:sz w:val="22"/>
                <w:szCs w:val="22"/>
              </w:rPr>
              <w:t>šrašo iš teismo sprendimo arba</w:t>
            </w:r>
          </w:p>
          <w:p w14:paraId="266D430E" w14:textId="3B567932"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sz w:val="22"/>
                <w:szCs w:val="22"/>
              </w:rPr>
              <w:t>Informatikos ir ryšių departamento prie Vidaus reikalų ministerijos pažymos arba</w:t>
            </w:r>
          </w:p>
          <w:p w14:paraId="48B234CC" w14:textId="7F7435C6"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77A03F3C" w14:textId="77777777" w:rsidR="000D6940" w:rsidRPr="00DB5334" w:rsidRDefault="000D6940" w:rsidP="000D6940">
            <w:pPr>
              <w:pStyle w:val="Betarp"/>
              <w:ind w:left="314"/>
              <w:rPr>
                <w:rFonts w:ascii="Times New Roman" w:hAnsi="Times New Roman"/>
                <w:sz w:val="22"/>
                <w:szCs w:val="22"/>
              </w:rPr>
            </w:pPr>
          </w:p>
          <w:p w14:paraId="59A6EBCA" w14:textId="77777777" w:rsidR="000D6940" w:rsidRPr="00DB5334" w:rsidRDefault="000D6940" w:rsidP="000D6940">
            <w:pPr>
              <w:pStyle w:val="Betarp"/>
              <w:ind w:left="-46"/>
              <w:rPr>
                <w:rFonts w:ascii="Times New Roman" w:hAnsi="Times New Roman"/>
                <w:sz w:val="22"/>
                <w:szCs w:val="22"/>
              </w:rPr>
            </w:pPr>
            <w:r w:rsidRPr="00DB5334">
              <w:rPr>
                <w:rFonts w:ascii="Times New Roman" w:hAnsi="Times New Roman"/>
                <w:sz w:val="22"/>
                <w:szCs w:val="22"/>
              </w:rPr>
              <w:t>Iš ne Lietuvoje įsteigtų subjektų reikalaujama:</w:t>
            </w:r>
          </w:p>
          <w:p w14:paraId="1F835F52" w14:textId="59C09CCC"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sz w:val="22"/>
                <w:szCs w:val="22"/>
              </w:rPr>
              <w:t>atitinkamos užsienio šalies institucijos dokumento.</w:t>
            </w:r>
            <w:r w:rsidRPr="00DB5334">
              <w:rPr>
                <w:rStyle w:val="Puslapioinaosnuoroda"/>
                <w:rFonts w:ascii="Times New Roman" w:hAnsi="Times New Roman"/>
                <w:sz w:val="22"/>
                <w:szCs w:val="22"/>
              </w:rPr>
              <w:footnoteReference w:id="1"/>
            </w:r>
          </w:p>
          <w:p w14:paraId="461575F6" w14:textId="77777777" w:rsidR="000D6940" w:rsidRPr="00DB5334" w:rsidRDefault="000D6940" w:rsidP="000D6940">
            <w:pPr>
              <w:pStyle w:val="Betarp"/>
              <w:ind w:left="-46"/>
              <w:rPr>
                <w:rFonts w:ascii="Times New Roman" w:hAnsi="Times New Roman"/>
                <w:sz w:val="22"/>
                <w:szCs w:val="22"/>
              </w:rPr>
            </w:pPr>
          </w:p>
          <w:p w14:paraId="5496A600" w14:textId="0DEC8776" w:rsidR="000D6940" w:rsidRPr="00DB5334" w:rsidRDefault="000D6940" w:rsidP="000D6940">
            <w:pPr>
              <w:pStyle w:val="Betarp"/>
              <w:ind w:left="-46"/>
              <w:rPr>
                <w:rFonts w:ascii="Times New Roman" w:hAnsi="Times New Roman"/>
                <w:sz w:val="22"/>
                <w:szCs w:val="22"/>
              </w:rPr>
            </w:pPr>
            <w:r w:rsidRPr="00DB5334">
              <w:rPr>
                <w:rFonts w:ascii="Times New Roman" w:hAnsi="Times New Roman"/>
                <w:sz w:val="22"/>
                <w:szCs w:val="22"/>
              </w:rPr>
              <w:t>Nurodyti dokumentai turi būti išduoti ne anksčiau kaip 180 dienų iki paraiškos pateikimo dienos.</w:t>
            </w:r>
          </w:p>
          <w:p w14:paraId="326B27D7" w14:textId="77777777" w:rsidR="000D6940" w:rsidRPr="00DB5334" w:rsidRDefault="000D6940" w:rsidP="000D6940">
            <w:pPr>
              <w:pStyle w:val="Betarp"/>
              <w:rPr>
                <w:rFonts w:ascii="Times New Roman" w:hAnsi="Times New Roman"/>
                <w:sz w:val="22"/>
                <w:szCs w:val="22"/>
              </w:rPr>
            </w:pPr>
          </w:p>
          <w:p w14:paraId="53E434C7" w14:textId="77777777" w:rsidR="000D6940" w:rsidRPr="00DB5334" w:rsidRDefault="000D6940" w:rsidP="000D6940">
            <w:pPr>
              <w:pStyle w:val="Betarp"/>
              <w:rPr>
                <w:rFonts w:ascii="Times New Roman" w:hAnsi="Times New Roman"/>
                <w:sz w:val="22"/>
                <w:szCs w:val="22"/>
              </w:rPr>
            </w:pPr>
            <w:r w:rsidRPr="00DB5334">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70D2EF" w14:textId="77777777" w:rsidR="000D6940" w:rsidRPr="00DB5334" w:rsidRDefault="000D6940" w:rsidP="000D6940">
            <w:pPr>
              <w:pStyle w:val="Betarp"/>
              <w:rPr>
                <w:rFonts w:ascii="Times New Roman" w:hAnsi="Times New Roman"/>
                <w:sz w:val="22"/>
                <w:szCs w:val="22"/>
              </w:rPr>
            </w:pPr>
          </w:p>
          <w:p w14:paraId="6758DC02" w14:textId="5518195A" w:rsidR="000D6940" w:rsidRPr="00DB5334" w:rsidRDefault="000D6940" w:rsidP="000D6940">
            <w:pPr>
              <w:pStyle w:val="Betarp"/>
              <w:rPr>
                <w:rFonts w:ascii="Times New Roman" w:hAnsi="Times New Roman"/>
                <w:sz w:val="22"/>
                <w:szCs w:val="22"/>
              </w:rPr>
            </w:pPr>
            <w:r w:rsidRPr="00DB5334">
              <w:rPr>
                <w:rFonts w:ascii="Times New Roman" w:hAnsi="Times New Roman"/>
                <w:b/>
                <w:bCs/>
                <w:sz w:val="22"/>
                <w:szCs w:val="22"/>
              </w:rPr>
              <w:t>Deklaracija dėl tiekėjo atsakingų asmenų</w:t>
            </w:r>
            <w:r w:rsidRPr="00DB5334">
              <w:rPr>
                <w:rFonts w:ascii="Times New Roman" w:hAnsi="Times New Roman"/>
                <w:sz w:val="22"/>
                <w:szCs w:val="22"/>
              </w:rPr>
              <w:t xml:space="preserve"> </w:t>
            </w:r>
            <w:r w:rsidRPr="00120ADC">
              <w:rPr>
                <w:rFonts w:ascii="Times New Roman" w:hAnsi="Times New Roman"/>
                <w:sz w:val="22"/>
                <w:szCs w:val="22"/>
              </w:rPr>
              <w:t xml:space="preserve">(pildoma pagal A dalies </w:t>
            </w:r>
            <w:r w:rsidRPr="00BE2CD0">
              <w:rPr>
                <w:rFonts w:ascii="Times New Roman" w:hAnsi="Times New Roman"/>
                <w:b/>
                <w:bCs/>
                <w:sz w:val="22"/>
                <w:szCs w:val="22"/>
              </w:rPr>
              <w:t>3 priedą</w:t>
            </w:r>
            <w:r w:rsidRPr="00120ADC">
              <w:rPr>
                <w:rFonts w:ascii="Times New Roman" w:hAnsi="Times New Roman"/>
                <w:sz w:val="22"/>
                <w:szCs w:val="22"/>
              </w:rPr>
              <w:t>)</w:t>
            </w:r>
            <w:r w:rsidR="00A95E23">
              <w:rPr>
                <w:rFonts w:ascii="Times New Roman" w:hAnsi="Times New Roman"/>
                <w:sz w:val="22"/>
                <w:szCs w:val="22"/>
              </w:rPr>
              <w:t xml:space="preserve"> (</w:t>
            </w:r>
            <w:r w:rsidR="0032476E" w:rsidRPr="0032476E">
              <w:rPr>
                <w:rFonts w:ascii="Times New Roman" w:hAnsi="Times New Roman"/>
                <w:sz w:val="22"/>
                <w:szCs w:val="22"/>
              </w:rPr>
              <w:t xml:space="preserve">pildo tiekėjas ir (arba) tiekėjų grupės </w:t>
            </w:r>
            <w:r w:rsidR="0032476E">
              <w:rPr>
                <w:rFonts w:ascii="Times New Roman" w:hAnsi="Times New Roman"/>
                <w:sz w:val="22"/>
                <w:szCs w:val="22"/>
              </w:rPr>
              <w:t>nariai ir</w:t>
            </w:r>
            <w:r w:rsidR="0032476E" w:rsidRPr="0032476E">
              <w:rPr>
                <w:rFonts w:ascii="Times New Roman" w:hAnsi="Times New Roman"/>
                <w:sz w:val="22"/>
                <w:szCs w:val="22"/>
              </w:rPr>
              <w:t xml:space="preserve"> </w:t>
            </w:r>
            <w:r w:rsidR="0032476E">
              <w:rPr>
                <w:rFonts w:ascii="Times New Roman" w:hAnsi="Times New Roman"/>
                <w:sz w:val="22"/>
                <w:szCs w:val="22"/>
              </w:rPr>
              <w:t>(</w:t>
            </w:r>
            <w:r w:rsidR="0032476E" w:rsidRPr="0032476E">
              <w:rPr>
                <w:rFonts w:ascii="Times New Roman" w:hAnsi="Times New Roman"/>
                <w:sz w:val="22"/>
                <w:szCs w:val="22"/>
              </w:rPr>
              <w:t>ar</w:t>
            </w:r>
            <w:r w:rsidR="0032476E">
              <w:rPr>
                <w:rFonts w:ascii="Times New Roman" w:hAnsi="Times New Roman"/>
                <w:sz w:val="22"/>
                <w:szCs w:val="22"/>
              </w:rPr>
              <w:t>ba)</w:t>
            </w:r>
            <w:r w:rsidR="0032476E" w:rsidRPr="0032476E">
              <w:rPr>
                <w:rFonts w:ascii="Times New Roman" w:hAnsi="Times New Roman"/>
                <w:sz w:val="22"/>
                <w:szCs w:val="22"/>
              </w:rPr>
              <w:t xml:space="preserve"> </w:t>
            </w:r>
            <w:r w:rsidR="0032476E">
              <w:rPr>
                <w:rFonts w:ascii="Times New Roman" w:hAnsi="Times New Roman"/>
                <w:sz w:val="22"/>
                <w:szCs w:val="22"/>
              </w:rPr>
              <w:t xml:space="preserve">ūkio </w:t>
            </w:r>
            <w:r w:rsidR="0073121E">
              <w:rPr>
                <w:rFonts w:ascii="Times New Roman" w:hAnsi="Times New Roman"/>
                <w:sz w:val="22"/>
                <w:szCs w:val="22"/>
              </w:rPr>
              <w:t>subjektai</w:t>
            </w:r>
            <w:r w:rsidR="0032476E" w:rsidRPr="0032476E">
              <w:rPr>
                <w:rFonts w:ascii="Times New Roman" w:hAnsi="Times New Roman"/>
                <w:sz w:val="22"/>
                <w:szCs w:val="22"/>
              </w:rPr>
              <w:t>, kurių pajėgumais remiasi tiekėjas</w:t>
            </w:r>
            <w:r w:rsidR="0073121E">
              <w:rPr>
                <w:rFonts w:ascii="Times New Roman" w:hAnsi="Times New Roman"/>
                <w:sz w:val="22"/>
                <w:szCs w:val="22"/>
              </w:rPr>
              <w:t>)</w:t>
            </w:r>
          </w:p>
          <w:p w14:paraId="56FD39FA" w14:textId="77777777" w:rsidR="000D6940" w:rsidRPr="00DB5334" w:rsidRDefault="000D6940" w:rsidP="000D6940">
            <w:pPr>
              <w:pStyle w:val="Betarp"/>
              <w:rPr>
                <w:rFonts w:ascii="Times New Roman" w:hAnsi="Times New Roman"/>
                <w:b/>
                <w:bCs/>
                <w:sz w:val="22"/>
                <w:szCs w:val="22"/>
              </w:rPr>
            </w:pPr>
          </w:p>
          <w:p w14:paraId="301BE734" w14:textId="68FE3EEB" w:rsidR="000D6940" w:rsidRPr="00DB5334" w:rsidRDefault="000D6940" w:rsidP="000D6940">
            <w:pPr>
              <w:pStyle w:val="Betarp"/>
              <w:rPr>
                <w:rFonts w:ascii="Times New Roman" w:hAnsi="Times New Roman"/>
                <w:i/>
                <w:sz w:val="22"/>
                <w:szCs w:val="22"/>
              </w:rPr>
            </w:pPr>
            <w:r w:rsidRPr="00DB5334">
              <w:rPr>
                <w:rFonts w:ascii="Times New Roman" w:hAnsi="Times New Roman"/>
                <w:b/>
                <w:bCs/>
                <w:sz w:val="22"/>
                <w:szCs w:val="22"/>
              </w:rPr>
              <w:t xml:space="preserve">Pastaba. </w:t>
            </w:r>
            <w:r w:rsidRPr="00DB5334">
              <w:rPr>
                <w:rFonts w:ascii="Times New Roman" w:hAnsi="Times New Roman"/>
                <w:i/>
                <w:sz w:val="22"/>
                <w:szCs w:val="22"/>
              </w:rPr>
              <w:t>Jei deklaracijoje</w:t>
            </w:r>
            <w:r w:rsidRPr="00DB5334">
              <w:rPr>
                <w:rFonts w:ascii="Times New Roman" w:hAnsi="Times New Roman"/>
                <w:b/>
                <w:i/>
                <w:sz w:val="22"/>
                <w:szCs w:val="22"/>
              </w:rPr>
              <w:t xml:space="preserve"> </w:t>
            </w:r>
            <w:r w:rsidRPr="00DB5334">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tc>
      </w:tr>
      <w:tr w:rsidR="00742271" w:rsidRPr="00DB5334" w14:paraId="54B76AB4"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C746" w14:textId="20FD9C22" w:rsidR="00742271" w:rsidRPr="00DB5334" w:rsidRDefault="00742271" w:rsidP="00742271">
            <w:pPr>
              <w:jc w:val="center"/>
              <w:rPr>
                <w:bCs/>
                <w:iCs/>
                <w:sz w:val="22"/>
                <w:szCs w:val="22"/>
              </w:rPr>
            </w:pPr>
            <w:r>
              <w:rPr>
                <w:bCs/>
                <w:iCs/>
                <w:sz w:val="22"/>
                <w:szCs w:val="22"/>
              </w:rPr>
              <w:lastRenderedPageBreak/>
              <w:t>4.1.2.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2A1D1" w14:textId="04E304CD" w:rsidR="00742271" w:rsidRPr="00742271" w:rsidRDefault="00742271" w:rsidP="00742271">
            <w:pPr>
              <w:pStyle w:val="Betarp"/>
              <w:rPr>
                <w:rFonts w:ascii="Times New Roman" w:hAnsi="Times New Roman"/>
                <w:sz w:val="22"/>
              </w:rPr>
            </w:pPr>
            <w:r w:rsidRPr="00742271">
              <w:rPr>
                <w:rFonts w:ascii="Times New Roman" w:hAnsi="Times New Roman"/>
                <w:sz w:val="22"/>
              </w:rPr>
              <w:t>Tiekėjas yra neatlikęs jam paskirtos baudžiamojo poveikio priemonės – uždraudimo juridiniam asmeniui dalyvauti viešuosiuose pirkimuose.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C384" w14:textId="143BE353" w:rsidR="00742271" w:rsidRPr="00742271" w:rsidRDefault="00742271" w:rsidP="00742271">
            <w:pPr>
              <w:pStyle w:val="Betarp"/>
              <w:rPr>
                <w:rFonts w:ascii="Times New Roman" w:hAnsi="Times New Roman"/>
                <w:iCs/>
                <w:sz w:val="22"/>
                <w:szCs w:val="22"/>
              </w:rPr>
            </w:pPr>
            <w:r w:rsidRPr="00742271">
              <w:rPr>
                <w:rFonts w:ascii="Times New Roman" w:hAnsi="Times New Roman"/>
                <w:iCs/>
                <w:sz w:val="22"/>
              </w:rPr>
              <w:t>Iš Lietuvoje įsteigtų subjektų įrodančių dokumentų nereikalaujama. Užtenka pateikto EBVPD.</w:t>
            </w:r>
          </w:p>
        </w:tc>
      </w:tr>
      <w:tr w:rsidR="005652A0" w:rsidRPr="00DB5334"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203B41B6" w:rsidR="005652A0" w:rsidRPr="00DB5334" w:rsidRDefault="005652A0" w:rsidP="005652A0">
            <w:pPr>
              <w:jc w:val="center"/>
              <w:rPr>
                <w:sz w:val="22"/>
                <w:szCs w:val="22"/>
              </w:rPr>
            </w:pPr>
            <w:r w:rsidRPr="00DB5334">
              <w:rPr>
                <w:sz w:val="22"/>
                <w:szCs w:val="22"/>
              </w:rPr>
              <w:t>4.1.</w:t>
            </w:r>
            <w:r>
              <w:rPr>
                <w:sz w:val="22"/>
                <w:szCs w:val="22"/>
              </w:rPr>
              <w:t>3</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E2A8"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C61F86" w14:textId="77777777" w:rsidR="005652A0" w:rsidRPr="005652A0" w:rsidRDefault="005652A0" w:rsidP="005652A0">
            <w:pPr>
              <w:pStyle w:val="Betarp"/>
              <w:rPr>
                <w:rFonts w:ascii="Times New Roman" w:hAnsi="Times New Roman"/>
                <w:bCs/>
                <w:sz w:val="22"/>
              </w:rPr>
            </w:pPr>
          </w:p>
          <w:p w14:paraId="49B41F03"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Laikoma, kad tiekėjas arba jo atsakingas asmuo nuteistas už aukščiau nurodytą nusikalstamą veiką, kai dėl:</w:t>
            </w:r>
          </w:p>
          <w:p w14:paraId="1E168CEF"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1) tiekėjo, kuris yra fizinis asmuo, per pastaruosius 5 metus buvo priimtas ir įsiteisėjęs apkaltinamasis teismo nuosprendis ir šis asmuo turi neišnykusį ar nepanaikintą teistumą;</w:t>
            </w:r>
          </w:p>
          <w:p w14:paraId="6229744E"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5FB91D" w14:textId="77777777" w:rsidR="005652A0" w:rsidRPr="005652A0" w:rsidRDefault="005652A0" w:rsidP="005652A0">
            <w:pPr>
              <w:pStyle w:val="Betarp"/>
              <w:rPr>
                <w:rFonts w:ascii="Times New Roman" w:hAnsi="Times New Roman"/>
                <w:bCs/>
                <w:sz w:val="22"/>
              </w:rPr>
            </w:pPr>
          </w:p>
          <w:p w14:paraId="524D7323"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Tačiau ši nuostata netaikoma, jeigu:</w:t>
            </w:r>
          </w:p>
          <w:p w14:paraId="0046EB3F"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1) tiekėjas yra įsipareigojęs sumokėti mokesčius, įskaitant socialinio draudimo įmokas ir dėl to laikomas jau įvykdžiusiu šioje dalyje nurodytus įsipareigojimus;</w:t>
            </w:r>
          </w:p>
          <w:p w14:paraId="3BBB8815"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2) įsiskolinimo suma neviršija 50 Eur (penkiasdešimt eurų);</w:t>
            </w:r>
          </w:p>
          <w:p w14:paraId="2416459C" w14:textId="24607050" w:rsidR="005652A0" w:rsidRPr="005652A0" w:rsidRDefault="005652A0" w:rsidP="005652A0">
            <w:pPr>
              <w:pStyle w:val="Betarp"/>
              <w:rPr>
                <w:rFonts w:ascii="Times New Roman" w:hAnsi="Times New Roman"/>
                <w:b/>
                <w:bCs/>
                <w:sz w:val="22"/>
                <w:szCs w:val="22"/>
              </w:rPr>
            </w:pPr>
            <w:r w:rsidRPr="005652A0">
              <w:rPr>
                <w:rFonts w:ascii="Times New Roman" w:hAnsi="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CC7E" w14:textId="09BEBA9A"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lastRenderedPageBreak/>
              <w:t>1) Dėl įsipareigojimų, susijusių su mokesčių mokėjimu, įvykdymo iš Lietuvoje įsteigtų subjektų prašoma:</w:t>
            </w:r>
          </w:p>
          <w:p w14:paraId="2DA86363" w14:textId="77777777" w:rsidR="005652A0" w:rsidRDefault="005652A0" w:rsidP="005652A0">
            <w:pPr>
              <w:pStyle w:val="Betarp"/>
              <w:numPr>
                <w:ilvl w:val="0"/>
                <w:numId w:val="10"/>
              </w:numPr>
              <w:ind w:left="233" w:hanging="283"/>
              <w:rPr>
                <w:rFonts w:ascii="Times New Roman" w:hAnsi="Times New Roman"/>
                <w:bCs/>
                <w:sz w:val="22"/>
                <w:szCs w:val="22"/>
              </w:rPr>
            </w:pPr>
            <w:r w:rsidRPr="00DB5334">
              <w:rPr>
                <w:rFonts w:ascii="Times New Roman" w:hAnsi="Times New Roman"/>
                <w:bCs/>
                <w:sz w:val="22"/>
                <w:szCs w:val="22"/>
              </w:rPr>
              <w:t>išrašo iš teismo sprendimo (jei toks yra) arba Valstybinės mokesčių inspekcijos prie Lietuvos Respublikos finansų ministerijos išduoto dokumento,</w:t>
            </w:r>
          </w:p>
          <w:p w14:paraId="33670600" w14:textId="0AEC7DF2" w:rsidR="005652A0" w:rsidRPr="0076605E" w:rsidRDefault="005652A0" w:rsidP="005652A0">
            <w:pPr>
              <w:pStyle w:val="Betarp"/>
              <w:numPr>
                <w:ilvl w:val="0"/>
                <w:numId w:val="10"/>
              </w:numPr>
              <w:ind w:left="233" w:hanging="283"/>
              <w:rPr>
                <w:rFonts w:ascii="Times New Roman" w:hAnsi="Times New Roman"/>
                <w:bCs/>
                <w:sz w:val="22"/>
                <w:szCs w:val="22"/>
              </w:rPr>
            </w:pPr>
            <w:r w:rsidRPr="0076605E">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125E0213" w14:textId="77777777" w:rsidR="005652A0" w:rsidRPr="00DB5334" w:rsidRDefault="005652A0" w:rsidP="005652A0">
            <w:pPr>
              <w:pStyle w:val="Betarp"/>
              <w:rPr>
                <w:rFonts w:ascii="Times New Roman" w:hAnsi="Times New Roman"/>
                <w:bCs/>
                <w:sz w:val="22"/>
                <w:szCs w:val="22"/>
              </w:rPr>
            </w:pPr>
          </w:p>
          <w:p w14:paraId="3B823EBC" w14:textId="77777777"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t>Iš ne Lietuvoje įsteigtų subjektų reikalaujama:</w:t>
            </w:r>
          </w:p>
          <w:p w14:paraId="0EAD961B" w14:textId="696CE38D" w:rsidR="005652A0" w:rsidRPr="00DB5334" w:rsidRDefault="005652A0" w:rsidP="005652A0">
            <w:pPr>
              <w:pStyle w:val="Betarp"/>
              <w:numPr>
                <w:ilvl w:val="0"/>
                <w:numId w:val="19"/>
              </w:numPr>
              <w:ind w:left="233" w:hanging="283"/>
              <w:rPr>
                <w:rFonts w:ascii="Times New Roman" w:hAnsi="Times New Roman"/>
                <w:bCs/>
                <w:sz w:val="22"/>
                <w:szCs w:val="22"/>
              </w:rPr>
            </w:pPr>
            <w:r w:rsidRPr="00DB5334">
              <w:rPr>
                <w:rFonts w:ascii="Times New Roman" w:hAnsi="Times New Roman"/>
                <w:bCs/>
                <w:sz w:val="22"/>
                <w:szCs w:val="22"/>
              </w:rPr>
              <w:t>atitinkamos užsienio šalies institucijos dokumento</w:t>
            </w:r>
            <w:r w:rsidRPr="00DB5334">
              <w:rPr>
                <w:rFonts w:ascii="Times New Roman" w:hAnsi="Times New Roman"/>
                <w:sz w:val="22"/>
                <w:szCs w:val="22"/>
              </w:rPr>
              <w:t>.</w:t>
            </w:r>
          </w:p>
          <w:p w14:paraId="34643B30" w14:textId="77777777" w:rsidR="005652A0" w:rsidRPr="00DB5334" w:rsidRDefault="005652A0" w:rsidP="005652A0">
            <w:pPr>
              <w:pStyle w:val="Betarp"/>
              <w:rPr>
                <w:rFonts w:ascii="Times New Roman" w:hAnsi="Times New Roman"/>
                <w:bCs/>
                <w:sz w:val="22"/>
                <w:szCs w:val="22"/>
              </w:rPr>
            </w:pPr>
          </w:p>
          <w:p w14:paraId="0848A603" w14:textId="77777777"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lastRenderedPageBreak/>
              <w:t>Nurodyti dokumentai turi būti išduoti ne anksčiau kaip 120 dienų iki paraiškos pateikimo dienos.</w:t>
            </w:r>
          </w:p>
          <w:p w14:paraId="043F6ED1" w14:textId="7F58AF43"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t xml:space="preserve"> </w:t>
            </w:r>
          </w:p>
          <w:p w14:paraId="3B0BE9FB" w14:textId="77777777" w:rsidR="005652A0" w:rsidRPr="00DB5334" w:rsidRDefault="005652A0" w:rsidP="005652A0">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AB9EFA" w14:textId="77777777" w:rsidR="005652A0" w:rsidRPr="00DB5334" w:rsidRDefault="005652A0" w:rsidP="005652A0">
            <w:pPr>
              <w:pStyle w:val="Betarp"/>
              <w:rPr>
                <w:rFonts w:ascii="Times New Roman" w:hAnsi="Times New Roman"/>
                <w:b/>
                <w:bCs/>
                <w:sz w:val="22"/>
                <w:szCs w:val="22"/>
              </w:rPr>
            </w:pPr>
          </w:p>
          <w:p w14:paraId="0EFEDCCD" w14:textId="77777777" w:rsidR="005652A0" w:rsidRPr="00DB5334" w:rsidRDefault="005652A0" w:rsidP="005652A0">
            <w:pPr>
              <w:pStyle w:val="Betarp"/>
              <w:rPr>
                <w:rFonts w:ascii="Times New Roman" w:hAnsi="Times New Roman"/>
                <w:b/>
                <w:bCs/>
                <w:sz w:val="22"/>
                <w:szCs w:val="22"/>
              </w:rPr>
            </w:pPr>
            <w:r w:rsidRPr="00DB5334">
              <w:rPr>
                <w:rFonts w:ascii="Times New Roman" w:hAnsi="Times New Roman"/>
                <w:bCs/>
                <w:sz w:val="22"/>
                <w:szCs w:val="22"/>
              </w:rPr>
              <w:t>2) Dėl įsipareigojimų, susijusių su socialinio draudimo įmokų mokėjimu, įvykdymo i</w:t>
            </w:r>
            <w:r w:rsidRPr="00DB5334">
              <w:rPr>
                <w:rFonts w:ascii="Times New Roman" w:hAnsi="Times New Roman"/>
                <w:sz w:val="22"/>
                <w:szCs w:val="22"/>
              </w:rPr>
              <w:t xml:space="preserve">š Lietuvoje įsteigtų subjektų </w:t>
            </w:r>
            <w:r w:rsidRPr="00DB5334">
              <w:rPr>
                <w:rFonts w:ascii="Times New Roman" w:hAnsi="Times New Roman"/>
                <w:bCs/>
                <w:sz w:val="22"/>
                <w:szCs w:val="22"/>
              </w:rPr>
              <w:t>prašoma:</w:t>
            </w:r>
          </w:p>
          <w:p w14:paraId="6269613D" w14:textId="77777777"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B5334">
                <w:rPr>
                  <w:rStyle w:val="Hipersaitas"/>
                  <w:rFonts w:ascii="Times New Roman" w:hAnsi="Times New Roman"/>
                  <w:sz w:val="22"/>
                  <w:szCs w:val="22"/>
                </w:rPr>
                <w:t>http://draudejai.sodra.lt/draudeju_viesi_duomenys/</w:t>
              </w:r>
            </w:hyperlink>
            <w:r w:rsidRPr="00DB5334">
              <w:rPr>
                <w:rFonts w:ascii="Times New Roman" w:hAnsi="Times New Roman"/>
                <w:bCs/>
                <w:sz w:val="22"/>
                <w:szCs w:val="22"/>
              </w:rPr>
              <w:t>.</w:t>
            </w:r>
          </w:p>
          <w:p w14:paraId="7FC446E9" w14:textId="77777777" w:rsidR="005652A0" w:rsidRPr="00DB5334" w:rsidRDefault="005652A0" w:rsidP="005652A0">
            <w:pPr>
              <w:pStyle w:val="Betarp"/>
              <w:rPr>
                <w:rFonts w:ascii="Times New Roman" w:hAnsi="Times New Roman"/>
                <w:b/>
                <w:bCs/>
                <w:sz w:val="22"/>
                <w:szCs w:val="22"/>
              </w:rPr>
            </w:pPr>
          </w:p>
          <w:p w14:paraId="27E14C1C" w14:textId="4FEC5857" w:rsidR="005652A0" w:rsidRPr="00DB5334" w:rsidRDefault="005652A0" w:rsidP="005652A0">
            <w:pPr>
              <w:pStyle w:val="Betarp"/>
              <w:rPr>
                <w:rFonts w:ascii="Times New Roman" w:hAnsi="Times New Roman"/>
                <w:sz w:val="22"/>
                <w:szCs w:val="22"/>
              </w:rPr>
            </w:pPr>
            <w:r w:rsidRPr="00DB5334">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31A491" w14:textId="77777777" w:rsidR="005652A0" w:rsidRPr="00DB5334" w:rsidRDefault="005652A0" w:rsidP="005652A0">
            <w:pPr>
              <w:pStyle w:val="Betarp"/>
              <w:rPr>
                <w:rFonts w:ascii="Times New Roman" w:hAnsi="Times New Roman"/>
                <w:b/>
                <w:bCs/>
                <w:sz w:val="22"/>
                <w:szCs w:val="22"/>
              </w:rPr>
            </w:pPr>
          </w:p>
          <w:p w14:paraId="508312B6" w14:textId="77777777" w:rsidR="005652A0" w:rsidRPr="00DB5334" w:rsidRDefault="005652A0" w:rsidP="005652A0">
            <w:pPr>
              <w:pStyle w:val="Betarp"/>
              <w:rPr>
                <w:rFonts w:ascii="Times New Roman" w:hAnsi="Times New Roman"/>
                <w:sz w:val="22"/>
                <w:szCs w:val="22"/>
              </w:rPr>
            </w:pPr>
            <w:r w:rsidRPr="00DB533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A742" w14:textId="77777777" w:rsidR="005652A0" w:rsidRPr="00DB5334" w:rsidRDefault="005652A0" w:rsidP="005652A0">
            <w:pPr>
              <w:pStyle w:val="Betarp"/>
              <w:rPr>
                <w:rFonts w:ascii="Times New Roman" w:hAnsi="Times New Roman"/>
                <w:b/>
                <w:bCs/>
                <w:sz w:val="22"/>
                <w:szCs w:val="22"/>
              </w:rPr>
            </w:pPr>
          </w:p>
          <w:p w14:paraId="562A7255" w14:textId="77777777" w:rsidR="005652A0" w:rsidRPr="00DB5334" w:rsidRDefault="005652A0" w:rsidP="005652A0">
            <w:pPr>
              <w:pStyle w:val="Betarp"/>
              <w:rPr>
                <w:rFonts w:ascii="Times New Roman" w:hAnsi="Times New Roman"/>
                <w:sz w:val="22"/>
                <w:szCs w:val="22"/>
              </w:rPr>
            </w:pPr>
            <w:r w:rsidRPr="00DB5334">
              <w:rPr>
                <w:rFonts w:ascii="Times New Roman" w:hAnsi="Times New Roman"/>
                <w:sz w:val="22"/>
                <w:szCs w:val="22"/>
              </w:rPr>
              <w:t>Iš ne Lietuvoje įsteigtų subjektų reikalaujama:</w:t>
            </w:r>
          </w:p>
          <w:p w14:paraId="3570FB2D" w14:textId="2C921959" w:rsidR="005652A0" w:rsidRPr="00DB5334" w:rsidRDefault="005652A0" w:rsidP="005652A0">
            <w:pPr>
              <w:pStyle w:val="Betarp"/>
              <w:numPr>
                <w:ilvl w:val="0"/>
                <w:numId w:val="10"/>
              </w:numPr>
              <w:ind w:left="314"/>
              <w:rPr>
                <w:rFonts w:ascii="Times New Roman" w:hAnsi="Times New Roman"/>
                <w:b/>
                <w:bCs/>
                <w:sz w:val="22"/>
                <w:szCs w:val="22"/>
              </w:rPr>
            </w:pPr>
            <w:r w:rsidRPr="00DB5334">
              <w:rPr>
                <w:rFonts w:ascii="Times New Roman" w:hAnsi="Times New Roman"/>
                <w:sz w:val="22"/>
                <w:szCs w:val="22"/>
              </w:rPr>
              <w:t>atitinkamos užsienio šalies kompetentingos institucijos dokumento.</w:t>
            </w:r>
          </w:p>
          <w:p w14:paraId="4A60AE16" w14:textId="77777777" w:rsidR="005652A0" w:rsidRPr="00DB5334" w:rsidRDefault="005652A0" w:rsidP="005652A0">
            <w:pPr>
              <w:pStyle w:val="Betarp"/>
              <w:rPr>
                <w:rFonts w:ascii="Times New Roman" w:hAnsi="Times New Roman"/>
                <w:b/>
                <w:bCs/>
                <w:sz w:val="22"/>
                <w:szCs w:val="22"/>
              </w:rPr>
            </w:pPr>
          </w:p>
          <w:p w14:paraId="25FD87C0" w14:textId="77777777" w:rsidR="005652A0" w:rsidRPr="00DB5334" w:rsidRDefault="005652A0" w:rsidP="005652A0">
            <w:pPr>
              <w:pStyle w:val="Betarp"/>
              <w:rPr>
                <w:rFonts w:ascii="Times New Roman" w:hAnsi="Times New Roman"/>
                <w:color w:val="000000" w:themeColor="text1"/>
                <w:sz w:val="22"/>
                <w:szCs w:val="22"/>
              </w:rPr>
            </w:pPr>
            <w:r w:rsidRPr="00DB5334">
              <w:rPr>
                <w:rFonts w:ascii="Times New Roman" w:hAnsi="Times New Roman"/>
                <w:sz w:val="22"/>
                <w:szCs w:val="22"/>
              </w:rPr>
              <w:lastRenderedPageBreak/>
              <w:t>Nurodyti dokumentai turi būti išduoti ne anksčiau kaip 120 dienų iki paraiškos pateikimo dienos</w:t>
            </w:r>
            <w:r w:rsidRPr="00DB5334">
              <w:rPr>
                <w:rFonts w:ascii="Times New Roman" w:hAnsi="Times New Roman"/>
                <w:i/>
                <w:iCs/>
                <w:color w:val="000000" w:themeColor="text1"/>
                <w:sz w:val="22"/>
                <w:szCs w:val="22"/>
              </w:rPr>
              <w:t>.</w:t>
            </w:r>
          </w:p>
          <w:p w14:paraId="5FF53BC5" w14:textId="77777777" w:rsidR="005652A0" w:rsidRPr="00DB5334" w:rsidRDefault="005652A0" w:rsidP="005652A0">
            <w:pPr>
              <w:pStyle w:val="Betarp"/>
              <w:rPr>
                <w:rFonts w:ascii="Times New Roman" w:hAnsi="Times New Roman"/>
                <w:b/>
                <w:color w:val="000000" w:themeColor="text1"/>
                <w:sz w:val="22"/>
                <w:szCs w:val="22"/>
              </w:rPr>
            </w:pPr>
          </w:p>
          <w:p w14:paraId="266220FA" w14:textId="63CD2409" w:rsidR="005652A0" w:rsidRPr="00DB5334" w:rsidRDefault="005652A0" w:rsidP="005652A0">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5334" w:rsidRPr="00DB5334"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3C667345" w:rsidR="00DB5334" w:rsidRPr="00DB5334" w:rsidRDefault="00DB5334" w:rsidP="00DB5334">
            <w:pPr>
              <w:jc w:val="center"/>
              <w:rPr>
                <w:sz w:val="22"/>
                <w:szCs w:val="22"/>
              </w:rPr>
            </w:pPr>
            <w:r w:rsidRPr="00DB5334">
              <w:rPr>
                <w:sz w:val="22"/>
                <w:szCs w:val="22"/>
              </w:rPr>
              <w:lastRenderedPageBreak/>
              <w:t>4.1.</w:t>
            </w:r>
            <w:r w:rsidR="005652A0">
              <w:rPr>
                <w:sz w:val="22"/>
                <w:szCs w:val="22"/>
              </w:rPr>
              <w:t>4</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059C48B1" w:rsidR="00DB5334" w:rsidRPr="00DB5334" w:rsidRDefault="00DB5334" w:rsidP="00DB5334">
            <w:pPr>
              <w:pStyle w:val="Betarp"/>
              <w:rPr>
                <w:rFonts w:ascii="Times New Roman" w:hAnsi="Times New Roman"/>
                <w:b/>
                <w:bCs/>
                <w:sz w:val="22"/>
                <w:szCs w:val="22"/>
                <w:lang w:eastAsia="lt-LT"/>
              </w:rPr>
            </w:pPr>
            <w:r w:rsidRPr="00DB533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4C3E3B25"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3EC5DFF5" w:rsidR="00DB5334" w:rsidRPr="00DB5334" w:rsidRDefault="00DB5334" w:rsidP="00DB5334">
            <w:pPr>
              <w:jc w:val="center"/>
              <w:rPr>
                <w:sz w:val="22"/>
                <w:szCs w:val="22"/>
              </w:rPr>
            </w:pPr>
            <w:r w:rsidRPr="00DB5334">
              <w:rPr>
                <w:sz w:val="22"/>
                <w:szCs w:val="22"/>
              </w:rPr>
              <w:t>4.1.</w:t>
            </w:r>
            <w:r w:rsidR="005652A0">
              <w:rPr>
                <w:sz w:val="22"/>
                <w:szCs w:val="22"/>
              </w:rPr>
              <w:t>5</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158FF"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0CB026AD" w:rsidR="00DB5334" w:rsidRPr="00DB5334" w:rsidRDefault="00DB5334" w:rsidP="00DB5334">
            <w:pPr>
              <w:pStyle w:val="Betarp"/>
              <w:rPr>
                <w:rFonts w:ascii="Times New Roman" w:hAnsi="Times New Roman"/>
                <w:b/>
                <w:bCs/>
                <w:sz w:val="22"/>
                <w:szCs w:val="22"/>
              </w:rPr>
            </w:pPr>
            <w:r w:rsidRPr="00DB533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1031B858"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1462FB9D" w:rsidR="00DB5334" w:rsidRPr="00DB5334" w:rsidRDefault="00DB5334" w:rsidP="001A5828">
            <w:pPr>
              <w:jc w:val="center"/>
              <w:rPr>
                <w:sz w:val="22"/>
                <w:szCs w:val="22"/>
              </w:rPr>
            </w:pPr>
            <w:r w:rsidRPr="00DB5334">
              <w:rPr>
                <w:rFonts w:eastAsia="Calibri"/>
                <w:sz w:val="22"/>
                <w:szCs w:val="22"/>
              </w:rPr>
              <w:t>4.1.</w:t>
            </w:r>
            <w:r w:rsidR="005652A0">
              <w:rPr>
                <w:rFonts w:eastAsia="Calibri"/>
                <w:sz w:val="22"/>
                <w:szCs w:val="22"/>
              </w:rPr>
              <w:t>6</w:t>
            </w:r>
            <w:r w:rsidRPr="00DB5334">
              <w:rPr>
                <w:rFonts w:eastAsia="Calibri"/>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017FFA6A" w:rsidR="00DB5334" w:rsidRPr="00DB5334" w:rsidRDefault="00DB5334" w:rsidP="001A5828">
            <w:pPr>
              <w:pStyle w:val="Betarp"/>
              <w:rPr>
                <w:rFonts w:ascii="Times New Roman" w:hAnsi="Times New Roman"/>
                <w:b/>
                <w:bCs/>
                <w:sz w:val="22"/>
                <w:szCs w:val="22"/>
                <w:lang w:eastAsia="lt-LT"/>
              </w:rPr>
            </w:pPr>
            <w:r w:rsidRPr="00DB5334">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61C00038" w:rsidR="00DB5334" w:rsidRPr="00DB5334" w:rsidRDefault="00DB5334" w:rsidP="001A5828">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38985A4" w:rsidR="00DB5334" w:rsidRPr="00DB5334" w:rsidRDefault="00DB5334" w:rsidP="00C912FE">
            <w:pPr>
              <w:jc w:val="center"/>
              <w:rPr>
                <w:sz w:val="22"/>
                <w:szCs w:val="22"/>
              </w:rPr>
            </w:pPr>
            <w:r w:rsidRPr="00DB5334">
              <w:rPr>
                <w:rFonts w:eastAsia="Calibri"/>
                <w:sz w:val="22"/>
                <w:szCs w:val="22"/>
              </w:rPr>
              <w:t>4.1.</w:t>
            </w:r>
            <w:r w:rsidR="005652A0">
              <w:rPr>
                <w:rFonts w:eastAsia="Calibri"/>
                <w:sz w:val="22"/>
                <w:szCs w:val="22"/>
              </w:rPr>
              <w:t>7</w:t>
            </w:r>
            <w:r w:rsidRPr="00DB5334">
              <w:rPr>
                <w:rFonts w:eastAsia="Calibri"/>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5FB6"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CF8597"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5644955F" w:rsidR="00DB5334" w:rsidRPr="00DB5334" w:rsidRDefault="00DB5334" w:rsidP="00F56DC6">
            <w:pPr>
              <w:pStyle w:val="Betarp"/>
              <w:rPr>
                <w:rFonts w:ascii="Times New Roman" w:hAnsi="Times New Roman"/>
                <w:bCs/>
                <w:sz w:val="22"/>
                <w:szCs w:val="22"/>
              </w:rPr>
            </w:pPr>
            <w:r w:rsidRPr="00DB5334">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DB5334">
              <w:rPr>
                <w:rFonts w:ascii="Times New Roman" w:hAnsi="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02E8" w14:textId="77777777" w:rsidR="00DB5334" w:rsidRPr="00AB1D58" w:rsidRDefault="00DB5334" w:rsidP="00F56DC6">
            <w:pPr>
              <w:pStyle w:val="Betarp"/>
              <w:rPr>
                <w:rFonts w:ascii="Times New Roman" w:hAnsi="Times New Roman"/>
                <w:bCs/>
                <w:iCs/>
                <w:sz w:val="22"/>
                <w:szCs w:val="22"/>
              </w:rPr>
            </w:pPr>
            <w:r w:rsidRPr="00AB1D58">
              <w:rPr>
                <w:rFonts w:ascii="Times New Roman" w:hAnsi="Times New Roman"/>
                <w:bCs/>
                <w:iCs/>
                <w:sz w:val="22"/>
                <w:szCs w:val="22"/>
              </w:rPr>
              <w:lastRenderedPageBreak/>
              <w:t>Iš Lietuvoje įsteigtų subjektų įrodančių dokumentų nereikalaujama. Užtenka pateikto EBVPD.</w:t>
            </w:r>
          </w:p>
          <w:p w14:paraId="293F2313" w14:textId="77777777" w:rsidR="00DB5334" w:rsidRPr="00AB1D58" w:rsidRDefault="00DB5334" w:rsidP="00F56DC6">
            <w:pPr>
              <w:pStyle w:val="Betarp"/>
              <w:rPr>
                <w:rFonts w:ascii="Times New Roman" w:hAnsi="Times New Roman"/>
                <w:b/>
                <w:bCs/>
                <w:iCs/>
                <w:sz w:val="22"/>
                <w:szCs w:val="22"/>
              </w:rPr>
            </w:pPr>
          </w:p>
          <w:p w14:paraId="5C03DCA0" w14:textId="7368E1FE" w:rsidR="00DB5334" w:rsidRPr="00AB1D58" w:rsidRDefault="00DB5334" w:rsidP="00F56DC6">
            <w:pPr>
              <w:pStyle w:val="Betarp"/>
              <w:rPr>
                <w:rFonts w:ascii="Times New Roman" w:hAnsi="Times New Roman"/>
                <w:b/>
                <w:bCs/>
                <w:sz w:val="22"/>
                <w:szCs w:val="22"/>
              </w:rPr>
            </w:pPr>
            <w:r w:rsidRPr="00AB1D58">
              <w:rPr>
                <w:rFonts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14:paraId="7CAF6569" w14:textId="77777777" w:rsidR="008A0B55" w:rsidRPr="00AB1D58" w:rsidRDefault="008A0B55" w:rsidP="00F56DC6">
            <w:pPr>
              <w:pStyle w:val="Betarp"/>
              <w:rPr>
                <w:rFonts w:ascii="Times New Roman" w:hAnsi="Times New Roman"/>
                <w:sz w:val="22"/>
                <w:szCs w:val="22"/>
              </w:rPr>
            </w:pPr>
          </w:p>
          <w:p w14:paraId="4506CBDB" w14:textId="555BD7FF" w:rsidR="00DB5334" w:rsidRPr="00AB1D58" w:rsidRDefault="00AB1D58" w:rsidP="00F56DC6">
            <w:pPr>
              <w:pStyle w:val="Betarp"/>
              <w:rPr>
                <w:rFonts w:ascii="Times New Roman" w:hAnsi="Times New Roman"/>
                <w:b/>
                <w:bCs/>
                <w:sz w:val="22"/>
                <w:szCs w:val="22"/>
              </w:rPr>
            </w:pPr>
            <w:hyperlink r:id="rId19" w:history="1">
              <w:r w:rsidRPr="003178FF">
                <w:rPr>
                  <w:rStyle w:val="Hipersaitas"/>
                  <w:rFonts w:ascii="Times New Roman" w:hAnsi="Times New Roman"/>
                  <w:sz w:val="22"/>
                  <w:szCs w:val="22"/>
                </w:rPr>
                <w:t>https://vpt.lrv.lt/lt/nuorodos/kiti-duomenys/powerbi/melaginga-informacija-pateikusiu-tiekeju-sarasas-3/</w:t>
              </w:r>
            </w:hyperlink>
            <w:r>
              <w:rPr>
                <w:rFonts w:ascii="Times New Roman" w:hAnsi="Times New Roman"/>
                <w:sz w:val="22"/>
                <w:szCs w:val="22"/>
              </w:rPr>
              <w:t xml:space="preserve"> </w:t>
            </w:r>
            <w:r w:rsidR="008B4F51" w:rsidRPr="00AB1D58">
              <w:rPr>
                <w:rFonts w:ascii="Times New Roman" w:hAnsi="Times New Roman"/>
                <w:sz w:val="22"/>
                <w:szCs w:val="22"/>
              </w:rPr>
              <w:t xml:space="preserve"> </w:t>
            </w:r>
          </w:p>
        </w:tc>
      </w:tr>
      <w:tr w:rsidR="00DB5334" w:rsidRPr="00DB5334"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3935412B" w:rsidR="00DB5334" w:rsidRPr="00DB5334" w:rsidRDefault="00DB5334" w:rsidP="00A052A1">
            <w:pPr>
              <w:jc w:val="center"/>
              <w:rPr>
                <w:sz w:val="22"/>
                <w:szCs w:val="22"/>
              </w:rPr>
            </w:pPr>
            <w:r w:rsidRPr="00DB5334">
              <w:rPr>
                <w:sz w:val="22"/>
                <w:szCs w:val="22"/>
              </w:rPr>
              <w:t>4.1.</w:t>
            </w:r>
            <w:r w:rsidR="008B4F51">
              <w:rPr>
                <w:sz w:val="22"/>
                <w:szCs w:val="22"/>
              </w:rPr>
              <w:t>8</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0F7C7232" w:rsidR="00DB5334" w:rsidRPr="00DB5334" w:rsidRDefault="00DB5334" w:rsidP="00A052A1">
            <w:pPr>
              <w:pStyle w:val="Betarp"/>
              <w:rPr>
                <w:rFonts w:ascii="Times New Roman" w:hAnsi="Times New Roman"/>
                <w:b/>
                <w:bCs/>
                <w:sz w:val="22"/>
                <w:szCs w:val="22"/>
                <w:lang w:eastAsia="lt-LT"/>
              </w:rPr>
            </w:pPr>
            <w:r w:rsidRPr="00DB533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0A1BF7AC" w:rsidR="00DB5334" w:rsidRPr="00DB5334" w:rsidRDefault="00DB5334" w:rsidP="00A052A1">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096044EC" w:rsidR="00DB5334" w:rsidRPr="00DB5334" w:rsidRDefault="00DB5334" w:rsidP="00A052A1">
            <w:pPr>
              <w:jc w:val="center"/>
              <w:rPr>
                <w:sz w:val="22"/>
                <w:szCs w:val="22"/>
              </w:rPr>
            </w:pPr>
            <w:r w:rsidRPr="00DB5334">
              <w:rPr>
                <w:sz w:val="22"/>
                <w:szCs w:val="22"/>
              </w:rPr>
              <w:t>4.1.</w:t>
            </w:r>
            <w:r w:rsidR="008B4F51">
              <w:rPr>
                <w:sz w:val="22"/>
                <w:szCs w:val="22"/>
              </w:rPr>
              <w:t>9</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EA29E" w14:textId="77777777" w:rsidR="00DB5334" w:rsidRPr="00DB5334" w:rsidRDefault="00DB5334" w:rsidP="00A052A1">
            <w:pPr>
              <w:pStyle w:val="Betarp"/>
              <w:rPr>
                <w:rFonts w:ascii="Times New Roman" w:hAnsi="Times New Roman"/>
                <w:bCs/>
                <w:sz w:val="22"/>
                <w:szCs w:val="22"/>
              </w:rPr>
            </w:pPr>
            <w:r w:rsidRPr="00DB533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31114836" w:rsidR="00DB5334" w:rsidRPr="00DB5334" w:rsidRDefault="00DB5334" w:rsidP="00A052A1">
            <w:pPr>
              <w:pStyle w:val="Betarp"/>
              <w:rPr>
                <w:rFonts w:ascii="Times New Roman" w:eastAsiaTheme="minorEastAsia" w:hAnsi="Times New Roman"/>
                <w:b/>
                <w:bCs/>
                <w:sz w:val="22"/>
                <w:szCs w:val="22"/>
              </w:rPr>
            </w:pPr>
            <w:r w:rsidRPr="00DB533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C74A" w14:textId="77777777" w:rsidR="00DB5334" w:rsidRPr="003228FA" w:rsidRDefault="00DB5334" w:rsidP="00A052A1">
            <w:pPr>
              <w:pStyle w:val="Betarp"/>
              <w:rPr>
                <w:rFonts w:ascii="Times New Roman" w:hAnsi="Times New Roman"/>
                <w:sz w:val="22"/>
                <w:szCs w:val="22"/>
              </w:rPr>
            </w:pPr>
            <w:r w:rsidRPr="003228FA">
              <w:rPr>
                <w:rFonts w:ascii="Times New Roman" w:hAnsi="Times New Roman"/>
                <w:sz w:val="22"/>
                <w:szCs w:val="22"/>
              </w:rPr>
              <w:t>Iš Lietuvoje įsteigtų subjektų įrodančių dokumentų nereikalaujama. Užtenka pateikto EBVPD.</w:t>
            </w:r>
          </w:p>
          <w:p w14:paraId="13322625" w14:textId="77777777" w:rsidR="00DB5334" w:rsidRPr="003228FA" w:rsidRDefault="00DB5334" w:rsidP="00A052A1">
            <w:pPr>
              <w:pStyle w:val="Betarp"/>
              <w:rPr>
                <w:rFonts w:ascii="Times New Roman" w:hAnsi="Times New Roman"/>
                <w:bCs/>
                <w:iCs/>
                <w:sz w:val="22"/>
                <w:szCs w:val="22"/>
              </w:rPr>
            </w:pPr>
          </w:p>
          <w:p w14:paraId="1B2CE59F" w14:textId="7B9B4A3D" w:rsidR="00DB5334" w:rsidRPr="003228FA" w:rsidRDefault="00DB5334" w:rsidP="00A052A1">
            <w:pPr>
              <w:pStyle w:val="Betarp"/>
              <w:rPr>
                <w:rFonts w:ascii="Times New Roman" w:hAnsi="Times New Roman"/>
                <w:b/>
                <w:bCs/>
                <w:sz w:val="22"/>
                <w:szCs w:val="22"/>
              </w:rPr>
            </w:pPr>
            <w:r w:rsidRPr="003228FA">
              <w:rPr>
                <w:rFonts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14:paraId="54BDE864" w14:textId="77777777" w:rsidR="00221E74" w:rsidRPr="003228FA" w:rsidRDefault="00221E74" w:rsidP="00A052A1">
            <w:pPr>
              <w:pStyle w:val="Betarp"/>
              <w:rPr>
                <w:rFonts w:ascii="Times New Roman" w:hAnsi="Times New Roman"/>
                <w:sz w:val="22"/>
                <w:szCs w:val="22"/>
              </w:rPr>
            </w:pPr>
          </w:p>
          <w:p w14:paraId="22CFECBD" w14:textId="0923E881" w:rsidR="00E26617" w:rsidRPr="003228FA" w:rsidRDefault="003228FA" w:rsidP="00E26617">
            <w:pPr>
              <w:tabs>
                <w:tab w:val="clear" w:pos="567"/>
                <w:tab w:val="clear" w:pos="1134"/>
              </w:tabs>
              <w:jc w:val="both"/>
              <w:rPr>
                <w:rFonts w:eastAsia="Calibri"/>
                <w:color w:val="0000FF"/>
                <w:sz w:val="22"/>
                <w:szCs w:val="22"/>
                <w:u w:val="single"/>
                <w:lang w:eastAsia="en-US"/>
              </w:rPr>
            </w:pPr>
            <w:hyperlink r:id="rId20" w:history="1">
              <w:r w:rsidRPr="003178FF">
                <w:rPr>
                  <w:rStyle w:val="Hipersaitas"/>
                  <w:sz w:val="22"/>
                  <w:szCs w:val="22"/>
                </w:rPr>
                <w:t>https://vpt.lrv.lt/lt/nuorodos/kiti-duomenys/powerbi/nepatikimi-tiekejai-1/</w:t>
              </w:r>
            </w:hyperlink>
            <w:r>
              <w:rPr>
                <w:sz w:val="22"/>
                <w:szCs w:val="22"/>
              </w:rPr>
              <w:t xml:space="preserve"> </w:t>
            </w:r>
          </w:p>
          <w:p w14:paraId="1DB9C6EF" w14:textId="77777777" w:rsidR="00E26617" w:rsidRPr="003228FA" w:rsidRDefault="00E26617" w:rsidP="00E26617">
            <w:pPr>
              <w:tabs>
                <w:tab w:val="clear" w:pos="567"/>
                <w:tab w:val="clear" w:pos="1134"/>
              </w:tabs>
              <w:jc w:val="both"/>
              <w:rPr>
                <w:rFonts w:eastAsia="Calibri"/>
                <w:sz w:val="22"/>
                <w:szCs w:val="22"/>
                <w:lang w:eastAsia="en-US"/>
              </w:rPr>
            </w:pPr>
          </w:p>
          <w:p w14:paraId="01A998F8" w14:textId="7B11821B" w:rsidR="00DB5334" w:rsidRPr="003228FA" w:rsidRDefault="00E26617" w:rsidP="00E26617">
            <w:pPr>
              <w:pStyle w:val="Betarp"/>
              <w:rPr>
                <w:rFonts w:ascii="Times New Roman" w:hAnsi="Times New Roman"/>
                <w:sz w:val="22"/>
                <w:szCs w:val="22"/>
              </w:rPr>
            </w:pPr>
            <w:hyperlink r:id="rId21" w:history="1">
              <w:r w:rsidRPr="003228FA">
                <w:rPr>
                  <w:rFonts w:ascii="Times New Roman" w:hAnsi="Times New Roman"/>
                  <w:color w:val="0000FF"/>
                  <w:sz w:val="22"/>
                  <w:szCs w:val="22"/>
                  <w:u w:val="single"/>
                  <w:lang w:eastAsia="lt-LT"/>
                </w:rPr>
                <w:t>https://vpt.lrv.lt/lt/pasalinimo-pagrindai-1/nepatikimu-koncesininku-sarasas-1/nepatikimu-koncesininku-sarasas</w:t>
              </w:r>
            </w:hyperlink>
          </w:p>
        </w:tc>
      </w:tr>
      <w:tr w:rsidR="00DB5334" w:rsidRPr="00DB5334"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33563E3D" w:rsidR="00DB5334" w:rsidRPr="00DB5334" w:rsidRDefault="00DB5334" w:rsidP="00114003">
            <w:pPr>
              <w:pStyle w:val="Betarp"/>
              <w:jc w:val="center"/>
              <w:rPr>
                <w:rFonts w:ascii="Times New Roman" w:hAnsi="Times New Roman"/>
                <w:sz w:val="22"/>
                <w:szCs w:val="22"/>
              </w:rPr>
            </w:pPr>
            <w:r w:rsidRPr="00DB5334">
              <w:rPr>
                <w:rFonts w:ascii="Times New Roman" w:hAnsi="Times New Roman"/>
                <w:sz w:val="22"/>
                <w:szCs w:val="22"/>
              </w:rPr>
              <w:t>4.1.</w:t>
            </w:r>
            <w:r w:rsidR="00E26617">
              <w:rPr>
                <w:rFonts w:ascii="Times New Roman" w:hAnsi="Times New Roman"/>
                <w:sz w:val="22"/>
                <w:szCs w:val="22"/>
              </w:rPr>
              <w:t>10</w:t>
            </w:r>
            <w:r w:rsidRPr="00DB5334">
              <w:rPr>
                <w:rFonts w:ascii="Times New Roman" w:hAnsi="Times New Roman"/>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AA0BA"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B5334">
              <w:rPr>
                <w:rFonts w:ascii="Times New Roman" w:hAnsi="Times New Roman"/>
                <w:sz w:val="22"/>
                <w:szCs w:val="22"/>
              </w:rPr>
              <w:t xml:space="preserve"> yra padaręs finansinės atskaitomybės ir audito teisės aktų pažeidimą ir </w:t>
            </w:r>
            <w:r w:rsidRPr="00DB5334">
              <w:rPr>
                <w:rFonts w:ascii="Times New Roman" w:hAnsi="Times New Roman"/>
                <w:sz w:val="22"/>
                <w:szCs w:val="22"/>
              </w:rPr>
              <w:lastRenderedPageBreak/>
              <w:t>nuo jo padarymo dienos praėjo mažiau kaip vieni metai.</w:t>
            </w:r>
          </w:p>
          <w:p w14:paraId="197728F7" w14:textId="580600D4" w:rsidR="00DB5334" w:rsidRPr="00DB5334" w:rsidRDefault="00DB5334" w:rsidP="00DB5334">
            <w:pPr>
              <w:pStyle w:val="Betarp"/>
              <w:spacing w:before="120"/>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A208B" w14:textId="77777777" w:rsidR="00CC019F" w:rsidRPr="00CC019F" w:rsidRDefault="00DB5334" w:rsidP="00CC019F">
            <w:pPr>
              <w:pStyle w:val="Betarp"/>
              <w:rPr>
                <w:rFonts w:ascii="Times New Roman" w:eastAsia="Calibri" w:hAnsi="Times New Roman"/>
                <w:sz w:val="22"/>
                <w:szCs w:val="22"/>
              </w:rPr>
            </w:pPr>
            <w:r w:rsidRPr="00DB5334">
              <w:rPr>
                <w:rFonts w:ascii="Times New Roman" w:hAnsi="Times New Roman"/>
                <w:sz w:val="22"/>
                <w:szCs w:val="22"/>
              </w:rPr>
              <w:lastRenderedPageBreak/>
              <w:t xml:space="preserve">Iš Lietuvoje įsteigtų subjektų įrodančių dokumentų nereikalaujama. Užtenka pateikto EBVPD. Priimant sprendimus dėl tiekėjo pašalinimo iš pirkimo procedūros šiame punkte </w:t>
            </w:r>
            <w:r w:rsidRPr="00DB5334">
              <w:rPr>
                <w:rFonts w:ascii="Times New Roman" w:hAnsi="Times New Roman"/>
                <w:sz w:val="22"/>
                <w:szCs w:val="22"/>
              </w:rPr>
              <w:lastRenderedPageBreak/>
              <w:t>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2" w:history="1">
              <w:r w:rsidR="00CC019F" w:rsidRPr="00CC019F">
                <w:rPr>
                  <w:rFonts w:ascii="Times New Roman" w:eastAsia="Calibri" w:hAnsi="Times New Roman"/>
                  <w:color w:val="0000FF"/>
                  <w:sz w:val="22"/>
                  <w:szCs w:val="22"/>
                  <w:u w:val="single"/>
                </w:rPr>
                <w:t>https://www.registrucentras.lt/jar/p/index.php</w:t>
              </w:r>
            </w:hyperlink>
          </w:p>
          <w:p w14:paraId="4C2F44BE" w14:textId="77777777" w:rsidR="00CC019F" w:rsidRPr="00CC019F" w:rsidRDefault="00CC019F" w:rsidP="00CC019F">
            <w:pPr>
              <w:tabs>
                <w:tab w:val="clear" w:pos="567"/>
                <w:tab w:val="clear" w:pos="1134"/>
              </w:tabs>
              <w:jc w:val="both"/>
              <w:rPr>
                <w:rFonts w:eastAsia="Calibri"/>
                <w:sz w:val="22"/>
                <w:szCs w:val="22"/>
                <w:lang w:eastAsia="en-US"/>
              </w:rPr>
            </w:pPr>
            <w:r w:rsidRPr="00CC019F">
              <w:rPr>
                <w:rFonts w:eastAsia="Calibri"/>
                <w:sz w:val="22"/>
                <w:szCs w:val="22"/>
                <w:lang w:eastAsia="en-US"/>
              </w:rPr>
              <w:t>paskelbtą informaciją, taip pat į šiame informaciniame pranešime pateiktą informaciją:</w:t>
            </w:r>
          </w:p>
          <w:p w14:paraId="0E158E9C" w14:textId="4C6D1B78" w:rsidR="00DB5334" w:rsidRPr="00DB5334" w:rsidRDefault="00CC019F" w:rsidP="00CC019F">
            <w:pPr>
              <w:pStyle w:val="Betarp"/>
              <w:rPr>
                <w:rFonts w:ascii="Times New Roman" w:hAnsi="Times New Roman"/>
                <w:sz w:val="22"/>
                <w:szCs w:val="22"/>
              </w:rPr>
            </w:pPr>
            <w:hyperlink r:id="rId23" w:history="1">
              <w:r w:rsidRPr="00CC019F">
                <w:rPr>
                  <w:rFonts w:ascii="Times New Roman" w:hAnsi="Times New Roman"/>
                  <w:color w:val="0000FF"/>
                  <w:sz w:val="22"/>
                  <w:szCs w:val="20"/>
                  <w:u w:val="single"/>
                  <w:lang w:eastAsia="lt-LT"/>
                </w:rPr>
                <w:t>https://vpt.lrv.lt/lt/naujienos-3/finansiniu-ataskaitu-nepateikimas-gali-tapti-kliutimi-dalyvauti-viesuosiuose-pirkimuose/</w:t>
              </w:r>
            </w:hyperlink>
          </w:p>
          <w:p w14:paraId="2D5BDACE" w14:textId="24D4E600" w:rsidR="00DB5334" w:rsidRPr="00DB5334" w:rsidRDefault="00DB5334" w:rsidP="00DB5334">
            <w:pPr>
              <w:pStyle w:val="Betarp"/>
              <w:spacing w:before="120"/>
              <w:rPr>
                <w:rFonts w:ascii="Times New Roman" w:hAnsi="Times New Roman"/>
                <w:b/>
                <w:bCs/>
                <w:sz w:val="22"/>
                <w:szCs w:val="22"/>
              </w:rPr>
            </w:pPr>
          </w:p>
        </w:tc>
      </w:tr>
      <w:tr w:rsidR="00DB5334" w:rsidRPr="00DB5334" w14:paraId="500F972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80A" w14:textId="436BB09A"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lastRenderedPageBreak/>
              <w:t>4.1.1</w:t>
            </w:r>
            <w:r w:rsidR="00CC019F">
              <w:rPr>
                <w:rFonts w:ascii="Times New Roman" w:hAnsi="Times New Roman"/>
                <w:sz w:val="22"/>
                <w:szCs w:val="22"/>
              </w:rPr>
              <w:t>1</w:t>
            </w:r>
            <w:r w:rsidRPr="00DB5334">
              <w:rPr>
                <w:rFonts w:ascii="Times New Roman" w:hAnsi="Times New Roman"/>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BB26" w14:textId="6C0CB29D" w:rsidR="00DB5334" w:rsidRPr="00DB5334" w:rsidRDefault="00DB5334" w:rsidP="00DB5334">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16DD"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62D2F06E" w14:textId="77777777" w:rsidR="00DB5334" w:rsidRPr="00DB5334" w:rsidRDefault="00DB5334" w:rsidP="00DB5334">
            <w:pPr>
              <w:pStyle w:val="Betarp"/>
              <w:rPr>
                <w:rFonts w:ascii="Times New Roman" w:hAnsi="Times New Roman"/>
                <w:b/>
                <w:bCs/>
                <w:iCs/>
                <w:sz w:val="22"/>
                <w:szCs w:val="22"/>
              </w:rPr>
            </w:pPr>
          </w:p>
          <w:p w14:paraId="253A7E64" w14:textId="3D70444F" w:rsidR="00DB5334" w:rsidRPr="00DB5334" w:rsidRDefault="000E04A3" w:rsidP="00DB5334">
            <w:pPr>
              <w:pStyle w:val="Betarp"/>
              <w:spacing w:before="120"/>
              <w:rPr>
                <w:rFonts w:ascii="Times New Roman" w:hAnsi="Times New Roman"/>
                <w:bCs/>
                <w:iCs/>
                <w:sz w:val="22"/>
                <w:szCs w:val="22"/>
              </w:rPr>
            </w:pPr>
            <w:r w:rsidRPr="000E04A3">
              <w:rPr>
                <w:rFonts w:ascii="Times New Roman" w:hAnsi="Times New Roman"/>
                <w:sz w:val="22"/>
                <w:szCs w:val="20"/>
                <w:lang w:eastAsia="lt-LT"/>
              </w:rPr>
              <w:t>Priimant sprendimus dėl tiekėjo pašalinimo iš pirkimo procedūros šiame punkte nurodytu pašalinimo pagrindu, be kita ko, atsižvelgiama į</w:t>
            </w:r>
            <w:r w:rsidRPr="000E04A3">
              <w:rPr>
                <w:rFonts w:ascii="Times New Roman" w:hAnsi="Times New Roman"/>
                <w:b/>
                <w:bCs/>
                <w:sz w:val="22"/>
                <w:szCs w:val="20"/>
                <w:lang w:eastAsia="lt-LT"/>
              </w:rPr>
              <w:t xml:space="preserve"> </w:t>
            </w:r>
            <w:r w:rsidRPr="000E04A3">
              <w:rPr>
                <w:rFonts w:ascii="Times New Roman" w:hAnsi="Times New Roman"/>
                <w:sz w:val="22"/>
                <w:szCs w:val="20"/>
                <w:lang w:eastAsia="lt-LT"/>
              </w:rPr>
              <w:t xml:space="preserve">nacionalinėje duomenų bazėje adresu </w:t>
            </w:r>
            <w:hyperlink r:id="rId24">
              <w:r w:rsidRPr="000E04A3">
                <w:rPr>
                  <w:rFonts w:ascii="Times New Roman" w:hAnsi="Times New Roman"/>
                  <w:color w:val="0000FF"/>
                  <w:sz w:val="22"/>
                  <w:szCs w:val="20"/>
                  <w:u w:val="single"/>
                  <w:lang w:eastAsia="lt-LT"/>
                </w:rPr>
                <w:t>https://www.vmi.lt/evmi/mokesciu-moketoju-informacija</w:t>
              </w:r>
            </w:hyperlink>
            <w:r w:rsidRPr="000E04A3">
              <w:rPr>
                <w:rFonts w:ascii="Times New Roman" w:hAnsi="Times New Roman"/>
                <w:sz w:val="22"/>
                <w:szCs w:val="20"/>
                <w:lang w:eastAsia="lt-LT"/>
              </w:rPr>
              <w:t xml:space="preserve"> skelbiamą informaciją.</w:t>
            </w:r>
          </w:p>
        </w:tc>
      </w:tr>
      <w:tr w:rsidR="00DB5334" w:rsidRPr="00DB5334" w14:paraId="2F60F10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6997" w14:textId="129074B9"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w:t>
            </w:r>
            <w:r w:rsidR="000E04A3">
              <w:rPr>
                <w:rFonts w:ascii="Times New Roman" w:hAnsi="Times New Roman"/>
                <w:sz w:val="22"/>
                <w:szCs w:val="22"/>
              </w:rPr>
              <w:t>2</w:t>
            </w:r>
            <w:r w:rsidRPr="00DB5334">
              <w:rPr>
                <w:rFonts w:ascii="Times New Roman" w:hAnsi="Times New Roman"/>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C7B" w14:textId="3225FC4F" w:rsidR="00DB5334" w:rsidRPr="00DB5334" w:rsidRDefault="00DB5334" w:rsidP="00DB5334">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3AD0" w14:textId="77777777" w:rsidR="00DB5334" w:rsidRPr="00DB5334" w:rsidRDefault="00DB5334" w:rsidP="00EF5989">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0BD62EC8" w14:textId="77777777" w:rsidR="00DB5334" w:rsidRPr="00DB5334" w:rsidRDefault="00DB5334" w:rsidP="00EF5989">
            <w:pPr>
              <w:pStyle w:val="Betarp"/>
              <w:rPr>
                <w:rFonts w:ascii="Times New Roman" w:hAnsi="Times New Roman"/>
                <w:bCs/>
                <w:iCs/>
                <w:sz w:val="22"/>
                <w:szCs w:val="22"/>
              </w:rPr>
            </w:pPr>
          </w:p>
          <w:p w14:paraId="23D7DDD8" w14:textId="77777777" w:rsidR="00FE5458" w:rsidRPr="00FE5458" w:rsidRDefault="00FE5458" w:rsidP="00FE5458">
            <w:pPr>
              <w:tabs>
                <w:tab w:val="clear" w:pos="567"/>
                <w:tab w:val="clear" w:pos="1134"/>
              </w:tabs>
              <w:autoSpaceDN w:val="0"/>
              <w:jc w:val="both"/>
              <w:rPr>
                <w:b/>
                <w:bCs/>
                <w:sz w:val="22"/>
                <w:szCs w:val="22"/>
              </w:rPr>
            </w:pPr>
            <w:r w:rsidRPr="00FE5458">
              <w:rPr>
                <w:b/>
                <w:bCs/>
                <w:sz w:val="22"/>
                <w:szCs w:val="22"/>
              </w:rPr>
              <w:t xml:space="preserve">Priimant sprendimus dėl tiekėjo pašalinimo iš pirkimo procedūros šiame punkte nurodytu pašalinimo pagrindu, be kita ko, atsižvelgiama į nacionalinėje duomenų bazėje adresu: </w:t>
            </w:r>
          </w:p>
          <w:p w14:paraId="5CC93E1E" w14:textId="2B667146" w:rsidR="00DB5334" w:rsidRPr="00DB5334" w:rsidRDefault="00FE5458" w:rsidP="00FE5458">
            <w:pPr>
              <w:pStyle w:val="Betarp"/>
              <w:rPr>
                <w:rFonts w:ascii="Times New Roman" w:hAnsi="Times New Roman"/>
                <w:bCs/>
                <w:iCs/>
                <w:sz w:val="22"/>
                <w:szCs w:val="22"/>
              </w:rPr>
            </w:pPr>
            <w:hyperlink r:id="rId25" w:history="1">
              <w:r w:rsidRPr="00FE5458">
                <w:rPr>
                  <w:rFonts w:ascii="Times New Roman" w:hAnsi="Times New Roman"/>
                  <w:color w:val="0000FF"/>
                  <w:sz w:val="22"/>
                  <w:szCs w:val="20"/>
                  <w:u w:val="single"/>
                  <w:lang w:eastAsia="lt-LT"/>
                </w:rPr>
                <w:t>https://kt.gov.lt/lt/atviri-duomenys/diskvalifikavimas-is-viesuju-pirkimu</w:t>
              </w:r>
            </w:hyperlink>
            <w:r w:rsidRPr="00FE5458">
              <w:rPr>
                <w:rFonts w:ascii="Times New Roman" w:hAnsi="Times New Roman"/>
                <w:sz w:val="22"/>
                <w:szCs w:val="20"/>
                <w:lang w:eastAsia="lt-LT"/>
              </w:rPr>
              <w:t xml:space="preserve"> skelbiamą informaciją</w:t>
            </w:r>
            <w:r w:rsidR="00DB5334" w:rsidRPr="00DB5334">
              <w:rPr>
                <w:rFonts w:ascii="Times New Roman" w:hAnsi="Times New Roman"/>
                <w:sz w:val="22"/>
                <w:szCs w:val="22"/>
              </w:rPr>
              <w:t xml:space="preserve">. </w:t>
            </w:r>
          </w:p>
        </w:tc>
      </w:tr>
    </w:tbl>
    <w:p w14:paraId="173F4ED3" w14:textId="77777777" w:rsidR="000805E4" w:rsidRPr="003A0FAD" w:rsidRDefault="000805E4" w:rsidP="005826D8">
      <w:pPr>
        <w:pStyle w:val="Sraopastraipa"/>
        <w:ind w:left="0"/>
        <w:jc w:val="both"/>
      </w:pPr>
    </w:p>
    <w:p w14:paraId="24660DC1" w14:textId="77777777" w:rsidR="00E43ACC" w:rsidRPr="00E43ACC" w:rsidRDefault="000805E4" w:rsidP="00E43ACC">
      <w:pPr>
        <w:jc w:val="both"/>
        <w:rPr>
          <w:lang w:eastAsia="ar-SA"/>
        </w:rPr>
      </w:pPr>
      <w:r w:rsidRPr="003A0FAD">
        <w:rPr>
          <w:lang w:eastAsia="ar-SA"/>
        </w:rPr>
        <w:t>4.</w:t>
      </w:r>
      <w:r w:rsidR="006460F3" w:rsidRPr="003A0FAD">
        <w:rPr>
          <w:lang w:eastAsia="ar-SA"/>
        </w:rPr>
        <w:t>2</w:t>
      </w:r>
      <w:r w:rsidRPr="00E43ACC">
        <w:rPr>
          <w:lang w:eastAsia="ar-SA"/>
        </w:rPr>
        <w:t xml:space="preserve">. </w:t>
      </w:r>
      <w:r w:rsidR="00E43ACC" w:rsidRPr="00E43ACC">
        <w:rPr>
          <w:lang w:eastAsia="ar-SA"/>
        </w:rPr>
        <w:t>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7A2A706A" w14:textId="673B6496" w:rsidR="00E43ACC" w:rsidRPr="00E43ACC" w:rsidRDefault="00E43ACC" w:rsidP="00E43ACC">
      <w:pPr>
        <w:jc w:val="both"/>
        <w:rPr>
          <w:lang w:eastAsia="ar-SA"/>
        </w:rPr>
      </w:pPr>
      <w:r w:rsidRPr="00E43ACC">
        <w:rPr>
          <w:lang w:eastAsia="ar-SA"/>
        </w:rPr>
        <w:t>4.3. Jeigu tiekėjas neatitinka reikalavimų, nustatytų pagal šio skyriaus 4.1.1 ir 4.1.</w:t>
      </w:r>
      <w:r w:rsidR="00FE5458">
        <w:rPr>
          <w:lang w:eastAsia="ar-SA"/>
        </w:rPr>
        <w:t>4</w:t>
      </w:r>
      <w:r w:rsidRPr="00E43ACC">
        <w:rPr>
          <w:lang w:eastAsia="ar-SA"/>
        </w:rPr>
        <w:t xml:space="preserve"> – 4.1.1</w:t>
      </w:r>
      <w:r w:rsidR="00FE5458">
        <w:rPr>
          <w:lang w:eastAsia="ar-SA"/>
        </w:rPr>
        <w:t>2</w:t>
      </w:r>
      <w:r w:rsidRPr="00E43ACC">
        <w:rPr>
          <w:lang w:eastAsia="ar-SA"/>
        </w:rPr>
        <w:t xml:space="preserve"> punktus, Perkančioji organizacija jo nepašalina iš pirkimo procedūros, kai yra abi šios sąlygos kartu:</w:t>
      </w:r>
    </w:p>
    <w:p w14:paraId="49278167" w14:textId="77777777" w:rsidR="00E43ACC" w:rsidRPr="00E43ACC" w:rsidRDefault="00E43ACC" w:rsidP="007542D8">
      <w:pPr>
        <w:tabs>
          <w:tab w:val="clear" w:pos="567"/>
          <w:tab w:val="left" w:pos="709"/>
        </w:tabs>
        <w:jc w:val="both"/>
        <w:rPr>
          <w:lang w:eastAsia="ar-SA"/>
        </w:rPr>
      </w:pPr>
      <w:r w:rsidRPr="00E43ACC">
        <w:rPr>
          <w:lang w:eastAsia="ar-SA"/>
        </w:rPr>
        <w:t>4.3.1.</w:t>
      </w:r>
      <w:r w:rsidRPr="00E43ACC">
        <w:rPr>
          <w:lang w:eastAsia="ar-SA"/>
        </w:rPr>
        <w:tab/>
        <w:t>tiekėjas pateikė Perkančiajai organizacijai informaciją apie tai, kad ėmėsi šių priemonių:</w:t>
      </w:r>
    </w:p>
    <w:p w14:paraId="0B9C1FAB" w14:textId="2EF09D5F" w:rsidR="00E43ACC" w:rsidRPr="00E43ACC" w:rsidRDefault="00E43ACC" w:rsidP="00E43ACC">
      <w:pPr>
        <w:tabs>
          <w:tab w:val="clear" w:pos="567"/>
          <w:tab w:val="left" w:pos="851"/>
        </w:tabs>
        <w:jc w:val="both"/>
        <w:rPr>
          <w:lang w:eastAsia="ar-SA"/>
        </w:rPr>
      </w:pPr>
      <w:r w:rsidRPr="00E43ACC">
        <w:rPr>
          <w:lang w:eastAsia="ar-SA"/>
        </w:rPr>
        <w:t>4.3.1.1.</w:t>
      </w:r>
      <w:r w:rsidRPr="00E43ACC">
        <w:rPr>
          <w:lang w:eastAsia="ar-SA"/>
        </w:rPr>
        <w:tab/>
        <w:t>savanoriškai sumokėjo arba įsipareigojo sumokėti kompensaciją už žalą, padarytą dėl šio skyriaus 4.1.1 ir 4.1.</w:t>
      </w:r>
      <w:r w:rsidR="00FE5458">
        <w:rPr>
          <w:lang w:eastAsia="ar-SA"/>
        </w:rPr>
        <w:t>4</w:t>
      </w:r>
      <w:r w:rsidRPr="00E43ACC">
        <w:rPr>
          <w:lang w:eastAsia="ar-SA"/>
        </w:rPr>
        <w:t>-4.1.1</w:t>
      </w:r>
      <w:r w:rsidR="00FE5458">
        <w:rPr>
          <w:lang w:eastAsia="ar-SA"/>
        </w:rPr>
        <w:t>2</w:t>
      </w:r>
      <w:r w:rsidRPr="00E43ACC">
        <w:rPr>
          <w:lang w:eastAsia="ar-SA"/>
        </w:rPr>
        <w:t xml:space="preserve"> punktuose nurodytos nusikalstamos veikos arba pažeidimo, jeigu taikytina;</w:t>
      </w:r>
    </w:p>
    <w:p w14:paraId="7F778F07" w14:textId="77777777" w:rsidR="00E43ACC" w:rsidRPr="00E43ACC" w:rsidRDefault="00E43ACC" w:rsidP="00E43ACC">
      <w:pPr>
        <w:tabs>
          <w:tab w:val="clear" w:pos="567"/>
          <w:tab w:val="left" w:pos="851"/>
        </w:tabs>
        <w:jc w:val="both"/>
        <w:rPr>
          <w:lang w:eastAsia="ar-SA"/>
        </w:rPr>
      </w:pPr>
      <w:r w:rsidRPr="00E43ACC">
        <w:rPr>
          <w:lang w:eastAsia="ar-SA"/>
        </w:rPr>
        <w:t>4.3.1.2.</w:t>
      </w:r>
      <w:r w:rsidRPr="00E43ACC">
        <w:rPr>
          <w:lang w:eastAsia="ar-SA"/>
        </w:rPr>
        <w:tab/>
        <w:t>bendradarbiavo, aktyviai teikė pagalbą ar ėmėsi kitų priemonių, padedančių ištirti, išaiškinti jo padarytą nusikalstamą veiką ar pažeidimą, jeigu taikytina;</w:t>
      </w:r>
    </w:p>
    <w:p w14:paraId="28B6EA51" w14:textId="77777777" w:rsidR="00E43ACC" w:rsidRPr="00E43ACC" w:rsidRDefault="00E43ACC" w:rsidP="00E43ACC">
      <w:pPr>
        <w:tabs>
          <w:tab w:val="clear" w:pos="567"/>
          <w:tab w:val="left" w:pos="851"/>
        </w:tabs>
        <w:jc w:val="both"/>
        <w:rPr>
          <w:lang w:eastAsia="ar-SA"/>
        </w:rPr>
      </w:pPr>
      <w:r w:rsidRPr="00E43ACC">
        <w:rPr>
          <w:lang w:eastAsia="ar-SA"/>
        </w:rPr>
        <w:t>4.3.1.3.</w:t>
      </w:r>
      <w:r w:rsidRPr="00E43ACC">
        <w:rPr>
          <w:lang w:eastAsia="ar-SA"/>
        </w:rPr>
        <w:tab/>
        <w:t>ėmėsi techninių, organizacinių, personalo valdymo priemonių, skirtų tolesnių nusikalstamų veikų ar pažeidimų prevencijai.</w:t>
      </w:r>
    </w:p>
    <w:p w14:paraId="48EF9091" w14:textId="0C47F920" w:rsidR="005B4D7D" w:rsidRPr="00E43ACC" w:rsidRDefault="00E43ACC" w:rsidP="002D2E06">
      <w:pPr>
        <w:tabs>
          <w:tab w:val="clear" w:pos="567"/>
          <w:tab w:val="left" w:pos="709"/>
        </w:tabs>
        <w:jc w:val="both"/>
        <w:rPr>
          <w:lang w:eastAsia="ar-SA"/>
        </w:rPr>
      </w:pPr>
      <w:r w:rsidRPr="00E43ACC">
        <w:rPr>
          <w:lang w:eastAsia="ar-SA"/>
        </w:rPr>
        <w:t>4.3.2.</w:t>
      </w:r>
      <w:r w:rsidRPr="00E43ACC">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2989F0F4" w14:textId="77777777" w:rsidR="005B4D7D" w:rsidRPr="003A0FAD" w:rsidRDefault="005B4D7D" w:rsidP="005826D8">
      <w:pPr>
        <w:pStyle w:val="Antrat2"/>
        <w:jc w:val="both"/>
        <w:rPr>
          <w:lang w:val="lt-LT"/>
        </w:rPr>
      </w:pPr>
      <w:bookmarkStart w:id="72" w:name="_Toc517960226"/>
      <w:bookmarkStart w:id="73" w:name="_Toc518980592"/>
      <w:r w:rsidRPr="003A0FAD">
        <w:rPr>
          <w:lang w:val="lt-LT"/>
        </w:rPr>
        <w:lastRenderedPageBreak/>
        <w:t>TIEKĖJŲ KVALIFIKACIJOS REIKALAVIMAI</w:t>
      </w:r>
      <w:bookmarkEnd w:id="72"/>
      <w:bookmarkEnd w:id="73"/>
    </w:p>
    <w:p w14:paraId="2BED9829" w14:textId="77777777" w:rsidR="005B4D7D" w:rsidRPr="003A0FAD" w:rsidRDefault="005B4D7D" w:rsidP="005826D8">
      <w:pPr>
        <w:jc w:val="both"/>
      </w:pPr>
    </w:p>
    <w:p w14:paraId="45363581" w14:textId="78CABEBF" w:rsidR="008D250B" w:rsidRPr="00C00B3B" w:rsidRDefault="002E621D" w:rsidP="005826D8">
      <w:pPr>
        <w:pStyle w:val="Sraopastraipa"/>
        <w:numPr>
          <w:ilvl w:val="1"/>
          <w:numId w:val="2"/>
        </w:numPr>
        <w:jc w:val="both"/>
        <w:rPr>
          <w:sz w:val="22"/>
          <w:szCs w:val="22"/>
        </w:rPr>
      </w:pPr>
      <w:bookmarkStart w:id="74" w:name="_Ref506271909"/>
      <w:bookmarkStart w:id="75" w:name="_Hlk37954867"/>
      <w:r w:rsidRPr="002E621D">
        <w:t>Tiekėjas, norintis dalyvauti DPS, turi atitikti šiuos kvalifikacijos reikalavimus (kvalifikacija turi būti įgyta iki paraišk</w:t>
      </w:r>
      <w:r w:rsidR="008C00F9">
        <w:t>os</w:t>
      </w:r>
      <w:r w:rsidRPr="002E621D">
        <w:t xml:space="preserve"> pateikimo </w:t>
      </w:r>
      <w:r w:rsidR="008C00F9">
        <w:t>dienos</w:t>
      </w:r>
      <w:r w:rsidRPr="002E621D">
        <w:t>) ir kartu su paraiška pateikti kvalifikaciją pagrindžiančius dokumentus:</w:t>
      </w:r>
    </w:p>
    <w:p w14:paraId="38BAEEE9" w14:textId="77777777" w:rsidR="00C00B3B" w:rsidRDefault="00C00B3B" w:rsidP="00C00B3B">
      <w:pPr>
        <w:pStyle w:val="Sraopastraipa"/>
        <w:ind w:left="0"/>
        <w:jc w:val="both"/>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405"/>
        <w:gridCol w:w="3405"/>
        <w:gridCol w:w="2421"/>
      </w:tblGrid>
      <w:tr w:rsidR="00BB3C7A" w:rsidRPr="00BB3C7A" w14:paraId="1B80B03C" w14:textId="77777777" w:rsidTr="00A918C2">
        <w:trPr>
          <w:trHeight w:val="549"/>
        </w:trPr>
        <w:tc>
          <w:tcPr>
            <w:tcW w:w="435" w:type="pct"/>
            <w:tcMar>
              <w:left w:w="108" w:type="dxa"/>
            </w:tcMar>
            <w:vAlign w:val="center"/>
          </w:tcPr>
          <w:p w14:paraId="6E31B226"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Eil. Nr.</w:t>
            </w:r>
          </w:p>
        </w:tc>
        <w:tc>
          <w:tcPr>
            <w:tcW w:w="1684" w:type="pct"/>
            <w:tcMar>
              <w:left w:w="108" w:type="dxa"/>
            </w:tcMar>
            <w:vAlign w:val="center"/>
          </w:tcPr>
          <w:p w14:paraId="038C4C0D"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Kvalifikacijos reikalavimai</w:t>
            </w:r>
          </w:p>
        </w:tc>
        <w:tc>
          <w:tcPr>
            <w:tcW w:w="1684" w:type="pct"/>
            <w:tcMar>
              <w:left w:w="108" w:type="dxa"/>
            </w:tcMar>
            <w:vAlign w:val="center"/>
          </w:tcPr>
          <w:p w14:paraId="384E4618"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Kvalifikacijos reikalavimus įrodantys dokumentai</w:t>
            </w:r>
          </w:p>
        </w:tc>
        <w:tc>
          <w:tcPr>
            <w:tcW w:w="1197" w:type="pct"/>
          </w:tcPr>
          <w:p w14:paraId="2DE3E97A"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Subjektas, kuris turi atitikti reikalavimą</w:t>
            </w:r>
          </w:p>
        </w:tc>
      </w:tr>
      <w:tr w:rsidR="00FB7D9F" w:rsidRPr="00BB3C7A" w14:paraId="3E7FFCF5" w14:textId="77777777" w:rsidTr="004E5683">
        <w:tc>
          <w:tcPr>
            <w:tcW w:w="435" w:type="pct"/>
            <w:tcMar>
              <w:left w:w="108" w:type="dxa"/>
            </w:tcMar>
          </w:tcPr>
          <w:p w14:paraId="32F5A924" w14:textId="787E0892" w:rsidR="00FB7D9F" w:rsidRPr="00BB3C7A" w:rsidRDefault="00FB7D9F" w:rsidP="00FB7D9F">
            <w:pPr>
              <w:widowControl w:val="0"/>
              <w:tabs>
                <w:tab w:val="clear" w:pos="567"/>
                <w:tab w:val="clear" w:pos="1134"/>
              </w:tabs>
              <w:suppressAutoHyphens/>
              <w:jc w:val="center"/>
              <w:rPr>
                <w:rFonts w:eastAsia="Calibri"/>
                <w:color w:val="000000"/>
                <w:sz w:val="22"/>
                <w:szCs w:val="22"/>
                <w:lang w:eastAsia="en-US"/>
              </w:rPr>
            </w:pPr>
            <w:r>
              <w:rPr>
                <w:rFonts w:eastAsia="Calibri"/>
                <w:color w:val="000000"/>
                <w:sz w:val="22"/>
                <w:szCs w:val="22"/>
                <w:lang w:eastAsia="en-US"/>
              </w:rPr>
              <w:t>5</w:t>
            </w:r>
            <w:r w:rsidRPr="00BB3C7A">
              <w:rPr>
                <w:rFonts w:eastAsia="Calibri"/>
                <w:color w:val="000000"/>
                <w:sz w:val="22"/>
                <w:szCs w:val="22"/>
                <w:lang w:eastAsia="en-US"/>
              </w:rPr>
              <w:t>.1.1.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32FECD6" w14:textId="00B42CDF" w:rsidR="00FB7D9F" w:rsidRPr="00921152" w:rsidRDefault="00FB7D9F" w:rsidP="00FB7D9F">
            <w:pPr>
              <w:tabs>
                <w:tab w:val="clear" w:pos="567"/>
                <w:tab w:val="clear" w:pos="1134"/>
              </w:tabs>
              <w:autoSpaceDN w:val="0"/>
              <w:jc w:val="both"/>
              <w:textAlignment w:val="baseline"/>
              <w:rPr>
                <w:sz w:val="22"/>
                <w:szCs w:val="22"/>
                <w:lang w:eastAsia="en-US"/>
              </w:rPr>
            </w:pPr>
            <w:r w:rsidRPr="00921152">
              <w:rPr>
                <w:sz w:val="22"/>
                <w:szCs w:val="22"/>
                <w:lang w:eastAsia="en-US"/>
              </w:rPr>
              <w:t xml:space="preserve">Tiekėjas per paskutinius 3 </w:t>
            </w:r>
            <w:r w:rsidR="002A72AC">
              <w:rPr>
                <w:sz w:val="22"/>
                <w:szCs w:val="22"/>
                <w:lang w:eastAsia="en-US"/>
              </w:rPr>
              <w:t xml:space="preserve">(trejus) </w:t>
            </w:r>
            <w:r w:rsidRPr="00921152">
              <w:rPr>
                <w:sz w:val="22"/>
                <w:szCs w:val="22"/>
                <w:lang w:eastAsia="en-US"/>
              </w:rPr>
              <w:t>metus</w:t>
            </w:r>
            <w:r w:rsidR="00743DA8">
              <w:rPr>
                <w:sz w:val="22"/>
                <w:szCs w:val="22"/>
                <w:lang w:eastAsia="en-US"/>
              </w:rPr>
              <w:t xml:space="preserve"> </w:t>
            </w:r>
            <w:r w:rsidRPr="00921152">
              <w:rPr>
                <w:sz w:val="22"/>
                <w:szCs w:val="22"/>
                <w:lang w:eastAsia="en-US"/>
              </w:rPr>
              <w:t xml:space="preserve">arba per </w:t>
            </w:r>
            <w:r w:rsidR="00AF284F">
              <w:rPr>
                <w:sz w:val="22"/>
                <w:szCs w:val="22"/>
                <w:lang w:eastAsia="en-US"/>
              </w:rPr>
              <w:t>laiką</w:t>
            </w:r>
            <w:r w:rsidRPr="00921152">
              <w:rPr>
                <w:sz w:val="22"/>
                <w:szCs w:val="22"/>
                <w:lang w:eastAsia="en-US"/>
              </w:rPr>
              <w:t xml:space="preserve"> nuo </w:t>
            </w:r>
            <w:r w:rsidR="001A5EAA">
              <w:rPr>
                <w:sz w:val="22"/>
                <w:szCs w:val="22"/>
                <w:lang w:eastAsia="en-US"/>
              </w:rPr>
              <w:t>t</w:t>
            </w:r>
            <w:r w:rsidRPr="00921152">
              <w:rPr>
                <w:sz w:val="22"/>
                <w:szCs w:val="22"/>
                <w:lang w:eastAsia="en-US"/>
              </w:rPr>
              <w:t>iekėjo įregistravimo dienos</w:t>
            </w:r>
            <w:r w:rsidR="001A5EAA">
              <w:rPr>
                <w:sz w:val="22"/>
                <w:szCs w:val="22"/>
                <w:lang w:eastAsia="en-US"/>
              </w:rPr>
              <w:t xml:space="preserve"> (</w:t>
            </w:r>
            <w:r w:rsidRPr="00921152">
              <w:rPr>
                <w:sz w:val="22"/>
                <w:szCs w:val="22"/>
                <w:lang w:eastAsia="en-US"/>
              </w:rPr>
              <w:t xml:space="preserve">jeigu </w:t>
            </w:r>
            <w:r w:rsidR="001A5EAA">
              <w:rPr>
                <w:sz w:val="22"/>
                <w:szCs w:val="22"/>
                <w:lang w:eastAsia="en-US"/>
              </w:rPr>
              <w:t>t</w:t>
            </w:r>
            <w:r w:rsidRPr="00921152">
              <w:rPr>
                <w:sz w:val="22"/>
                <w:szCs w:val="22"/>
                <w:lang w:eastAsia="en-US"/>
              </w:rPr>
              <w:t xml:space="preserve">iekėjas vykdė veiklą </w:t>
            </w:r>
            <w:r w:rsidR="00DC1FA6">
              <w:rPr>
                <w:sz w:val="22"/>
                <w:szCs w:val="22"/>
                <w:lang w:eastAsia="en-US"/>
              </w:rPr>
              <w:t>mažiau</w:t>
            </w:r>
            <w:r w:rsidRPr="00921152">
              <w:rPr>
                <w:sz w:val="22"/>
                <w:szCs w:val="22"/>
                <w:lang w:eastAsia="en-US"/>
              </w:rPr>
              <w:t xml:space="preserve"> nei 3 metus) iki paraiškos pateikimo </w:t>
            </w:r>
            <w:r>
              <w:rPr>
                <w:sz w:val="22"/>
                <w:szCs w:val="22"/>
                <w:lang w:eastAsia="en-US"/>
              </w:rPr>
              <w:t>dienos</w:t>
            </w:r>
            <w:r w:rsidRPr="00921152">
              <w:rPr>
                <w:sz w:val="22"/>
                <w:szCs w:val="22"/>
                <w:lang w:eastAsia="en-US"/>
              </w:rPr>
              <w:t xml:space="preserve"> pagal vieną ar daugiau sutarčių yra savo jėgomis suteikęs</w:t>
            </w:r>
            <w:r w:rsidRPr="00921152">
              <w:rPr>
                <w:b/>
                <w:bCs/>
                <w:sz w:val="22"/>
                <w:szCs w:val="22"/>
                <w:lang w:eastAsia="en-US"/>
              </w:rPr>
              <w:t xml:space="preserve"> patalpų valymo paslaugų</w:t>
            </w:r>
            <w:r w:rsidRPr="00921152">
              <w:rPr>
                <w:sz w:val="22"/>
                <w:szCs w:val="22"/>
                <w:lang w:eastAsia="en-US"/>
              </w:rPr>
              <w:t>, kurių bendra vertė ne mažesnė kaip 550 000,00 Eur (penki šimtai penkiasdešimt tūkstančių eurų</w:t>
            </w:r>
            <w:r w:rsidR="00DC1FA6">
              <w:rPr>
                <w:sz w:val="22"/>
                <w:szCs w:val="22"/>
                <w:lang w:eastAsia="en-US"/>
              </w:rPr>
              <w:t>,</w:t>
            </w:r>
            <w:r w:rsidRPr="00921152">
              <w:rPr>
                <w:sz w:val="22"/>
                <w:szCs w:val="22"/>
                <w:lang w:eastAsia="en-US"/>
              </w:rPr>
              <w:t xml:space="preserve"> 00 ct) be PVM.</w:t>
            </w:r>
          </w:p>
          <w:p w14:paraId="709DA40F" w14:textId="77777777" w:rsidR="00FB7D9F" w:rsidRPr="00921152" w:rsidRDefault="00FB7D9F" w:rsidP="00FB7D9F">
            <w:pPr>
              <w:tabs>
                <w:tab w:val="clear" w:pos="567"/>
                <w:tab w:val="clear" w:pos="1134"/>
              </w:tabs>
              <w:autoSpaceDN w:val="0"/>
              <w:jc w:val="both"/>
              <w:textAlignment w:val="baseline"/>
              <w:rPr>
                <w:sz w:val="22"/>
                <w:szCs w:val="22"/>
                <w:lang w:eastAsia="en-US"/>
              </w:rPr>
            </w:pPr>
          </w:p>
          <w:p w14:paraId="49F6F742" w14:textId="7F4C3E84" w:rsidR="00FB7D9F" w:rsidRPr="00921152" w:rsidRDefault="00FB7D9F" w:rsidP="00FB7D9F">
            <w:pPr>
              <w:tabs>
                <w:tab w:val="clear" w:pos="567"/>
                <w:tab w:val="clear" w:pos="1134"/>
              </w:tabs>
              <w:autoSpaceDN w:val="0"/>
              <w:jc w:val="both"/>
              <w:textAlignment w:val="baseline"/>
              <w:rPr>
                <w:i/>
                <w:iCs/>
                <w:sz w:val="22"/>
                <w:szCs w:val="22"/>
                <w:lang w:eastAsia="en-US"/>
              </w:rPr>
            </w:pPr>
            <w:r w:rsidRPr="00921152">
              <w:rPr>
                <w:i/>
                <w:iCs/>
                <w:sz w:val="22"/>
                <w:szCs w:val="22"/>
                <w:lang w:eastAsia="en-US"/>
              </w:rPr>
              <w:t>Jei teikėjas teikia informaciją apie vykdomą (-as) pirkimo sutartį (-is), laikoma, kad jo patirtis atitinka keliamą reikalavimą, jei vykdomos (-ų) pirkimo sutarties (-ių) įvykdyta dalis per paskutinius 3 (trejus) metus arba per laiką nuo tiekėjo įregistravimo dienos (jei teikėjas vykdo veiklą mažiau nei 3 metus) yra ne mažesnė kaip 550 000,00 Eur be PVM.</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134B3E8E" w14:textId="2B22F38C" w:rsidR="00FB7D9F" w:rsidRPr="0041473E" w:rsidRDefault="002A72AC" w:rsidP="00FB7D9F">
            <w:pPr>
              <w:numPr>
                <w:ilvl w:val="0"/>
                <w:numId w:val="25"/>
              </w:numPr>
              <w:tabs>
                <w:tab w:val="clear" w:pos="567"/>
                <w:tab w:val="clear" w:pos="1134"/>
                <w:tab w:val="left" w:pos="313"/>
              </w:tabs>
              <w:ind w:left="-6" w:firstLine="6"/>
              <w:jc w:val="both"/>
              <w:rPr>
                <w:iCs/>
                <w:noProof/>
                <w:sz w:val="22"/>
                <w:szCs w:val="22"/>
              </w:rPr>
            </w:pPr>
            <w:r w:rsidRPr="0041473E">
              <w:rPr>
                <w:iCs/>
                <w:noProof/>
                <w:sz w:val="22"/>
                <w:szCs w:val="22"/>
              </w:rPr>
              <w:t>P</w:t>
            </w:r>
            <w:r w:rsidR="00FB7D9F" w:rsidRPr="0041473E">
              <w:rPr>
                <w:iCs/>
                <w:noProof/>
                <w:sz w:val="22"/>
                <w:szCs w:val="22"/>
              </w:rPr>
              <w:t xml:space="preserve">er paskutinius 3 </w:t>
            </w:r>
            <w:r w:rsidR="000D389B" w:rsidRPr="0041473E">
              <w:rPr>
                <w:iCs/>
                <w:noProof/>
                <w:sz w:val="22"/>
                <w:szCs w:val="22"/>
              </w:rPr>
              <w:t xml:space="preserve">(trejus) </w:t>
            </w:r>
            <w:r w:rsidR="00FB7D9F" w:rsidRPr="0041473E">
              <w:rPr>
                <w:iCs/>
                <w:noProof/>
                <w:sz w:val="22"/>
                <w:szCs w:val="22"/>
              </w:rPr>
              <w:t>metus</w:t>
            </w:r>
            <w:r w:rsidR="007311AF" w:rsidRPr="0041473E">
              <w:rPr>
                <w:iCs/>
                <w:noProof/>
                <w:sz w:val="22"/>
                <w:szCs w:val="22"/>
              </w:rPr>
              <w:t xml:space="preserve"> (skaičiuojant nuo paraiškos pateikimo dienos)</w:t>
            </w:r>
            <w:r w:rsidR="00FB7D9F" w:rsidRPr="0041473E">
              <w:rPr>
                <w:iCs/>
                <w:noProof/>
                <w:sz w:val="22"/>
                <w:szCs w:val="22"/>
              </w:rPr>
              <w:t xml:space="preserve"> arba per laiką nuo tiekėjo įregistravimo dienos (jeigu tiekėjas vykdė veiklą mažiau nei 3 metus) suteiktų patalpų valymo paslaugų sąrašas, </w:t>
            </w:r>
            <w:r w:rsidR="0041473E" w:rsidRPr="0041473E">
              <w:rPr>
                <w:iCs/>
                <w:noProof/>
                <w:sz w:val="22"/>
                <w:szCs w:val="22"/>
              </w:rPr>
              <w:t xml:space="preserve">kuriame nurodyti sutarčių pavadinimai, paslaugų aprašymai, paslaugų teikimo datos, suteiktų paslaugų vertės Eur be PVM, užsakovai (tiek viešieji, tiek privatieji) ir jų kontaktiniai asmenys (pateikiamas užpildytas </w:t>
            </w:r>
            <w:r w:rsidR="00014201" w:rsidRPr="00F65A7F">
              <w:rPr>
                <w:iCs/>
                <w:noProof/>
                <w:sz w:val="22"/>
                <w:szCs w:val="22"/>
              </w:rPr>
              <w:t>A dalies</w:t>
            </w:r>
            <w:r w:rsidR="0041473E" w:rsidRPr="00014201">
              <w:rPr>
                <w:b/>
                <w:bCs/>
                <w:iCs/>
                <w:noProof/>
                <w:sz w:val="22"/>
                <w:szCs w:val="22"/>
              </w:rPr>
              <w:t xml:space="preserve"> </w:t>
            </w:r>
            <w:r w:rsidR="00014201" w:rsidRPr="00014201">
              <w:rPr>
                <w:b/>
                <w:bCs/>
                <w:iCs/>
                <w:noProof/>
                <w:sz w:val="22"/>
                <w:szCs w:val="22"/>
              </w:rPr>
              <w:t>4</w:t>
            </w:r>
            <w:r w:rsidR="0041473E" w:rsidRPr="00014201">
              <w:rPr>
                <w:b/>
                <w:bCs/>
                <w:iCs/>
                <w:noProof/>
                <w:sz w:val="22"/>
                <w:szCs w:val="22"/>
              </w:rPr>
              <w:t xml:space="preserve"> priedas</w:t>
            </w:r>
            <w:r w:rsidR="0041473E" w:rsidRPr="0041473E">
              <w:rPr>
                <w:iCs/>
                <w:noProof/>
                <w:sz w:val="22"/>
                <w:szCs w:val="22"/>
              </w:rPr>
              <w:t>);</w:t>
            </w:r>
          </w:p>
          <w:p w14:paraId="7E1D421C" w14:textId="24A96942" w:rsidR="00230F4E" w:rsidRDefault="00A12A49" w:rsidP="00230F4E">
            <w:pPr>
              <w:numPr>
                <w:ilvl w:val="0"/>
                <w:numId w:val="25"/>
              </w:numPr>
              <w:tabs>
                <w:tab w:val="clear" w:pos="567"/>
                <w:tab w:val="clear" w:pos="1134"/>
                <w:tab w:val="left" w:pos="313"/>
              </w:tabs>
              <w:ind w:left="-6" w:firstLine="6"/>
              <w:jc w:val="both"/>
              <w:rPr>
                <w:iCs/>
                <w:noProof/>
                <w:sz w:val="22"/>
                <w:szCs w:val="22"/>
              </w:rPr>
            </w:pPr>
            <w:r>
              <w:rPr>
                <w:iCs/>
                <w:noProof/>
                <w:sz w:val="22"/>
                <w:szCs w:val="22"/>
              </w:rPr>
              <w:t>U</w:t>
            </w:r>
            <w:r w:rsidR="00FB7D9F" w:rsidRPr="0041473E">
              <w:rPr>
                <w:iCs/>
                <w:noProof/>
                <w:sz w:val="22"/>
                <w:szCs w:val="22"/>
              </w:rPr>
              <w:t>žsakov</w:t>
            </w:r>
            <w:r w:rsidR="00C558DB">
              <w:rPr>
                <w:iCs/>
                <w:noProof/>
                <w:sz w:val="22"/>
                <w:szCs w:val="22"/>
              </w:rPr>
              <w:t>ų</w:t>
            </w:r>
            <w:r w:rsidR="00FB7D9F" w:rsidRPr="0041473E">
              <w:rPr>
                <w:iCs/>
                <w:noProof/>
                <w:sz w:val="22"/>
                <w:szCs w:val="22"/>
              </w:rPr>
              <w:t xml:space="preserve"> pažym</w:t>
            </w:r>
            <w:r w:rsidR="00C558DB">
              <w:rPr>
                <w:iCs/>
                <w:noProof/>
                <w:sz w:val="22"/>
                <w:szCs w:val="22"/>
              </w:rPr>
              <w:t>os</w:t>
            </w:r>
            <w:r w:rsidR="005A3119">
              <w:rPr>
                <w:iCs/>
                <w:noProof/>
                <w:sz w:val="22"/>
                <w:szCs w:val="22"/>
              </w:rPr>
              <w:t xml:space="preserve"> </w:t>
            </w:r>
            <w:r w:rsidR="00FB7D9F" w:rsidRPr="0041473E">
              <w:rPr>
                <w:iCs/>
                <w:noProof/>
                <w:sz w:val="22"/>
                <w:szCs w:val="22"/>
              </w:rPr>
              <w:t>(patvirtint</w:t>
            </w:r>
            <w:r w:rsidR="00C558DB">
              <w:rPr>
                <w:iCs/>
                <w:noProof/>
                <w:sz w:val="22"/>
                <w:szCs w:val="22"/>
              </w:rPr>
              <w:t>os</w:t>
            </w:r>
            <w:r w:rsidR="005A3119">
              <w:rPr>
                <w:iCs/>
                <w:noProof/>
                <w:sz w:val="22"/>
                <w:szCs w:val="22"/>
              </w:rPr>
              <w:t xml:space="preserve"> </w:t>
            </w:r>
            <w:r w:rsidR="00FB7D9F" w:rsidRPr="0041473E">
              <w:rPr>
                <w:iCs/>
                <w:noProof/>
                <w:sz w:val="22"/>
                <w:szCs w:val="22"/>
              </w:rPr>
              <w:t>užsakov</w:t>
            </w:r>
            <w:r w:rsidR="00C558DB">
              <w:rPr>
                <w:iCs/>
                <w:noProof/>
                <w:sz w:val="22"/>
                <w:szCs w:val="22"/>
              </w:rPr>
              <w:t xml:space="preserve">o </w:t>
            </w:r>
            <w:r w:rsidR="00FB7D9F" w:rsidRPr="0041473E">
              <w:rPr>
                <w:iCs/>
                <w:noProof/>
                <w:sz w:val="22"/>
                <w:szCs w:val="22"/>
              </w:rPr>
              <w:t>arba jo įgalioto asmens parašu), patvirtinan</w:t>
            </w:r>
            <w:r w:rsidR="00C558DB">
              <w:rPr>
                <w:iCs/>
                <w:noProof/>
                <w:sz w:val="22"/>
                <w:szCs w:val="22"/>
              </w:rPr>
              <w:t>čios</w:t>
            </w:r>
            <w:r w:rsidR="00FB7D9F" w:rsidRPr="0041473E">
              <w:rPr>
                <w:iCs/>
                <w:noProof/>
                <w:sz w:val="22"/>
                <w:szCs w:val="22"/>
              </w:rPr>
              <w:t xml:space="preserve">, kad </w:t>
            </w:r>
            <w:r w:rsidR="00791CFA" w:rsidRPr="00791CFA">
              <w:rPr>
                <w:iCs/>
                <w:noProof/>
                <w:sz w:val="22"/>
                <w:szCs w:val="22"/>
              </w:rPr>
              <w:t>tiekėjo pateiktame sąraše nurodytos paslaugos suteiktos tinkamai</w:t>
            </w:r>
            <w:r w:rsidR="00FB7D9F" w:rsidRPr="0041473E">
              <w:rPr>
                <w:iCs/>
                <w:noProof/>
                <w:sz w:val="22"/>
                <w:szCs w:val="22"/>
              </w:rPr>
              <w:t xml:space="preserve">, nurodant </w:t>
            </w:r>
            <w:r w:rsidR="00CD7F9F" w:rsidRPr="00CD7F9F">
              <w:rPr>
                <w:iCs/>
                <w:noProof/>
                <w:sz w:val="22"/>
                <w:szCs w:val="22"/>
              </w:rPr>
              <w:t>kokios paslaugos teiktos, paslaugų teikimo datas, suteiktų paslaugų vertes Eur be PVM</w:t>
            </w:r>
            <w:r w:rsidR="00230F4E">
              <w:rPr>
                <w:iCs/>
                <w:noProof/>
                <w:sz w:val="22"/>
                <w:szCs w:val="22"/>
              </w:rPr>
              <w:t>.</w:t>
            </w:r>
          </w:p>
          <w:p w14:paraId="796CD29B" w14:textId="341B8242" w:rsidR="00FB7D9F" w:rsidRDefault="008D48DC" w:rsidP="00FB7D9F">
            <w:pPr>
              <w:tabs>
                <w:tab w:val="clear" w:pos="567"/>
                <w:tab w:val="clear" w:pos="1134"/>
                <w:tab w:val="left" w:pos="313"/>
              </w:tabs>
              <w:jc w:val="both"/>
              <w:rPr>
                <w:iCs/>
                <w:noProof/>
                <w:sz w:val="22"/>
                <w:szCs w:val="22"/>
              </w:rPr>
            </w:pPr>
            <w:r w:rsidRPr="008D48DC">
              <w:rPr>
                <w:iCs/>
                <w:noProof/>
                <w:sz w:val="22"/>
                <w:szCs w:val="22"/>
              </w:rPr>
              <w:t>Tiekėjas, vietoje pažymos taip pat gali pateikti ir užsakovo (-ų) pasirašytus priėmimo-perdavimo aktus ar kitus dokumentus, jei juose yra nurodyta visa informacija, kuri turi būti pažymoje.</w:t>
            </w:r>
          </w:p>
          <w:p w14:paraId="04CB8FBF" w14:textId="77777777" w:rsidR="008D48DC" w:rsidRPr="0041473E" w:rsidRDefault="008D48DC" w:rsidP="00FB7D9F">
            <w:pPr>
              <w:tabs>
                <w:tab w:val="clear" w:pos="567"/>
                <w:tab w:val="clear" w:pos="1134"/>
                <w:tab w:val="left" w:pos="313"/>
              </w:tabs>
              <w:jc w:val="both"/>
              <w:rPr>
                <w:iCs/>
                <w:noProof/>
                <w:sz w:val="22"/>
                <w:szCs w:val="22"/>
              </w:rPr>
            </w:pPr>
          </w:p>
          <w:p w14:paraId="782101DC" w14:textId="77777777" w:rsidR="00FB7D9F" w:rsidRPr="0041473E" w:rsidRDefault="00FB7D9F" w:rsidP="00FB7D9F">
            <w:pPr>
              <w:tabs>
                <w:tab w:val="clear" w:pos="567"/>
                <w:tab w:val="clear" w:pos="1134"/>
                <w:tab w:val="left" w:pos="313"/>
              </w:tabs>
              <w:jc w:val="both"/>
              <w:rPr>
                <w:iCs/>
                <w:noProof/>
                <w:sz w:val="22"/>
                <w:szCs w:val="22"/>
              </w:rPr>
            </w:pPr>
            <w:r w:rsidRPr="0041473E">
              <w:rPr>
                <w:iCs/>
                <w:noProof/>
                <w:sz w:val="22"/>
                <w:szCs w:val="22"/>
              </w:rPr>
              <w:t>Jeigu sutartis buvo vykdoma jungtinės veiklos pagrindu ar kartu su kitais ūkio subjektais, pažymoje turi būti nurodyta informacija apie tiekėjo atskirai įvykdytą sutarties dalį.</w:t>
            </w:r>
          </w:p>
          <w:p w14:paraId="322FB50C" w14:textId="77777777" w:rsidR="00FB7D9F" w:rsidRPr="0041473E" w:rsidRDefault="00FB7D9F" w:rsidP="00FB7D9F">
            <w:pPr>
              <w:tabs>
                <w:tab w:val="clear" w:pos="567"/>
                <w:tab w:val="clear" w:pos="1134"/>
                <w:tab w:val="left" w:pos="313"/>
              </w:tabs>
              <w:jc w:val="both"/>
              <w:rPr>
                <w:iCs/>
                <w:noProof/>
                <w:sz w:val="22"/>
                <w:szCs w:val="22"/>
              </w:rPr>
            </w:pPr>
          </w:p>
          <w:p w14:paraId="098B4080" w14:textId="0AFC55D1" w:rsidR="00FB7D9F" w:rsidRPr="0041473E" w:rsidRDefault="00FB7D9F" w:rsidP="00FB7D9F">
            <w:pPr>
              <w:tabs>
                <w:tab w:val="clear" w:pos="567"/>
                <w:tab w:val="clear" w:pos="1134"/>
                <w:tab w:val="left" w:pos="314"/>
              </w:tabs>
              <w:jc w:val="both"/>
              <w:rPr>
                <w:iCs/>
                <w:noProof/>
                <w:sz w:val="22"/>
                <w:szCs w:val="22"/>
              </w:rPr>
            </w:pPr>
            <w:r w:rsidRPr="0041473E">
              <w:rPr>
                <w:iCs/>
                <w:noProof/>
                <w:sz w:val="22"/>
                <w:szCs w:val="22"/>
              </w:rPr>
              <w:t>Perkančioji organizacija, siekdama patikslinti pateiktą informaciją, pasilieka teisę be išankstinio įspėjimo susisiekti su nurodytu užsakovu.</w:t>
            </w:r>
          </w:p>
        </w:tc>
        <w:tc>
          <w:tcPr>
            <w:tcW w:w="1197" w:type="pct"/>
          </w:tcPr>
          <w:p w14:paraId="352C4B03" w14:textId="77777777" w:rsidR="00FB7D9F" w:rsidRPr="00F72B83" w:rsidRDefault="00FB7D9F" w:rsidP="00FB7D9F">
            <w:pPr>
              <w:widowControl w:val="0"/>
              <w:autoSpaceDE w:val="0"/>
              <w:adjustRightInd w:val="0"/>
              <w:jc w:val="both"/>
              <w:rPr>
                <w:sz w:val="22"/>
                <w:szCs w:val="22"/>
              </w:rPr>
            </w:pPr>
            <w:r w:rsidRPr="00F72B83">
              <w:rPr>
                <w:sz w:val="22"/>
                <w:szCs w:val="22"/>
              </w:rPr>
              <w:t>Tiekėjas, visi tiekėjų grupės nariai kartu (tiekėjų grupės narių turima patirtis sumuojama), ūkio subjektas, kurio pajėgumais remiasi tiekėjas, pagal prisiimamus įsipareigojimus vykdant sutartį.</w:t>
            </w:r>
          </w:p>
          <w:p w14:paraId="7F468B1A" w14:textId="77777777" w:rsidR="00FB7D9F" w:rsidRPr="00F72B83" w:rsidRDefault="00FB7D9F" w:rsidP="00FB7D9F">
            <w:pPr>
              <w:widowControl w:val="0"/>
              <w:autoSpaceDE w:val="0"/>
              <w:adjustRightInd w:val="0"/>
              <w:jc w:val="both"/>
              <w:rPr>
                <w:sz w:val="22"/>
                <w:szCs w:val="22"/>
              </w:rPr>
            </w:pPr>
          </w:p>
          <w:p w14:paraId="3E3626EC" w14:textId="50535C8E" w:rsidR="00FB7D9F" w:rsidRPr="00BB3C7A" w:rsidRDefault="00FB7D9F" w:rsidP="00FB7D9F">
            <w:pPr>
              <w:widowControl w:val="0"/>
              <w:tabs>
                <w:tab w:val="clear" w:pos="567"/>
                <w:tab w:val="clear" w:pos="1134"/>
                <w:tab w:val="left" w:pos="75"/>
              </w:tabs>
              <w:autoSpaceDE w:val="0"/>
              <w:adjustRightInd w:val="0"/>
              <w:jc w:val="both"/>
              <w:rPr>
                <w:rFonts w:eastAsia="Calibri"/>
                <w:sz w:val="22"/>
                <w:szCs w:val="22"/>
                <w:lang w:eastAsia="en-US"/>
              </w:rPr>
            </w:pPr>
            <w:r w:rsidRPr="00F72B83">
              <w:rPr>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bl>
    <w:p w14:paraId="327C682B" w14:textId="77777777" w:rsidR="00C00B3B" w:rsidRPr="00120ADC" w:rsidRDefault="00C00B3B" w:rsidP="00C00B3B">
      <w:pPr>
        <w:pStyle w:val="Sraopastraipa"/>
        <w:ind w:left="0"/>
        <w:jc w:val="both"/>
        <w:rPr>
          <w:sz w:val="22"/>
          <w:szCs w:val="22"/>
        </w:rPr>
      </w:pPr>
    </w:p>
    <w:p w14:paraId="0CADD3D7" w14:textId="23DDA3FD" w:rsidR="005B4D7D" w:rsidRPr="003A0FAD" w:rsidRDefault="005B4D7D" w:rsidP="005826D8">
      <w:pPr>
        <w:pStyle w:val="Sraopastraipa"/>
        <w:numPr>
          <w:ilvl w:val="1"/>
          <w:numId w:val="2"/>
        </w:numPr>
        <w:jc w:val="both"/>
        <w:rPr>
          <w:sz w:val="22"/>
          <w:szCs w:val="22"/>
        </w:rPr>
      </w:pPr>
      <w:r w:rsidRPr="003A0FAD">
        <w:lastRenderedPageBreak/>
        <w:t>Jeigu tiekėjo kvalifikacija dėl teisės verstis atitinkama veikla nebuvo tikrinama arba tikrinama ne visa apimtimi, tiekėjas perkančiajai organizacijai įsipareigoja, kad pirkimo sutartį vykdys tik tokią teisę turintys asmenys.</w:t>
      </w:r>
    </w:p>
    <w:p w14:paraId="08E8DF2E" w14:textId="24A0AA44" w:rsidR="00E25CB7" w:rsidRPr="00427F81" w:rsidRDefault="00427F81" w:rsidP="005826D8">
      <w:pPr>
        <w:pStyle w:val="Sraopastraipa"/>
        <w:numPr>
          <w:ilvl w:val="1"/>
          <w:numId w:val="2"/>
        </w:numPr>
        <w:jc w:val="both"/>
        <w:rPr>
          <w:sz w:val="22"/>
          <w:szCs w:val="22"/>
        </w:rPr>
      </w:pPr>
      <w:r w:rsidRPr="00427F81">
        <w:t>Vadybos sistemų standartų reikalavimai</w:t>
      </w:r>
      <w:r>
        <w:t>:</w:t>
      </w:r>
    </w:p>
    <w:p w14:paraId="118FFA19" w14:textId="77777777" w:rsidR="00427F81" w:rsidRDefault="00427F81" w:rsidP="00427F81">
      <w:pPr>
        <w:pStyle w:val="Sraopastraipa"/>
        <w:ind w:left="0"/>
        <w:jc w:val="both"/>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405"/>
        <w:gridCol w:w="3405"/>
        <w:gridCol w:w="2421"/>
      </w:tblGrid>
      <w:tr w:rsidR="008E2455" w:rsidRPr="00BB3C7A" w14:paraId="2B967226" w14:textId="77777777" w:rsidTr="00F57523">
        <w:trPr>
          <w:trHeight w:val="549"/>
        </w:trPr>
        <w:tc>
          <w:tcPr>
            <w:tcW w:w="435" w:type="pct"/>
            <w:tcMar>
              <w:left w:w="108" w:type="dxa"/>
            </w:tcMar>
            <w:vAlign w:val="center"/>
          </w:tcPr>
          <w:p w14:paraId="29AF68E1" w14:textId="77777777" w:rsidR="008E2455" w:rsidRPr="00BB3C7A" w:rsidRDefault="008E2455" w:rsidP="008E2455">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Eil. Nr.</w:t>
            </w:r>
          </w:p>
        </w:tc>
        <w:tc>
          <w:tcPr>
            <w:tcW w:w="1684" w:type="pct"/>
            <w:tcBorders>
              <w:top w:val="single" w:sz="4" w:space="0" w:color="000001"/>
              <w:left w:val="single" w:sz="4" w:space="0" w:color="000001"/>
              <w:right w:val="single" w:sz="4" w:space="0" w:color="000001"/>
            </w:tcBorders>
            <w:tcMar>
              <w:left w:w="108" w:type="dxa"/>
            </w:tcMar>
            <w:vAlign w:val="center"/>
          </w:tcPr>
          <w:p w14:paraId="49575036" w14:textId="63F5FA26" w:rsidR="008E2455" w:rsidRPr="00BB3C7A" w:rsidRDefault="008E2455" w:rsidP="008E2455">
            <w:pPr>
              <w:widowControl w:val="0"/>
              <w:tabs>
                <w:tab w:val="clear" w:pos="567"/>
                <w:tab w:val="clear" w:pos="1134"/>
              </w:tabs>
              <w:suppressAutoHyphens/>
              <w:jc w:val="center"/>
              <w:rPr>
                <w:rFonts w:eastAsia="Calibri"/>
                <w:b/>
                <w:bCs/>
                <w:sz w:val="22"/>
                <w:szCs w:val="22"/>
                <w:lang w:eastAsia="en-US"/>
              </w:rPr>
            </w:pPr>
            <w:r w:rsidRPr="008851E0">
              <w:rPr>
                <w:b/>
                <w:bCs/>
                <w:sz w:val="22"/>
                <w:szCs w:val="22"/>
              </w:rPr>
              <w:t>Reikalavimai</w:t>
            </w:r>
          </w:p>
        </w:tc>
        <w:tc>
          <w:tcPr>
            <w:tcW w:w="1684" w:type="pct"/>
            <w:tcBorders>
              <w:top w:val="single" w:sz="4" w:space="0" w:color="000001"/>
              <w:left w:val="single" w:sz="4" w:space="0" w:color="000001"/>
              <w:right w:val="single" w:sz="4" w:space="0" w:color="000001"/>
            </w:tcBorders>
            <w:tcMar>
              <w:left w:w="108" w:type="dxa"/>
            </w:tcMar>
            <w:vAlign w:val="center"/>
          </w:tcPr>
          <w:p w14:paraId="35AD049B" w14:textId="51AC8145" w:rsidR="008E2455" w:rsidRPr="00BB3C7A" w:rsidRDefault="008E2455" w:rsidP="008E2455">
            <w:pPr>
              <w:widowControl w:val="0"/>
              <w:tabs>
                <w:tab w:val="clear" w:pos="567"/>
                <w:tab w:val="clear" w:pos="1134"/>
              </w:tabs>
              <w:suppressAutoHyphens/>
              <w:jc w:val="center"/>
              <w:rPr>
                <w:rFonts w:eastAsia="Calibri"/>
                <w:b/>
                <w:bCs/>
                <w:sz w:val="22"/>
                <w:szCs w:val="22"/>
                <w:lang w:eastAsia="en-US"/>
              </w:rPr>
            </w:pPr>
            <w:r w:rsidRPr="008851E0">
              <w:rPr>
                <w:b/>
                <w:bCs/>
                <w:sz w:val="22"/>
                <w:szCs w:val="22"/>
              </w:rPr>
              <w:t>Reikalavimus įrodantys dokumentai</w:t>
            </w:r>
          </w:p>
        </w:tc>
        <w:tc>
          <w:tcPr>
            <w:tcW w:w="1197" w:type="pct"/>
          </w:tcPr>
          <w:p w14:paraId="499671BE" w14:textId="77777777" w:rsidR="008E2455" w:rsidRPr="00BB3C7A" w:rsidRDefault="008E2455" w:rsidP="008E2455">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Subjektas, kuris turi atitikti reikalavimą</w:t>
            </w:r>
          </w:p>
        </w:tc>
      </w:tr>
      <w:tr w:rsidR="008945A9" w:rsidRPr="00BB3C7A" w14:paraId="6CA6C5C5" w14:textId="77777777" w:rsidTr="00B13078">
        <w:tc>
          <w:tcPr>
            <w:tcW w:w="435" w:type="pct"/>
            <w:tcMar>
              <w:left w:w="108" w:type="dxa"/>
            </w:tcMar>
          </w:tcPr>
          <w:p w14:paraId="45A5D367" w14:textId="69379BF0" w:rsidR="008945A9" w:rsidRPr="00BB3C7A" w:rsidRDefault="008945A9" w:rsidP="008945A9">
            <w:pPr>
              <w:widowControl w:val="0"/>
              <w:tabs>
                <w:tab w:val="clear" w:pos="567"/>
                <w:tab w:val="clear" w:pos="1134"/>
              </w:tabs>
              <w:suppressAutoHyphens/>
              <w:jc w:val="center"/>
              <w:rPr>
                <w:rFonts w:eastAsia="Calibri"/>
                <w:color w:val="000000"/>
                <w:sz w:val="22"/>
                <w:szCs w:val="22"/>
                <w:lang w:eastAsia="en-US"/>
              </w:rPr>
            </w:pPr>
            <w:r>
              <w:rPr>
                <w:rFonts w:eastAsia="Calibri"/>
                <w:color w:val="000000"/>
                <w:sz w:val="22"/>
                <w:szCs w:val="22"/>
                <w:lang w:eastAsia="en-US"/>
              </w:rPr>
              <w:t>5</w:t>
            </w:r>
            <w:r w:rsidRPr="00BB3C7A">
              <w:rPr>
                <w:rFonts w:eastAsia="Calibri"/>
                <w:color w:val="000000"/>
                <w:sz w:val="22"/>
                <w:szCs w:val="22"/>
                <w:lang w:eastAsia="en-US"/>
              </w:rPr>
              <w:t>.</w:t>
            </w:r>
            <w:r>
              <w:rPr>
                <w:rFonts w:eastAsia="Calibri"/>
                <w:color w:val="000000"/>
                <w:sz w:val="22"/>
                <w:szCs w:val="22"/>
                <w:lang w:eastAsia="en-US"/>
              </w:rPr>
              <w:t>3</w:t>
            </w:r>
            <w:r w:rsidRPr="00BB3C7A">
              <w:rPr>
                <w:rFonts w:eastAsia="Calibri"/>
                <w:color w:val="000000"/>
                <w:sz w:val="22"/>
                <w:szCs w:val="22"/>
                <w:lang w:eastAsia="en-US"/>
              </w:rPr>
              <w:t>.1.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5ABE7B8" w14:textId="41A6118D" w:rsidR="008945A9" w:rsidRPr="00BB3C7A" w:rsidRDefault="008945A9" w:rsidP="008945A9">
            <w:pPr>
              <w:tabs>
                <w:tab w:val="clear" w:pos="567"/>
                <w:tab w:val="clear" w:pos="1134"/>
              </w:tabs>
              <w:autoSpaceDN w:val="0"/>
              <w:jc w:val="both"/>
              <w:textAlignment w:val="baseline"/>
              <w:rPr>
                <w:sz w:val="22"/>
                <w:szCs w:val="22"/>
                <w:lang w:eastAsia="en-US"/>
              </w:rPr>
            </w:pPr>
            <w:r w:rsidRPr="00A44C0D">
              <w:rPr>
                <w:sz w:val="22"/>
                <w:szCs w:val="22"/>
                <w:lang w:eastAsia="en-US"/>
              </w:rPr>
              <w:t>Tiekėjas turi turėti įdiegtą aplinkos apsaugos vadybos sistemą, atitinkančią LST EN ISO 14001 standartą (arba lygiavertį). Pateikiamo sertifikato vadybos sistemos sertifikavimo sritis (taikymo sritis) turi apimti vidaus patalpų kasdienio ir specializuoto valymo paslaugų bei lauko teritorijų priežiūros (tvarkymo) paslaugų teikimą.</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2EE53465" w14:textId="3E8CD815" w:rsidR="008945A9" w:rsidRPr="00D036E1" w:rsidRDefault="008945A9" w:rsidP="008945A9">
            <w:pPr>
              <w:tabs>
                <w:tab w:val="clear" w:pos="567"/>
                <w:tab w:val="clear" w:pos="1134"/>
                <w:tab w:val="left" w:pos="314"/>
              </w:tabs>
              <w:jc w:val="both"/>
              <w:rPr>
                <w:iCs/>
                <w:noProof/>
                <w:sz w:val="22"/>
                <w:szCs w:val="22"/>
              </w:rPr>
            </w:pPr>
            <w:r w:rsidRPr="006A337E">
              <w:rPr>
                <w:iCs/>
                <w:noProof/>
                <w:sz w:val="22"/>
                <w:szCs w:val="22"/>
              </w:rPr>
              <w:t xml:space="preserve">Nepriklausomos įstaigos išduoto </w:t>
            </w:r>
            <w:r w:rsidRPr="00D03DD4">
              <w:rPr>
                <w:iCs/>
                <w:noProof/>
                <w:sz w:val="22"/>
                <w:szCs w:val="22"/>
              </w:rPr>
              <w:t>galiojančio</w:t>
            </w:r>
            <w:r w:rsidRPr="006A337E">
              <w:rPr>
                <w:iCs/>
                <w:noProof/>
                <w:sz w:val="22"/>
                <w:szCs w:val="22"/>
              </w:rPr>
              <w:t xml:space="preserve"> sertifikato skaitmeninė kopija arba lygiaverčių aplinkos apsaugos vadybos užtikrinimo priemonių įrodymai.</w:t>
            </w:r>
          </w:p>
        </w:tc>
        <w:tc>
          <w:tcPr>
            <w:tcW w:w="1197" w:type="pct"/>
            <w:tcBorders>
              <w:top w:val="single" w:sz="4" w:space="0" w:color="auto"/>
              <w:left w:val="single" w:sz="4" w:space="0" w:color="auto"/>
              <w:bottom w:val="single" w:sz="4" w:space="0" w:color="auto"/>
              <w:right w:val="single" w:sz="4" w:space="0" w:color="auto"/>
            </w:tcBorders>
          </w:tcPr>
          <w:p w14:paraId="2AC55BEB" w14:textId="77777777" w:rsidR="008945A9" w:rsidRPr="000D5011" w:rsidRDefault="008945A9" w:rsidP="008945A9">
            <w:pPr>
              <w:widowControl w:val="0"/>
              <w:suppressAutoHyphens/>
              <w:jc w:val="both"/>
              <w:rPr>
                <w:rFonts w:eastAsia="Arial Unicode MS"/>
                <w:color w:val="000000"/>
                <w:sz w:val="22"/>
                <w:szCs w:val="22"/>
                <w:u w:color="000000"/>
                <w:bdr w:val="nil"/>
                <w:lang w:eastAsia="en-GB" w:bidi="lt-LT"/>
                <w14:textOutline w14:w="12700" w14:cap="flat" w14:cmpd="sng" w14:algn="ctr">
                  <w14:noFill/>
                  <w14:prstDash w14:val="solid"/>
                  <w14:miter w14:lim="400000"/>
                </w14:textOutline>
              </w:rPr>
            </w:pPr>
            <w:r w:rsidRPr="000D5011">
              <w:rPr>
                <w:rFonts w:eastAsia="Arial Unicode MS"/>
                <w:color w:val="000000"/>
                <w:sz w:val="22"/>
                <w:szCs w:val="22"/>
                <w:u w:color="000000"/>
                <w:bdr w:val="nil"/>
                <w:lang w:eastAsia="en-GB" w:bidi="lt-LT"/>
                <w14:textOutline w14:w="12700" w14:cap="flat" w14:cmpd="sng" w14:algn="ctr">
                  <w14:noFill/>
                  <w14:prstDash w14:val="solid"/>
                  <w14:miter w14:lim="400000"/>
                </w14:textOutline>
              </w:rPr>
              <w:t>Tiekėjas, tiekėjų grupės nariai, kiti ūkio subjektai, kurių pajėgumais remiasi tiekėjas, pagal prisiimamus įsipareigojimus, subtiekėjai.</w:t>
            </w:r>
          </w:p>
          <w:p w14:paraId="2A17C329" w14:textId="7063FD11" w:rsidR="008945A9" w:rsidRPr="000D5011" w:rsidRDefault="008945A9" w:rsidP="008945A9">
            <w:pPr>
              <w:widowControl w:val="0"/>
              <w:tabs>
                <w:tab w:val="clear" w:pos="567"/>
                <w:tab w:val="clear" w:pos="1134"/>
                <w:tab w:val="left" w:pos="75"/>
              </w:tabs>
              <w:autoSpaceDE w:val="0"/>
              <w:adjustRightInd w:val="0"/>
              <w:jc w:val="both"/>
              <w:rPr>
                <w:rFonts w:eastAsia="Calibri"/>
                <w:sz w:val="22"/>
                <w:szCs w:val="22"/>
                <w:lang w:eastAsia="en-US"/>
              </w:rPr>
            </w:pPr>
            <w:r w:rsidRPr="000D5011">
              <w:rPr>
                <w:rFonts w:eastAsia="Arial Unicode MS"/>
                <w:color w:val="000000"/>
                <w:sz w:val="22"/>
                <w:szCs w:val="22"/>
                <w:u w:color="000000"/>
                <w:bdr w:val="nil"/>
                <w:lang w:eastAsia="en-GB" w:bidi="lt-LT"/>
                <w14:textOutline w14:w="12700" w14:cap="flat" w14:cmpd="sng" w14:algn="ctr">
                  <w14:noFill/>
                  <w14:prstDash w14:val="solid"/>
                  <w14:miter w14:lim="400000"/>
                </w14:textOutline>
              </w:rPr>
              <w:t>Tiekėjas gali remtis kitų ūkio subjektų pajėgumais tik tuo atveju, jeigu tie subjektai patys vykdys tą pirkimo sutarties dalį, kuriai reikia jų turimų pajėgumų.</w:t>
            </w:r>
          </w:p>
        </w:tc>
      </w:tr>
    </w:tbl>
    <w:p w14:paraId="03A4A1B9" w14:textId="77777777" w:rsidR="005B4D7D" w:rsidRPr="003A0FAD" w:rsidRDefault="005B4D7D" w:rsidP="00BA20BC">
      <w:pPr>
        <w:spacing w:after="120"/>
        <w:jc w:val="both"/>
      </w:pPr>
      <w:bookmarkStart w:id="76" w:name="_Toc517960227"/>
      <w:bookmarkEnd w:id="74"/>
      <w:bookmarkEnd w:id="75"/>
    </w:p>
    <w:bookmarkEnd w:id="76"/>
    <w:p w14:paraId="5DDCD5AD" w14:textId="7CCBD502" w:rsidR="005B4D7D" w:rsidRPr="00C0546D" w:rsidRDefault="00E87E26" w:rsidP="00BA20BC">
      <w:pPr>
        <w:pStyle w:val="Antrat2"/>
        <w:spacing w:before="0" w:beforeAutospacing="0"/>
        <w:jc w:val="both"/>
        <w:rPr>
          <w:lang w:val="lt-LT"/>
        </w:rPr>
      </w:pPr>
      <w:r w:rsidRPr="00E87E26">
        <w:rPr>
          <w:lang w:val="lt-LT"/>
        </w:rPr>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F8671D0" w14:textId="77777777" w:rsidR="00232060" w:rsidRPr="00C0546D" w:rsidRDefault="00232060" w:rsidP="00232060">
      <w:pPr>
        <w:pStyle w:val="Sraopastraipa"/>
        <w:numPr>
          <w:ilvl w:val="1"/>
          <w:numId w:val="2"/>
        </w:numPr>
        <w:jc w:val="both"/>
      </w:pPr>
      <w:r w:rsidRPr="00C0546D">
        <w:lastRenderedPageBreak/>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795E8EDD" w:rsidR="00232060" w:rsidRPr="00C0546D" w:rsidRDefault="00232060" w:rsidP="00232060">
      <w:pPr>
        <w:pStyle w:val="Sraopastraipa"/>
        <w:numPr>
          <w:ilvl w:val="1"/>
          <w:numId w:val="2"/>
        </w:numPr>
        <w:jc w:val="both"/>
      </w:pPr>
      <w:r w:rsidRPr="00E86A8A">
        <w:t>Paslaugų teikimo</w:t>
      </w:r>
      <w:r w:rsidRPr="00E86A8A">
        <w:rPr>
          <w:i/>
          <w:iCs/>
        </w:rPr>
        <w:t xml:space="preserve"> </w:t>
      </w:r>
      <w:r w:rsidRPr="00C0546D">
        <w:t>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77" w:name="_Toc517960228"/>
      <w:bookmarkStart w:id="78" w:name="_Toc518980594"/>
      <w:r w:rsidRPr="003A0FAD">
        <w:rPr>
          <w:caps w:val="0"/>
          <w:lang w:val="lt-LT"/>
        </w:rPr>
        <w:t>PARAIŠKŲ PATEIKIMO TERMINAS</w:t>
      </w:r>
      <w:bookmarkEnd w:id="77"/>
      <w:bookmarkEnd w:id="78"/>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A0FAD">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A0FAD">
        <w:rPr>
          <w:caps w:val="0"/>
          <w:lang w:val="lt-LT"/>
        </w:rPr>
        <w:t>, PASIRAŠYMAS</w:t>
      </w:r>
      <w:bookmarkEnd w:id="104"/>
      <w:bookmarkEnd w:id="105"/>
      <w:bookmarkEnd w:id="106"/>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0A57DD02"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26" w:history="1">
        <w:r w:rsidR="00266D60" w:rsidRPr="00107FF9">
          <w:rPr>
            <w:rStyle w:val="Hipersaitas"/>
          </w:rPr>
          <w:t>https://viesiejipirkimai.lt</w:t>
        </w:r>
      </w:hyperlink>
      <w:r w:rsidR="00266D60">
        <w:t xml:space="preserve">. </w:t>
      </w:r>
      <w:r w:rsidRPr="003A0FAD">
        <w:t xml:space="preserve">Paraiškos, pateiktos popierinėje formoje arba ne CVP IS elektroninėmis </w:t>
      </w:r>
      <w:r w:rsidRPr="003A0FAD">
        <w:lastRenderedPageBreak/>
        <w:t xml:space="preserve">priemonėmis ir tvarka, bus nepriimamos, nevertinamos, nelaikomos gautomis, bus grąžinamos neatplėštos tiekėjui (kurjeriui) ar grąžinamos registruotu laišku, o juos pateikę tiekėjai nelaikomi pirkimo dalyviais. </w:t>
      </w:r>
    </w:p>
    <w:p w14:paraId="1CEE5CEE" w14:textId="2224686F" w:rsidR="005B4D7D" w:rsidRPr="003A0FAD" w:rsidRDefault="005B4D7D" w:rsidP="005826D8">
      <w:pPr>
        <w:pStyle w:val="Sraopastraipa"/>
        <w:numPr>
          <w:ilvl w:val="1"/>
          <w:numId w:val="2"/>
        </w:numPr>
        <w:jc w:val="both"/>
      </w:pPr>
      <w:r w:rsidRPr="003A0FAD">
        <w:t>Elektroninėmis priemonėmis paraiškas gali teikti tik tiekėjai registruoti CVP IS (</w:t>
      </w:r>
      <w:r w:rsidR="00266D60" w:rsidRPr="00266D60">
        <w:t>https://viesiejipirkimai.l</w:t>
      </w:r>
      <w:r w:rsidR="00266D60">
        <w:t>t</w:t>
      </w:r>
      <w:r w:rsidRPr="003A0FAD">
        <w:t>)</w:t>
      </w:r>
      <w:r w:rsidR="00266D60">
        <w:t>.</w:t>
      </w:r>
      <w:r w:rsidRPr="003A0FAD">
        <w:t xml:space="preserve"> Registracija CVP IS yra nemokama.</w:t>
      </w:r>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07"/>
    </w:p>
    <w:p w14:paraId="4ACC4CA7" w14:textId="77777777" w:rsidR="005B4D7D" w:rsidRPr="00C0546D" w:rsidRDefault="005B4D7D" w:rsidP="005826D8">
      <w:pPr>
        <w:pStyle w:val="Sraopastraipa"/>
        <w:numPr>
          <w:ilvl w:val="1"/>
          <w:numId w:val="2"/>
        </w:numPr>
        <w:jc w:val="both"/>
      </w:pPr>
      <w:r w:rsidRPr="00C0546D">
        <w:t xml:space="preserve">Pateikiant dokumentų skaitmenines kopijas ir paraišką pasirašant fiziniu parašu arba saugiu elektroniniu parašu yra deklaruojama, kad kopijos yra tikros. </w:t>
      </w:r>
    </w:p>
    <w:p w14:paraId="1AA5819B" w14:textId="3B9B9B2A"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3A0FAD" w:rsidRDefault="005B4D7D" w:rsidP="005826D8">
      <w:pPr>
        <w:pStyle w:val="Sraopastraipa"/>
        <w:numPr>
          <w:ilvl w:val="1"/>
          <w:numId w:val="2"/>
        </w:numPr>
        <w:jc w:val="both"/>
      </w:pPr>
      <w:r w:rsidRPr="003A0FAD">
        <w:t>Paraišką pateikęs tiekėjas iki paraiškų pateikimo termino pabaigos naudojantis CVP IS priemonėmis gali paraišką atsiimti ir/ar pakeisti. Tiekėjas taip pat turi teisę atsiimti paraišką DPS galiojimo laikotarpiu.</w:t>
      </w:r>
    </w:p>
    <w:p w14:paraId="3C1987EE" w14:textId="4AB2EF7E" w:rsidR="005B4D7D" w:rsidRPr="003A0FAD" w:rsidRDefault="005B4D7D" w:rsidP="005826D8">
      <w:pPr>
        <w:jc w:val="both"/>
      </w:pPr>
      <w:r w:rsidRPr="003A0FAD">
        <w:t>8.</w:t>
      </w:r>
      <w:r w:rsidR="006C79B7">
        <w:t>9</w:t>
      </w:r>
      <w:r w:rsidRPr="003A0FAD">
        <w:t xml:space="preserve">.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33" w:name="_Toc517960230"/>
      <w:bookmarkStart w:id="134" w:name="_Toc518980596"/>
      <w:r w:rsidRPr="003A0FA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r w:rsidRPr="003A0FAD">
        <w:rPr>
          <w:lang w:val="lt-LT"/>
        </w:rPr>
        <w:t>PARAIŠKOS TURINYS</w:t>
      </w:r>
    </w:p>
    <w:p w14:paraId="59BAC915" w14:textId="77777777" w:rsidR="005B4D7D" w:rsidRPr="003A0FAD" w:rsidRDefault="005B4D7D" w:rsidP="005826D8">
      <w:pPr>
        <w:jc w:val="both"/>
      </w:pPr>
    </w:p>
    <w:p w14:paraId="3936777B" w14:textId="5B9C5CDE" w:rsidR="00715E43" w:rsidRPr="003A0FAD" w:rsidRDefault="00715E43" w:rsidP="00715E43">
      <w:pPr>
        <w:pStyle w:val="Body2"/>
        <w:rPr>
          <w:sz w:val="24"/>
          <w:szCs w:val="24"/>
          <w:lang w:val="lt-LT" w:bidi="ta-IN"/>
        </w:rPr>
      </w:pPr>
      <w:r w:rsidRPr="003A0FAD">
        <w:rPr>
          <w:sz w:val="24"/>
          <w:szCs w:val="24"/>
          <w:lang w:val="lt-LT" w:bidi="ta-IN"/>
        </w:rPr>
        <w:t>10.1. Paraiška turi būti pateikiama CVP IS priemonėmis, kurią turi sudaryti užpildyta paraiškos forma</w:t>
      </w:r>
      <w:r w:rsidR="00E86A8A">
        <w:rPr>
          <w:sz w:val="24"/>
          <w:szCs w:val="24"/>
          <w:lang w:val="lt-LT" w:bidi="ta-IN"/>
        </w:rPr>
        <w:t>,</w:t>
      </w:r>
      <w:r w:rsidRPr="003A0FAD">
        <w:rPr>
          <w:sz w:val="24"/>
          <w:szCs w:val="24"/>
          <w:lang w:val="lt-LT" w:bidi="ta-IN"/>
        </w:rPr>
        <w:t xml:space="preserve">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6DC10DD5" w14:textId="30EB6E3C" w:rsidR="005B4D7D" w:rsidRPr="00E86A8A" w:rsidRDefault="00715E43" w:rsidP="00E86A8A">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w:t>
      </w:r>
      <w:r w:rsidR="00E86A8A">
        <w:rPr>
          <w:sz w:val="24"/>
          <w:szCs w:val="24"/>
          <w:lang w:val="lt-LT" w:bidi="ta-IN"/>
        </w:rPr>
        <w:t> </w:t>
      </w:r>
      <w:r w:rsidR="00691FA6" w:rsidRPr="003A0FAD">
        <w:rPr>
          <w:sz w:val="24"/>
          <w:szCs w:val="24"/>
          <w:lang w:val="lt-LT" w:bidi="ta-IN"/>
        </w:rPr>
        <w:t>dali</w:t>
      </w:r>
      <w:r w:rsidR="00691FA6" w:rsidRPr="00C0546D">
        <w:rPr>
          <w:sz w:val="24"/>
          <w:szCs w:val="24"/>
          <w:lang w:val="lt-LT" w:bidi="ta-IN"/>
        </w:rPr>
        <w:t>es</w:t>
      </w:r>
      <w:r w:rsidRPr="00C0546D">
        <w:rPr>
          <w:sz w:val="24"/>
          <w:szCs w:val="24"/>
          <w:lang w:val="lt-LT" w:bidi="ta-IN"/>
        </w:rPr>
        <w:t xml:space="preserve"> </w:t>
      </w:r>
      <w:r w:rsidR="00B27EBD" w:rsidRPr="00C0546D">
        <w:rPr>
          <w:sz w:val="24"/>
          <w:szCs w:val="24"/>
          <w:lang w:val="lt-LT" w:bidi="ta-IN"/>
        </w:rPr>
        <w:t>1 priedą</w:t>
      </w:r>
      <w:r w:rsidRPr="00C0546D">
        <w:rPr>
          <w:sz w:val="24"/>
          <w:szCs w:val="24"/>
          <w:lang w:val="lt-LT" w:bidi="ta-IN"/>
        </w:rPr>
        <w:t>.</w:t>
      </w:r>
    </w:p>
    <w:p w14:paraId="3E58AA4A" w14:textId="538AB14A" w:rsidR="00A17453" w:rsidRDefault="00FF539D" w:rsidP="004B25A0">
      <w:pPr>
        <w:pStyle w:val="Sraopastraipa"/>
        <w:ind w:left="0"/>
        <w:jc w:val="both"/>
      </w:pPr>
      <w:r w:rsidRPr="00C0546D">
        <w:rPr>
          <w:lang w:bidi="ta-IN"/>
        </w:rPr>
        <w:t>10.1.</w:t>
      </w:r>
      <w:r w:rsidR="00E86A8A">
        <w:rPr>
          <w:lang w:bidi="ta-IN"/>
        </w:rPr>
        <w:t>4</w:t>
      </w:r>
      <w:r w:rsidRPr="00C0546D">
        <w:rPr>
          <w:lang w:bidi="ta-IN"/>
        </w:rPr>
        <w:t>.</w:t>
      </w:r>
      <w:r w:rsidRPr="00C0546D">
        <w:t xml:space="preserve"> </w:t>
      </w:r>
      <w:r w:rsidR="002C6A35" w:rsidRPr="002C6A35">
        <w:t>Pašalinimo pagrindų, nurodytų DPS sąlygų A dalies 4.1 punkte, nebuvimą pagrindžiantys dokumentai.</w:t>
      </w:r>
    </w:p>
    <w:p w14:paraId="0C88EBA3" w14:textId="7561EF59" w:rsidR="00325F5D" w:rsidRDefault="002C6A35" w:rsidP="00715E43">
      <w:pPr>
        <w:pStyle w:val="Sraopastraipa"/>
        <w:ind w:left="0"/>
        <w:jc w:val="both"/>
        <w:rPr>
          <w:lang w:bidi="ta-IN"/>
        </w:rPr>
      </w:pPr>
      <w:r>
        <w:rPr>
          <w:lang w:bidi="ta-IN"/>
        </w:rPr>
        <w:t xml:space="preserve">10.1.5. </w:t>
      </w:r>
      <w:r w:rsidRPr="002C6A35">
        <w:rPr>
          <w:lang w:bidi="ta-IN"/>
        </w:rPr>
        <w:t>Kvalifikaciją pagrindžiantys dokumentai, nurodyti DPS sąlygų A dalies 5.1 punkte.</w:t>
      </w:r>
    </w:p>
    <w:p w14:paraId="5A47E5CC" w14:textId="4F731BA8" w:rsidR="009F61AE" w:rsidRPr="00ED35A3" w:rsidRDefault="00ED35A3" w:rsidP="00715E43">
      <w:pPr>
        <w:pStyle w:val="Sraopastraipa"/>
        <w:ind w:left="0"/>
        <w:jc w:val="both"/>
        <w:rPr>
          <w:lang w:bidi="ta-IN"/>
        </w:rPr>
      </w:pPr>
      <w:r w:rsidRPr="008851E0">
        <w:t xml:space="preserve">10.1.6. </w:t>
      </w:r>
      <w:r w:rsidRPr="00D40E4D">
        <w:rPr>
          <w:lang w:bidi="ta-IN"/>
        </w:rPr>
        <w:t>Atitikimą vadybos sistemų standartų reikalavimams, nurodytiems DPS sąlygų A dalies 5.3 punkte, įrodantys dokumentai</w:t>
      </w:r>
      <w:r>
        <w:rPr>
          <w:color w:val="70AD47" w:themeColor="accent6"/>
        </w:rPr>
        <w:t>.</w:t>
      </w: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35" w:name="_Toc517960232"/>
      <w:bookmarkStart w:id="136" w:name="_Toc518980598"/>
      <w:r w:rsidRPr="003A0FAD">
        <w:rPr>
          <w:lang w:val="lt-LT"/>
        </w:rPr>
        <w:t>SUSIPAŽINIMAS SU</w:t>
      </w:r>
      <w:r w:rsidR="005B4D7D" w:rsidRPr="003A0FAD">
        <w:rPr>
          <w:lang w:val="lt-LT"/>
        </w:rPr>
        <w:t xml:space="preserve"> </w:t>
      </w:r>
      <w:bookmarkEnd w:id="135"/>
      <w:bookmarkEnd w:id="136"/>
      <w:r w:rsidR="00866082" w:rsidRPr="003A0FAD">
        <w:rPr>
          <w:lang w:val="lt-LT"/>
        </w:rPr>
        <w:t>GAUTOMIS PARAIŠKOMIS</w:t>
      </w:r>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37" w:name="_Toc517960234"/>
      <w:bookmarkStart w:id="138" w:name="_Toc518980600"/>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37"/>
      <w:bookmarkEnd w:id="138"/>
      <w:r w:rsidR="00866082" w:rsidRPr="003A0FAD">
        <w:rPr>
          <w:lang w:val="lt-LT"/>
        </w:rPr>
        <w:t>as</w:t>
      </w:r>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27" w:history="1">
        <w:r w:rsidR="00376D3D" w:rsidRPr="004B25A0">
          <w:rPr>
            <w:rFonts w:eastAsiaTheme="minorEastAsia"/>
            <w:i/>
            <w:iCs/>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 xml:space="preserve">dokumentai, nesusiję su pirkimo </w:t>
      </w:r>
      <w:r w:rsidRPr="00C0546D">
        <w:lastRenderedPageBreak/>
        <w:t>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39" w:name="_Toc517960235"/>
      <w:bookmarkStart w:id="140" w:name="_Toc518980601"/>
      <w:r w:rsidRPr="003A0FAD">
        <w:rPr>
          <w:caps w:val="0"/>
          <w:lang w:val="lt-LT"/>
        </w:rPr>
        <w:t>PAPILDOMA INFORMACIJA IKI PARAIŠKŲ PATEIKIMO TERMINO PABAIGOS</w:t>
      </w:r>
      <w:bookmarkEnd w:id="139"/>
      <w:bookmarkEnd w:id="140"/>
    </w:p>
    <w:p w14:paraId="49514668" w14:textId="77777777" w:rsidR="005B4D7D" w:rsidRPr="003A0FAD" w:rsidRDefault="005B4D7D" w:rsidP="005826D8">
      <w:pPr>
        <w:jc w:val="both"/>
      </w:pPr>
    </w:p>
    <w:p w14:paraId="4E06EF9A" w14:textId="07F5E1C6" w:rsidR="005B4D7D" w:rsidRPr="003A0FAD"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A0FA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ne vėliau kaip likus 8 dienoms</w:t>
      </w:r>
      <w:r w:rsidR="000614C3" w:rsidRPr="003A0FAD">
        <w:rPr>
          <w:b/>
        </w:rPr>
        <w:t xml:space="preserve">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EE31D3A"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 xml:space="preserve">ne vėliau kaip likus 6 dienoms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69E53207"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 xml:space="preserve">ne vėliau kaip likus 6 dienoms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lastRenderedPageBreak/>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181" w:name="_Toc122529121"/>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0546D">
        <w:rPr>
          <w:caps w:val="0"/>
          <w:lang w:val="lt-LT"/>
        </w:rPr>
        <w:t>TIEKĖJŲ PAŠALINIMO PAGRINDŲ IR/AR KVALIFIKACIJOS PATIKRINIMAS DPS GALIOJIMO LAIKOTARPIU</w:t>
      </w:r>
      <w:bookmarkEnd w:id="181"/>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7A78DB08"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744311">
        <w:t> </w:t>
      </w:r>
      <w:r w:rsidRPr="00C0546D">
        <w:t>IS priemonėmis atnaujintas ar patikslintas EBVPD deklaracijas, nurodytas Viešųjų pirkimų įstatymo 50</w:t>
      </w:r>
      <w:r w:rsidR="00744311">
        <w:t> </w:t>
      </w:r>
      <w:r w:rsidRPr="00C0546D">
        <w:t xml:space="preserve">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r w:rsidRPr="00C0546D">
        <w:rPr>
          <w:caps w:val="0"/>
          <w:lang w:val="lt-LT"/>
        </w:rPr>
        <w:lastRenderedPageBreak/>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1E5C49" w:rsidR="00232060" w:rsidRPr="00C0546D" w:rsidRDefault="00232060" w:rsidP="005826D8">
      <w:pPr>
        <w:pStyle w:val="Sraopastraipa"/>
        <w:numPr>
          <w:ilvl w:val="1"/>
          <w:numId w:val="2"/>
        </w:numPr>
        <w:jc w:val="both"/>
      </w:pPr>
      <w:r w:rsidRPr="00C0546D">
        <w:t>Perkančioji organizacija, esant pagrįstoms priežastims, bet kuriuo DPS galiojimo laikotarpiu, gali priimti sprendimą nutraukti DPS</w:t>
      </w:r>
      <w:r w:rsidR="002C500B">
        <w:t>.</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0546D">
        <w:rPr>
          <w:caps w:val="0"/>
          <w:lang w:val="lt-LT"/>
        </w:rPr>
        <w:t>GINČŲ NAGRINĖJIMO</w:t>
      </w:r>
      <w:r w:rsidRPr="003A0FAD">
        <w:rPr>
          <w:caps w:val="0"/>
          <w:lang w:val="lt-LT"/>
        </w:rPr>
        <w:t xml:space="preserve">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r w:rsidRPr="00AB55E9">
        <w:rPr>
          <w:caps w:val="0"/>
          <w:lang w:val="lt-LT"/>
        </w:rPr>
        <w:t>ASMENS DUOMENŲ APSAUGA</w:t>
      </w:r>
    </w:p>
    <w:p w14:paraId="46BDECD2" w14:textId="77777777" w:rsidR="00AB55E9" w:rsidRPr="003A0FAD" w:rsidRDefault="00AB55E9" w:rsidP="00AB55E9">
      <w:pPr>
        <w:jc w:val="both"/>
      </w:pPr>
    </w:p>
    <w:p w14:paraId="7BE657E6" w14:textId="1128E2C9" w:rsidR="00AB55E9" w:rsidRPr="00744311" w:rsidRDefault="00AB55E9" w:rsidP="005826D8">
      <w:pPr>
        <w:pStyle w:val="Betarp1"/>
        <w:numPr>
          <w:ilvl w:val="1"/>
          <w:numId w:val="2"/>
        </w:numPr>
        <w:jc w:val="both"/>
        <w:rPr>
          <w:sz w:val="24"/>
          <w:szCs w:val="24"/>
        </w:rPr>
      </w:pPr>
      <w:r w:rsidRPr="00AB55E9">
        <w:rPr>
          <w:sz w:val="24"/>
          <w:szCs w:val="24"/>
        </w:rPr>
        <w:t xml:space="preserve">Perkančiosios organizacijos </w:t>
      </w:r>
      <w:r w:rsidR="00C8144D">
        <w:rPr>
          <w:sz w:val="24"/>
          <w:szCs w:val="24"/>
        </w:rPr>
        <w:t>P</w:t>
      </w:r>
      <w:r w:rsidRPr="00AB55E9">
        <w:rPr>
          <w:sz w:val="24"/>
          <w:szCs w:val="24"/>
        </w:rPr>
        <w:t xml:space="preserve">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w:t>
      </w:r>
      <w:r w:rsidR="008D03CB">
        <w:rPr>
          <w:sz w:val="24"/>
          <w:szCs w:val="24"/>
        </w:rPr>
        <w:t>akcinės bendrovės</w:t>
      </w:r>
      <w:r w:rsidRPr="00AB55E9">
        <w:rPr>
          <w:sz w:val="24"/>
          <w:szCs w:val="24"/>
        </w:rPr>
        <w:t xml:space="preserve">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w:t>
      </w:r>
      <w:r w:rsidR="008D03CB">
        <w:rPr>
          <w:sz w:val="24"/>
          <w:szCs w:val="24"/>
        </w:rPr>
        <w:t>akcinėje bendrovėje</w:t>
      </w:r>
      <w:r w:rsidRPr="00AB55E9">
        <w:rPr>
          <w:sz w:val="24"/>
          <w:szCs w:val="24"/>
        </w:rPr>
        <w:t xml:space="preserve"> Turto banke, taip pat duomenų apsaugos pareigūno kontaktiniai duomenys pateikiami interneto adresu: </w:t>
      </w:r>
      <w:hyperlink r:id="rId28"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29" w:history="1">
        <w:r w:rsidR="002C6FA4" w:rsidRPr="00107FF9">
          <w:rPr>
            <w:rStyle w:val="Hipersaitas"/>
          </w:rPr>
          <w:t>https://turtas.lt/wp-content/uploads/2023/11/valstybes-imones-turto-banko-asmens-duomenu-tvarkymo-taisykles-1.pdf</w:t>
        </w:r>
      </w:hyperlink>
      <w:r w:rsidRPr="00AB55E9">
        <w:rPr>
          <w:sz w:val="24"/>
          <w:szCs w:val="24"/>
        </w:rPr>
        <w:t>),</w:t>
      </w:r>
      <w:r w:rsidR="002C6FA4">
        <w:rPr>
          <w:sz w:val="24"/>
          <w:szCs w:val="24"/>
        </w:rPr>
        <w:t xml:space="preserve"> </w:t>
      </w:r>
      <w:r w:rsidRPr="00AB55E9">
        <w:rPr>
          <w:sz w:val="24"/>
          <w:szCs w:val="24"/>
        </w:rPr>
        <w:t xml:space="preserve">o su turimomis teisėmis ir jų įgyvendinimo tvarka galima susipažinti dokumente „Duomenų subjektų teisių įgyvendinimo Valstybės įmonėje Turto banke tvarkos aprašas“ </w:t>
      </w:r>
      <w:r w:rsidRPr="00C8279E">
        <w:rPr>
          <w:sz w:val="24"/>
          <w:szCs w:val="24"/>
        </w:rPr>
        <w:t>(</w:t>
      </w:r>
      <w:hyperlink r:id="rId30" w:history="1">
        <w:r w:rsidR="00C8279E" w:rsidRPr="00C8279E">
          <w:rPr>
            <w:rFonts w:eastAsia="SimSun"/>
            <w:color w:val="0000FF"/>
            <w:sz w:val="24"/>
            <w:szCs w:val="24"/>
            <w:u w:val="single"/>
            <w:lang w:eastAsia="zh-CN"/>
          </w:rPr>
          <w:t>https://turtas.lt/wp-content/uploads/2025/01/duomenu-subjektu-teisiu-igyvendinimo-valstybes-imoneje-turto-banke-tvarkos-aprasas.docx</w:t>
        </w:r>
      </w:hyperlink>
      <w:r w:rsidRPr="00AB55E9">
        <w:rPr>
          <w:sz w:val="24"/>
          <w:szCs w:val="24"/>
        </w:rPr>
        <w:t xml:space="preserve">). Vadovaujantis </w:t>
      </w:r>
      <w:r w:rsidR="00CD4FB9">
        <w:rPr>
          <w:sz w:val="24"/>
          <w:szCs w:val="24"/>
        </w:rPr>
        <w:t>akcinės bendrovės</w:t>
      </w:r>
      <w:r w:rsidRPr="00AB55E9">
        <w:rPr>
          <w:sz w:val="24"/>
          <w:szCs w:val="24"/>
        </w:rPr>
        <w:t xml:space="preserve"> Turto banko dokumentacijos planu – nurodytu tikslu ir pagrindu tvarkomi asmens duomenys saugomi 5 metus (</w:t>
      </w:r>
      <w:r w:rsidR="009321ED">
        <w:rPr>
          <w:sz w:val="24"/>
          <w:szCs w:val="24"/>
        </w:rPr>
        <w:t xml:space="preserve">nuo </w:t>
      </w:r>
      <w:r w:rsidRPr="00AB55E9">
        <w:rPr>
          <w:sz w:val="24"/>
          <w:szCs w:val="24"/>
        </w:rPr>
        <w:t>pirkimo pabaigos).</w:t>
      </w:r>
    </w:p>
    <w:sectPr w:rsidR="00AB55E9" w:rsidRPr="00744311" w:rsidSect="009E4C9E">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713E" w14:textId="77777777" w:rsidR="008621FC" w:rsidRDefault="008621FC">
      <w:r>
        <w:separator/>
      </w:r>
    </w:p>
    <w:p w14:paraId="36B84286" w14:textId="77777777" w:rsidR="008621FC" w:rsidRDefault="008621FC"/>
    <w:p w14:paraId="55DCD0D7" w14:textId="77777777" w:rsidR="008621FC" w:rsidRDefault="008621FC" w:rsidP="00B1294E"/>
    <w:p w14:paraId="1344B0DC" w14:textId="77777777" w:rsidR="008621FC" w:rsidRDefault="008621FC" w:rsidP="00A9032D"/>
    <w:p w14:paraId="4D4198D9" w14:textId="77777777" w:rsidR="008621FC" w:rsidRDefault="008621FC" w:rsidP="00A9032D"/>
    <w:p w14:paraId="6891AE1F" w14:textId="77777777" w:rsidR="008621FC" w:rsidRDefault="008621FC" w:rsidP="00FA0129"/>
    <w:p w14:paraId="37D1CDAE" w14:textId="77777777" w:rsidR="008621FC" w:rsidRDefault="008621FC" w:rsidP="00FA0129"/>
  </w:endnote>
  <w:endnote w:type="continuationSeparator" w:id="0">
    <w:p w14:paraId="66CD9C6C" w14:textId="77777777" w:rsidR="008621FC" w:rsidRDefault="008621FC">
      <w:r>
        <w:continuationSeparator/>
      </w:r>
    </w:p>
    <w:p w14:paraId="78F6D79D" w14:textId="77777777" w:rsidR="008621FC" w:rsidRDefault="008621FC"/>
    <w:p w14:paraId="30BA8FF5" w14:textId="77777777" w:rsidR="008621FC" w:rsidRDefault="008621FC" w:rsidP="00B1294E"/>
    <w:p w14:paraId="00316F77" w14:textId="77777777" w:rsidR="008621FC" w:rsidRDefault="008621FC" w:rsidP="00A9032D"/>
    <w:p w14:paraId="038DEA52" w14:textId="77777777" w:rsidR="008621FC" w:rsidRDefault="008621FC" w:rsidP="00A9032D"/>
    <w:p w14:paraId="76630735" w14:textId="77777777" w:rsidR="008621FC" w:rsidRDefault="008621FC" w:rsidP="00FA0129"/>
    <w:p w14:paraId="5018660A" w14:textId="77777777" w:rsidR="008621FC" w:rsidRDefault="008621FC"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3DBD" w14:textId="77777777" w:rsidR="008621FC" w:rsidRDefault="008621FC">
      <w:r>
        <w:separator/>
      </w:r>
    </w:p>
    <w:p w14:paraId="2A936144" w14:textId="77777777" w:rsidR="008621FC" w:rsidRDefault="008621FC"/>
    <w:p w14:paraId="73072CDD" w14:textId="77777777" w:rsidR="008621FC" w:rsidRDefault="008621FC" w:rsidP="00B1294E"/>
    <w:p w14:paraId="75511F34" w14:textId="77777777" w:rsidR="008621FC" w:rsidRDefault="008621FC" w:rsidP="00A9032D"/>
    <w:p w14:paraId="44271716" w14:textId="77777777" w:rsidR="008621FC" w:rsidRDefault="008621FC" w:rsidP="00A9032D"/>
    <w:p w14:paraId="2AAD70F3" w14:textId="77777777" w:rsidR="008621FC" w:rsidRDefault="008621FC" w:rsidP="00FA0129"/>
    <w:p w14:paraId="5AD2D877" w14:textId="77777777" w:rsidR="008621FC" w:rsidRDefault="008621FC" w:rsidP="00FA0129"/>
  </w:footnote>
  <w:footnote w:type="continuationSeparator" w:id="0">
    <w:p w14:paraId="2893BCC7" w14:textId="77777777" w:rsidR="008621FC" w:rsidRDefault="008621FC">
      <w:r>
        <w:continuationSeparator/>
      </w:r>
    </w:p>
    <w:p w14:paraId="46BDD55D" w14:textId="77777777" w:rsidR="008621FC" w:rsidRDefault="008621FC"/>
    <w:p w14:paraId="7BAF3E07" w14:textId="77777777" w:rsidR="008621FC" w:rsidRDefault="008621FC" w:rsidP="00B1294E"/>
    <w:p w14:paraId="0CEB8C4E" w14:textId="77777777" w:rsidR="008621FC" w:rsidRDefault="008621FC" w:rsidP="00A9032D"/>
    <w:p w14:paraId="43724641" w14:textId="77777777" w:rsidR="008621FC" w:rsidRDefault="008621FC" w:rsidP="00A9032D"/>
    <w:p w14:paraId="11FE151E" w14:textId="77777777" w:rsidR="008621FC" w:rsidRDefault="008621FC" w:rsidP="00FA0129"/>
    <w:p w14:paraId="5B7CC9C8" w14:textId="77777777" w:rsidR="008621FC" w:rsidRDefault="008621FC" w:rsidP="00FA0129"/>
  </w:footnote>
  <w:footnote w:id="1">
    <w:p w14:paraId="0369A9D0" w14:textId="2930B91B" w:rsidR="000D6940" w:rsidRPr="00DB5334" w:rsidRDefault="000D6940"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29EE19" w14:textId="77777777" w:rsidR="000D6940" w:rsidRDefault="000D6940" w:rsidP="00DB5334">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4D4C1C72" w14:textId="02FF248D" w:rsidR="000D6940" w:rsidRPr="00E67232" w:rsidRDefault="000D6940" w:rsidP="00F12986">
      <w:pPr>
        <w:pStyle w:val="Puslapioinaostekstas"/>
        <w:numPr>
          <w:ilvl w:val="0"/>
          <w:numId w:val="18"/>
        </w:numPr>
        <w:spacing w:after="240"/>
        <w:ind w:left="0" w:firstLine="360"/>
        <w:jc w:val="both"/>
        <w:rPr>
          <w:rFonts w:eastAsia="Yu Mincho"/>
          <w:i/>
          <w:iCs/>
          <w:sz w:val="18"/>
          <w:szCs w:val="18"/>
        </w:rPr>
      </w:pPr>
      <w:r w:rsidRPr="00E67232">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4FF4CF04"/>
    <w:lvl w:ilvl="0" w:tplc="50BEEE4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8860F8B"/>
    <w:multiLevelType w:val="multilevel"/>
    <w:tmpl w:val="8DAA5462"/>
    <w:numStyleLink w:val="Punktai"/>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F052A1C"/>
    <w:multiLevelType w:val="hybridMultilevel"/>
    <w:tmpl w:val="B888E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C78B2"/>
    <w:multiLevelType w:val="hybridMultilevel"/>
    <w:tmpl w:val="7848E3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DD289D"/>
    <w:multiLevelType w:val="hybridMultilevel"/>
    <w:tmpl w:val="7848E3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180A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E2B00F34"/>
    <w:lvl w:ilvl="0" w:tplc="BF64E75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7BE20282"/>
    <w:lvl w:ilvl="0" w:tplc="B232AD2C">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D82C87"/>
    <w:multiLevelType w:val="hybridMultilevel"/>
    <w:tmpl w:val="4FF4CF04"/>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15:restartNumberingAfterBreak="0">
    <w:nsid w:val="7C220593"/>
    <w:multiLevelType w:val="hybridMultilevel"/>
    <w:tmpl w:val="FCBAF578"/>
    <w:lvl w:ilvl="0" w:tplc="FFC6D3DC">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75441F"/>
    <w:multiLevelType w:val="hybridMultilevel"/>
    <w:tmpl w:val="80D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644062">
    <w:abstractNumId w:val="7"/>
  </w:num>
  <w:num w:numId="2" w16cid:durableId="1382048156">
    <w:abstractNumId w:val="4"/>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9"/>
  </w:num>
  <w:num w:numId="4" w16cid:durableId="2008941510">
    <w:abstractNumId w:val="6"/>
  </w:num>
  <w:num w:numId="5" w16cid:durableId="264772052">
    <w:abstractNumId w:val="4"/>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8"/>
  </w:num>
  <w:num w:numId="7" w16cid:durableId="929431560">
    <w:abstractNumId w:val="0"/>
  </w:num>
  <w:num w:numId="8" w16cid:durableId="972640292">
    <w:abstractNumId w:val="20"/>
  </w:num>
  <w:num w:numId="9" w16cid:durableId="627122571">
    <w:abstractNumId w:val="8"/>
  </w:num>
  <w:num w:numId="10" w16cid:durableId="727997403">
    <w:abstractNumId w:val="14"/>
  </w:num>
  <w:num w:numId="11" w16cid:durableId="1659728391">
    <w:abstractNumId w:val="15"/>
  </w:num>
  <w:num w:numId="12" w16cid:durableId="69079859">
    <w:abstractNumId w:val="4"/>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3"/>
  </w:num>
  <w:num w:numId="14" w16cid:durableId="1739132263">
    <w:abstractNumId w:val="13"/>
  </w:num>
  <w:num w:numId="15" w16cid:durableId="360134597">
    <w:abstractNumId w:val="17"/>
  </w:num>
  <w:num w:numId="16" w16cid:durableId="919606734">
    <w:abstractNumId w:val="5"/>
  </w:num>
  <w:num w:numId="17" w16cid:durableId="625041212">
    <w:abstractNumId w:val="16"/>
  </w:num>
  <w:num w:numId="18" w16cid:durableId="1014723922">
    <w:abstractNumId w:val="1"/>
  </w:num>
  <w:num w:numId="19" w16cid:durableId="1399669987">
    <w:abstractNumId w:val="2"/>
  </w:num>
  <w:num w:numId="20" w16cid:durableId="272828492">
    <w:abstractNumId w:val="21"/>
  </w:num>
  <w:num w:numId="21" w16cid:durableId="133261143">
    <w:abstractNumId w:val="11"/>
  </w:num>
  <w:num w:numId="22" w16cid:durableId="1275166686">
    <w:abstractNumId w:val="12"/>
  </w:num>
  <w:num w:numId="23" w16cid:durableId="1914856583">
    <w:abstractNumId w:val="19"/>
  </w:num>
  <w:num w:numId="24" w16cid:durableId="572161182">
    <w:abstractNumId w:val="22"/>
  </w:num>
  <w:num w:numId="25" w16cid:durableId="115106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12BF0"/>
    <w:rsid w:val="00014201"/>
    <w:rsid w:val="00034387"/>
    <w:rsid w:val="000368DB"/>
    <w:rsid w:val="0004003B"/>
    <w:rsid w:val="00040ABF"/>
    <w:rsid w:val="00042F5D"/>
    <w:rsid w:val="000511A9"/>
    <w:rsid w:val="000535D5"/>
    <w:rsid w:val="000536A2"/>
    <w:rsid w:val="00060506"/>
    <w:rsid w:val="000614C3"/>
    <w:rsid w:val="00071DCA"/>
    <w:rsid w:val="00071DFC"/>
    <w:rsid w:val="00072AD1"/>
    <w:rsid w:val="000805E4"/>
    <w:rsid w:val="00082E20"/>
    <w:rsid w:val="00092045"/>
    <w:rsid w:val="00094257"/>
    <w:rsid w:val="000A2DE5"/>
    <w:rsid w:val="000A72BE"/>
    <w:rsid w:val="000A7930"/>
    <w:rsid w:val="000D1E3F"/>
    <w:rsid w:val="000D389B"/>
    <w:rsid w:val="000D5011"/>
    <w:rsid w:val="000D6940"/>
    <w:rsid w:val="000E04A3"/>
    <w:rsid w:val="000E0D08"/>
    <w:rsid w:val="000E7BB2"/>
    <w:rsid w:val="000F6C72"/>
    <w:rsid w:val="000F718B"/>
    <w:rsid w:val="001025E7"/>
    <w:rsid w:val="001031B2"/>
    <w:rsid w:val="00103BFA"/>
    <w:rsid w:val="00107B67"/>
    <w:rsid w:val="00114003"/>
    <w:rsid w:val="00116134"/>
    <w:rsid w:val="00120ADC"/>
    <w:rsid w:val="00121C78"/>
    <w:rsid w:val="00125BBB"/>
    <w:rsid w:val="00130A02"/>
    <w:rsid w:val="0013456B"/>
    <w:rsid w:val="0013662F"/>
    <w:rsid w:val="00137420"/>
    <w:rsid w:val="001403BA"/>
    <w:rsid w:val="00143E1C"/>
    <w:rsid w:val="00153D0C"/>
    <w:rsid w:val="00160ADC"/>
    <w:rsid w:val="00163C82"/>
    <w:rsid w:val="0017087C"/>
    <w:rsid w:val="00172DC8"/>
    <w:rsid w:val="00173029"/>
    <w:rsid w:val="0017776C"/>
    <w:rsid w:val="00186AA9"/>
    <w:rsid w:val="00191101"/>
    <w:rsid w:val="00195599"/>
    <w:rsid w:val="001A0661"/>
    <w:rsid w:val="001A5828"/>
    <w:rsid w:val="001A5EAA"/>
    <w:rsid w:val="001A6427"/>
    <w:rsid w:val="001B1984"/>
    <w:rsid w:val="001C40B9"/>
    <w:rsid w:val="001C5DEA"/>
    <w:rsid w:val="001C5ED9"/>
    <w:rsid w:val="001C7650"/>
    <w:rsid w:val="001D102B"/>
    <w:rsid w:val="001D2FD4"/>
    <w:rsid w:val="001D674E"/>
    <w:rsid w:val="001E35C5"/>
    <w:rsid w:val="001E752A"/>
    <w:rsid w:val="002000B6"/>
    <w:rsid w:val="00211009"/>
    <w:rsid w:val="00214255"/>
    <w:rsid w:val="00214835"/>
    <w:rsid w:val="0021572B"/>
    <w:rsid w:val="00221E74"/>
    <w:rsid w:val="002220B5"/>
    <w:rsid w:val="0022733F"/>
    <w:rsid w:val="00230F4E"/>
    <w:rsid w:val="0023133E"/>
    <w:rsid w:val="00232060"/>
    <w:rsid w:val="0023259E"/>
    <w:rsid w:val="00236A00"/>
    <w:rsid w:val="0024033E"/>
    <w:rsid w:val="00266D60"/>
    <w:rsid w:val="00282FBA"/>
    <w:rsid w:val="002A6107"/>
    <w:rsid w:val="002A72AC"/>
    <w:rsid w:val="002B7538"/>
    <w:rsid w:val="002C500B"/>
    <w:rsid w:val="002C5DD2"/>
    <w:rsid w:val="002C6A35"/>
    <w:rsid w:val="002C6FA4"/>
    <w:rsid w:val="002D065F"/>
    <w:rsid w:val="002D2E06"/>
    <w:rsid w:val="002E621D"/>
    <w:rsid w:val="002E6FDC"/>
    <w:rsid w:val="00320F87"/>
    <w:rsid w:val="003228FA"/>
    <w:rsid w:val="0032476E"/>
    <w:rsid w:val="0032494A"/>
    <w:rsid w:val="00325F5D"/>
    <w:rsid w:val="003341D1"/>
    <w:rsid w:val="00341FF0"/>
    <w:rsid w:val="0035304D"/>
    <w:rsid w:val="003754EB"/>
    <w:rsid w:val="00376D3D"/>
    <w:rsid w:val="00385DEC"/>
    <w:rsid w:val="003908E5"/>
    <w:rsid w:val="003963B0"/>
    <w:rsid w:val="003A0FAD"/>
    <w:rsid w:val="003A3E21"/>
    <w:rsid w:val="003A441A"/>
    <w:rsid w:val="003A4DEC"/>
    <w:rsid w:val="003A51C8"/>
    <w:rsid w:val="003A5668"/>
    <w:rsid w:val="003B02B7"/>
    <w:rsid w:val="003B457B"/>
    <w:rsid w:val="003B5BB4"/>
    <w:rsid w:val="003B6666"/>
    <w:rsid w:val="003B7BF6"/>
    <w:rsid w:val="003C1864"/>
    <w:rsid w:val="003C6CDA"/>
    <w:rsid w:val="003E57AE"/>
    <w:rsid w:val="003F5B8A"/>
    <w:rsid w:val="00407046"/>
    <w:rsid w:val="004124E3"/>
    <w:rsid w:val="0041337D"/>
    <w:rsid w:val="0041473E"/>
    <w:rsid w:val="00416A41"/>
    <w:rsid w:val="00421E68"/>
    <w:rsid w:val="00426D76"/>
    <w:rsid w:val="00427F81"/>
    <w:rsid w:val="004529A9"/>
    <w:rsid w:val="00455466"/>
    <w:rsid w:val="00470A05"/>
    <w:rsid w:val="00474D2D"/>
    <w:rsid w:val="00481C54"/>
    <w:rsid w:val="00481E92"/>
    <w:rsid w:val="004978B8"/>
    <w:rsid w:val="004A7D80"/>
    <w:rsid w:val="004B25A0"/>
    <w:rsid w:val="004D283C"/>
    <w:rsid w:val="004D39D4"/>
    <w:rsid w:val="004E6D3F"/>
    <w:rsid w:val="004F7FF3"/>
    <w:rsid w:val="00532213"/>
    <w:rsid w:val="00535CDF"/>
    <w:rsid w:val="005365D4"/>
    <w:rsid w:val="00544AA7"/>
    <w:rsid w:val="005464E9"/>
    <w:rsid w:val="00550382"/>
    <w:rsid w:val="00553540"/>
    <w:rsid w:val="00555A4D"/>
    <w:rsid w:val="005652A0"/>
    <w:rsid w:val="005701EB"/>
    <w:rsid w:val="005704B5"/>
    <w:rsid w:val="005826D8"/>
    <w:rsid w:val="00587A63"/>
    <w:rsid w:val="00592A82"/>
    <w:rsid w:val="005A2EF4"/>
    <w:rsid w:val="005A3119"/>
    <w:rsid w:val="005A3C59"/>
    <w:rsid w:val="005A729C"/>
    <w:rsid w:val="005B4C31"/>
    <w:rsid w:val="005B4D7D"/>
    <w:rsid w:val="005C0463"/>
    <w:rsid w:val="005C1D20"/>
    <w:rsid w:val="005C4F0B"/>
    <w:rsid w:val="005D1859"/>
    <w:rsid w:val="005D3C62"/>
    <w:rsid w:val="005D5C5D"/>
    <w:rsid w:val="005F0B4F"/>
    <w:rsid w:val="005F7729"/>
    <w:rsid w:val="00605AF6"/>
    <w:rsid w:val="006063DE"/>
    <w:rsid w:val="00622199"/>
    <w:rsid w:val="006243EE"/>
    <w:rsid w:val="00632B92"/>
    <w:rsid w:val="00637608"/>
    <w:rsid w:val="006460F3"/>
    <w:rsid w:val="00657155"/>
    <w:rsid w:val="00661368"/>
    <w:rsid w:val="00661E51"/>
    <w:rsid w:val="00662C26"/>
    <w:rsid w:val="006670CF"/>
    <w:rsid w:val="0067361A"/>
    <w:rsid w:val="006763D0"/>
    <w:rsid w:val="006764C1"/>
    <w:rsid w:val="00691FA6"/>
    <w:rsid w:val="00692C06"/>
    <w:rsid w:val="00693549"/>
    <w:rsid w:val="006943C9"/>
    <w:rsid w:val="0069589D"/>
    <w:rsid w:val="00696B09"/>
    <w:rsid w:val="006A2301"/>
    <w:rsid w:val="006A337E"/>
    <w:rsid w:val="006A43BD"/>
    <w:rsid w:val="006A6D9A"/>
    <w:rsid w:val="006B35D4"/>
    <w:rsid w:val="006B6F94"/>
    <w:rsid w:val="006C1E3C"/>
    <w:rsid w:val="006C79B7"/>
    <w:rsid w:val="006D0526"/>
    <w:rsid w:val="006D5FF4"/>
    <w:rsid w:val="006D66D4"/>
    <w:rsid w:val="006E6553"/>
    <w:rsid w:val="00701C68"/>
    <w:rsid w:val="00703D81"/>
    <w:rsid w:val="007054DA"/>
    <w:rsid w:val="00715E43"/>
    <w:rsid w:val="0072025A"/>
    <w:rsid w:val="00726364"/>
    <w:rsid w:val="007311AF"/>
    <w:rsid w:val="0073121E"/>
    <w:rsid w:val="00742271"/>
    <w:rsid w:val="00743DA8"/>
    <w:rsid w:val="00744311"/>
    <w:rsid w:val="007542D8"/>
    <w:rsid w:val="0076605E"/>
    <w:rsid w:val="00776439"/>
    <w:rsid w:val="0078039B"/>
    <w:rsid w:val="00785295"/>
    <w:rsid w:val="00791794"/>
    <w:rsid w:val="00791CFA"/>
    <w:rsid w:val="007951F4"/>
    <w:rsid w:val="007A4C39"/>
    <w:rsid w:val="007A52AD"/>
    <w:rsid w:val="007A790C"/>
    <w:rsid w:val="007B04A3"/>
    <w:rsid w:val="007B2D5C"/>
    <w:rsid w:val="007C5ED5"/>
    <w:rsid w:val="007C6806"/>
    <w:rsid w:val="007D2E80"/>
    <w:rsid w:val="007E2095"/>
    <w:rsid w:val="007E3716"/>
    <w:rsid w:val="007E496E"/>
    <w:rsid w:val="00806853"/>
    <w:rsid w:val="00823BF5"/>
    <w:rsid w:val="008252B4"/>
    <w:rsid w:val="00827AE1"/>
    <w:rsid w:val="00844AE8"/>
    <w:rsid w:val="00846A65"/>
    <w:rsid w:val="00857B0A"/>
    <w:rsid w:val="008621FC"/>
    <w:rsid w:val="00865458"/>
    <w:rsid w:val="00865D1C"/>
    <w:rsid w:val="00866082"/>
    <w:rsid w:val="008675EB"/>
    <w:rsid w:val="00867AC8"/>
    <w:rsid w:val="00872B4C"/>
    <w:rsid w:val="008741C6"/>
    <w:rsid w:val="00880382"/>
    <w:rsid w:val="00882715"/>
    <w:rsid w:val="00886434"/>
    <w:rsid w:val="00890319"/>
    <w:rsid w:val="00892A1A"/>
    <w:rsid w:val="008945A9"/>
    <w:rsid w:val="00897713"/>
    <w:rsid w:val="008A0B55"/>
    <w:rsid w:val="008A74FE"/>
    <w:rsid w:val="008B4F51"/>
    <w:rsid w:val="008C00F9"/>
    <w:rsid w:val="008C2313"/>
    <w:rsid w:val="008C36E4"/>
    <w:rsid w:val="008C3FA0"/>
    <w:rsid w:val="008C57DD"/>
    <w:rsid w:val="008D03CB"/>
    <w:rsid w:val="008D250B"/>
    <w:rsid w:val="008D3943"/>
    <w:rsid w:val="008D48DC"/>
    <w:rsid w:val="008D5440"/>
    <w:rsid w:val="008D5938"/>
    <w:rsid w:val="008E1CDB"/>
    <w:rsid w:val="008E2455"/>
    <w:rsid w:val="008F15FA"/>
    <w:rsid w:val="008F1FA1"/>
    <w:rsid w:val="008F26DC"/>
    <w:rsid w:val="008F395E"/>
    <w:rsid w:val="008F4037"/>
    <w:rsid w:val="008F7265"/>
    <w:rsid w:val="00901FA2"/>
    <w:rsid w:val="00901FD9"/>
    <w:rsid w:val="00910F5D"/>
    <w:rsid w:val="009152AB"/>
    <w:rsid w:val="0091574E"/>
    <w:rsid w:val="00916F67"/>
    <w:rsid w:val="00921152"/>
    <w:rsid w:val="00930577"/>
    <w:rsid w:val="00930D94"/>
    <w:rsid w:val="009321ED"/>
    <w:rsid w:val="00933913"/>
    <w:rsid w:val="00935585"/>
    <w:rsid w:val="009409B2"/>
    <w:rsid w:val="00964FCA"/>
    <w:rsid w:val="009713F2"/>
    <w:rsid w:val="009756B2"/>
    <w:rsid w:val="009765EA"/>
    <w:rsid w:val="00977373"/>
    <w:rsid w:val="00983551"/>
    <w:rsid w:val="009A2317"/>
    <w:rsid w:val="009A3C7D"/>
    <w:rsid w:val="009D4CEA"/>
    <w:rsid w:val="009E2DF9"/>
    <w:rsid w:val="009E4C9E"/>
    <w:rsid w:val="009F1002"/>
    <w:rsid w:val="009F61AE"/>
    <w:rsid w:val="009F63C6"/>
    <w:rsid w:val="009F78C1"/>
    <w:rsid w:val="00A052A1"/>
    <w:rsid w:val="00A0645C"/>
    <w:rsid w:val="00A12A49"/>
    <w:rsid w:val="00A16388"/>
    <w:rsid w:val="00A16B8C"/>
    <w:rsid w:val="00A17453"/>
    <w:rsid w:val="00A37CCD"/>
    <w:rsid w:val="00A41A8E"/>
    <w:rsid w:val="00A44710"/>
    <w:rsid w:val="00A44C0D"/>
    <w:rsid w:val="00A57C75"/>
    <w:rsid w:val="00A61D78"/>
    <w:rsid w:val="00A62C00"/>
    <w:rsid w:val="00A634A2"/>
    <w:rsid w:val="00A741FC"/>
    <w:rsid w:val="00A75038"/>
    <w:rsid w:val="00A9032D"/>
    <w:rsid w:val="00A95E23"/>
    <w:rsid w:val="00A97308"/>
    <w:rsid w:val="00AA7876"/>
    <w:rsid w:val="00AA79ED"/>
    <w:rsid w:val="00AB1D58"/>
    <w:rsid w:val="00AB55E9"/>
    <w:rsid w:val="00AC379C"/>
    <w:rsid w:val="00AC7693"/>
    <w:rsid w:val="00AD34B8"/>
    <w:rsid w:val="00AD43B9"/>
    <w:rsid w:val="00AD4E95"/>
    <w:rsid w:val="00AF284F"/>
    <w:rsid w:val="00AF2BD9"/>
    <w:rsid w:val="00B1191D"/>
    <w:rsid w:val="00B1294E"/>
    <w:rsid w:val="00B151C2"/>
    <w:rsid w:val="00B15B18"/>
    <w:rsid w:val="00B2225C"/>
    <w:rsid w:val="00B228D5"/>
    <w:rsid w:val="00B27EBD"/>
    <w:rsid w:val="00B319A8"/>
    <w:rsid w:val="00B3602D"/>
    <w:rsid w:val="00B37F63"/>
    <w:rsid w:val="00B40EC3"/>
    <w:rsid w:val="00B45895"/>
    <w:rsid w:val="00B46C35"/>
    <w:rsid w:val="00B50E68"/>
    <w:rsid w:val="00B55792"/>
    <w:rsid w:val="00B619E3"/>
    <w:rsid w:val="00B66B1F"/>
    <w:rsid w:val="00B6707A"/>
    <w:rsid w:val="00B67538"/>
    <w:rsid w:val="00B84F91"/>
    <w:rsid w:val="00B95260"/>
    <w:rsid w:val="00BA20BC"/>
    <w:rsid w:val="00BA2380"/>
    <w:rsid w:val="00BA2F4B"/>
    <w:rsid w:val="00BA536A"/>
    <w:rsid w:val="00BB07E8"/>
    <w:rsid w:val="00BB1AA9"/>
    <w:rsid w:val="00BB3C7A"/>
    <w:rsid w:val="00BB5452"/>
    <w:rsid w:val="00BC1306"/>
    <w:rsid w:val="00BC62F3"/>
    <w:rsid w:val="00BD7735"/>
    <w:rsid w:val="00BE1B72"/>
    <w:rsid w:val="00BE2CD0"/>
    <w:rsid w:val="00BE5760"/>
    <w:rsid w:val="00BE6BE9"/>
    <w:rsid w:val="00BF0780"/>
    <w:rsid w:val="00C00B3B"/>
    <w:rsid w:val="00C03664"/>
    <w:rsid w:val="00C0546D"/>
    <w:rsid w:val="00C14C09"/>
    <w:rsid w:val="00C16C42"/>
    <w:rsid w:val="00C2063A"/>
    <w:rsid w:val="00C24FFD"/>
    <w:rsid w:val="00C27BF8"/>
    <w:rsid w:val="00C32528"/>
    <w:rsid w:val="00C33010"/>
    <w:rsid w:val="00C338A0"/>
    <w:rsid w:val="00C54F84"/>
    <w:rsid w:val="00C558DB"/>
    <w:rsid w:val="00C55DF5"/>
    <w:rsid w:val="00C57426"/>
    <w:rsid w:val="00C57F9A"/>
    <w:rsid w:val="00C60A8D"/>
    <w:rsid w:val="00C610C8"/>
    <w:rsid w:val="00C661DC"/>
    <w:rsid w:val="00C66D5B"/>
    <w:rsid w:val="00C70BDF"/>
    <w:rsid w:val="00C73D9D"/>
    <w:rsid w:val="00C8144D"/>
    <w:rsid w:val="00C8279E"/>
    <w:rsid w:val="00C86739"/>
    <w:rsid w:val="00C912FE"/>
    <w:rsid w:val="00C9201C"/>
    <w:rsid w:val="00C92A2E"/>
    <w:rsid w:val="00C948C7"/>
    <w:rsid w:val="00C95B64"/>
    <w:rsid w:val="00CB10EB"/>
    <w:rsid w:val="00CC019F"/>
    <w:rsid w:val="00CC5BA5"/>
    <w:rsid w:val="00CC727E"/>
    <w:rsid w:val="00CD1954"/>
    <w:rsid w:val="00CD4FB9"/>
    <w:rsid w:val="00CD7F9F"/>
    <w:rsid w:val="00CE0C89"/>
    <w:rsid w:val="00CE0DB9"/>
    <w:rsid w:val="00CE3253"/>
    <w:rsid w:val="00CE3A67"/>
    <w:rsid w:val="00CE502D"/>
    <w:rsid w:val="00CF14CA"/>
    <w:rsid w:val="00CF1F41"/>
    <w:rsid w:val="00CF3777"/>
    <w:rsid w:val="00D036E1"/>
    <w:rsid w:val="00D03DD4"/>
    <w:rsid w:val="00D1259A"/>
    <w:rsid w:val="00D1750C"/>
    <w:rsid w:val="00D25FA7"/>
    <w:rsid w:val="00D26D17"/>
    <w:rsid w:val="00D304AD"/>
    <w:rsid w:val="00D34B15"/>
    <w:rsid w:val="00D35D61"/>
    <w:rsid w:val="00D37458"/>
    <w:rsid w:val="00D41473"/>
    <w:rsid w:val="00D42B27"/>
    <w:rsid w:val="00D463A0"/>
    <w:rsid w:val="00D5060E"/>
    <w:rsid w:val="00D72B5C"/>
    <w:rsid w:val="00D85D01"/>
    <w:rsid w:val="00D86804"/>
    <w:rsid w:val="00D87B14"/>
    <w:rsid w:val="00D92C8E"/>
    <w:rsid w:val="00DA08E4"/>
    <w:rsid w:val="00DA4F5F"/>
    <w:rsid w:val="00DB5334"/>
    <w:rsid w:val="00DC0B59"/>
    <w:rsid w:val="00DC1FA6"/>
    <w:rsid w:val="00DD5C5F"/>
    <w:rsid w:val="00DE25C6"/>
    <w:rsid w:val="00DE31E0"/>
    <w:rsid w:val="00DE37FB"/>
    <w:rsid w:val="00DE7697"/>
    <w:rsid w:val="00DF1899"/>
    <w:rsid w:val="00DF7119"/>
    <w:rsid w:val="00E05C8A"/>
    <w:rsid w:val="00E06220"/>
    <w:rsid w:val="00E12CBC"/>
    <w:rsid w:val="00E13A7E"/>
    <w:rsid w:val="00E16452"/>
    <w:rsid w:val="00E23031"/>
    <w:rsid w:val="00E25CB7"/>
    <w:rsid w:val="00E26617"/>
    <w:rsid w:val="00E31863"/>
    <w:rsid w:val="00E3209F"/>
    <w:rsid w:val="00E322B3"/>
    <w:rsid w:val="00E327BA"/>
    <w:rsid w:val="00E372F8"/>
    <w:rsid w:val="00E40B45"/>
    <w:rsid w:val="00E435F5"/>
    <w:rsid w:val="00E43ACC"/>
    <w:rsid w:val="00E4507B"/>
    <w:rsid w:val="00E46389"/>
    <w:rsid w:val="00E61D78"/>
    <w:rsid w:val="00E642D9"/>
    <w:rsid w:val="00E67232"/>
    <w:rsid w:val="00E71FB9"/>
    <w:rsid w:val="00E768F0"/>
    <w:rsid w:val="00E86A8A"/>
    <w:rsid w:val="00E871FB"/>
    <w:rsid w:val="00E872F8"/>
    <w:rsid w:val="00E87E26"/>
    <w:rsid w:val="00E963D8"/>
    <w:rsid w:val="00E978D9"/>
    <w:rsid w:val="00EA143D"/>
    <w:rsid w:val="00EB132F"/>
    <w:rsid w:val="00EB19C5"/>
    <w:rsid w:val="00EB7410"/>
    <w:rsid w:val="00ED02B7"/>
    <w:rsid w:val="00ED1883"/>
    <w:rsid w:val="00ED22E5"/>
    <w:rsid w:val="00ED35A3"/>
    <w:rsid w:val="00ED3BD0"/>
    <w:rsid w:val="00ED496B"/>
    <w:rsid w:val="00ED5049"/>
    <w:rsid w:val="00EE39A4"/>
    <w:rsid w:val="00EF5989"/>
    <w:rsid w:val="00F02D52"/>
    <w:rsid w:val="00F1142F"/>
    <w:rsid w:val="00F119FE"/>
    <w:rsid w:val="00F12986"/>
    <w:rsid w:val="00F160B2"/>
    <w:rsid w:val="00F2480A"/>
    <w:rsid w:val="00F3102A"/>
    <w:rsid w:val="00F37399"/>
    <w:rsid w:val="00F40B1E"/>
    <w:rsid w:val="00F522B1"/>
    <w:rsid w:val="00F56DC6"/>
    <w:rsid w:val="00F60A21"/>
    <w:rsid w:val="00F62715"/>
    <w:rsid w:val="00F62E64"/>
    <w:rsid w:val="00F65A7F"/>
    <w:rsid w:val="00F70581"/>
    <w:rsid w:val="00F71F55"/>
    <w:rsid w:val="00F7794C"/>
    <w:rsid w:val="00F918EC"/>
    <w:rsid w:val="00F9261B"/>
    <w:rsid w:val="00F95D03"/>
    <w:rsid w:val="00FA0129"/>
    <w:rsid w:val="00FA1932"/>
    <w:rsid w:val="00FA2078"/>
    <w:rsid w:val="00FA4F46"/>
    <w:rsid w:val="00FB3D2E"/>
    <w:rsid w:val="00FB6CDC"/>
    <w:rsid w:val="00FB7D9F"/>
    <w:rsid w:val="00FC0401"/>
    <w:rsid w:val="00FC77F5"/>
    <w:rsid w:val="00FD4817"/>
    <w:rsid w:val="00FD49F0"/>
    <w:rsid w:val="00FD674E"/>
    <w:rsid w:val="00FD6AA7"/>
    <w:rsid w:val="00FE5458"/>
    <w:rsid w:val="00FE6CE0"/>
    <w:rsid w:val="00FF25FF"/>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 w:type="paragraph" w:styleId="Pagrindinistekstas30">
    <w:name w:val="Body Text 3"/>
    <w:basedOn w:val="prastasis"/>
    <w:link w:val="Pagrindinistekstas3Diagrama"/>
    <w:rsid w:val="000D6940"/>
    <w:pPr>
      <w:tabs>
        <w:tab w:val="clear" w:pos="567"/>
        <w:tab w:val="clear" w:pos="1134"/>
      </w:tabs>
      <w:autoSpaceDN w:val="0"/>
      <w:spacing w:after="120"/>
    </w:pPr>
    <w:rPr>
      <w:sz w:val="16"/>
      <w:szCs w:val="16"/>
    </w:rPr>
  </w:style>
  <w:style w:type="character" w:customStyle="1" w:styleId="Pagrindinistekstas3Diagrama">
    <w:name w:val="Pagrindinis tekstas 3 Diagrama"/>
    <w:basedOn w:val="Numatytasispastraiposriftas"/>
    <w:link w:val="Pagrindinistekstas30"/>
    <w:rsid w:val="000D6940"/>
    <w:rPr>
      <w:rFonts w:ascii="Times New Roman" w:eastAsia="Times New Roman" w:hAnsi="Times New Roman" w:cs="Times New Roman"/>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Giedre.Kutniauskiene@turt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turtas.lt/wp-content/uploads/2023/11/valstybes-imones-turto-banko-asmens-duomenu-tvarkymo-taisykles-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turtas.lt/asmens-duomenu-apsauga/"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tar.lt/portal/lt/legalAct/66ae9a80883011ed8df094f359a60216/asr" TargetMode="External"/><Relationship Id="rId30" Type="http://schemas.openxmlformats.org/officeDocument/2006/relationships/hyperlink" Target="https://turtas.lt/wp-content/uploads/2025/01/duomenu-subjektu-teisiu-igyvendinimo-valstybes-imoneje-turto-banke-tvarkos-aprasas.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8DDEB-0A0B-4D73-88E5-5CF9DD6F32D4}">
  <ds:schemaRefs>
    <ds:schemaRef ds:uri="http://schemas.openxmlformats.org/officeDocument/2006/bibliography"/>
  </ds:schemaRefs>
</ds:datastoreItem>
</file>

<file path=customXml/itemProps2.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4B7234A0-3892-4437-B969-64D892166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18</Pages>
  <Words>36363</Words>
  <Characters>20728</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251</cp:revision>
  <dcterms:created xsi:type="dcterms:W3CDTF">2022-04-25T12:39:00Z</dcterms:created>
  <dcterms:modified xsi:type="dcterms:W3CDTF">2026-06-10T10:01:00Z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