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 Id="rId5" Target="docMetadata/LabelInfo.xml"
                 Type="http://schemas.microsoft.com/office/2020/02/relationships/classificationlabel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30636" w14:textId="05DDCCF0" w:rsidR="009D7ED5" w:rsidRDefault="009D7ED5" w:rsidP="009D7ED5">
      <w:pPr>
        <w:suppressAutoHyphens/>
        <w:spacing w:after="0" w:line="240" w:lineRule="auto"/>
        <w:jc w:val="right"/>
        <w:rPr>
          <w:rFonts w:ascii="Times New Roman" w:eastAsia="Arial Unicode MS" w:hAnsi="Times New Roman" w:cs="Times New Roman"/>
          <w:b/>
          <w:sz w:val="24"/>
          <w:szCs w:val="24"/>
          <w:lang w:val="lt-LT"/>
        </w:rPr>
      </w:pPr>
      <w:bookmarkStart w:id="0" w:name="_Hlk228808024"/>
      <w:r>
        <w:rPr>
          <w:rFonts w:ascii="Times New Roman" w:eastAsia="Arial Unicode MS" w:hAnsi="Times New Roman" w:cs="Times New Roman"/>
          <w:b/>
          <w:sz w:val="24"/>
          <w:szCs w:val="24"/>
          <w:lang w:val="lt-LT"/>
        </w:rPr>
        <w:t>1 priedas</w:t>
      </w:r>
    </w:p>
    <w:p w14:paraId="290BC444" w14:textId="77777777" w:rsidR="009D7ED5" w:rsidRDefault="009D7ED5" w:rsidP="009D7ED5">
      <w:pPr>
        <w:suppressAutoHyphens/>
        <w:spacing w:after="0" w:line="240" w:lineRule="auto"/>
        <w:jc w:val="right"/>
        <w:rPr>
          <w:rFonts w:ascii="Times New Roman" w:eastAsia="Arial Unicode MS" w:hAnsi="Times New Roman" w:cs="Times New Roman"/>
          <w:b/>
          <w:sz w:val="24"/>
          <w:szCs w:val="24"/>
          <w:lang w:val="lt-LT"/>
        </w:rPr>
      </w:pPr>
    </w:p>
    <w:p w14:paraId="75B044EF" w14:textId="2C9B2E11" w:rsidR="00CB5CC1" w:rsidRPr="00C035EA" w:rsidRDefault="003B76D6" w:rsidP="00CB5CC1">
      <w:pPr>
        <w:suppressAutoHyphens/>
        <w:spacing w:after="0" w:line="240" w:lineRule="auto"/>
        <w:jc w:val="center"/>
        <w:rPr>
          <w:rFonts w:ascii="Times New Roman" w:eastAsia="Arial Unicode MS" w:hAnsi="Times New Roman" w:cs="Times New Roman"/>
          <w:b/>
          <w:sz w:val="24"/>
          <w:szCs w:val="24"/>
          <w:lang w:val="lt-LT"/>
        </w:rPr>
      </w:pPr>
      <w:r w:rsidRPr="00C035EA">
        <w:rPr>
          <w:rFonts w:ascii="Times New Roman" w:eastAsia="Arial Unicode MS" w:hAnsi="Times New Roman" w:cs="Times New Roman"/>
          <w:b/>
          <w:sz w:val="24"/>
          <w:szCs w:val="24"/>
          <w:lang w:val="lt-LT"/>
        </w:rPr>
        <w:t xml:space="preserve">TECHNICAL SPECIFICATIONS // </w:t>
      </w:r>
      <w:r w:rsidR="00CB5CC1" w:rsidRPr="00C035EA">
        <w:rPr>
          <w:rFonts w:ascii="Times New Roman" w:eastAsia="Arial Unicode MS" w:hAnsi="Times New Roman" w:cs="Times New Roman"/>
          <w:b/>
          <w:sz w:val="24"/>
          <w:szCs w:val="24"/>
          <w:lang w:val="lt-LT"/>
        </w:rPr>
        <w:t>TECHNINĖ SPECIFIKACIJA</w:t>
      </w:r>
    </w:p>
    <w:p w14:paraId="0651863B" w14:textId="77777777" w:rsidR="00CB5CC1" w:rsidRPr="00C035EA" w:rsidRDefault="00CB5CC1" w:rsidP="00CB5CC1">
      <w:pPr>
        <w:tabs>
          <w:tab w:val="left" w:pos="4215"/>
        </w:tabs>
        <w:suppressAutoHyphens/>
        <w:spacing w:after="0" w:line="240" w:lineRule="auto"/>
        <w:jc w:val="center"/>
        <w:rPr>
          <w:rFonts w:ascii="Times New Roman" w:eastAsia="Arial Unicode MS" w:hAnsi="Times New Roman" w:cs="Times New Roman"/>
          <w:b/>
          <w:lang w:val="lt-LT"/>
        </w:rPr>
      </w:pPr>
    </w:p>
    <w:p w14:paraId="00972D3A" w14:textId="6ADA139F" w:rsidR="00CB5CC1" w:rsidRDefault="00CB5CC1" w:rsidP="00CB5CC1">
      <w:pPr>
        <w:suppressAutoHyphens/>
        <w:spacing w:after="120" w:line="240" w:lineRule="auto"/>
        <w:jc w:val="center"/>
        <w:rPr>
          <w:rFonts w:ascii="Times New Roman" w:eastAsia="Calibri" w:hAnsi="Times New Roman" w:cs="Times New Roman"/>
          <w:i/>
          <w:sz w:val="20"/>
          <w:lang w:val="lt-LT"/>
        </w:rPr>
      </w:pPr>
      <w:bookmarkStart w:id="1" w:name="OLE_LINK1"/>
      <w:r w:rsidRPr="00C035EA">
        <w:rPr>
          <w:rFonts w:ascii="Times New Roman" w:eastAsia="Calibri" w:hAnsi="Times New Roman" w:cs="Times New Roman"/>
          <w:i/>
          <w:sz w:val="20"/>
          <w:lang w:val="lt-LT"/>
        </w:rPr>
        <w:t>Pastaba: jei techninių specifikacijų reikalavimuose prekių parametrai (ir/ar kita informacija) nurodyti kartu su prekės ženklu, patentu ar tipu (ir/ar kitaip pažeidžia rinkos dalyvių konkurencingumą, lygiateisiškumą), tiekėjas turi teisę siūlyti lygiaverčius parametrus (ir/ar informaciją).</w:t>
      </w:r>
      <w:bookmarkEnd w:id="1"/>
    </w:p>
    <w:p w14:paraId="4B2FA995" w14:textId="184F15C3" w:rsidR="00D52120" w:rsidRDefault="00D52120" w:rsidP="00CB5CC1">
      <w:pPr>
        <w:suppressAutoHyphens/>
        <w:spacing w:after="120" w:line="240" w:lineRule="auto"/>
        <w:jc w:val="center"/>
        <w:rPr>
          <w:rFonts w:ascii="Times New Roman" w:eastAsia="Calibri" w:hAnsi="Times New Roman" w:cs="Times New Roman"/>
          <w:i/>
          <w:sz w:val="20"/>
          <w:lang w:val="lt-LT"/>
        </w:rPr>
      </w:pPr>
      <w:r>
        <w:t>Pirkimo objektas dalimis neskaidomas, kadangi sistemos komponentai turi derėti tarpusavyje užtikrinant sklandų sistemos veikimą</w:t>
      </w:r>
    </w:p>
    <w:p w14:paraId="7CD29D0A" w14:textId="096391A1" w:rsidR="00D52120" w:rsidRDefault="00D52120" w:rsidP="00CB5CC1">
      <w:pPr>
        <w:suppressAutoHyphens/>
        <w:spacing w:after="120" w:line="240" w:lineRule="auto"/>
        <w:jc w:val="center"/>
        <w:rPr>
          <w:rFonts w:ascii="Times New Roman" w:eastAsia="Calibri" w:hAnsi="Times New Roman" w:cs="Times New Roman"/>
          <w:i/>
          <w:sz w:val="20"/>
          <w:lang w:val="lt-LT"/>
        </w:rPr>
      </w:pPr>
    </w:p>
    <w:p w14:paraId="4BD69305" w14:textId="77777777" w:rsidR="0039572B" w:rsidRDefault="0039572B" w:rsidP="00CB5CC1">
      <w:pPr>
        <w:suppressAutoHyphens/>
        <w:spacing w:after="120" w:line="240" w:lineRule="auto"/>
        <w:jc w:val="center"/>
        <w:rPr>
          <w:rFonts w:ascii="Times New Roman" w:eastAsia="Calibri" w:hAnsi="Times New Roman" w:cs="Times New Roman"/>
          <w:i/>
          <w:sz w:val="20"/>
          <w:lang w:val="lt-LT"/>
        </w:rPr>
      </w:pPr>
    </w:p>
    <w:p w14:paraId="1070102E" w14:textId="77777777" w:rsidR="0039572B" w:rsidRPr="00C035EA" w:rsidRDefault="0039572B" w:rsidP="00CB5CC1">
      <w:pPr>
        <w:suppressAutoHyphens/>
        <w:spacing w:after="120" w:line="240" w:lineRule="auto"/>
        <w:jc w:val="center"/>
        <w:rPr>
          <w:rFonts w:ascii="Times New Roman" w:eastAsia="Calibri" w:hAnsi="Times New Roman" w:cs="Times New Roman"/>
          <w:i/>
          <w:sz w:val="20"/>
          <w:lang w:val="lt-LT"/>
        </w:rPr>
      </w:pPr>
    </w:p>
    <w:p w14:paraId="42AEA87E" w14:textId="360E5F7F" w:rsidR="00CB5CC1" w:rsidRPr="002362A4" w:rsidRDefault="00CB5CC1" w:rsidP="00CB5CC1">
      <w:pPr>
        <w:spacing w:after="0" w:line="240" w:lineRule="auto"/>
        <w:jc w:val="center"/>
        <w:rPr>
          <w:rFonts w:ascii="Times New Roman" w:eastAsia="Arial Unicode MS" w:hAnsi="Times New Roman" w:cs="Times New Roman"/>
          <w:b/>
          <w:bCs/>
          <w:sz w:val="24"/>
          <w:szCs w:val="24"/>
          <w:bdr w:val="none" w:sz="0" w:space="0" w:color="auto" w:frame="1"/>
          <w:lang w:val="lt-LT"/>
        </w:rPr>
      </w:pPr>
      <w:r w:rsidRPr="002362A4">
        <w:rPr>
          <w:rFonts w:ascii="Times New Roman" w:eastAsia="Arial Unicode MS" w:hAnsi="Times New Roman" w:cs="Times New Roman"/>
          <w:b/>
          <w:bCs/>
          <w:sz w:val="24"/>
          <w:szCs w:val="24"/>
          <w:bdr w:val="none" w:sz="0" w:space="0" w:color="auto" w:frame="1"/>
          <w:lang w:val="lt-LT"/>
        </w:rPr>
        <w:t xml:space="preserve">near-field IR-THz light sources </w:t>
      </w:r>
      <w:r w:rsidR="003B76D6" w:rsidRPr="002362A4">
        <w:rPr>
          <w:rFonts w:ascii="Times New Roman" w:eastAsia="Arial Unicode MS" w:hAnsi="Times New Roman" w:cs="Times New Roman"/>
          <w:b/>
          <w:bCs/>
          <w:sz w:val="24"/>
          <w:szCs w:val="24"/>
          <w:bdr w:val="none" w:sz="0" w:space="0" w:color="auto" w:frame="1"/>
          <w:lang w:val="lt-LT"/>
        </w:rPr>
        <w:t xml:space="preserve">// artimojojo-lauko IR-THz šaltinių sistema </w:t>
      </w:r>
      <w:r w:rsidR="003B76D6" w:rsidRPr="002362A4">
        <w:rPr>
          <w:rFonts w:ascii="Times New Roman" w:eastAsia="Arial Unicode MS" w:hAnsi="Times New Roman" w:cs="Times New Roman"/>
          <w:b/>
          <w:bCs/>
          <w:sz w:val="24"/>
          <w:szCs w:val="24"/>
          <w:bdr w:val="none" w:sz="0" w:space="0" w:color="auto" w:frame="1"/>
          <w:lang w:val="lt-LT"/>
        </w:rPr>
        <w:br/>
      </w:r>
      <w:r w:rsidR="003B76D6" w:rsidRPr="002362A4">
        <w:rPr>
          <w:rFonts w:ascii="Times New Roman" w:eastAsia="Arial Unicode MS" w:hAnsi="Times New Roman" w:cs="Times New Roman"/>
          <w:bdr w:val="none" w:sz="0" w:space="0" w:color="auto" w:frame="1"/>
          <w:lang w:val="lt-LT"/>
        </w:rPr>
        <w:t>(ilgas pavadinimas: IR ir THz spektrinių ruožų šaltinių sistemą pritaikytą artimojo lauko vaizdų ir spektrų matavimams)</w:t>
      </w:r>
    </w:p>
    <w:bookmarkEnd w:id="0"/>
    <w:p w14:paraId="5AC7F178" w14:textId="0C6E9E27" w:rsidR="005B5FEA" w:rsidRDefault="005B5FEA" w:rsidP="005B5FEA">
      <w:pPr>
        <w:spacing w:after="0" w:line="240" w:lineRule="auto"/>
        <w:jc w:val="both"/>
        <w:rPr>
          <w:rFonts w:ascii="Arial" w:hAnsi="Arial" w:cs="Arial"/>
          <w:highlight w:val="yellow"/>
          <w:lang w:val="lt-LT"/>
        </w:rPr>
      </w:pPr>
    </w:p>
    <w:p w14:paraId="0AB5F88A" w14:textId="405E0A5D" w:rsidR="0039572B" w:rsidRPr="0039572B" w:rsidRDefault="0039572B" w:rsidP="005B5FEA">
      <w:pPr>
        <w:spacing w:after="0" w:line="240" w:lineRule="auto"/>
        <w:jc w:val="both"/>
        <w:rPr>
          <w:rFonts w:ascii="Arial" w:hAnsi="Arial" w:cs="Arial"/>
          <w:highlight w:val="yellow"/>
          <w:lang w:val="lt-LT"/>
        </w:rPr>
      </w:pPr>
      <w:r w:rsidRPr="0039572B">
        <w:rPr>
          <w:rFonts w:ascii="Arial" w:hAnsi="Arial" w:cs="Arial"/>
          <w:highlight w:val="yellow"/>
          <w:lang w:val="lt-LT"/>
        </w:rPr>
        <w:t>This table provides an English translation to attract direct participation from potential foreign suppliers. Other purchase conditions can be translated into English or other languages ​​by suppliers or directly read using live translation programs. Proposals can be completed in Lithuanian or English</w:t>
      </w:r>
    </w:p>
    <w:tbl>
      <w:tblPr>
        <w:tblStyle w:val="Lentelstinklelis"/>
        <w:tblW w:w="13462" w:type="dxa"/>
        <w:tblLook w:val="0000" w:firstRow="0" w:lastRow="0" w:firstColumn="0" w:lastColumn="0" w:noHBand="0" w:noVBand="0"/>
      </w:tblPr>
      <w:tblGrid>
        <w:gridCol w:w="1561"/>
        <w:gridCol w:w="6623"/>
        <w:gridCol w:w="5278"/>
      </w:tblGrid>
      <w:tr w:rsidR="00C035EA" w14:paraId="0CCB55E7" w14:textId="139969BA" w:rsidTr="00D52120">
        <w:tc>
          <w:tcPr>
            <w:tcW w:w="1561" w:type="dxa"/>
            <w:shd w:val="clear" w:color="auto" w:fill="D9D9D9" w:themeFill="background1" w:themeFillShade="D9"/>
          </w:tcPr>
          <w:p w14:paraId="5483FD06" w14:textId="25915D7F" w:rsidR="00C035EA" w:rsidRPr="0022220D" w:rsidRDefault="00C035EA" w:rsidP="005B5FEA">
            <w:pPr>
              <w:jc w:val="both"/>
              <w:rPr>
                <w:lang w:val="en-US"/>
              </w:rPr>
            </w:pPr>
            <w:r>
              <w:rPr>
                <w:lang w:val="en-US"/>
              </w:rPr>
              <w:t>Section</w:t>
            </w:r>
          </w:p>
        </w:tc>
        <w:tc>
          <w:tcPr>
            <w:tcW w:w="6623" w:type="dxa"/>
            <w:shd w:val="clear" w:color="auto" w:fill="D9D9D9" w:themeFill="background1" w:themeFillShade="D9"/>
          </w:tcPr>
          <w:p w14:paraId="668EBBE6" w14:textId="47E3D8D5" w:rsidR="00C035EA" w:rsidRPr="00B847BB" w:rsidRDefault="00C035EA" w:rsidP="00B847BB">
            <w:pPr>
              <w:spacing w:after="120"/>
              <w:jc w:val="both"/>
              <w:rPr>
                <w:lang w:val="en-US"/>
              </w:rPr>
            </w:pPr>
            <w:proofErr w:type="spellStart"/>
            <w:r>
              <w:rPr>
                <w:lang w:val="en-US"/>
              </w:rPr>
              <w:t>Perkančiosios</w:t>
            </w:r>
            <w:proofErr w:type="spellEnd"/>
            <w:r>
              <w:rPr>
                <w:lang w:val="en-US"/>
              </w:rPr>
              <w:t xml:space="preserve"> </w:t>
            </w:r>
            <w:proofErr w:type="spellStart"/>
            <w:r>
              <w:rPr>
                <w:lang w:val="en-US"/>
              </w:rPr>
              <w:t>organizacijos</w:t>
            </w:r>
            <w:proofErr w:type="spellEnd"/>
            <w:r>
              <w:rPr>
                <w:lang w:val="en-US"/>
              </w:rPr>
              <w:t xml:space="preserve"> </w:t>
            </w:r>
            <w:proofErr w:type="spellStart"/>
            <w:r>
              <w:rPr>
                <w:lang w:val="en-US"/>
              </w:rPr>
              <w:t>reikalavimai</w:t>
            </w:r>
            <w:proofErr w:type="spellEnd"/>
            <w:r>
              <w:rPr>
                <w:lang w:val="en-US"/>
              </w:rPr>
              <w:t xml:space="preserve"> / </w:t>
            </w:r>
            <w:r w:rsidR="00612359" w:rsidRPr="00612359">
              <w:rPr>
                <w:lang w:val="en-US"/>
              </w:rPr>
              <w:t>Requirements of the contracting authority</w:t>
            </w:r>
          </w:p>
        </w:tc>
        <w:tc>
          <w:tcPr>
            <w:tcW w:w="5278" w:type="dxa"/>
            <w:shd w:val="clear" w:color="auto" w:fill="D9D9D9" w:themeFill="background1" w:themeFillShade="D9"/>
          </w:tcPr>
          <w:p w14:paraId="127E047E" w14:textId="77777777" w:rsidR="00612359" w:rsidRPr="00D52120" w:rsidRDefault="00612359" w:rsidP="00612359">
            <w:pPr>
              <w:spacing w:after="120"/>
              <w:jc w:val="both"/>
              <w:rPr>
                <w:lang w:val="it-IT"/>
              </w:rPr>
            </w:pPr>
            <w:r w:rsidRPr="00D52120">
              <w:rPr>
                <w:lang w:val="it-IT"/>
              </w:rPr>
              <w:t>Siūloma parametro reikšmė</w:t>
            </w:r>
          </w:p>
          <w:p w14:paraId="077F18C3" w14:textId="77777777" w:rsidR="00612359" w:rsidRPr="00D52120" w:rsidRDefault="00612359" w:rsidP="00612359">
            <w:pPr>
              <w:spacing w:after="120"/>
              <w:jc w:val="both"/>
              <w:rPr>
                <w:lang w:val="it-IT"/>
              </w:rPr>
            </w:pPr>
            <w:r w:rsidRPr="00D52120">
              <w:rPr>
                <w:lang w:val="it-IT"/>
              </w:rPr>
              <w:t>(Privaloma išsamiai aprašyti siūlomą parametrą)</w:t>
            </w:r>
          </w:p>
          <w:p w14:paraId="4BC346BA" w14:textId="5EADC69E" w:rsidR="00C035EA" w:rsidRDefault="00612359" w:rsidP="00612359">
            <w:pPr>
              <w:spacing w:after="120"/>
              <w:jc w:val="both"/>
              <w:rPr>
                <w:color w:val="FF0000"/>
                <w:lang w:val="en-US"/>
              </w:rPr>
            </w:pPr>
            <w:proofErr w:type="spellStart"/>
            <w:r w:rsidRPr="00612359">
              <w:rPr>
                <w:color w:val="FF0000"/>
                <w:lang w:val="en-US"/>
              </w:rPr>
              <w:t>Stulpelio</w:t>
            </w:r>
            <w:proofErr w:type="spellEnd"/>
            <w:r w:rsidRPr="00612359">
              <w:rPr>
                <w:color w:val="FF0000"/>
                <w:lang w:val="en-US"/>
              </w:rPr>
              <w:t xml:space="preserve"> </w:t>
            </w:r>
            <w:proofErr w:type="spellStart"/>
            <w:r w:rsidRPr="00612359">
              <w:rPr>
                <w:color w:val="FF0000"/>
                <w:lang w:val="en-US"/>
              </w:rPr>
              <w:t>reikšmes</w:t>
            </w:r>
            <w:proofErr w:type="spellEnd"/>
            <w:r w:rsidRPr="00612359">
              <w:rPr>
                <w:color w:val="FF0000"/>
                <w:lang w:val="en-US"/>
              </w:rPr>
              <w:t xml:space="preserve"> </w:t>
            </w:r>
            <w:proofErr w:type="spellStart"/>
            <w:r w:rsidRPr="00612359">
              <w:rPr>
                <w:color w:val="FF0000"/>
                <w:lang w:val="en-US"/>
              </w:rPr>
              <w:t>pildo</w:t>
            </w:r>
            <w:proofErr w:type="spellEnd"/>
            <w:r w:rsidRPr="00612359">
              <w:rPr>
                <w:color w:val="FF0000"/>
                <w:lang w:val="en-US"/>
              </w:rPr>
              <w:t xml:space="preserve"> </w:t>
            </w:r>
            <w:proofErr w:type="spellStart"/>
            <w:r w:rsidRPr="00612359">
              <w:rPr>
                <w:color w:val="FF0000"/>
                <w:lang w:val="en-US"/>
              </w:rPr>
              <w:t>tiekėjas</w:t>
            </w:r>
            <w:proofErr w:type="spellEnd"/>
          </w:p>
          <w:p w14:paraId="4BA99143" w14:textId="43368677" w:rsidR="00612359" w:rsidRDefault="00612359" w:rsidP="00612359">
            <w:pPr>
              <w:spacing w:after="120"/>
              <w:jc w:val="both"/>
              <w:rPr>
                <w:color w:val="FF0000"/>
                <w:lang w:val="en-US"/>
              </w:rPr>
            </w:pPr>
          </w:p>
          <w:p w14:paraId="3953DEE3" w14:textId="34243A77" w:rsidR="00612359" w:rsidRPr="00AF3886" w:rsidRDefault="00612359" w:rsidP="00612359">
            <w:pPr>
              <w:spacing w:after="120"/>
              <w:jc w:val="both"/>
              <w:rPr>
                <w:lang w:val="en-US"/>
              </w:rPr>
            </w:pPr>
            <w:r w:rsidRPr="00AF3886">
              <w:rPr>
                <w:lang w:val="en-US"/>
              </w:rPr>
              <w:t>Proposed parameter value</w:t>
            </w:r>
          </w:p>
          <w:p w14:paraId="619A8CC5" w14:textId="77777777" w:rsidR="00612359" w:rsidRPr="00AF3886" w:rsidRDefault="00612359" w:rsidP="00612359">
            <w:pPr>
              <w:spacing w:after="120"/>
              <w:jc w:val="both"/>
              <w:rPr>
                <w:lang w:val="en-US"/>
              </w:rPr>
            </w:pPr>
            <w:r w:rsidRPr="00AF3886">
              <w:rPr>
                <w:lang w:val="en-US"/>
              </w:rPr>
              <w:t>(A detailed description of the proposed parameter is required)</w:t>
            </w:r>
          </w:p>
          <w:p w14:paraId="7F79B964" w14:textId="2EF3BAAC" w:rsidR="00612359" w:rsidRPr="00AF3886" w:rsidRDefault="00612359" w:rsidP="00612359">
            <w:pPr>
              <w:spacing w:after="120"/>
              <w:jc w:val="both"/>
              <w:rPr>
                <w:color w:val="FF0000"/>
                <w:lang w:val="en-US"/>
              </w:rPr>
            </w:pPr>
            <w:r w:rsidRPr="00612359">
              <w:rPr>
                <w:color w:val="FF0000"/>
                <w:lang w:val="en-US"/>
              </w:rPr>
              <w:t>The column values ​​are filled by the supplier</w:t>
            </w:r>
          </w:p>
        </w:tc>
      </w:tr>
      <w:tr w:rsidR="00C035EA" w:rsidRPr="00E720F8" w14:paraId="4405ADDC" w14:textId="7BCA33B3" w:rsidTr="005F5D86">
        <w:trPr>
          <w:trHeight w:val="1125"/>
        </w:trPr>
        <w:tc>
          <w:tcPr>
            <w:tcW w:w="1561" w:type="dxa"/>
          </w:tcPr>
          <w:p w14:paraId="7CC512B7" w14:textId="389F4C4E" w:rsidR="00C035EA" w:rsidRDefault="00C035EA" w:rsidP="005B5FEA">
            <w:pPr>
              <w:jc w:val="both"/>
              <w:rPr>
                <w:lang w:val="en-US"/>
              </w:rPr>
            </w:pPr>
            <w:r w:rsidRPr="0092716F">
              <w:rPr>
                <w:highlight w:val="yellow"/>
                <w:lang w:val="en-US"/>
              </w:rPr>
              <w:t>THz-TDS Illumination adapted for s-SNOM applications</w:t>
            </w:r>
            <w:r>
              <w:rPr>
                <w:lang w:val="en-US"/>
              </w:rPr>
              <w:t xml:space="preserve"> </w:t>
            </w:r>
          </w:p>
          <w:p w14:paraId="5C4804DE" w14:textId="77777777" w:rsidR="00C035EA" w:rsidRDefault="00C035EA" w:rsidP="005B5FEA">
            <w:pPr>
              <w:jc w:val="both"/>
              <w:rPr>
                <w:lang w:val="en-US"/>
              </w:rPr>
            </w:pPr>
          </w:p>
          <w:p w14:paraId="723A8FE5" w14:textId="3D41A522" w:rsidR="00C035EA" w:rsidRPr="002362A4" w:rsidRDefault="00C035EA" w:rsidP="005B5FEA">
            <w:pPr>
              <w:jc w:val="both"/>
              <w:rPr>
                <w:lang w:val="lt-LT"/>
              </w:rPr>
            </w:pPr>
            <w:r w:rsidRPr="002362A4">
              <w:rPr>
                <w:lang w:val="lt-LT"/>
              </w:rPr>
              <w:lastRenderedPageBreak/>
              <w:t>THz-TDS šaltinio sistema pritaikyta s-SNOM tyrimams</w:t>
            </w:r>
          </w:p>
          <w:p w14:paraId="1AA6AD7B" w14:textId="77777777" w:rsidR="00C035EA" w:rsidRPr="002362A4" w:rsidRDefault="00C035EA" w:rsidP="005B5FEA">
            <w:pPr>
              <w:jc w:val="both"/>
              <w:rPr>
                <w:lang w:val="lt-LT"/>
              </w:rPr>
            </w:pPr>
          </w:p>
          <w:p w14:paraId="26B98F61" w14:textId="77777777" w:rsidR="00C035EA" w:rsidRPr="009C2F4F" w:rsidRDefault="00C035EA" w:rsidP="005B5FEA">
            <w:pPr>
              <w:jc w:val="both"/>
              <w:rPr>
                <w:lang w:val="it-IT"/>
              </w:rPr>
            </w:pPr>
          </w:p>
          <w:p w14:paraId="1BD9705D" w14:textId="77777777" w:rsidR="00C035EA" w:rsidRPr="009C2F4F" w:rsidRDefault="00C035EA" w:rsidP="005B5FEA">
            <w:pPr>
              <w:jc w:val="both"/>
              <w:rPr>
                <w:lang w:val="it-IT"/>
              </w:rPr>
            </w:pPr>
          </w:p>
          <w:p w14:paraId="5E5917C2" w14:textId="4B852B32" w:rsidR="00C035EA" w:rsidRPr="009C2F4F" w:rsidRDefault="00C035EA" w:rsidP="005B5FEA">
            <w:pPr>
              <w:jc w:val="both"/>
              <w:rPr>
                <w:lang w:val="en-GB"/>
              </w:rPr>
            </w:pPr>
          </w:p>
          <w:p w14:paraId="38FE556C" w14:textId="77777777" w:rsidR="00C035EA" w:rsidRPr="009C2F4F" w:rsidRDefault="00C035EA" w:rsidP="005B5FEA">
            <w:pPr>
              <w:jc w:val="both"/>
              <w:rPr>
                <w:lang w:val="en-GB"/>
              </w:rPr>
            </w:pPr>
          </w:p>
          <w:p w14:paraId="30BD4B19" w14:textId="77777777" w:rsidR="00C035EA" w:rsidRPr="009C2F4F" w:rsidRDefault="00C035EA" w:rsidP="005B5FEA">
            <w:pPr>
              <w:jc w:val="both"/>
              <w:rPr>
                <w:lang w:val="en-GB"/>
              </w:rPr>
            </w:pPr>
          </w:p>
          <w:p w14:paraId="5CFAB61E" w14:textId="77777777" w:rsidR="00C035EA" w:rsidRPr="009C2F4F" w:rsidRDefault="00C035EA" w:rsidP="005B5FEA">
            <w:pPr>
              <w:jc w:val="both"/>
              <w:rPr>
                <w:lang w:val="en-GB"/>
              </w:rPr>
            </w:pPr>
          </w:p>
          <w:p w14:paraId="6871EEAC" w14:textId="77777777" w:rsidR="00C035EA" w:rsidRPr="009C2F4F" w:rsidRDefault="00C035EA" w:rsidP="005B5FEA">
            <w:pPr>
              <w:jc w:val="both"/>
              <w:rPr>
                <w:lang w:val="en-GB"/>
              </w:rPr>
            </w:pPr>
          </w:p>
          <w:p w14:paraId="67D6D41C" w14:textId="77777777" w:rsidR="00C035EA" w:rsidRPr="009C2F4F" w:rsidRDefault="00C035EA" w:rsidP="005B5FEA">
            <w:pPr>
              <w:jc w:val="both"/>
              <w:rPr>
                <w:lang w:val="en-GB"/>
              </w:rPr>
            </w:pPr>
          </w:p>
          <w:p w14:paraId="4A1F67C2" w14:textId="77777777" w:rsidR="00C035EA" w:rsidRPr="009C2F4F" w:rsidRDefault="00C035EA" w:rsidP="005B5FEA">
            <w:pPr>
              <w:jc w:val="both"/>
              <w:rPr>
                <w:lang w:val="en-GB"/>
              </w:rPr>
            </w:pPr>
          </w:p>
          <w:p w14:paraId="6AC9EA38" w14:textId="77777777" w:rsidR="00C035EA" w:rsidRPr="009C2F4F" w:rsidRDefault="00C035EA" w:rsidP="005B5FEA">
            <w:pPr>
              <w:jc w:val="both"/>
              <w:rPr>
                <w:lang w:val="en-GB"/>
              </w:rPr>
            </w:pPr>
          </w:p>
          <w:p w14:paraId="1D3DEF4D" w14:textId="77777777" w:rsidR="00C035EA" w:rsidRPr="009C2F4F" w:rsidRDefault="00C035EA" w:rsidP="005B5FEA">
            <w:pPr>
              <w:jc w:val="both"/>
              <w:rPr>
                <w:lang w:val="en-GB"/>
              </w:rPr>
            </w:pPr>
          </w:p>
          <w:p w14:paraId="0E1BE5C9" w14:textId="77777777" w:rsidR="00C035EA" w:rsidRPr="009C2F4F" w:rsidRDefault="00C035EA" w:rsidP="005B5FEA">
            <w:pPr>
              <w:jc w:val="both"/>
              <w:rPr>
                <w:lang w:val="en-GB"/>
              </w:rPr>
            </w:pPr>
          </w:p>
          <w:p w14:paraId="5DBA9AD2" w14:textId="77777777" w:rsidR="00C035EA" w:rsidRPr="009C2F4F" w:rsidRDefault="00C035EA" w:rsidP="005B5FEA">
            <w:pPr>
              <w:jc w:val="both"/>
              <w:rPr>
                <w:lang w:val="en-GB"/>
              </w:rPr>
            </w:pPr>
          </w:p>
          <w:p w14:paraId="53B9C78D" w14:textId="77777777" w:rsidR="00C035EA" w:rsidRPr="009C2F4F" w:rsidRDefault="00C035EA" w:rsidP="005B5FEA">
            <w:pPr>
              <w:jc w:val="both"/>
              <w:rPr>
                <w:lang w:val="en-GB"/>
              </w:rPr>
            </w:pPr>
          </w:p>
          <w:p w14:paraId="5F99E3AC" w14:textId="77777777" w:rsidR="00C035EA" w:rsidRPr="009C2F4F" w:rsidRDefault="00C035EA" w:rsidP="005B5FEA">
            <w:pPr>
              <w:jc w:val="both"/>
              <w:rPr>
                <w:lang w:val="en-GB"/>
              </w:rPr>
            </w:pPr>
          </w:p>
          <w:p w14:paraId="40147CC0" w14:textId="77777777" w:rsidR="00C035EA" w:rsidRPr="009C2F4F" w:rsidRDefault="00C035EA" w:rsidP="005B5FEA">
            <w:pPr>
              <w:jc w:val="both"/>
              <w:rPr>
                <w:lang w:val="en-GB"/>
              </w:rPr>
            </w:pPr>
          </w:p>
          <w:p w14:paraId="1C7D3A83" w14:textId="77777777" w:rsidR="00C035EA" w:rsidRPr="009C2F4F" w:rsidRDefault="00C035EA" w:rsidP="005B5FEA">
            <w:pPr>
              <w:jc w:val="both"/>
              <w:rPr>
                <w:lang w:val="en-GB"/>
              </w:rPr>
            </w:pPr>
          </w:p>
          <w:p w14:paraId="59CD51A4" w14:textId="77777777" w:rsidR="00C035EA" w:rsidRPr="009C2F4F" w:rsidRDefault="00C035EA" w:rsidP="005B5FEA">
            <w:pPr>
              <w:jc w:val="both"/>
              <w:rPr>
                <w:lang w:val="en-GB"/>
              </w:rPr>
            </w:pPr>
          </w:p>
          <w:p w14:paraId="0D943926" w14:textId="77777777" w:rsidR="00C035EA" w:rsidRPr="009C2F4F" w:rsidRDefault="00C035EA" w:rsidP="005B5FEA">
            <w:pPr>
              <w:jc w:val="both"/>
              <w:rPr>
                <w:lang w:val="en-GB"/>
              </w:rPr>
            </w:pPr>
          </w:p>
          <w:p w14:paraId="4982161B" w14:textId="77777777" w:rsidR="00C035EA" w:rsidRPr="009C2F4F" w:rsidRDefault="00C035EA" w:rsidP="005B5FEA">
            <w:pPr>
              <w:jc w:val="both"/>
              <w:rPr>
                <w:lang w:val="en-GB"/>
              </w:rPr>
            </w:pPr>
          </w:p>
          <w:p w14:paraId="60FFBD99" w14:textId="35B4401A" w:rsidR="00C035EA" w:rsidRPr="009C2F4F" w:rsidRDefault="00C035EA" w:rsidP="005B5FEA">
            <w:pPr>
              <w:jc w:val="both"/>
              <w:rPr>
                <w:lang w:val="en-GB"/>
              </w:rPr>
            </w:pPr>
          </w:p>
        </w:tc>
        <w:tc>
          <w:tcPr>
            <w:tcW w:w="6623" w:type="dxa"/>
          </w:tcPr>
          <w:p w14:paraId="7F220021" w14:textId="06F6D000" w:rsidR="00C035EA" w:rsidRPr="009C2F4F" w:rsidRDefault="00C035EA" w:rsidP="009111B3">
            <w:pPr>
              <w:pStyle w:val="Specification"/>
              <w:numPr>
                <w:ilvl w:val="0"/>
                <w:numId w:val="0"/>
              </w:numPr>
              <w:rPr>
                <w:rFonts w:eastAsia="Calibri"/>
                <w:lang w:val="lt-LT"/>
              </w:rPr>
            </w:pPr>
            <w:r w:rsidRPr="0092716F">
              <w:rPr>
                <w:rFonts w:eastAsia="Calibri"/>
                <w:highlight w:val="yellow"/>
              </w:rPr>
              <w:lastRenderedPageBreak/>
              <w:t>System must include a THz time-domain spectrometer, adapted and integrated to the s-SNOM setup to illuminate the scanning tip and collect the tip-scattered radiation, consisting of a THz emitter and detector suitable to be used with fs laser sources. //</w:t>
            </w:r>
            <w:r>
              <w:rPr>
                <w:rFonts w:eastAsia="Calibri"/>
              </w:rPr>
              <w:t xml:space="preserve"> </w:t>
            </w:r>
            <w:r w:rsidRPr="002362A4">
              <w:rPr>
                <w:rFonts w:eastAsia="Calibri"/>
                <w:lang w:val="lt-LT"/>
              </w:rPr>
              <w:t xml:space="preserve">Sistemą turi sudaryti </w:t>
            </w:r>
            <w:r w:rsidRPr="003007DC">
              <w:rPr>
                <w:rFonts w:eastAsia="Calibri"/>
                <w:lang w:val="lt-LT"/>
              </w:rPr>
              <w:t xml:space="preserve">THz </w:t>
            </w:r>
            <w:r w:rsidRPr="003007DC">
              <w:rPr>
                <w:rFonts w:eastAsia="Calibri"/>
                <w:lang w:val="lt-LT"/>
              </w:rPr>
              <w:lastRenderedPageBreak/>
              <w:t>impulsų laiko skalėje spektrometras (THz-TDS),</w:t>
            </w:r>
            <w:r w:rsidRPr="002362A4">
              <w:rPr>
                <w:rFonts w:eastAsia="Calibri"/>
                <w:lang w:val="lt-LT"/>
              </w:rPr>
              <w:t xml:space="preserve"> pritaik</w:t>
            </w:r>
            <w:r w:rsidR="004423C1">
              <w:rPr>
                <w:rFonts w:eastAsia="Calibri"/>
                <w:lang w:val="lt-LT"/>
              </w:rPr>
              <w:t xml:space="preserve">omas </w:t>
            </w:r>
            <w:r w:rsidRPr="002362A4">
              <w:rPr>
                <w:rFonts w:eastAsia="Calibri"/>
                <w:lang w:val="lt-LT"/>
              </w:rPr>
              <w:t>ir integruo</w:t>
            </w:r>
            <w:r w:rsidR="004423C1">
              <w:rPr>
                <w:rFonts w:eastAsia="Calibri"/>
                <w:lang w:val="lt-LT"/>
              </w:rPr>
              <w:t>jam</w:t>
            </w:r>
            <w:r w:rsidRPr="002362A4">
              <w:rPr>
                <w:rFonts w:eastAsia="Calibri"/>
                <w:lang w:val="lt-LT"/>
              </w:rPr>
              <w:t xml:space="preserve">as </w:t>
            </w:r>
            <w:r w:rsidR="004423C1">
              <w:rPr>
                <w:rFonts w:eastAsia="Calibri"/>
                <w:lang w:val="lt-LT"/>
              </w:rPr>
              <w:t xml:space="preserve">su </w:t>
            </w:r>
            <w:r w:rsidRPr="002362A4">
              <w:rPr>
                <w:rFonts w:eastAsia="Calibri"/>
                <w:lang w:val="lt-LT"/>
              </w:rPr>
              <w:t>s-SNOM sistem</w:t>
            </w:r>
            <w:r w:rsidR="004423C1">
              <w:rPr>
                <w:rFonts w:eastAsia="Calibri"/>
                <w:lang w:val="lt-LT"/>
              </w:rPr>
              <w:t>a</w:t>
            </w:r>
            <w:r w:rsidRPr="002362A4">
              <w:rPr>
                <w:rFonts w:eastAsia="Calibri"/>
                <w:lang w:val="lt-LT"/>
              </w:rPr>
              <w:t xml:space="preserve">, </w:t>
            </w:r>
            <w:r w:rsidR="004423C1">
              <w:rPr>
                <w:rFonts w:eastAsia="Calibri"/>
                <w:lang w:val="lt-LT"/>
              </w:rPr>
              <w:t xml:space="preserve">naudojamas </w:t>
            </w:r>
            <w:r w:rsidRPr="002362A4">
              <w:rPr>
                <w:rFonts w:eastAsia="Calibri"/>
                <w:lang w:val="lt-LT"/>
              </w:rPr>
              <w:t xml:space="preserve">skenuojančio zondo apšvietimui ir nuo zondo išsklaidytos spinduliuotės surinkimui. Sistemą turi sudaryti THz spinduliuotės šaltinis (emiteris) ir detektorius, </w:t>
            </w:r>
            <w:r w:rsidR="004423C1" w:rsidRPr="002362A4">
              <w:rPr>
                <w:rFonts w:eastAsia="Calibri"/>
                <w:lang w:val="lt-LT"/>
              </w:rPr>
              <w:t>naudo</w:t>
            </w:r>
            <w:r w:rsidR="004423C1">
              <w:rPr>
                <w:rFonts w:eastAsia="Calibri"/>
                <w:lang w:val="lt-LT"/>
              </w:rPr>
              <w:t xml:space="preserve">jami </w:t>
            </w:r>
            <w:r w:rsidRPr="002362A4">
              <w:rPr>
                <w:rFonts w:eastAsia="Calibri"/>
                <w:lang w:val="lt-LT"/>
              </w:rPr>
              <w:t xml:space="preserve">su femtosekundiniais (fs) </w:t>
            </w:r>
            <w:r w:rsidR="004423C1" w:rsidRPr="002362A4">
              <w:rPr>
                <w:rFonts w:eastAsia="Calibri"/>
                <w:lang w:val="lt-LT"/>
              </w:rPr>
              <w:t>lazeri</w:t>
            </w:r>
            <w:r w:rsidR="004423C1">
              <w:rPr>
                <w:rFonts w:eastAsia="Calibri"/>
                <w:lang w:val="lt-LT"/>
              </w:rPr>
              <w:t xml:space="preserve">niais </w:t>
            </w:r>
            <w:r w:rsidRPr="002362A4">
              <w:rPr>
                <w:rFonts w:eastAsia="Calibri"/>
                <w:lang w:val="lt-LT"/>
              </w:rPr>
              <w:t>šaltiniais.</w:t>
            </w:r>
          </w:p>
          <w:p w14:paraId="58F4C158" w14:textId="4B3C224D" w:rsidR="00C035EA" w:rsidRDefault="00C035EA" w:rsidP="00D27877">
            <w:pPr>
              <w:pStyle w:val="Specification"/>
              <w:ind w:left="432"/>
              <w:rPr>
                <w:rFonts w:eastAsia="Calibri"/>
              </w:rPr>
            </w:pPr>
            <w:r w:rsidRPr="009E455F">
              <w:rPr>
                <w:rFonts w:eastAsia="Calibri"/>
                <w:highlight w:val="yellow"/>
              </w:rPr>
              <w:t>The THz emitter and detector modules must be driven by pulsed laser source which must be able to deliver two femtosecond optical pulses to the THz-TDS spectrometer via optical fibers and deliver near-field spectra in the range of at least 0.5 – 2.0 THz when coupled to the tip of the s-SNOM.</w:t>
            </w:r>
            <w:r>
              <w:rPr>
                <w:rFonts w:eastAsia="Calibri"/>
              </w:rPr>
              <w:t xml:space="preserve"> // </w:t>
            </w:r>
            <w:r w:rsidRPr="002362A4">
              <w:rPr>
                <w:rFonts w:eastAsia="Calibri"/>
                <w:lang w:val="lt-LT"/>
              </w:rPr>
              <w:t>THz emiteris ir detektorius turi būti valdomi impulsiniu lazerio šaltiniu, kuris optinėmis skaidulomis (šviesolaidžiais) turi tiekti du femtosekundinius optinius impulsus į THz-TDS spektrometrą ir, kai sujungta su s-SNOM zondu, užtikrinti artimojo lauko spektrą bent 0,5–2,0 THz diapazone.</w:t>
            </w:r>
          </w:p>
          <w:p w14:paraId="28E90F7E" w14:textId="76145637" w:rsidR="00C035EA" w:rsidRPr="00D27877" w:rsidRDefault="00C035EA" w:rsidP="00D27877">
            <w:pPr>
              <w:pStyle w:val="Specification"/>
              <w:ind w:left="432"/>
              <w:rPr>
                <w:rFonts w:eastAsia="Calibri"/>
              </w:rPr>
            </w:pPr>
            <w:r w:rsidRPr="009E455F">
              <w:rPr>
                <w:rFonts w:eastAsia="Calibri"/>
                <w:highlight w:val="yellow"/>
              </w:rPr>
              <w:t>The system must contain appropriate femtosecond laser(s) and amplifier(s) as well as a motorized stage controlling the delay between THz pulse generation and gating optical pulse used for THz-TDS detection.</w:t>
            </w:r>
            <w:r>
              <w:rPr>
                <w:rFonts w:eastAsia="Calibri"/>
              </w:rPr>
              <w:t xml:space="preserve"> // </w:t>
            </w:r>
            <w:r w:rsidRPr="002362A4">
              <w:rPr>
                <w:rFonts w:eastAsia="Calibri"/>
                <w:lang w:val="lt-LT"/>
              </w:rPr>
              <w:t>Sistemoje turi būti atitinkamas (-i) femtosekundinis (-iai) lazeris (-iai) ir stiprintuvas (-ai), taip pat motorizuotas postūmio staliukas (vėlinimo linija), valdantis laiko tarpą tarp THz impulso sugeneravimo ir detektavimui naudojamo optinio (atrankos) impulso.</w:t>
            </w:r>
          </w:p>
          <w:p w14:paraId="10042A1F" w14:textId="0B36A8A5" w:rsidR="00C035EA" w:rsidRPr="009C2F4F" w:rsidRDefault="00C035EA" w:rsidP="00D27877">
            <w:pPr>
              <w:pStyle w:val="Specification"/>
              <w:ind w:left="432"/>
              <w:rPr>
                <w:rFonts w:eastAsia="Calibri"/>
                <w:lang w:val="lt-LT"/>
              </w:rPr>
            </w:pPr>
            <w:r w:rsidRPr="009E455F">
              <w:rPr>
                <w:rFonts w:eastAsia="Calibri"/>
                <w:highlight w:val="yellow"/>
              </w:rPr>
              <w:t>The THz-TDS near-field modules must allow a 3</w:t>
            </w:r>
            <w:r w:rsidRPr="009E455F">
              <w:rPr>
                <w:rFonts w:eastAsia="Calibri"/>
                <w:highlight w:val="yellow"/>
                <w:vertAlign w:val="superscript"/>
              </w:rPr>
              <w:t xml:space="preserve">rd </w:t>
            </w:r>
            <w:r w:rsidRPr="009E455F">
              <w:rPr>
                <w:rFonts w:eastAsia="Calibri"/>
                <w:highlight w:val="yellow"/>
              </w:rPr>
              <w:t xml:space="preserve">independent beam to reach the tip simultaneously with the near-field THz-TDS </w:t>
            </w:r>
            <w:r w:rsidRPr="009E455F">
              <w:rPr>
                <w:rFonts w:eastAsia="Calibri"/>
                <w:highlight w:val="yellow"/>
              </w:rPr>
              <w:lastRenderedPageBreak/>
              <w:t>measurement. The beam-path for the external light sources shall be prepared with a guidance laser beam-path.</w:t>
            </w:r>
            <w:r>
              <w:rPr>
                <w:rFonts w:eastAsia="Calibri"/>
              </w:rPr>
              <w:t xml:space="preserve">  // </w:t>
            </w:r>
            <w:r w:rsidRPr="002362A4">
              <w:rPr>
                <w:rFonts w:eastAsia="Calibri"/>
                <w:lang w:val="lt-LT"/>
              </w:rPr>
              <w:t>THz-TDS artimojo lauko moduliai turi užtikrinti galimybę nepriklausomai trečiam spinduliui pasiekti zondo viršūnę vienu metu kuomet vyksta artimojo lauko THz-TDS matavimas. Išorinių šviesos šaltinių spindulio kelyje turi būti įdiegtas užvedantis lazerinis spindulio kelias.</w:t>
            </w:r>
          </w:p>
          <w:p w14:paraId="0AD09678" w14:textId="5DDF7E69" w:rsidR="00C035EA" w:rsidRPr="009C2F4F" w:rsidRDefault="00C035EA" w:rsidP="00D27877">
            <w:pPr>
              <w:pStyle w:val="Specification"/>
              <w:ind w:left="432"/>
              <w:rPr>
                <w:rFonts w:eastAsia="Calibri"/>
                <w:lang w:val="lt-LT"/>
              </w:rPr>
            </w:pPr>
            <w:r w:rsidRPr="009C2F4F">
              <w:rPr>
                <w:rFonts w:eastAsia="Calibri"/>
                <w:highlight w:val="yellow"/>
                <w:lang w:val="lt-LT"/>
              </w:rPr>
              <w:t>The delay line length adjusting the time difference for near-field THz-time domain spectroscopy at the SNOM sample position must be at least 500 ps. //</w:t>
            </w:r>
            <w:r w:rsidRPr="009C2F4F">
              <w:rPr>
                <w:rFonts w:eastAsia="Calibri"/>
                <w:lang w:val="lt-LT"/>
              </w:rPr>
              <w:t xml:space="preserve"> </w:t>
            </w:r>
            <w:r w:rsidRPr="002362A4">
              <w:rPr>
                <w:rFonts w:eastAsia="Calibri"/>
                <w:lang w:val="lt-LT"/>
              </w:rPr>
              <w:t xml:space="preserve">Vėlinimo linijos ilgis, kuriuo reguliuojamas laiko skirtumas artimojo lauko THz laiko srities spektroskopijai s-SNOM bandinio pozicijoje, turi užtikrinti ne mažesnį kaip 500 ps vėlinimą. </w:t>
            </w:r>
          </w:p>
          <w:p w14:paraId="2D99E651" w14:textId="08A7DC5F" w:rsidR="00C035EA" w:rsidRPr="00D27877" w:rsidRDefault="00C035EA" w:rsidP="00FD612D">
            <w:pPr>
              <w:pStyle w:val="Specification"/>
              <w:ind w:left="432"/>
              <w:rPr>
                <w:rFonts w:eastAsia="Calibri"/>
              </w:rPr>
            </w:pPr>
            <w:r w:rsidRPr="001648A7">
              <w:rPr>
                <w:rFonts w:eastAsia="Calibri"/>
                <w:highlight w:val="yellow"/>
              </w:rPr>
              <w:t>The spatial extension of the THz-near-field has to be 50 nm or better of the THz-TDS system in combination with the s-SNOM (demonstration required during site acceptance tests by means of vertical approach curves and spectrally integrated). //</w:t>
            </w:r>
            <w:r>
              <w:rPr>
                <w:rFonts w:eastAsia="Calibri"/>
              </w:rPr>
              <w:t xml:space="preserve"> </w:t>
            </w:r>
            <w:r w:rsidRPr="002362A4">
              <w:rPr>
                <w:rFonts w:eastAsia="Calibri"/>
                <w:lang w:val="lt-LT"/>
              </w:rPr>
              <w:t>THz artimojo lauko erdvinis skirstinys (gylyje) turi būti 50 nm arba geresnis, naudojant THz-TDS sistemą kartu su s-SNOM (reikalaujama vietoje pademonstruoti įrangos priėmimo-perdavimo testų metu, pateikiant vertikalaus artėjimo kreives ir spektriškai integruotą signalą).</w:t>
            </w:r>
          </w:p>
          <w:p w14:paraId="0425746A" w14:textId="52412E55" w:rsidR="00C035EA" w:rsidRPr="009C2F4F" w:rsidRDefault="00C035EA" w:rsidP="00FD612D">
            <w:pPr>
              <w:pStyle w:val="Specification"/>
              <w:spacing w:after="0"/>
              <w:ind w:left="432"/>
              <w:rPr>
                <w:rFonts w:eastAsia="Calibri"/>
                <w:lang w:val="lt-LT"/>
              </w:rPr>
            </w:pPr>
            <w:r w:rsidRPr="001648A7">
              <w:rPr>
                <w:rFonts w:eastAsia="Calibri"/>
                <w:highlight w:val="yellow"/>
              </w:rPr>
              <w:t xml:space="preserve">The system must be able to record near-field scanning images at fixed THz-TDS delay positions as well as record amplitude and phase </w:t>
            </w:r>
            <w:r w:rsidRPr="001648A7">
              <w:rPr>
                <w:rFonts w:eastAsia="Calibri"/>
                <w:highlight w:val="yellow"/>
              </w:rPr>
              <w:lastRenderedPageBreak/>
              <w:t>resolved spectra (complex THz field) without changing the system. Each with not less than 4 harmonic demodulation channels simultaneously recorded at every datapoint (image and spectrum). //</w:t>
            </w:r>
            <w:r>
              <w:rPr>
                <w:rFonts w:eastAsia="Calibri"/>
              </w:rPr>
              <w:t xml:space="preserve"> </w:t>
            </w:r>
            <w:r w:rsidRPr="002362A4">
              <w:rPr>
                <w:rFonts w:eastAsia="Calibri"/>
                <w:lang w:val="lt-LT"/>
              </w:rPr>
              <w:t>Sistema turi gebėti įrašyti artimojo lauko skenavimo vaizdus esant fiksuotoms THz-TDS vėlinimo pozicijoms, ir taip pat įrašyti amplitudės ir fazės spektrus (kompleksines THz lauko vertes) nekeičiant sistemos konfigūracijos. Kiekviename duomenų taške (vaizde ir spektre) vienu metu turi būti įrašoma ne mažiau kaip 4 harmonikų demoduliavimo kanalai.</w:t>
            </w:r>
          </w:p>
          <w:p w14:paraId="4FC4AA45" w14:textId="6C11B1D2" w:rsidR="00C035EA" w:rsidRPr="002362A4" w:rsidRDefault="00C035EA" w:rsidP="00C646F0">
            <w:pPr>
              <w:pStyle w:val="Specification"/>
              <w:ind w:left="432"/>
              <w:rPr>
                <w:rFonts w:eastAsia="Calibri"/>
                <w:lang w:val="lt-LT"/>
              </w:rPr>
            </w:pPr>
            <w:r w:rsidRPr="009C2F4F">
              <w:rPr>
                <w:rFonts w:eastAsia="Calibri"/>
                <w:highlight w:val="yellow"/>
                <w:lang w:val="lt-LT"/>
              </w:rPr>
              <w:t>Starter pack of optimized near-field probes for THz spectral range and the test SRAM structure must be provided. //</w:t>
            </w:r>
            <w:r w:rsidRPr="009C2F4F">
              <w:rPr>
                <w:rFonts w:eastAsia="Calibri"/>
                <w:lang w:val="lt-LT"/>
              </w:rPr>
              <w:t xml:space="preserve"> </w:t>
            </w:r>
            <w:r w:rsidRPr="002362A4">
              <w:rPr>
                <w:rFonts w:eastAsia="Calibri"/>
                <w:lang w:val="lt-LT"/>
              </w:rPr>
              <w:t>Privaloma pateikti THz spektriniam diapazonui optimizuotų artimojo lauko zondų pradinį rinkinį bei testavimams skirtus SRAM darinius.</w:t>
            </w:r>
          </w:p>
          <w:p w14:paraId="2233525A" w14:textId="6BD4E319" w:rsidR="00C035EA" w:rsidRPr="002362A4" w:rsidRDefault="00C035EA" w:rsidP="00FD612D">
            <w:pPr>
              <w:pStyle w:val="Specification"/>
              <w:ind w:left="432"/>
              <w:rPr>
                <w:rFonts w:eastAsia="Calibri"/>
                <w:lang w:val="lt-LT"/>
              </w:rPr>
            </w:pPr>
            <w:r w:rsidRPr="002362A4">
              <w:rPr>
                <w:rFonts w:eastAsia="Calibri"/>
                <w:highlight w:val="yellow"/>
              </w:rPr>
              <w:t>Near-field imaging of the SRAM test structure with integrated THz signal (integrated THz near-field signal corresponds to signal at selected time delay of the THz pulse) demonstrating signal to noise ratio (SNR) &gt;20. //</w:t>
            </w:r>
            <w:r w:rsidRPr="002362A4">
              <w:rPr>
                <w:rFonts w:eastAsia="Calibri"/>
                <w:lang w:val="lt-LT"/>
              </w:rPr>
              <w:t xml:space="preserve"> Atliekant testams skirto SRAM darinio artimojo lauko matavimus su integruotu THz signalu (integruotas THz artimojo lauko signalas atitinka signalą pasirinktoje THz impulso laiko vėlinimo pozicijoje), turi būti pademonstruotas signalo ir triukšmo santykis (SNR) &gt; 20</w:t>
            </w:r>
          </w:p>
          <w:p w14:paraId="43E52C23" w14:textId="4A004041" w:rsidR="00C035EA" w:rsidRPr="009C2F4F" w:rsidRDefault="00C035EA" w:rsidP="00D27877">
            <w:pPr>
              <w:pStyle w:val="Specification"/>
              <w:ind w:left="432"/>
              <w:rPr>
                <w:rFonts w:eastAsia="Calibri"/>
                <w:lang w:val="lt-LT"/>
              </w:rPr>
            </w:pPr>
            <w:r w:rsidRPr="006672A1">
              <w:rPr>
                <w:rFonts w:eastAsia="Calibri"/>
                <w:highlight w:val="yellow"/>
              </w:rPr>
              <w:t xml:space="preserve">The integrated time domain spectrometer must be easy to remove from the s-SNOM and usable for an auxiliary far-field THz time domain spectrometer for experiments outside the s-SNOM. The re-positioning of the time domain spectrometer modules has to be </w:t>
            </w:r>
            <w:r w:rsidRPr="006672A1">
              <w:rPr>
                <w:rFonts w:eastAsia="Calibri"/>
                <w:highlight w:val="yellow"/>
              </w:rPr>
              <w:lastRenderedPageBreak/>
              <w:t>facilitated by highly reproducible 3-point ball and groove magnetic mounts to maintain alignment.</w:t>
            </w:r>
            <w:r>
              <w:rPr>
                <w:rFonts w:eastAsia="Calibri"/>
              </w:rPr>
              <w:t xml:space="preserve"> // </w:t>
            </w:r>
            <w:r w:rsidRPr="002362A4">
              <w:rPr>
                <w:rFonts w:eastAsia="Calibri"/>
                <w:lang w:val="lt-LT"/>
              </w:rPr>
              <w:t>Integruotas laiko srities spektrometras turi būti lengvai nuimamas nuo s-SNOM sistemos ir tinkamas naudoti tolimojo lauko THz spektriniams matavimams ne s-SNOM sistemoje. Laiko srities spektrometro modulių pakartotinį pozicionavimą turi palengvinti itin didelio tikslumo 3 taškų rutuliuko ir griovelio magnetiniai tvirtinimai (laikikliai), užtikrinantys optinės sistemos suderinimo išlaikymą.</w:t>
            </w:r>
          </w:p>
          <w:p w14:paraId="7F293DB3" w14:textId="00024B77" w:rsidR="00C035EA" w:rsidRPr="00D27877" w:rsidRDefault="00C035EA" w:rsidP="00D27877">
            <w:pPr>
              <w:pStyle w:val="Specification"/>
              <w:ind w:left="432"/>
              <w:rPr>
                <w:rFonts w:eastAsia="Calibri"/>
              </w:rPr>
            </w:pPr>
            <w:r w:rsidRPr="006672A1">
              <w:rPr>
                <w:rFonts w:eastAsia="Calibri"/>
                <w:highlight w:val="yellow"/>
              </w:rPr>
              <w:t>The accessible frequency range for far-field experiments has to be at least 0.1- 5 THz.</w:t>
            </w:r>
            <w:r w:rsidRPr="00D27877">
              <w:rPr>
                <w:rFonts w:eastAsia="Calibri"/>
              </w:rPr>
              <w:t> </w:t>
            </w:r>
            <w:r>
              <w:rPr>
                <w:rFonts w:eastAsia="Calibri"/>
              </w:rPr>
              <w:t xml:space="preserve"> //</w:t>
            </w:r>
            <w:r w:rsidRPr="002362A4">
              <w:rPr>
                <w:rFonts w:eastAsia="Calibri"/>
                <w:lang w:val="lt-LT"/>
              </w:rPr>
              <w:t xml:space="preserve"> Tolimojo lauko matavimams tinkamas dažnių diapazonas turi būti ne mažesnis kaip 0,1–5 THz.</w:t>
            </w:r>
          </w:p>
          <w:p w14:paraId="7413FBF1" w14:textId="61DADBB5" w:rsidR="00C035EA" w:rsidRDefault="00C035EA" w:rsidP="00DA32B1">
            <w:pPr>
              <w:pStyle w:val="Specification"/>
              <w:spacing w:after="0"/>
              <w:ind w:left="432"/>
              <w:rPr>
                <w:rFonts w:eastAsia="Calibri"/>
              </w:rPr>
            </w:pPr>
            <w:r w:rsidRPr="006672A1">
              <w:rPr>
                <w:rFonts w:eastAsia="Calibri"/>
                <w:highlight w:val="yellow"/>
              </w:rPr>
              <w:t xml:space="preserve">Average power of the THz emitter for far-field experiments has to be at least 100 </w:t>
            </w:r>
            <w:proofErr w:type="spellStart"/>
            <w:r w:rsidRPr="006672A1">
              <w:rPr>
                <w:rFonts w:eastAsia="Calibri"/>
                <w:highlight w:val="yellow"/>
              </w:rPr>
              <w:t>uW</w:t>
            </w:r>
            <w:proofErr w:type="spellEnd"/>
            <w:r w:rsidRPr="006672A1">
              <w:rPr>
                <w:rFonts w:eastAsia="Calibri"/>
                <w:highlight w:val="yellow"/>
              </w:rPr>
              <w:t>. //</w:t>
            </w:r>
            <w:r>
              <w:rPr>
                <w:rFonts w:eastAsia="Calibri"/>
              </w:rPr>
              <w:t xml:space="preserve"> </w:t>
            </w:r>
            <w:r w:rsidRPr="002362A4">
              <w:rPr>
                <w:rFonts w:eastAsia="Calibri"/>
                <w:lang w:val="lt-LT"/>
              </w:rPr>
              <w:t>THz emiterio vidutinė galia tolimojo lauko matavimams turi būti ne mažesnė kaip 100 µW.</w:t>
            </w:r>
          </w:p>
          <w:p w14:paraId="34392E6C" w14:textId="25279FFF" w:rsidR="00C035EA" w:rsidRDefault="00C035EA" w:rsidP="00DA32B1">
            <w:pPr>
              <w:pStyle w:val="Specification"/>
              <w:spacing w:after="0"/>
              <w:ind w:left="432"/>
              <w:rPr>
                <w:rFonts w:eastAsia="Calibri"/>
              </w:rPr>
            </w:pPr>
            <w:r w:rsidRPr="006672A1">
              <w:rPr>
                <w:rFonts w:eastAsia="Calibri"/>
                <w:highlight w:val="yellow"/>
              </w:rPr>
              <w:t>The dynamic range of far-field THz time domain spectrometer has to be at least 90 dB in 60 sec. //</w:t>
            </w:r>
            <w:r>
              <w:rPr>
                <w:rFonts w:eastAsia="Calibri"/>
              </w:rPr>
              <w:t xml:space="preserve"> </w:t>
            </w:r>
            <w:r w:rsidRPr="002362A4">
              <w:rPr>
                <w:rFonts w:eastAsia="Calibri"/>
                <w:lang w:val="lt-LT"/>
              </w:rPr>
              <w:t xml:space="preserve">Tolimojo lauko THz </w:t>
            </w:r>
            <w:r w:rsidRPr="002362A4">
              <w:rPr>
                <w:lang w:val="lt-LT"/>
              </w:rPr>
              <w:t xml:space="preserve">laiko srities </w:t>
            </w:r>
            <w:r w:rsidRPr="002362A4">
              <w:rPr>
                <w:rFonts w:eastAsia="Calibri"/>
                <w:lang w:val="lt-LT"/>
              </w:rPr>
              <w:t>spektrometro dinaminis diapazonas turi būti ne mažesnis kaip 90 dB per 60 sekundžių.</w:t>
            </w:r>
          </w:p>
          <w:p w14:paraId="4E1984BA" w14:textId="290C2262" w:rsidR="00C035EA" w:rsidRPr="002230F1" w:rsidRDefault="00C035EA" w:rsidP="0067054B">
            <w:pPr>
              <w:pStyle w:val="Specification"/>
              <w:ind w:left="432"/>
              <w:rPr>
                <w:rFonts w:eastAsia="Calibri"/>
              </w:rPr>
            </w:pPr>
            <w:r w:rsidRPr="006672A1">
              <w:rPr>
                <w:rFonts w:eastAsia="Calibri"/>
                <w:highlight w:val="yellow"/>
              </w:rPr>
              <w:t xml:space="preserve">The software for THz Time Domain </w:t>
            </w:r>
            <w:proofErr w:type="gramStart"/>
            <w:r w:rsidRPr="006672A1">
              <w:rPr>
                <w:rFonts w:eastAsia="Calibri"/>
                <w:highlight w:val="yellow"/>
              </w:rPr>
              <w:t>nano</w:t>
            </w:r>
            <w:proofErr w:type="gramEnd"/>
            <w:r w:rsidRPr="006672A1">
              <w:rPr>
                <w:rFonts w:eastAsia="Calibri"/>
                <w:highlight w:val="yellow"/>
              </w:rPr>
              <w:t>-Spectroscopy</w:t>
            </w:r>
            <w:r w:rsidRPr="006672A1">
              <w:rPr>
                <w:highlight w:val="yellow"/>
              </w:rPr>
              <w:t xml:space="preserve"> must be provided. //</w:t>
            </w:r>
            <w:r>
              <w:t xml:space="preserve"> </w:t>
            </w:r>
            <w:r w:rsidRPr="002362A4">
              <w:rPr>
                <w:lang w:val="lt-LT"/>
              </w:rPr>
              <w:t>Turi būti pateikta THz laiko srities nanospektroskopijai skirta programinė įranga.</w:t>
            </w:r>
          </w:p>
        </w:tc>
        <w:tc>
          <w:tcPr>
            <w:tcW w:w="5278" w:type="dxa"/>
          </w:tcPr>
          <w:p w14:paraId="18EF21D3" w14:textId="19CD0F8B" w:rsidR="00C035EA" w:rsidRPr="00D52120" w:rsidRDefault="00F17A68" w:rsidP="009111B3">
            <w:pPr>
              <w:pStyle w:val="Specification"/>
              <w:numPr>
                <w:ilvl w:val="0"/>
                <w:numId w:val="0"/>
              </w:numPr>
              <w:rPr>
                <w:rFonts w:eastAsia="Calibri"/>
                <w:lang w:val="lt-LT"/>
              </w:rPr>
            </w:pPr>
            <w:r w:rsidRPr="00D52120">
              <w:rPr>
                <w:rFonts w:eastAsia="Calibri"/>
                <w:lang w:val="lt-LT"/>
              </w:rPr>
              <w:lastRenderedPageBreak/>
              <w:t>Ga</w:t>
            </w:r>
            <w:r w:rsidR="00D52120">
              <w:rPr>
                <w:rFonts w:eastAsia="Calibri"/>
                <w:lang w:val="lt-LT"/>
              </w:rPr>
              <w:t>m</w:t>
            </w:r>
            <w:r w:rsidRPr="00D52120">
              <w:rPr>
                <w:rFonts w:eastAsia="Calibri"/>
                <w:lang w:val="lt-LT"/>
              </w:rPr>
              <w:t>intojas ir modelis:</w:t>
            </w:r>
            <w:r w:rsidR="004423C1" w:rsidRPr="00D52120">
              <w:rPr>
                <w:rFonts w:eastAsia="Calibri"/>
                <w:lang w:val="lt-LT"/>
              </w:rPr>
              <w:t xml:space="preserve"> </w:t>
            </w:r>
          </w:p>
          <w:p w14:paraId="2454D5A1" w14:textId="77777777" w:rsidR="00F17A68" w:rsidRPr="00D52120" w:rsidRDefault="00F17A68" w:rsidP="009111B3">
            <w:pPr>
              <w:pStyle w:val="Specification"/>
              <w:numPr>
                <w:ilvl w:val="0"/>
                <w:numId w:val="0"/>
              </w:numPr>
              <w:rPr>
                <w:rFonts w:eastAsia="Calibri"/>
                <w:lang w:val="lt-LT"/>
              </w:rPr>
            </w:pPr>
            <w:r w:rsidRPr="00D52120">
              <w:rPr>
                <w:rFonts w:eastAsia="Calibri"/>
                <w:lang w:val="lt-LT"/>
              </w:rPr>
              <w:t>Aprašymas:</w:t>
            </w:r>
          </w:p>
          <w:p w14:paraId="172E5C55" w14:textId="2C9B0AA1" w:rsidR="00E720F8" w:rsidRPr="009C2F4F" w:rsidRDefault="00E720F8" w:rsidP="00933784">
            <w:pPr>
              <w:pStyle w:val="Specification"/>
              <w:numPr>
                <w:ilvl w:val="0"/>
                <w:numId w:val="0"/>
              </w:numPr>
              <w:rPr>
                <w:rFonts w:eastAsia="Calibri"/>
                <w:highlight w:val="yellow"/>
                <w:lang w:val="lt-LT"/>
              </w:rPr>
            </w:pPr>
          </w:p>
        </w:tc>
      </w:tr>
      <w:tr w:rsidR="00C035EA" w:rsidRPr="006422FB" w14:paraId="5FC3A952" w14:textId="6898D78F" w:rsidTr="005F5D86">
        <w:trPr>
          <w:trHeight w:val="1639"/>
        </w:trPr>
        <w:tc>
          <w:tcPr>
            <w:tcW w:w="1561" w:type="dxa"/>
          </w:tcPr>
          <w:p w14:paraId="306D13C0" w14:textId="76CE1228" w:rsidR="00C035EA" w:rsidRDefault="00C035EA" w:rsidP="00B02A10">
            <w:pPr>
              <w:jc w:val="both"/>
              <w:rPr>
                <w:lang w:val="en-US"/>
              </w:rPr>
            </w:pPr>
            <w:r w:rsidRPr="0088364F">
              <w:rPr>
                <w:highlight w:val="yellow"/>
                <w:lang w:val="en-US"/>
              </w:rPr>
              <w:lastRenderedPageBreak/>
              <w:t>IR Illumination unit adapted for s-SNOM applications</w:t>
            </w:r>
            <w:r>
              <w:rPr>
                <w:lang w:val="en-US"/>
              </w:rPr>
              <w:t xml:space="preserve"> // </w:t>
            </w:r>
            <w:r w:rsidRPr="0088364F">
              <w:rPr>
                <w:lang w:val="en-US"/>
              </w:rPr>
              <w:t xml:space="preserve">IR </w:t>
            </w:r>
            <w:r w:rsidRPr="002362A4">
              <w:rPr>
                <w:lang w:val="lt-LT"/>
              </w:rPr>
              <w:t xml:space="preserve">šaltinis, pritaikytas s-SNOM </w:t>
            </w:r>
            <w:proofErr w:type="gramStart"/>
            <w:r w:rsidRPr="002362A4">
              <w:rPr>
                <w:lang w:val="lt-LT"/>
              </w:rPr>
              <w:t>matavimams“</w:t>
            </w:r>
            <w:proofErr w:type="gramEnd"/>
          </w:p>
        </w:tc>
        <w:tc>
          <w:tcPr>
            <w:tcW w:w="6623" w:type="dxa"/>
          </w:tcPr>
          <w:p w14:paraId="38F0EEFE" w14:textId="5E61C4CA" w:rsidR="00C035EA" w:rsidRDefault="00C035EA">
            <w:pPr>
              <w:pStyle w:val="Specification"/>
              <w:numPr>
                <w:ilvl w:val="0"/>
                <w:numId w:val="2"/>
              </w:numPr>
              <w:tabs>
                <w:tab w:val="left" w:pos="1910"/>
              </w:tabs>
              <w:spacing w:after="100" w:line="264" w:lineRule="auto"/>
              <w:ind w:left="457" w:hanging="425"/>
            </w:pPr>
            <w:r w:rsidRPr="006672A1">
              <w:rPr>
                <w:highlight w:val="yellow"/>
              </w:rPr>
              <w:t>The illumination units’ power and polarization must be suitable for amplitude and phase resolved near-field optical measurements in reflection geometry.</w:t>
            </w:r>
            <w:r>
              <w:t xml:space="preserve"> // </w:t>
            </w:r>
            <w:r w:rsidRPr="002362A4">
              <w:rPr>
                <w:lang w:val="lt-LT"/>
              </w:rPr>
              <w:t>Apšvietimo blokų galia ir poliarizacija turi būti tinkamos pasirinktiems amplitudės ir fazės artimojo lauko optiniams matavimams atspindžio geometrijoje atlikti.</w:t>
            </w:r>
          </w:p>
          <w:p w14:paraId="639B817E" w14:textId="128603E0" w:rsidR="00C035EA" w:rsidRPr="00D27877" w:rsidRDefault="00C035EA" w:rsidP="001D5784">
            <w:pPr>
              <w:pStyle w:val="Specification"/>
              <w:numPr>
                <w:ilvl w:val="0"/>
                <w:numId w:val="2"/>
              </w:numPr>
              <w:tabs>
                <w:tab w:val="left" w:pos="1910"/>
              </w:tabs>
              <w:spacing w:after="100" w:line="264" w:lineRule="auto"/>
              <w:ind w:left="457" w:hanging="425"/>
            </w:pPr>
            <w:r w:rsidRPr="0088364F">
              <w:rPr>
                <w:highlight w:val="yellow"/>
              </w:rPr>
              <w:t xml:space="preserve">The IR illumination unit should include a CW laser system emitting at wavelength 1550 nm power of at least 30 </w:t>
            </w:r>
            <w:proofErr w:type="spellStart"/>
            <w:proofErr w:type="gramStart"/>
            <w:r w:rsidRPr="0088364F">
              <w:rPr>
                <w:highlight w:val="yellow"/>
              </w:rPr>
              <w:t>mW</w:t>
            </w:r>
            <w:proofErr w:type="spellEnd"/>
            <w:r w:rsidRPr="0088364F">
              <w:rPr>
                <w:highlight w:val="yellow"/>
              </w:rPr>
              <w:t>./</w:t>
            </w:r>
            <w:proofErr w:type="gramEnd"/>
            <w:r w:rsidRPr="0088364F">
              <w:rPr>
                <w:highlight w:val="yellow"/>
              </w:rPr>
              <w:t>/</w:t>
            </w:r>
            <w:r>
              <w:t xml:space="preserve"> </w:t>
            </w:r>
            <w:r w:rsidRPr="002362A4">
              <w:rPr>
                <w:lang w:val="lt-LT"/>
              </w:rPr>
              <w:t xml:space="preserve">IR (infraraudonosios spinduliuotės) šaltinį turi sudaryti nuolatinės veiksenos (CW) lazerinė sistema, spinduliuojanti 1550 </w:t>
            </w:r>
            <w:proofErr w:type="spellStart"/>
            <w:r w:rsidRPr="002362A4">
              <w:rPr>
                <w:lang w:val="lt-LT"/>
              </w:rPr>
              <w:t>nm</w:t>
            </w:r>
            <w:proofErr w:type="spellEnd"/>
            <w:r w:rsidRPr="002362A4">
              <w:rPr>
                <w:lang w:val="lt-LT"/>
              </w:rPr>
              <w:t xml:space="preserve"> bangos ilgio šviesą, kurios galia būtų ne mažesnė kaip 30 </w:t>
            </w:r>
            <w:proofErr w:type="spellStart"/>
            <w:r w:rsidRPr="002362A4">
              <w:rPr>
                <w:lang w:val="lt-LT"/>
              </w:rPr>
              <w:t>mW</w:t>
            </w:r>
            <w:proofErr w:type="spellEnd"/>
            <w:r w:rsidRPr="002362A4">
              <w:rPr>
                <w:lang w:val="lt-LT"/>
              </w:rPr>
              <w:t>.</w:t>
            </w:r>
            <w:r>
              <w:t xml:space="preserve"> </w:t>
            </w:r>
          </w:p>
        </w:tc>
        <w:tc>
          <w:tcPr>
            <w:tcW w:w="5278" w:type="dxa"/>
          </w:tcPr>
          <w:p w14:paraId="4A926902" w14:textId="77777777" w:rsidR="00C035EA" w:rsidRPr="006672A1" w:rsidRDefault="00C035EA" w:rsidP="00EB3DA9">
            <w:pPr>
              <w:pStyle w:val="Specification"/>
              <w:numPr>
                <w:ilvl w:val="0"/>
                <w:numId w:val="0"/>
              </w:numPr>
              <w:tabs>
                <w:tab w:val="left" w:pos="1910"/>
              </w:tabs>
              <w:spacing w:after="100" w:line="264" w:lineRule="auto"/>
              <w:rPr>
                <w:highlight w:val="yellow"/>
              </w:rPr>
            </w:pPr>
          </w:p>
        </w:tc>
      </w:tr>
      <w:tr w:rsidR="00C035EA" w:rsidRPr="006422FB" w14:paraId="7E184DD7" w14:textId="6DD34651" w:rsidTr="005F5D86">
        <w:trPr>
          <w:trHeight w:val="3827"/>
        </w:trPr>
        <w:tc>
          <w:tcPr>
            <w:tcW w:w="1561" w:type="dxa"/>
          </w:tcPr>
          <w:p w14:paraId="580CF855" w14:textId="0646117A" w:rsidR="00C035EA" w:rsidRPr="00B02A10" w:rsidRDefault="00C035EA" w:rsidP="00FB66C8">
            <w:pPr>
              <w:rPr>
                <w:rFonts w:ascii="Arial" w:hAnsi="Arial" w:cs="Arial"/>
                <w:highlight w:val="yellow"/>
                <w:lang w:val="en-US"/>
              </w:rPr>
            </w:pPr>
            <w:r w:rsidRPr="00E336B3">
              <w:rPr>
                <w:highlight w:val="yellow"/>
                <w:lang w:val="en-US"/>
              </w:rPr>
              <w:t>Optical Detection Module for VIS, NIR &amp; MIR //</w:t>
            </w:r>
            <w:r>
              <w:rPr>
                <w:lang w:val="en-US"/>
              </w:rPr>
              <w:t xml:space="preserve"> </w:t>
            </w:r>
            <w:r w:rsidRPr="002362A4">
              <w:rPr>
                <w:lang w:val="lt-LT"/>
              </w:rPr>
              <w:t>Optinis detekcijos modulis darbui VIS, NIR ir MIR spektrų ruožuose</w:t>
            </w:r>
          </w:p>
        </w:tc>
        <w:tc>
          <w:tcPr>
            <w:tcW w:w="6623" w:type="dxa"/>
          </w:tcPr>
          <w:p w14:paraId="4287AB58" w14:textId="2EAD9BA6" w:rsidR="00C035EA" w:rsidRPr="00EB3DA9" w:rsidRDefault="00C035EA" w:rsidP="001D5784">
            <w:pPr>
              <w:pStyle w:val="Specification"/>
              <w:numPr>
                <w:ilvl w:val="0"/>
                <w:numId w:val="0"/>
              </w:numPr>
              <w:rPr>
                <w:lang w:val="lt-LT"/>
              </w:rPr>
            </w:pPr>
            <w:r w:rsidRPr="00E336B3">
              <w:rPr>
                <w:highlight w:val="yellow"/>
              </w:rPr>
              <w:t xml:space="preserve">The Optical Detection Module must operate in Reflection-Mode (tip illumination from the side for opaque samples) capable for visible, near-infrared and mid-infrared wavelengths. Module shall also support Transmission-Mode, </w:t>
            </w:r>
            <w:proofErr w:type="gramStart"/>
            <w:r w:rsidRPr="00E336B3">
              <w:rPr>
                <w:highlight w:val="yellow"/>
              </w:rPr>
              <w:t>i.e.</w:t>
            </w:r>
            <w:proofErr w:type="gramEnd"/>
            <w:r w:rsidRPr="00E336B3">
              <w:rPr>
                <w:highlight w:val="yellow"/>
              </w:rPr>
              <w:t xml:space="preserve"> tip illumination from the bottom for transparent samples with high NA parabolic mirror (NA=0.44).</w:t>
            </w:r>
            <w:r>
              <w:t xml:space="preserve"> </w:t>
            </w:r>
            <w:r w:rsidRPr="002362A4">
              <w:rPr>
                <w:lang w:val="lt-LT"/>
              </w:rPr>
              <w:t>// Optinio detektavimo modulis turi veikti atspindžio režimu (apšviečiant zondą iš šono, tiriant nepermatomus bandinius) ir būti pritaikytas matomosios (VIS), artimosios infraraudonosios (NIR) ir vidurinės infraraudonosios (MIR) spinduliuotės bangų ilgiams. Modulis taip pat turi palaikyti pralaidumo režimą, t. y. apšvietimą iš apačios skaidriems bandiniams, naudojant didelės skaitmeninės apertūros (NA=0,44) parabolinį veidrodį.“</w:t>
            </w:r>
          </w:p>
          <w:p w14:paraId="7924763E" w14:textId="7EC86A9F" w:rsidR="00C035EA" w:rsidRPr="00B02A10" w:rsidRDefault="00C035EA">
            <w:pPr>
              <w:pStyle w:val="Specification"/>
              <w:numPr>
                <w:ilvl w:val="0"/>
                <w:numId w:val="3"/>
              </w:numPr>
              <w:ind w:left="342"/>
            </w:pPr>
            <w:r w:rsidRPr="00E336B3">
              <w:rPr>
                <w:highlight w:val="yellow"/>
              </w:rPr>
              <w:t>The module must support interferometric near-field signal detection for amplitude- &amp; phase-resolved measurements in the spectrum range of 1 – 18 µm with peak detectivity (D*) of 2x10</w:t>
            </w:r>
            <w:r w:rsidRPr="00E336B3">
              <w:rPr>
                <w:highlight w:val="yellow"/>
                <w:vertAlign w:val="superscript"/>
              </w:rPr>
              <w:t>10</w:t>
            </w:r>
            <w:r w:rsidRPr="00E336B3">
              <w:rPr>
                <w:highlight w:val="yellow"/>
              </w:rPr>
              <w:t xml:space="preserve"> cm Hz</w:t>
            </w:r>
            <w:r w:rsidRPr="00E336B3">
              <w:rPr>
                <w:highlight w:val="yellow"/>
                <w:vertAlign w:val="superscript"/>
              </w:rPr>
              <w:t>1/2</w:t>
            </w:r>
            <w:r w:rsidRPr="00E336B3">
              <w:rPr>
                <w:highlight w:val="yellow"/>
              </w:rPr>
              <w:t>/W (@14 µm).</w:t>
            </w:r>
            <w:r>
              <w:t xml:space="preserve"> // </w:t>
            </w:r>
            <w:r w:rsidRPr="002362A4">
              <w:rPr>
                <w:lang w:val="lt-LT"/>
              </w:rPr>
              <w:t xml:space="preserve">Modulis turi palaikyti interferometrinį artimojo lauko </w:t>
            </w:r>
            <w:r w:rsidRPr="002362A4">
              <w:rPr>
                <w:lang w:val="lt-LT"/>
              </w:rPr>
              <w:lastRenderedPageBreak/>
              <w:t>signalo detektavimą, skirtą amplitudės ir fazės matavimams 1–18 µm spektriniame diapazone, o jo pikinis detektuojamumas (D*) turi būti of 2x1010 cm Hz1/2/W (ties bangos ilgiui 14 µm).</w:t>
            </w:r>
          </w:p>
          <w:p w14:paraId="36E2308E" w14:textId="6D5200D8" w:rsidR="00C035EA" w:rsidRPr="00D52120" w:rsidRDefault="00C035EA">
            <w:pPr>
              <w:pStyle w:val="Specification"/>
              <w:numPr>
                <w:ilvl w:val="0"/>
                <w:numId w:val="3"/>
              </w:numPr>
              <w:ind w:left="342"/>
              <w:rPr>
                <w:lang w:val="lt-LT"/>
              </w:rPr>
            </w:pPr>
            <w:r w:rsidRPr="00EF7F11">
              <w:rPr>
                <w:highlight w:val="yellow"/>
              </w:rPr>
              <w:t>The module must enable near-field signal detection with full (complete, including multiplicative background) background suppression. The nanoscale near-field confinement of optical tip-sample interaction at higher harmonic optical signal by vertical scans (approach curves) must be smaller than 20 nm. //</w:t>
            </w:r>
            <w:r>
              <w:t xml:space="preserve"> </w:t>
            </w:r>
            <w:r w:rsidRPr="002362A4">
              <w:rPr>
                <w:lang w:val="lt-LT"/>
              </w:rPr>
              <w:t>Modulis turi užtikrinti artimojo lauko signalo detektavimą su pilnu fono slopinimu (visišku, įskaitant multiplikatyvųjį foną). Nanoskalės artimojo lauko lokalizacija optinėje zondo ir bandinio sąveikoje, matuojant ties aukštesnėmis optinio signalo harmonikomis per vertikalius skenavimus (artėjimo kreives), turi būti mažesnis nei 20 nm.</w:t>
            </w:r>
          </w:p>
          <w:p w14:paraId="23678209" w14:textId="77777777" w:rsidR="00C035EA" w:rsidRPr="00D52120" w:rsidRDefault="00C035EA" w:rsidP="00EF7F11">
            <w:pPr>
              <w:pStyle w:val="Specification"/>
              <w:numPr>
                <w:ilvl w:val="0"/>
                <w:numId w:val="3"/>
              </w:numPr>
              <w:ind w:left="342"/>
              <w:rPr>
                <w:lang w:val="lt-LT"/>
              </w:rPr>
            </w:pPr>
            <w:r w:rsidRPr="00D52120">
              <w:rPr>
                <w:highlight w:val="yellow"/>
                <w:lang w:val="lt-LT"/>
              </w:rPr>
              <w:t>The module must support ultra-compact beam-path design to keep interferometer arm length &lt; 10 cm. //</w:t>
            </w:r>
            <w:r w:rsidRPr="00D52120">
              <w:rPr>
                <w:lang w:val="lt-LT"/>
              </w:rPr>
              <w:t xml:space="preserve"> </w:t>
            </w:r>
            <w:r w:rsidRPr="002362A4">
              <w:rPr>
                <w:lang w:val="lt-LT"/>
              </w:rPr>
              <w:t>Modulis turi pasižymėti itin kompaktiška spindulio kelio konstrukcija, kad interferometro peties ilgis būtų &lt; 10 cm.</w:t>
            </w:r>
          </w:p>
          <w:p w14:paraId="1452E425" w14:textId="06469742" w:rsidR="00C035EA" w:rsidRPr="00D52120" w:rsidRDefault="00C035EA" w:rsidP="00BD1860">
            <w:pPr>
              <w:pStyle w:val="Specification"/>
              <w:numPr>
                <w:ilvl w:val="0"/>
                <w:numId w:val="3"/>
              </w:numPr>
              <w:ind w:left="342"/>
              <w:rPr>
                <w:lang w:val="it-IT"/>
              </w:rPr>
            </w:pPr>
            <w:r w:rsidRPr="00970386">
              <w:rPr>
                <w:highlight w:val="yellow"/>
              </w:rPr>
              <w:t>The module must support exchangeable beam-splitter mounting to change beam splitters according to wavelength range used for the measurements. Mounting system must include ball and V-groove design allowing high-precision re-positioning for easy switch of illumination unit.  Module must be compatible with standard mount system for optical setups. //</w:t>
            </w:r>
            <w:r>
              <w:t xml:space="preserve"> </w:t>
            </w:r>
            <w:r w:rsidRPr="002362A4">
              <w:rPr>
                <w:lang w:val="lt-LT"/>
              </w:rPr>
              <w:t xml:space="preserve">Modulis turi palaikyti keičiamą spindulio daliklio laikiklį, kad būtų galima keisti spindulio daliklį pagal </w:t>
            </w:r>
            <w:r w:rsidRPr="002362A4">
              <w:rPr>
                <w:lang w:val="lt-LT"/>
              </w:rPr>
              <w:lastRenderedPageBreak/>
              <w:t>matavimams naudojamą bangų ilgių diapazoną. Tvirtinimo sistema turi turėti rutuliuko ir V formos griovelio konstrukciją, užtikrinančią itin tikslų pakartotinį pozicionavimą, kad būtų galima lengvai pakeisti šaltinio bloką. Modulis turi būti suderinamas su standartine optinių sistemų tvirtinimo sistema.</w:t>
            </w:r>
          </w:p>
          <w:p w14:paraId="4C353AE6" w14:textId="596D5B89" w:rsidR="00C035EA" w:rsidRPr="006422FB" w:rsidRDefault="00C035EA" w:rsidP="0098517F">
            <w:pPr>
              <w:pStyle w:val="Specification"/>
              <w:numPr>
                <w:ilvl w:val="0"/>
                <w:numId w:val="3"/>
              </w:numPr>
              <w:ind w:left="342"/>
            </w:pPr>
            <w:r w:rsidRPr="00970386">
              <w:rPr>
                <w:highlight w:val="yellow"/>
              </w:rPr>
              <w:t>Module must support near-field spectroscopy via sequential imaging and be based on full (complete) background-free detection technology employing interferometric detection. AFM scan-speeds up to 20 µm/s must be possible.  //</w:t>
            </w:r>
            <w:r>
              <w:t xml:space="preserve"> </w:t>
            </w:r>
            <w:r w:rsidRPr="002362A4">
              <w:rPr>
                <w:lang w:val="lt-LT"/>
              </w:rPr>
              <w:t>Modulis turi palaikyti artimojo lauko spektroskopinius matavimus užrašant vaizdų seką (angl. sequential imaging) ir taikant vientik (pilno) signalo be fono detektavimo technologija, naudojančia interferometrinį registravimą. Turi būti užtikrintas AFM skenavimo greitis iki 20 µm/s.</w:t>
            </w:r>
          </w:p>
          <w:p w14:paraId="31215C94" w14:textId="3D0BB870" w:rsidR="00C035EA" w:rsidRPr="00D52120" w:rsidRDefault="00C035EA">
            <w:pPr>
              <w:pStyle w:val="Specification"/>
              <w:numPr>
                <w:ilvl w:val="0"/>
                <w:numId w:val="3"/>
              </w:numPr>
              <w:ind w:left="342"/>
              <w:rPr>
                <w:lang w:val="lt-LT"/>
              </w:rPr>
            </w:pPr>
            <w:r w:rsidRPr="006160EA">
              <w:rPr>
                <w:highlight w:val="yellow"/>
              </w:rPr>
              <w:t>Module must provide near-field spectroscopy in the mid-IR frequency range via continuous sweeping of IR laser illumination. This spectroscopy modality must be based on full (complete) background-free optical near-field detection technology employing interferometric detection, resulting in amplitude- and phase- resolved spectra.</w:t>
            </w:r>
            <w:r>
              <w:t xml:space="preserve"> // </w:t>
            </w:r>
            <w:r w:rsidRPr="002362A4">
              <w:rPr>
                <w:lang w:val="lt-LT"/>
              </w:rPr>
              <w:t xml:space="preserve">Modulis turi užtikrinti artimojo lauko spektroskopiją vidurinės infraraudonosios spinduliuotės (mid-IR) dažnių diapazone, tolygiai keičiant IR lazerinio šaltinio intensyvumą. Šis spektroskopijos matavimų ypatumas turi būti pagrįstas vientik (pilno) optinio artimojo lauko signalo be fono detektavimo </w:t>
            </w:r>
            <w:r w:rsidRPr="002362A4">
              <w:rPr>
                <w:lang w:val="lt-LT"/>
              </w:rPr>
              <w:lastRenderedPageBreak/>
              <w:t>technologija, naudojančia interferometrinį registravimą, leidžiantį registruoti amplitudės ir fazės spektrus.</w:t>
            </w:r>
          </w:p>
          <w:p w14:paraId="67E95721" w14:textId="210D7FF2" w:rsidR="00C035EA" w:rsidRPr="006422FB" w:rsidRDefault="00C035EA">
            <w:pPr>
              <w:pStyle w:val="Specification"/>
              <w:numPr>
                <w:ilvl w:val="0"/>
                <w:numId w:val="3"/>
              </w:numPr>
              <w:ind w:left="342"/>
            </w:pPr>
            <w:r w:rsidRPr="00374F2F">
              <w:rPr>
                <w:highlight w:val="yellow"/>
              </w:rPr>
              <w:t>Module should enable spectroscopic recording of both s-SNOM amplitude and phase using wavelength-tunable sources without the need for additional reference measurements that are normally required in order to remove instrumental response.</w:t>
            </w:r>
            <w:r>
              <w:t xml:space="preserve"> // </w:t>
            </w:r>
            <w:r w:rsidRPr="002362A4">
              <w:rPr>
                <w:lang w:val="lt-LT"/>
              </w:rPr>
              <w:t>Modulis turi gebėti užrašyti tiek s-SNOM amplitudės, tiek fazės spektrus naudojant derinamo bangos ilgio šaltinius be papildomų etaloninių (atraminių) matavimų, kurie paprastai yra reikalingi aparatūros atsako įtakai pašalinti.</w:t>
            </w:r>
          </w:p>
          <w:p w14:paraId="7DC0841F" w14:textId="7A065526" w:rsidR="00C035EA" w:rsidRPr="006422FB" w:rsidRDefault="00C035EA">
            <w:pPr>
              <w:pStyle w:val="Specification"/>
              <w:numPr>
                <w:ilvl w:val="0"/>
                <w:numId w:val="3"/>
              </w:numPr>
              <w:ind w:left="342"/>
            </w:pPr>
            <w:r w:rsidRPr="003C3ED2">
              <w:rPr>
                <w:highlight w:val="yellow"/>
              </w:rPr>
              <w:t>Module must enable the option for real-time interferometer drift correction (</w:t>
            </w:r>
            <w:proofErr w:type="gramStart"/>
            <w:r w:rsidRPr="003C3ED2">
              <w:rPr>
                <w:highlight w:val="yellow"/>
              </w:rPr>
              <w:t>e.g.</w:t>
            </w:r>
            <w:proofErr w:type="gramEnd"/>
            <w:r w:rsidRPr="003C3ED2">
              <w:rPr>
                <w:highlight w:val="yellow"/>
              </w:rPr>
              <w:t xml:space="preserve"> from unavoidable environmental thermal fluctuations) and noise reduction in near-field optical amplitude and phase imaging by self-referencing higher optical channels.</w:t>
            </w:r>
            <w:r>
              <w:t xml:space="preserve">  // </w:t>
            </w:r>
            <w:r w:rsidRPr="002362A4">
              <w:rPr>
                <w:lang w:val="lt-LT"/>
              </w:rPr>
              <w:t>Modulis turi gebėti realiu laiku atlikti interferometro dreifo korekciją (pvz., dėl aplinkos temperatūros svyravimų) ir triukšmo mažinimo funkciją atliekant artimojo lauko optinės amplitudės ir fazės vaizdų užrašymą, tam panaudojant aukštesniųjų optinių kanalų signalus.</w:t>
            </w:r>
          </w:p>
          <w:p w14:paraId="25CE01D2" w14:textId="7AB48054" w:rsidR="00C035EA" w:rsidRPr="00B02A10" w:rsidRDefault="00C035EA">
            <w:pPr>
              <w:pStyle w:val="Specification"/>
              <w:numPr>
                <w:ilvl w:val="0"/>
                <w:numId w:val="3"/>
              </w:numPr>
              <w:ind w:left="342"/>
            </w:pPr>
            <w:r w:rsidRPr="003C3ED2">
              <w:rPr>
                <w:highlight w:val="yellow"/>
              </w:rPr>
              <w:t>The spectrum acquisition based on illumination unit sweeping must be fully integrated into the software and enable a spectral acquisition resolution of 1 cm</w:t>
            </w:r>
            <w:r w:rsidRPr="003C3ED2">
              <w:rPr>
                <w:highlight w:val="yellow"/>
                <w:vertAlign w:val="superscript"/>
              </w:rPr>
              <w:t>-1</w:t>
            </w:r>
            <w:r w:rsidRPr="003C3ED2">
              <w:rPr>
                <w:highlight w:val="yellow"/>
              </w:rPr>
              <w:t>.</w:t>
            </w:r>
            <w:r>
              <w:t xml:space="preserve"> // </w:t>
            </w:r>
            <w:r w:rsidRPr="002362A4">
              <w:rPr>
                <w:lang w:val="lt-LT"/>
              </w:rPr>
              <w:t>Spektriniai matavimai, kai naudojami derinamo bangos ilgio šaltiniai, turi būti visiškai integruoti į programinę įrangą ir užtikrinti ne mažesnę kaip 1 cm⁻¹ spektrinę skyrą.</w:t>
            </w:r>
          </w:p>
          <w:p w14:paraId="4B072B58" w14:textId="6230A4BC" w:rsidR="00C035EA" w:rsidRPr="00D52120" w:rsidRDefault="00C035EA">
            <w:pPr>
              <w:pStyle w:val="Specification"/>
              <w:numPr>
                <w:ilvl w:val="0"/>
                <w:numId w:val="3"/>
              </w:numPr>
              <w:ind w:left="342"/>
              <w:rPr>
                <w:lang w:val="lt-LT"/>
              </w:rPr>
            </w:pPr>
            <w:r w:rsidRPr="003B76D6">
              <w:rPr>
                <w:highlight w:val="yellow"/>
              </w:rPr>
              <w:lastRenderedPageBreak/>
              <w:t>Module intensive pre-testing &amp; on-site performance validation (incl. all optical components). The Si/SiO2 test structure must be provided and near-field imaging with a SNR &gt; 20 on a (5x5 µm², 200x200 px²) must be demonstrated.</w:t>
            </w:r>
            <w:r>
              <w:t xml:space="preserve"> // </w:t>
            </w:r>
            <w:r w:rsidRPr="002362A4">
              <w:rPr>
                <w:lang w:val="lt-LT"/>
              </w:rPr>
              <w:t>Turi būti atliktas visapusiškas modulio testavimas pas gamintoją ir pilna veikimo patikra vietoje (apimanti visus optinius komponentus). Turi būti pateiktas etalonas iš Si/SiO₂ struktūros ir pademonstruotas artimojo lauko vaizdinimas, kurio signalo ir triukšmo santykis (SNR) &gt; 20, skenuojant (5x5 µm², 200x200 px²) plotą.</w:t>
            </w:r>
          </w:p>
          <w:p w14:paraId="049FB611" w14:textId="336B26D7" w:rsidR="00C035EA" w:rsidRPr="001354BC" w:rsidRDefault="00C035EA" w:rsidP="00832227">
            <w:pPr>
              <w:pStyle w:val="Specification"/>
              <w:numPr>
                <w:ilvl w:val="0"/>
                <w:numId w:val="3"/>
              </w:numPr>
              <w:ind w:left="342"/>
            </w:pPr>
            <w:r w:rsidRPr="003B76D6">
              <w:rPr>
                <w:highlight w:val="yellow"/>
              </w:rPr>
              <w:t>Software for amplitude and phased resolved s-SNOM imaging must be provided.</w:t>
            </w:r>
            <w:r w:rsidRPr="00832227">
              <w:t xml:space="preserve"> </w:t>
            </w:r>
            <w:r>
              <w:t xml:space="preserve"> </w:t>
            </w:r>
            <w:r w:rsidRPr="002362A4">
              <w:rPr>
                <w:lang w:val="lt-LT"/>
              </w:rPr>
              <w:t>// Turi būti pateikta programinė įranga, skirta s-SNOM vaizdinimui užrašant amplitudės ir fazės signalus.</w:t>
            </w:r>
          </w:p>
        </w:tc>
        <w:tc>
          <w:tcPr>
            <w:tcW w:w="5278" w:type="dxa"/>
          </w:tcPr>
          <w:p w14:paraId="5D3D9466" w14:textId="3A7435C3" w:rsidR="00C035EA" w:rsidRPr="00E336B3" w:rsidRDefault="00C035EA" w:rsidP="001D5784">
            <w:pPr>
              <w:pStyle w:val="Specification"/>
              <w:numPr>
                <w:ilvl w:val="0"/>
                <w:numId w:val="0"/>
              </w:numPr>
              <w:rPr>
                <w:highlight w:val="yellow"/>
              </w:rPr>
            </w:pPr>
          </w:p>
        </w:tc>
      </w:tr>
    </w:tbl>
    <w:p w14:paraId="44122648" w14:textId="77777777" w:rsidR="0039572B" w:rsidRDefault="0039572B" w:rsidP="003007DC">
      <w:pPr>
        <w:tabs>
          <w:tab w:val="num" w:pos="-120"/>
          <w:tab w:val="left" w:pos="360"/>
        </w:tabs>
        <w:jc w:val="both"/>
        <w:rPr>
          <w:rFonts w:eastAsia="Times New Roman"/>
          <w:color w:val="000000"/>
          <w:sz w:val="24"/>
          <w:szCs w:val="24"/>
          <w:lang w:val="lt-LT" w:eastAsia="lt-LT"/>
        </w:rPr>
      </w:pPr>
    </w:p>
    <w:tbl>
      <w:tblPr>
        <w:tblStyle w:val="Lentelstinklelis"/>
        <w:tblW w:w="13462" w:type="dxa"/>
        <w:tblLook w:val="04A0" w:firstRow="1" w:lastRow="0" w:firstColumn="1" w:lastColumn="0" w:noHBand="0" w:noVBand="1"/>
      </w:tblPr>
      <w:tblGrid>
        <w:gridCol w:w="1654"/>
        <w:gridCol w:w="6421"/>
        <w:gridCol w:w="5387"/>
      </w:tblGrid>
      <w:tr w:rsidR="0039572B" w:rsidRPr="007A22F4" w14:paraId="1C0D4557" w14:textId="77777777" w:rsidTr="00541D33">
        <w:trPr>
          <w:trHeight w:val="108"/>
        </w:trPr>
        <w:tc>
          <w:tcPr>
            <w:tcW w:w="1654" w:type="dxa"/>
            <w:tcBorders>
              <w:top w:val="single" w:sz="4" w:space="0" w:color="auto"/>
              <w:left w:val="single" w:sz="4" w:space="0" w:color="auto"/>
              <w:bottom w:val="single" w:sz="4" w:space="0" w:color="auto"/>
              <w:right w:val="single" w:sz="4" w:space="0" w:color="auto"/>
            </w:tcBorders>
            <w:vAlign w:val="center"/>
            <w:hideMark/>
          </w:tcPr>
          <w:p w14:paraId="7723041B" w14:textId="77777777" w:rsidR="0039572B" w:rsidRPr="007A22F4" w:rsidRDefault="0039572B" w:rsidP="00541D33">
            <w:pPr>
              <w:jc w:val="both"/>
              <w:rPr>
                <w:lang w:val="lt-LT"/>
              </w:rPr>
            </w:pPr>
            <w:r w:rsidRPr="007A22F4">
              <w:rPr>
                <w:lang w:val="lt-LT"/>
              </w:rPr>
              <w:t>Garantija</w:t>
            </w:r>
          </w:p>
        </w:tc>
        <w:tc>
          <w:tcPr>
            <w:tcW w:w="6421" w:type="dxa"/>
            <w:tcBorders>
              <w:top w:val="single" w:sz="4" w:space="0" w:color="auto"/>
              <w:left w:val="single" w:sz="4" w:space="0" w:color="auto"/>
              <w:bottom w:val="single" w:sz="4" w:space="0" w:color="auto"/>
              <w:right w:val="single" w:sz="4" w:space="0" w:color="auto"/>
            </w:tcBorders>
            <w:vAlign w:val="center"/>
            <w:hideMark/>
          </w:tcPr>
          <w:p w14:paraId="15617719" w14:textId="77777777" w:rsidR="0039572B" w:rsidRPr="007A22F4" w:rsidRDefault="0039572B" w:rsidP="00541D33">
            <w:pPr>
              <w:jc w:val="both"/>
              <w:rPr>
                <w:lang w:val="lt-LT"/>
              </w:rPr>
            </w:pPr>
            <w:r w:rsidRPr="007A22F4">
              <w:rPr>
                <w:lang w:val="lt-LT"/>
              </w:rPr>
              <w:t xml:space="preserve">Ne trumpesnė kaip </w:t>
            </w:r>
            <w:r w:rsidRPr="0039572B">
              <w:rPr>
                <w:lang w:val="lt-LT"/>
              </w:rPr>
              <w:t>12</w:t>
            </w:r>
            <w:r w:rsidRPr="007A22F4">
              <w:rPr>
                <w:lang w:val="lt-LT"/>
              </w:rPr>
              <w:t xml:space="preserve"> mėnesių nuo įrangos priėmimo-perdavimo akto pasirašymo.</w:t>
            </w:r>
          </w:p>
        </w:tc>
        <w:tc>
          <w:tcPr>
            <w:tcW w:w="538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722B426" w14:textId="77777777" w:rsidR="0039572B" w:rsidRPr="0039572B" w:rsidRDefault="0039572B" w:rsidP="00541D33">
            <w:pPr>
              <w:jc w:val="both"/>
              <w:rPr>
                <w:color w:val="FF0000"/>
                <w:lang w:val="lt-LT"/>
              </w:rPr>
            </w:pPr>
            <w:r w:rsidRPr="0039572B">
              <w:rPr>
                <w:i/>
                <w:iCs/>
                <w:color w:val="FF0000"/>
                <w:lang w:val="lt-LT"/>
              </w:rPr>
              <w:t>Įrašomas bendras siūlomos garantijos terminas</w:t>
            </w:r>
            <w:r w:rsidRPr="0039572B">
              <w:rPr>
                <w:color w:val="FF0000"/>
                <w:lang w:val="lt-LT"/>
              </w:rPr>
              <w:t xml:space="preserve"> </w:t>
            </w:r>
          </w:p>
          <w:p w14:paraId="69660D3D" w14:textId="77777777" w:rsidR="0039572B" w:rsidRPr="007A22F4" w:rsidRDefault="0039572B" w:rsidP="00541D33">
            <w:pPr>
              <w:rPr>
                <w:lang w:val="lt-LT"/>
              </w:rPr>
            </w:pPr>
            <w:r w:rsidRPr="007A22F4">
              <w:rPr>
                <w:lang w:val="lt-LT"/>
              </w:rPr>
              <w:t>(jeigu tiekėjas siūlo papildomą garantiją, už kurią yra suteikiamas ekonominis naudingumas, tai šioje vietoje įrašomas bendras garantijos terminas, t. y. minimali 12 mėn. garantija + tiekėjo siūlomos papildomos garantijos terminas)</w:t>
            </w:r>
          </w:p>
          <w:p w14:paraId="0B16CB88" w14:textId="77777777" w:rsidR="0039572B" w:rsidRPr="007A22F4" w:rsidRDefault="0039572B" w:rsidP="00541D33">
            <w:pPr>
              <w:rPr>
                <w:lang w:val="lt-LT"/>
              </w:rPr>
            </w:pPr>
          </w:p>
          <w:p w14:paraId="20173D58" w14:textId="77777777" w:rsidR="0039572B" w:rsidRDefault="0039572B" w:rsidP="0039572B">
            <w:pPr>
              <w:spacing w:after="120"/>
              <w:jc w:val="both"/>
              <w:rPr>
                <w:color w:val="FF0000"/>
                <w:lang w:val="en-US"/>
              </w:rPr>
            </w:pPr>
            <w:proofErr w:type="spellStart"/>
            <w:r w:rsidRPr="00612359">
              <w:rPr>
                <w:color w:val="FF0000"/>
                <w:lang w:val="en-US"/>
              </w:rPr>
              <w:t>Stulpelio</w:t>
            </w:r>
            <w:proofErr w:type="spellEnd"/>
            <w:r w:rsidRPr="00612359">
              <w:rPr>
                <w:color w:val="FF0000"/>
                <w:lang w:val="en-US"/>
              </w:rPr>
              <w:t xml:space="preserve"> </w:t>
            </w:r>
            <w:proofErr w:type="spellStart"/>
            <w:r w:rsidRPr="00612359">
              <w:rPr>
                <w:color w:val="FF0000"/>
                <w:lang w:val="en-US"/>
              </w:rPr>
              <w:t>reikšmes</w:t>
            </w:r>
            <w:proofErr w:type="spellEnd"/>
            <w:r w:rsidRPr="00612359">
              <w:rPr>
                <w:color w:val="FF0000"/>
                <w:lang w:val="en-US"/>
              </w:rPr>
              <w:t xml:space="preserve"> </w:t>
            </w:r>
            <w:proofErr w:type="spellStart"/>
            <w:r w:rsidRPr="00612359">
              <w:rPr>
                <w:color w:val="FF0000"/>
                <w:lang w:val="en-US"/>
              </w:rPr>
              <w:t>pildo</w:t>
            </w:r>
            <w:proofErr w:type="spellEnd"/>
            <w:r w:rsidRPr="00612359">
              <w:rPr>
                <w:color w:val="FF0000"/>
                <w:lang w:val="en-US"/>
              </w:rPr>
              <w:t xml:space="preserve"> </w:t>
            </w:r>
            <w:proofErr w:type="spellStart"/>
            <w:r w:rsidRPr="00612359">
              <w:rPr>
                <w:color w:val="FF0000"/>
                <w:lang w:val="en-US"/>
              </w:rPr>
              <w:t>tiekėjas</w:t>
            </w:r>
            <w:proofErr w:type="spellEnd"/>
          </w:p>
          <w:p w14:paraId="048AE93E" w14:textId="77777777" w:rsidR="0039572B" w:rsidRPr="007A22F4" w:rsidRDefault="0039572B" w:rsidP="00541D33">
            <w:pPr>
              <w:rPr>
                <w:lang w:val="lt-LT"/>
              </w:rPr>
            </w:pPr>
          </w:p>
          <w:p w14:paraId="602291EA" w14:textId="77777777" w:rsidR="0039572B" w:rsidRPr="007A22F4" w:rsidRDefault="0039572B" w:rsidP="00541D33">
            <w:pPr>
              <w:rPr>
                <w:lang w:val="lt-LT"/>
              </w:rPr>
            </w:pPr>
          </w:p>
          <w:p w14:paraId="2944A629" w14:textId="77777777" w:rsidR="0039572B" w:rsidRPr="007A22F4" w:rsidRDefault="0039572B" w:rsidP="00541D33">
            <w:pPr>
              <w:rPr>
                <w:lang w:val="lt-LT"/>
              </w:rPr>
            </w:pPr>
          </w:p>
          <w:p w14:paraId="49A738CD" w14:textId="77777777" w:rsidR="0039572B" w:rsidRPr="007A22F4" w:rsidRDefault="0039572B" w:rsidP="00541D33">
            <w:pPr>
              <w:rPr>
                <w:lang w:val="lt-LT"/>
              </w:rPr>
            </w:pPr>
          </w:p>
          <w:p w14:paraId="2F3AFC5F" w14:textId="77777777" w:rsidR="0039572B" w:rsidRPr="007A22F4" w:rsidRDefault="0039572B" w:rsidP="00541D33">
            <w:pPr>
              <w:rPr>
                <w:lang w:val="lt-LT"/>
              </w:rPr>
            </w:pPr>
          </w:p>
          <w:p w14:paraId="04F09192" w14:textId="77777777" w:rsidR="0039572B" w:rsidRPr="007A22F4" w:rsidRDefault="0039572B" w:rsidP="00541D33">
            <w:pPr>
              <w:rPr>
                <w:lang w:val="lt-LT"/>
              </w:rPr>
            </w:pPr>
          </w:p>
        </w:tc>
      </w:tr>
      <w:tr w:rsidR="0039572B" w:rsidRPr="007A22F4" w14:paraId="131E89F1" w14:textId="77777777" w:rsidTr="00541D33">
        <w:trPr>
          <w:trHeight w:val="108"/>
        </w:trPr>
        <w:tc>
          <w:tcPr>
            <w:tcW w:w="13462" w:type="dxa"/>
            <w:gridSpan w:val="3"/>
            <w:tcBorders>
              <w:top w:val="single" w:sz="4" w:space="0" w:color="auto"/>
              <w:left w:val="single" w:sz="4" w:space="0" w:color="auto"/>
              <w:bottom w:val="single" w:sz="4" w:space="0" w:color="auto"/>
              <w:right w:val="single" w:sz="4" w:space="0" w:color="auto"/>
            </w:tcBorders>
            <w:vAlign w:val="center"/>
            <w:hideMark/>
          </w:tcPr>
          <w:p w14:paraId="4429D008" w14:textId="77777777" w:rsidR="0039572B" w:rsidRPr="007A22F4" w:rsidRDefault="0039572B" w:rsidP="00541D33">
            <w:pPr>
              <w:rPr>
                <w:lang w:val="lt-LT"/>
              </w:rPr>
            </w:pPr>
            <w:r w:rsidRPr="007A22F4">
              <w:rPr>
                <w:lang w:val="lt-LT"/>
              </w:rPr>
              <w:t>Žalieji reikalavimai</w:t>
            </w:r>
          </w:p>
        </w:tc>
      </w:tr>
      <w:tr w:rsidR="0039572B" w:rsidRPr="007A22F4" w14:paraId="6D0FF603" w14:textId="77777777" w:rsidTr="0039572B">
        <w:trPr>
          <w:trHeight w:val="108"/>
        </w:trPr>
        <w:tc>
          <w:tcPr>
            <w:tcW w:w="16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59E9D86" w14:textId="77777777" w:rsidR="0039572B" w:rsidRPr="007A22F4" w:rsidRDefault="0039572B" w:rsidP="00541D33">
            <w:pPr>
              <w:jc w:val="both"/>
              <w:rPr>
                <w:lang w:val="lt-LT"/>
              </w:rPr>
            </w:pPr>
            <w:r w:rsidRPr="007A22F4">
              <w:rPr>
                <w:lang w:val="lt-LT"/>
              </w:rPr>
              <w:lastRenderedPageBreak/>
              <w:t>Pakuotei taikomi aplinkos apsaugos reikalavimai</w:t>
            </w:r>
          </w:p>
        </w:tc>
        <w:tc>
          <w:tcPr>
            <w:tcW w:w="642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10DCF49" w14:textId="77777777" w:rsidR="0039572B" w:rsidRPr="007A22F4" w:rsidRDefault="0039572B" w:rsidP="00541D33">
            <w:pPr>
              <w:jc w:val="both"/>
              <w:rPr>
                <w:lang w:val="lt-LT"/>
              </w:rPr>
            </w:pPr>
            <w:r w:rsidRPr="007A22F4">
              <w:rPr>
                <w:bCs/>
                <w:color w:val="000000" w:themeColor="text1"/>
                <w:lang w:val="lt-LT"/>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D5E071" w14:textId="77777777" w:rsidR="0039572B" w:rsidRPr="007A22F4" w:rsidRDefault="0039572B" w:rsidP="00541D33">
            <w:pPr>
              <w:jc w:val="center"/>
              <w:rPr>
                <w:lang w:val="lt-LT"/>
              </w:rPr>
            </w:pPr>
            <w:r w:rsidRPr="007A22F4">
              <w:rPr>
                <w:i/>
                <w:iCs/>
                <w:lang w:val="lt-LT"/>
              </w:rPr>
              <w:t>-</w:t>
            </w:r>
          </w:p>
        </w:tc>
      </w:tr>
      <w:tr w:rsidR="0039572B" w:rsidRPr="007A22F4" w14:paraId="6489E740" w14:textId="77777777" w:rsidTr="0039572B">
        <w:trPr>
          <w:trHeight w:val="108"/>
        </w:trPr>
        <w:tc>
          <w:tcPr>
            <w:tcW w:w="16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85DC7D1" w14:textId="77777777" w:rsidR="0039572B" w:rsidRPr="007A22F4" w:rsidRDefault="0039572B" w:rsidP="00541D33">
            <w:pPr>
              <w:rPr>
                <w:lang w:val="lt-LT"/>
              </w:rPr>
            </w:pPr>
            <w:r w:rsidRPr="007A22F4">
              <w:rPr>
                <w:lang w:val="lt-LT"/>
              </w:rPr>
              <w:t>Prekių pristatymui taikomi aplinkosauginiai reikalavimai</w:t>
            </w:r>
          </w:p>
        </w:tc>
        <w:tc>
          <w:tcPr>
            <w:tcW w:w="64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0C75C63" w14:textId="77777777" w:rsidR="0039572B" w:rsidRPr="007A22F4" w:rsidRDefault="0039572B" w:rsidP="00541D33">
            <w:pPr>
              <w:jc w:val="both"/>
              <w:rPr>
                <w:lang w:val="lt-LT"/>
              </w:rPr>
            </w:pPr>
            <w:r w:rsidRPr="007A22F4">
              <w:rPr>
                <w:lang w:val="lt-LT"/>
              </w:rPr>
              <w:t>Tiekėjas privalo Prekes atvežti Pirkėjui ne kelių eismo piko valandomis, pirmadieniais − ketvirtadieniais nuo 14:30 iki 16:00 val., penktadieniais ir švenčių dienų išvakarėse nuo 13:00 iki 14:00 val. Už Prekių priėmimą atsakingas Pirkėjo atstovas, nurodytas šios Specialiųjų sąlygų 2.1 punkte  priimdamas Prekes fiziškai įsitikina, ar Tiekėjas Prekes pristatė ne kelių eismo piko valandomis. Nustačius, kad Tiekėjas šiame punkte nustatyto reikalavimo nesilaiko, Tiekėjui taikoma Specialiųjų sąlygų 9.5 punkte nurodyto dydžio bauda.</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303C65" w14:textId="77777777" w:rsidR="0039572B" w:rsidRPr="007A22F4" w:rsidRDefault="0039572B" w:rsidP="00541D33">
            <w:pPr>
              <w:jc w:val="center"/>
              <w:rPr>
                <w:lang w:val="lt-LT"/>
              </w:rPr>
            </w:pPr>
            <w:r w:rsidRPr="007A22F4">
              <w:rPr>
                <w:i/>
                <w:iCs/>
                <w:lang w:val="lt-LT"/>
              </w:rPr>
              <w:t>-</w:t>
            </w:r>
          </w:p>
        </w:tc>
      </w:tr>
      <w:tr w:rsidR="0039572B" w:rsidRPr="007A22F4" w14:paraId="5718AB04" w14:textId="77777777" w:rsidTr="0039572B">
        <w:trPr>
          <w:trHeight w:val="108"/>
        </w:trPr>
        <w:tc>
          <w:tcPr>
            <w:tcW w:w="16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79660F" w14:textId="77777777" w:rsidR="0039572B" w:rsidRPr="007A22F4" w:rsidRDefault="0039572B" w:rsidP="00541D33">
            <w:pPr>
              <w:rPr>
                <w:lang w:val="lt-LT"/>
              </w:rPr>
            </w:pPr>
            <w:r w:rsidRPr="007A22F4">
              <w:rPr>
                <w:lang w:val="lt-LT"/>
              </w:rPr>
              <w:t>Bendravimui ir susirašinėjimui taikomi aplinkosauginiai reikalavimai</w:t>
            </w:r>
          </w:p>
        </w:tc>
        <w:tc>
          <w:tcPr>
            <w:tcW w:w="64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14CFED3" w14:textId="77777777" w:rsidR="0039572B" w:rsidRPr="007A22F4" w:rsidRDefault="0039572B" w:rsidP="00541D33">
            <w:pPr>
              <w:jc w:val="both"/>
              <w:rPr>
                <w:lang w:val="lt-LT"/>
              </w:rPr>
            </w:pPr>
            <w:r w:rsidRPr="007A22F4">
              <w:rPr>
                <w:lang w:val="lt-LT"/>
              </w:rPr>
              <w:t xml:space="preserve">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w:t>
            </w:r>
            <w:r w:rsidRPr="007A22F4">
              <w:rPr>
                <w:lang w:val="lt-LT"/>
              </w:rPr>
              <w:lastRenderedPageBreak/>
              <w:t>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D8D964" w14:textId="77777777" w:rsidR="0039572B" w:rsidRPr="007A22F4" w:rsidRDefault="0039572B" w:rsidP="00541D33">
            <w:pPr>
              <w:jc w:val="center"/>
              <w:rPr>
                <w:lang w:val="lt-LT"/>
              </w:rPr>
            </w:pPr>
            <w:r w:rsidRPr="007A22F4">
              <w:rPr>
                <w:lang w:val="lt-LT"/>
              </w:rPr>
              <w:lastRenderedPageBreak/>
              <w:t>-</w:t>
            </w:r>
          </w:p>
        </w:tc>
      </w:tr>
    </w:tbl>
    <w:p w14:paraId="2485F520" w14:textId="77777777" w:rsidR="0039572B" w:rsidRDefault="0039572B" w:rsidP="003007DC">
      <w:pPr>
        <w:tabs>
          <w:tab w:val="num" w:pos="-120"/>
          <w:tab w:val="left" w:pos="360"/>
        </w:tabs>
        <w:jc w:val="both"/>
        <w:rPr>
          <w:rFonts w:eastAsia="Times New Roman"/>
          <w:color w:val="000000"/>
          <w:sz w:val="24"/>
          <w:szCs w:val="24"/>
          <w:lang w:val="lt-LT" w:eastAsia="lt-LT"/>
        </w:rPr>
      </w:pPr>
    </w:p>
    <w:p w14:paraId="69B59BB3" w14:textId="77777777" w:rsidR="0039572B" w:rsidRDefault="0039572B" w:rsidP="003007DC">
      <w:pPr>
        <w:tabs>
          <w:tab w:val="num" w:pos="-120"/>
          <w:tab w:val="left" w:pos="360"/>
        </w:tabs>
        <w:jc w:val="both"/>
        <w:rPr>
          <w:rFonts w:eastAsia="Times New Roman"/>
          <w:color w:val="000000"/>
          <w:sz w:val="24"/>
          <w:szCs w:val="24"/>
          <w:lang w:val="lt-LT" w:eastAsia="lt-LT"/>
        </w:rPr>
      </w:pPr>
    </w:p>
    <w:p w14:paraId="34F1D122" w14:textId="42198FFC" w:rsidR="003007DC" w:rsidRPr="005F5D86" w:rsidRDefault="003007DC" w:rsidP="003007DC">
      <w:pPr>
        <w:tabs>
          <w:tab w:val="num" w:pos="-120"/>
          <w:tab w:val="left" w:pos="360"/>
        </w:tabs>
        <w:jc w:val="both"/>
        <w:rPr>
          <w:rFonts w:eastAsia="Times New Roman"/>
          <w:color w:val="000000"/>
          <w:sz w:val="24"/>
          <w:szCs w:val="24"/>
          <w:lang w:val="lt-LT" w:eastAsia="lt-LT"/>
        </w:rPr>
      </w:pPr>
      <w:r w:rsidRPr="005F5D86">
        <w:rPr>
          <w:rFonts w:eastAsia="Times New Roman"/>
          <w:color w:val="000000"/>
          <w:sz w:val="24"/>
          <w:szCs w:val="24"/>
          <w:lang w:val="lt-LT" w:eastAsia="lt-LT"/>
        </w:rPr>
        <w:t xml:space="preserve">Su Pasiūlymu turi būti pateikta </w:t>
      </w:r>
      <w:r w:rsidRPr="005F5D86">
        <w:rPr>
          <w:rStyle w:val="Komentaronuoroda"/>
          <w:rFonts w:cstheme="minorHAnsi"/>
          <w:b/>
          <w:bCs/>
          <w:sz w:val="24"/>
          <w:szCs w:val="24"/>
          <w:bdr w:val="none" w:sz="0" w:space="0" w:color="auto" w:frame="1"/>
          <w:lang w:val="lt-LT"/>
        </w:rPr>
        <w:t xml:space="preserve">prekės </w:t>
      </w:r>
      <w:r w:rsidRPr="005F5D86">
        <w:rPr>
          <w:rFonts w:cstheme="minorHAnsi"/>
          <w:b/>
          <w:bCs/>
          <w:sz w:val="24"/>
          <w:szCs w:val="24"/>
          <w:bdr w:val="none" w:sz="0" w:space="0" w:color="auto" w:frame="1"/>
          <w:lang w:val="lt-LT"/>
        </w:rPr>
        <w:t>gamintojo</w:t>
      </w:r>
      <w:r w:rsidRPr="005F5D86">
        <w:rPr>
          <w:rFonts w:cstheme="minorHAnsi"/>
          <w:sz w:val="24"/>
          <w:szCs w:val="24"/>
          <w:bdr w:val="none" w:sz="0" w:space="0" w:color="auto" w:frame="1"/>
          <w:lang w:val="lt-LT"/>
        </w:rPr>
        <w:t xml:space="preserve"> vadovo, pardavimų, gamybos ar aptarnavimo padalinio vadovo, ar pagal gamintojo vidaus tvarką turinčio teisę pasirašyti tokius raštus darbuotojo, </w:t>
      </w:r>
      <w:r w:rsidRPr="005F5D86">
        <w:rPr>
          <w:rFonts w:eastAsia="Times New Roman"/>
          <w:b/>
          <w:bCs/>
          <w:color w:val="000000"/>
          <w:sz w:val="24"/>
          <w:szCs w:val="24"/>
          <w:lang w:val="lt-LT" w:eastAsia="lt-LT"/>
        </w:rPr>
        <w:t>laisvos formos deklaracija</w:t>
      </w:r>
      <w:r w:rsidRPr="005F5D86">
        <w:rPr>
          <w:rFonts w:eastAsia="Times New Roman"/>
          <w:color w:val="000000"/>
          <w:sz w:val="24"/>
          <w:szCs w:val="24"/>
          <w:lang w:val="lt-LT" w:eastAsia="lt-LT"/>
        </w:rPr>
        <w:t xml:space="preserve"> (ar kiti, įrodantys dokumentai (</w:t>
      </w:r>
      <w:r w:rsidRPr="005F5D86">
        <w:rPr>
          <w:sz w:val="24"/>
          <w:szCs w:val="24"/>
          <w:lang w:val="lt-LT"/>
        </w:rPr>
        <w:t>pagal formą nėra ribojama))</w:t>
      </w:r>
      <w:r w:rsidRPr="005F5D86">
        <w:rPr>
          <w:rFonts w:eastAsia="Times New Roman"/>
          <w:color w:val="000000"/>
          <w:sz w:val="24"/>
          <w:szCs w:val="24"/>
          <w:lang w:val="lt-LT" w:eastAsia="lt-LT"/>
        </w:rPr>
        <w:t xml:space="preserve"> patvirtinanti, kad gamintojas įsipareigoja pagaminti prekę atitinkančia visus techninėje specifikacijoje tiekėjo nurodytus parametrus. </w:t>
      </w:r>
    </w:p>
    <w:p w14:paraId="3BF0C8A3" w14:textId="77777777" w:rsidR="003007DC" w:rsidRDefault="003007DC" w:rsidP="003007DC">
      <w:pPr>
        <w:tabs>
          <w:tab w:val="num" w:pos="-120"/>
          <w:tab w:val="left" w:pos="360"/>
        </w:tabs>
        <w:jc w:val="both"/>
        <w:rPr>
          <w:rFonts w:eastAsia="Times New Roman"/>
          <w:color w:val="000000"/>
          <w:lang w:val="lt-LT" w:eastAsia="lt-LT"/>
        </w:rPr>
      </w:pPr>
    </w:p>
    <w:p w14:paraId="1F4DF367" w14:textId="0278E46D" w:rsidR="003007DC" w:rsidRDefault="003007DC" w:rsidP="003007DC">
      <w:pPr>
        <w:tabs>
          <w:tab w:val="num" w:pos="-120"/>
          <w:tab w:val="left" w:pos="360"/>
        </w:tabs>
        <w:jc w:val="both"/>
        <w:rPr>
          <w:rFonts w:eastAsia="Times New Roman"/>
          <w:color w:val="000000"/>
          <w:lang w:val="lt-LT" w:eastAsia="lt-LT"/>
        </w:rPr>
      </w:pPr>
      <w:r>
        <w:rPr>
          <w:rFonts w:eastAsia="Times New Roman"/>
          <w:b/>
          <w:bCs/>
          <w:color w:val="000000"/>
          <w:lang w:val="lt-LT" w:eastAsia="lt-LT"/>
        </w:rPr>
        <w:t>Pastaba.</w:t>
      </w:r>
      <w:r>
        <w:rPr>
          <w:rFonts w:eastAsia="Times New Roman"/>
          <w:color w:val="000000"/>
          <w:lang w:val="lt-LT" w:eastAsia="lt-LT"/>
        </w:rPr>
        <w:t xml:space="preserve"> Jeigu perkančiajai organizacijai kils abejonių dėl tiekėjo techninėje specifikacijoje nurodytų parametrų ji turi teisę paprašyti tiekėjo pateikti tuos parametrus pagrindžiančius dokumentus.</w:t>
      </w:r>
      <w:r w:rsidR="00EB3DA9">
        <w:rPr>
          <w:rFonts w:eastAsia="Times New Roman"/>
          <w:color w:val="000000"/>
          <w:lang w:val="lt-LT" w:eastAsia="lt-LT"/>
        </w:rPr>
        <w:t xml:space="preserve"> </w:t>
      </w:r>
    </w:p>
    <w:p w14:paraId="0C7F7643" w14:textId="77777777" w:rsidR="003007DC" w:rsidRDefault="003007DC" w:rsidP="003007DC">
      <w:pPr>
        <w:tabs>
          <w:tab w:val="num" w:pos="-120"/>
          <w:tab w:val="left" w:pos="360"/>
        </w:tabs>
        <w:jc w:val="both"/>
        <w:rPr>
          <w:rFonts w:eastAsia="Times New Roman"/>
          <w:color w:val="000000"/>
          <w:lang w:val="lt-LT" w:eastAsia="lt-LT"/>
        </w:rPr>
      </w:pPr>
    </w:p>
    <w:p w14:paraId="10E89287" w14:textId="77777777" w:rsidR="003007DC" w:rsidRDefault="003007DC" w:rsidP="003007DC">
      <w:pPr>
        <w:tabs>
          <w:tab w:val="num" w:pos="-120"/>
          <w:tab w:val="left" w:pos="360"/>
        </w:tabs>
        <w:jc w:val="both"/>
        <w:rPr>
          <w:rFonts w:eastAsia="Times New Roman"/>
          <w:color w:val="000000"/>
          <w:lang w:val="lt-LT" w:eastAsia="lt-LT"/>
        </w:rPr>
      </w:pPr>
    </w:p>
    <w:p w14:paraId="454A02A2" w14:textId="77777777" w:rsidR="003007DC" w:rsidRDefault="003007DC" w:rsidP="003007DC">
      <w:pPr>
        <w:jc w:val="both"/>
        <w:rPr>
          <w:rFonts w:eastAsiaTheme="minorEastAsia"/>
          <w:bdr w:val="none" w:sz="0" w:space="0" w:color="auto" w:frame="1"/>
          <w:lang w:val="lt-LT" w:eastAsia="lt-LT"/>
        </w:rPr>
      </w:pPr>
      <w:r>
        <w:rPr>
          <w:rFonts w:eastAsiaTheme="minorEastAsia"/>
          <w:b/>
          <w:color w:val="000000"/>
          <w:bdr w:val="none" w:sz="0" w:space="0" w:color="auto" w:frame="1"/>
          <w:lang w:val="lt-LT" w:eastAsia="lt-LT"/>
        </w:rPr>
        <w:t>Pateikdamas pasiūlymą tiekėjo vadovas ar jo įgaliotas asmuo, patvirtina šio dokumento turinį.</w:t>
      </w:r>
    </w:p>
    <w:p w14:paraId="1C272814" w14:textId="25393CC4" w:rsidR="005F5D86" w:rsidRPr="00933784" w:rsidRDefault="005F5D86" w:rsidP="00C4696D">
      <w:pPr>
        <w:spacing w:after="0" w:line="240" w:lineRule="auto"/>
        <w:jc w:val="both"/>
        <w:rPr>
          <w:rFonts w:ascii="Arial" w:hAnsi="Arial" w:cs="Arial"/>
          <w:lang w:val="lt-LT"/>
        </w:rPr>
      </w:pPr>
    </w:p>
    <w:p w14:paraId="0F7E21D6" w14:textId="77777777" w:rsidR="000F1C34" w:rsidRPr="00933784" w:rsidRDefault="000F1C34" w:rsidP="00C4696D">
      <w:pPr>
        <w:spacing w:after="0" w:line="240" w:lineRule="auto"/>
        <w:jc w:val="both"/>
        <w:rPr>
          <w:rFonts w:ascii="Arial" w:hAnsi="Arial" w:cs="Arial"/>
          <w:lang w:val="lt-LT"/>
        </w:rPr>
      </w:pPr>
    </w:p>
    <w:p w14:paraId="3CF8C95E" w14:textId="490BEF01" w:rsidR="000F1C34" w:rsidRPr="009C2F4F" w:rsidRDefault="000F1C34" w:rsidP="00C4696D">
      <w:pPr>
        <w:spacing w:after="0" w:line="240" w:lineRule="auto"/>
        <w:jc w:val="both"/>
        <w:rPr>
          <w:rFonts w:ascii="Arial" w:hAnsi="Arial" w:cs="Arial"/>
        </w:rPr>
      </w:pPr>
      <w:r w:rsidRPr="000F1C34">
        <w:rPr>
          <w:rFonts w:ascii="Arial" w:hAnsi="Arial" w:cs="Arial"/>
          <w:lang w:val="lt-LT"/>
        </w:rPr>
        <w:t xml:space="preserve">Tiekėjas sutartinius įsipareigojimus turi įvykdyti iki 2026 m. gruodžio 1 d. </w:t>
      </w:r>
      <w:r w:rsidR="009C2F4F">
        <w:rPr>
          <w:rFonts w:ascii="Arial" w:hAnsi="Arial" w:cs="Arial"/>
          <w:lang w:val="lt-LT"/>
        </w:rPr>
        <w:t xml:space="preserve">Maksimalus galimas vėlavimas – </w:t>
      </w:r>
      <w:r w:rsidR="00EE11B1">
        <w:rPr>
          <w:rFonts w:ascii="Arial" w:hAnsi="Arial" w:cs="Arial"/>
          <w:lang w:val="lt-LT"/>
        </w:rPr>
        <w:t xml:space="preserve"> iki </w:t>
      </w:r>
      <w:r w:rsidR="00EE11B1" w:rsidRPr="000F1C34">
        <w:rPr>
          <w:rFonts w:ascii="Arial" w:hAnsi="Arial" w:cs="Arial"/>
          <w:lang w:val="lt-LT"/>
        </w:rPr>
        <w:t xml:space="preserve">2026 m. gruodžio </w:t>
      </w:r>
      <w:r w:rsidR="00EE11B1">
        <w:rPr>
          <w:rFonts w:ascii="Arial" w:hAnsi="Arial" w:cs="Arial"/>
          <w:lang w:val="lt-LT"/>
        </w:rPr>
        <w:t>22</w:t>
      </w:r>
      <w:r w:rsidR="00EE11B1" w:rsidRPr="000F1C34">
        <w:rPr>
          <w:rFonts w:ascii="Arial" w:hAnsi="Arial" w:cs="Arial"/>
          <w:lang w:val="lt-LT"/>
        </w:rPr>
        <w:t xml:space="preserve"> d</w:t>
      </w:r>
      <w:r w:rsidR="00EE11B1">
        <w:rPr>
          <w:rFonts w:ascii="Arial" w:hAnsi="Arial" w:cs="Arial"/>
          <w:lang w:val="lt-LT"/>
        </w:rPr>
        <w:t>.</w:t>
      </w:r>
      <w:r w:rsidR="009C2F4F">
        <w:rPr>
          <w:rFonts w:ascii="Arial" w:hAnsi="Arial" w:cs="Arial"/>
          <w:lang w:val="lt-LT"/>
        </w:rPr>
        <w:t xml:space="preserve"> Tiekėjui neįvykdžius sutartinių įsipareigojimų iki šios dienos,</w:t>
      </w:r>
      <w:r w:rsidR="00EE11B1">
        <w:rPr>
          <w:rFonts w:ascii="Arial" w:hAnsi="Arial" w:cs="Arial"/>
          <w:lang w:val="lt-LT"/>
        </w:rPr>
        <w:t xml:space="preserve"> laikoma, kad tiekėjas iš esmės pažeidė sutartį.</w:t>
      </w:r>
    </w:p>
    <w:p w14:paraId="396C87CE" w14:textId="77777777" w:rsidR="000F1C34" w:rsidRPr="009C2F4F" w:rsidRDefault="000F1C34" w:rsidP="00C4696D">
      <w:pPr>
        <w:spacing w:after="0" w:line="240" w:lineRule="auto"/>
        <w:jc w:val="both"/>
        <w:rPr>
          <w:rFonts w:ascii="Arial" w:hAnsi="Arial" w:cs="Arial"/>
        </w:rPr>
      </w:pPr>
    </w:p>
    <w:p w14:paraId="0259277E" w14:textId="54A88632" w:rsidR="000F1C34" w:rsidRPr="009C2F4F" w:rsidRDefault="000F1C34" w:rsidP="00C4696D">
      <w:pPr>
        <w:spacing w:after="0" w:line="240" w:lineRule="auto"/>
        <w:jc w:val="both"/>
        <w:rPr>
          <w:rFonts w:ascii="Arial" w:hAnsi="Arial" w:cs="Arial"/>
        </w:rPr>
      </w:pPr>
    </w:p>
    <w:p w14:paraId="7ED9E669" w14:textId="4C3054AA" w:rsidR="000F1C34" w:rsidRPr="009C2F4F" w:rsidRDefault="000F1C34" w:rsidP="00C4696D">
      <w:pPr>
        <w:spacing w:after="0" w:line="240" w:lineRule="auto"/>
        <w:jc w:val="both"/>
        <w:rPr>
          <w:rFonts w:ascii="Arial" w:hAnsi="Arial" w:cs="Arial"/>
        </w:rPr>
      </w:pPr>
    </w:p>
    <w:sectPr w:rsidR="000F1C34" w:rsidRPr="009C2F4F" w:rsidSect="00C035EA">
      <w:pgSz w:w="16838" w:h="11906" w:orient="landscape"/>
      <w:pgMar w:top="1417" w:right="113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747E9"/>
    <w:multiLevelType w:val="hybridMultilevel"/>
    <w:tmpl w:val="A224BBD4"/>
    <w:lvl w:ilvl="0" w:tplc="332EDEB0">
      <w:start w:val="1"/>
      <w:numFmt w:val="lowerLetter"/>
      <w:pStyle w:val="Specification"/>
      <w:lvlText w:val="%1."/>
      <w:lvlJc w:val="left"/>
      <w:pPr>
        <w:ind w:left="1637"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9AB"/>
    <w:rsid w:val="000027BE"/>
    <w:rsid w:val="00016A24"/>
    <w:rsid w:val="0004132A"/>
    <w:rsid w:val="000437C0"/>
    <w:rsid w:val="00067425"/>
    <w:rsid w:val="00075166"/>
    <w:rsid w:val="0009464D"/>
    <w:rsid w:val="000A0840"/>
    <w:rsid w:val="000B15B7"/>
    <w:rsid w:val="000D3101"/>
    <w:rsid w:val="000D7FFD"/>
    <w:rsid w:val="000F1C34"/>
    <w:rsid w:val="00103F84"/>
    <w:rsid w:val="00123E2C"/>
    <w:rsid w:val="001354BC"/>
    <w:rsid w:val="00141500"/>
    <w:rsid w:val="00146CB1"/>
    <w:rsid w:val="00161E96"/>
    <w:rsid w:val="001648A7"/>
    <w:rsid w:val="00164FED"/>
    <w:rsid w:val="00172696"/>
    <w:rsid w:val="001A0072"/>
    <w:rsid w:val="001A09C3"/>
    <w:rsid w:val="001A1190"/>
    <w:rsid w:val="001C5A82"/>
    <w:rsid w:val="001C7C64"/>
    <w:rsid w:val="001D5784"/>
    <w:rsid w:val="001E62E2"/>
    <w:rsid w:val="0022220D"/>
    <w:rsid w:val="002230F1"/>
    <w:rsid w:val="002362A4"/>
    <w:rsid w:val="00255998"/>
    <w:rsid w:val="00265780"/>
    <w:rsid w:val="00287DAB"/>
    <w:rsid w:val="00291A77"/>
    <w:rsid w:val="00295CB2"/>
    <w:rsid w:val="002F74DB"/>
    <w:rsid w:val="003007DC"/>
    <w:rsid w:val="00304D67"/>
    <w:rsid w:val="0035624B"/>
    <w:rsid w:val="00374F2F"/>
    <w:rsid w:val="0039572B"/>
    <w:rsid w:val="003B76D6"/>
    <w:rsid w:val="003C3ED2"/>
    <w:rsid w:val="003C5292"/>
    <w:rsid w:val="003E3C87"/>
    <w:rsid w:val="003F1596"/>
    <w:rsid w:val="003F44E5"/>
    <w:rsid w:val="00425AF7"/>
    <w:rsid w:val="004315F5"/>
    <w:rsid w:val="004423C1"/>
    <w:rsid w:val="004433AE"/>
    <w:rsid w:val="0045202D"/>
    <w:rsid w:val="0046305F"/>
    <w:rsid w:val="00473210"/>
    <w:rsid w:val="00474C99"/>
    <w:rsid w:val="00523A8A"/>
    <w:rsid w:val="00532591"/>
    <w:rsid w:val="0053312D"/>
    <w:rsid w:val="00550F06"/>
    <w:rsid w:val="005545CC"/>
    <w:rsid w:val="00556079"/>
    <w:rsid w:val="00594D8B"/>
    <w:rsid w:val="005B1347"/>
    <w:rsid w:val="005B5FEA"/>
    <w:rsid w:val="005C6287"/>
    <w:rsid w:val="005E1F86"/>
    <w:rsid w:val="005F5D86"/>
    <w:rsid w:val="005F7DFE"/>
    <w:rsid w:val="00602EFC"/>
    <w:rsid w:val="006056E5"/>
    <w:rsid w:val="00612359"/>
    <w:rsid w:val="006160EA"/>
    <w:rsid w:val="0063329A"/>
    <w:rsid w:val="00641EA2"/>
    <w:rsid w:val="006422FB"/>
    <w:rsid w:val="006551E1"/>
    <w:rsid w:val="006672A1"/>
    <w:rsid w:val="0067054B"/>
    <w:rsid w:val="00675982"/>
    <w:rsid w:val="006810DF"/>
    <w:rsid w:val="006B729F"/>
    <w:rsid w:val="006E2B20"/>
    <w:rsid w:val="007179AB"/>
    <w:rsid w:val="0072151B"/>
    <w:rsid w:val="00744FF6"/>
    <w:rsid w:val="00766677"/>
    <w:rsid w:val="007863C2"/>
    <w:rsid w:val="0079650C"/>
    <w:rsid w:val="007A22F4"/>
    <w:rsid w:val="007C2AE6"/>
    <w:rsid w:val="007E6BF5"/>
    <w:rsid w:val="008245A5"/>
    <w:rsid w:val="00832227"/>
    <w:rsid w:val="00851435"/>
    <w:rsid w:val="0085180B"/>
    <w:rsid w:val="008733FA"/>
    <w:rsid w:val="00877EA6"/>
    <w:rsid w:val="0088364F"/>
    <w:rsid w:val="00886670"/>
    <w:rsid w:val="008A122B"/>
    <w:rsid w:val="008A55E1"/>
    <w:rsid w:val="008B0F9C"/>
    <w:rsid w:val="008C2F31"/>
    <w:rsid w:val="008E5DF2"/>
    <w:rsid w:val="009111B3"/>
    <w:rsid w:val="0092716F"/>
    <w:rsid w:val="00933784"/>
    <w:rsid w:val="00940FD7"/>
    <w:rsid w:val="00946B44"/>
    <w:rsid w:val="0095607E"/>
    <w:rsid w:val="00970386"/>
    <w:rsid w:val="00983B0C"/>
    <w:rsid w:val="00985447"/>
    <w:rsid w:val="00987CDE"/>
    <w:rsid w:val="009A5069"/>
    <w:rsid w:val="009C2F4F"/>
    <w:rsid w:val="009D7ED5"/>
    <w:rsid w:val="009E455F"/>
    <w:rsid w:val="009E6959"/>
    <w:rsid w:val="00A14E58"/>
    <w:rsid w:val="00A41331"/>
    <w:rsid w:val="00A67A66"/>
    <w:rsid w:val="00A94373"/>
    <w:rsid w:val="00AA2E7E"/>
    <w:rsid w:val="00AF3886"/>
    <w:rsid w:val="00B02A10"/>
    <w:rsid w:val="00B16A95"/>
    <w:rsid w:val="00B416F6"/>
    <w:rsid w:val="00B517CC"/>
    <w:rsid w:val="00B67961"/>
    <w:rsid w:val="00B83028"/>
    <w:rsid w:val="00B847BB"/>
    <w:rsid w:val="00B9330F"/>
    <w:rsid w:val="00BA12A1"/>
    <w:rsid w:val="00BA2A2D"/>
    <w:rsid w:val="00BB0D70"/>
    <w:rsid w:val="00BB173F"/>
    <w:rsid w:val="00BB519B"/>
    <w:rsid w:val="00BC309C"/>
    <w:rsid w:val="00BE67B2"/>
    <w:rsid w:val="00BF1892"/>
    <w:rsid w:val="00BF584D"/>
    <w:rsid w:val="00C035EA"/>
    <w:rsid w:val="00C1498D"/>
    <w:rsid w:val="00C35DC4"/>
    <w:rsid w:val="00C410F5"/>
    <w:rsid w:val="00C4696D"/>
    <w:rsid w:val="00C57C9A"/>
    <w:rsid w:val="00C76EF3"/>
    <w:rsid w:val="00C9526D"/>
    <w:rsid w:val="00CB5CC1"/>
    <w:rsid w:val="00CD51C9"/>
    <w:rsid w:val="00D008EE"/>
    <w:rsid w:val="00D05607"/>
    <w:rsid w:val="00D16E25"/>
    <w:rsid w:val="00D27877"/>
    <w:rsid w:val="00D52120"/>
    <w:rsid w:val="00D53BAF"/>
    <w:rsid w:val="00DA32B1"/>
    <w:rsid w:val="00DB66A1"/>
    <w:rsid w:val="00DF0D28"/>
    <w:rsid w:val="00DF2D09"/>
    <w:rsid w:val="00DF68AF"/>
    <w:rsid w:val="00E336B3"/>
    <w:rsid w:val="00E548DA"/>
    <w:rsid w:val="00E720F8"/>
    <w:rsid w:val="00E803F4"/>
    <w:rsid w:val="00E97F00"/>
    <w:rsid w:val="00EB3DA9"/>
    <w:rsid w:val="00EE11B1"/>
    <w:rsid w:val="00EF49E6"/>
    <w:rsid w:val="00EF7F11"/>
    <w:rsid w:val="00F17A68"/>
    <w:rsid w:val="00F2201B"/>
    <w:rsid w:val="00F23060"/>
    <w:rsid w:val="00F33A17"/>
    <w:rsid w:val="00FA1BC4"/>
    <w:rsid w:val="00FB66C8"/>
    <w:rsid w:val="00FD21CF"/>
    <w:rsid w:val="00FD612D"/>
    <w:rsid w:val="00FF5D8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1EE5C"/>
  <w15:chartTrackingRefBased/>
  <w15:docId w15:val="{1F6F1FE7-3FE9-4C65-8FD5-7BFE4322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56E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67A66"/>
    <w:pPr>
      <w:ind w:left="720"/>
      <w:contextualSpacing/>
    </w:pPr>
  </w:style>
  <w:style w:type="paragraph" w:customStyle="1" w:styleId="Specification">
    <w:name w:val="Specification"/>
    <w:basedOn w:val="prastasis"/>
    <w:qFormat/>
    <w:rsid w:val="00103F84"/>
    <w:pPr>
      <w:numPr>
        <w:numId w:val="1"/>
      </w:numPr>
      <w:spacing w:after="120" w:line="312" w:lineRule="auto"/>
      <w:jc w:val="both"/>
    </w:pPr>
    <w:rPr>
      <w:rFonts w:eastAsia="Times New Roman" w:cs="Times New Roman"/>
      <w:szCs w:val="24"/>
      <w:lang w:val="en-US" w:eastAsia="de-DE"/>
    </w:rPr>
  </w:style>
  <w:style w:type="table" w:styleId="Lentelstinklelis">
    <w:name w:val="Table Grid"/>
    <w:basedOn w:val="prastojilentel"/>
    <w:rsid w:val="005B5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qFormat/>
    <w:rsid w:val="00161E96"/>
    <w:rPr>
      <w:sz w:val="16"/>
      <w:szCs w:val="16"/>
    </w:rPr>
  </w:style>
  <w:style w:type="paragraph" w:styleId="Komentarotekstas">
    <w:name w:val="annotation text"/>
    <w:basedOn w:val="prastasis"/>
    <w:link w:val="KomentarotekstasDiagrama"/>
    <w:uiPriority w:val="99"/>
    <w:unhideWhenUsed/>
    <w:rsid w:val="00161E96"/>
    <w:pPr>
      <w:spacing w:after="0" w:line="240" w:lineRule="auto"/>
      <w:jc w:val="both"/>
    </w:pPr>
    <w:rPr>
      <w:rFonts w:eastAsiaTheme="minorEastAsia"/>
      <w:sz w:val="20"/>
      <w:szCs w:val="20"/>
      <w:lang w:eastAsia="zh-CN"/>
    </w:rPr>
  </w:style>
  <w:style w:type="character" w:customStyle="1" w:styleId="KomentarotekstasDiagrama">
    <w:name w:val="Komentaro tekstas Diagrama"/>
    <w:basedOn w:val="Numatytasispastraiposriftas"/>
    <w:link w:val="Komentarotekstas"/>
    <w:uiPriority w:val="99"/>
    <w:rsid w:val="00161E96"/>
    <w:rPr>
      <w:rFonts w:eastAsiaTheme="minorEastAsia"/>
      <w:sz w:val="20"/>
      <w:szCs w:val="20"/>
      <w:lang w:eastAsia="zh-CN"/>
    </w:rPr>
  </w:style>
  <w:style w:type="paragraph" w:customStyle="1" w:styleId="paragraph">
    <w:name w:val="paragraph"/>
    <w:basedOn w:val="prastasis"/>
    <w:rsid w:val="00DF68A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Numatytasispastraiposriftas"/>
    <w:rsid w:val="00DF68AF"/>
  </w:style>
  <w:style w:type="character" w:customStyle="1" w:styleId="eop">
    <w:name w:val="eop"/>
    <w:basedOn w:val="Numatytasispastraiposriftas"/>
    <w:rsid w:val="00DF68AF"/>
  </w:style>
  <w:style w:type="paragraph" w:styleId="Pagrindiniotekstotrauka">
    <w:name w:val="Body Text Indent"/>
    <w:basedOn w:val="prastasis"/>
    <w:link w:val="PagrindiniotekstotraukaDiagrama"/>
    <w:rsid w:val="00164FED"/>
    <w:pPr>
      <w:spacing w:after="0" w:line="240" w:lineRule="auto"/>
      <w:ind w:left="360"/>
    </w:pPr>
    <w:rPr>
      <w:rFonts w:ascii="Times New Roman" w:eastAsia="Times New Roman" w:hAnsi="Times New Roman" w:cs="Times New Roman"/>
      <w:sz w:val="24"/>
      <w:szCs w:val="20"/>
      <w:lang w:val="en-US"/>
    </w:rPr>
  </w:style>
  <w:style w:type="character" w:customStyle="1" w:styleId="PagrindiniotekstotraukaDiagrama">
    <w:name w:val="Pagrindinio teksto įtrauka Diagrama"/>
    <w:basedOn w:val="Numatytasispastraiposriftas"/>
    <w:link w:val="Pagrindiniotekstotrauka"/>
    <w:rsid w:val="00164FED"/>
    <w:rPr>
      <w:rFonts w:ascii="Times New Roman" w:eastAsia="Times New Roman" w:hAnsi="Times New Roman" w:cs="Times New Roman"/>
      <w:sz w:val="24"/>
      <w:szCs w:val="20"/>
      <w:lang w:val="en-US"/>
    </w:rPr>
  </w:style>
  <w:style w:type="paragraph" w:styleId="Komentarotema">
    <w:name w:val="annotation subject"/>
    <w:basedOn w:val="Komentarotekstas"/>
    <w:next w:val="Komentarotekstas"/>
    <w:link w:val="KomentarotemaDiagrama"/>
    <w:uiPriority w:val="99"/>
    <w:semiHidden/>
    <w:unhideWhenUsed/>
    <w:rsid w:val="00F17A68"/>
    <w:pPr>
      <w:spacing w:after="160"/>
      <w:jc w:val="left"/>
    </w:pPr>
    <w:rPr>
      <w:rFonts w:eastAsiaTheme="minorHAnsi"/>
      <w:b/>
      <w:bCs/>
      <w:lang w:eastAsia="en-US"/>
    </w:rPr>
  </w:style>
  <w:style w:type="character" w:customStyle="1" w:styleId="KomentarotemaDiagrama">
    <w:name w:val="Komentaro tema Diagrama"/>
    <w:basedOn w:val="KomentarotekstasDiagrama"/>
    <w:link w:val="Komentarotema"/>
    <w:uiPriority w:val="99"/>
    <w:semiHidden/>
    <w:rsid w:val="00F17A68"/>
    <w:rPr>
      <w:rFonts w:eastAsiaTheme="minorEastAsia"/>
      <w:b/>
      <w:bCs/>
      <w:sz w:val="20"/>
      <w:szCs w:val="20"/>
      <w:lang w:eastAsia="zh-CN"/>
    </w:rPr>
  </w:style>
  <w:style w:type="paragraph" w:styleId="Pataisymai">
    <w:name w:val="Revision"/>
    <w:hidden/>
    <w:uiPriority w:val="99"/>
    <w:semiHidden/>
    <w:rsid w:val="004423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5513">
      <w:bodyDiv w:val="1"/>
      <w:marLeft w:val="0"/>
      <w:marRight w:val="0"/>
      <w:marTop w:val="0"/>
      <w:marBottom w:val="0"/>
      <w:divBdr>
        <w:top w:val="none" w:sz="0" w:space="0" w:color="auto"/>
        <w:left w:val="none" w:sz="0" w:space="0" w:color="auto"/>
        <w:bottom w:val="none" w:sz="0" w:space="0" w:color="auto"/>
        <w:right w:val="none" w:sz="0" w:space="0" w:color="auto"/>
      </w:divBdr>
    </w:div>
    <w:div w:id="102311440">
      <w:bodyDiv w:val="1"/>
      <w:marLeft w:val="0"/>
      <w:marRight w:val="0"/>
      <w:marTop w:val="0"/>
      <w:marBottom w:val="0"/>
      <w:divBdr>
        <w:top w:val="none" w:sz="0" w:space="0" w:color="auto"/>
        <w:left w:val="none" w:sz="0" w:space="0" w:color="auto"/>
        <w:bottom w:val="none" w:sz="0" w:space="0" w:color="auto"/>
        <w:right w:val="none" w:sz="0" w:space="0" w:color="auto"/>
      </w:divBdr>
    </w:div>
    <w:div w:id="109981157">
      <w:bodyDiv w:val="1"/>
      <w:marLeft w:val="0"/>
      <w:marRight w:val="0"/>
      <w:marTop w:val="0"/>
      <w:marBottom w:val="0"/>
      <w:divBdr>
        <w:top w:val="none" w:sz="0" w:space="0" w:color="auto"/>
        <w:left w:val="none" w:sz="0" w:space="0" w:color="auto"/>
        <w:bottom w:val="none" w:sz="0" w:space="0" w:color="auto"/>
        <w:right w:val="none" w:sz="0" w:space="0" w:color="auto"/>
      </w:divBdr>
    </w:div>
    <w:div w:id="147596606">
      <w:bodyDiv w:val="1"/>
      <w:marLeft w:val="0"/>
      <w:marRight w:val="0"/>
      <w:marTop w:val="0"/>
      <w:marBottom w:val="0"/>
      <w:divBdr>
        <w:top w:val="none" w:sz="0" w:space="0" w:color="auto"/>
        <w:left w:val="none" w:sz="0" w:space="0" w:color="auto"/>
        <w:bottom w:val="none" w:sz="0" w:space="0" w:color="auto"/>
        <w:right w:val="none" w:sz="0" w:space="0" w:color="auto"/>
      </w:divBdr>
    </w:div>
    <w:div w:id="326640385">
      <w:bodyDiv w:val="1"/>
      <w:marLeft w:val="0"/>
      <w:marRight w:val="0"/>
      <w:marTop w:val="0"/>
      <w:marBottom w:val="0"/>
      <w:divBdr>
        <w:top w:val="none" w:sz="0" w:space="0" w:color="auto"/>
        <w:left w:val="none" w:sz="0" w:space="0" w:color="auto"/>
        <w:bottom w:val="none" w:sz="0" w:space="0" w:color="auto"/>
        <w:right w:val="none" w:sz="0" w:space="0" w:color="auto"/>
      </w:divBdr>
      <w:divsChild>
        <w:div w:id="1680768135">
          <w:marLeft w:val="0"/>
          <w:marRight w:val="0"/>
          <w:marTop w:val="0"/>
          <w:marBottom w:val="0"/>
          <w:divBdr>
            <w:top w:val="none" w:sz="0" w:space="0" w:color="auto"/>
            <w:left w:val="none" w:sz="0" w:space="0" w:color="auto"/>
            <w:bottom w:val="none" w:sz="0" w:space="0" w:color="auto"/>
            <w:right w:val="none" w:sz="0" w:space="0" w:color="auto"/>
          </w:divBdr>
          <w:divsChild>
            <w:div w:id="1283733230">
              <w:marLeft w:val="0"/>
              <w:marRight w:val="0"/>
              <w:marTop w:val="0"/>
              <w:marBottom w:val="0"/>
              <w:divBdr>
                <w:top w:val="none" w:sz="0" w:space="0" w:color="auto"/>
                <w:left w:val="none" w:sz="0" w:space="0" w:color="auto"/>
                <w:bottom w:val="none" w:sz="0" w:space="0" w:color="auto"/>
                <w:right w:val="none" w:sz="0" w:space="0" w:color="auto"/>
              </w:divBdr>
            </w:div>
            <w:div w:id="1319766367">
              <w:marLeft w:val="0"/>
              <w:marRight w:val="0"/>
              <w:marTop w:val="0"/>
              <w:marBottom w:val="0"/>
              <w:divBdr>
                <w:top w:val="none" w:sz="0" w:space="0" w:color="auto"/>
                <w:left w:val="none" w:sz="0" w:space="0" w:color="auto"/>
                <w:bottom w:val="none" w:sz="0" w:space="0" w:color="auto"/>
                <w:right w:val="none" w:sz="0" w:space="0" w:color="auto"/>
              </w:divBdr>
            </w:div>
            <w:div w:id="254241713">
              <w:marLeft w:val="0"/>
              <w:marRight w:val="0"/>
              <w:marTop w:val="0"/>
              <w:marBottom w:val="0"/>
              <w:divBdr>
                <w:top w:val="none" w:sz="0" w:space="0" w:color="auto"/>
                <w:left w:val="none" w:sz="0" w:space="0" w:color="auto"/>
                <w:bottom w:val="none" w:sz="0" w:space="0" w:color="auto"/>
                <w:right w:val="none" w:sz="0" w:space="0" w:color="auto"/>
              </w:divBdr>
            </w:div>
            <w:div w:id="342051704">
              <w:marLeft w:val="0"/>
              <w:marRight w:val="0"/>
              <w:marTop w:val="0"/>
              <w:marBottom w:val="0"/>
              <w:divBdr>
                <w:top w:val="none" w:sz="0" w:space="0" w:color="auto"/>
                <w:left w:val="none" w:sz="0" w:space="0" w:color="auto"/>
                <w:bottom w:val="none" w:sz="0" w:space="0" w:color="auto"/>
                <w:right w:val="none" w:sz="0" w:space="0" w:color="auto"/>
              </w:divBdr>
            </w:div>
          </w:divsChild>
        </w:div>
        <w:div w:id="1097214606">
          <w:marLeft w:val="0"/>
          <w:marRight w:val="0"/>
          <w:marTop w:val="0"/>
          <w:marBottom w:val="0"/>
          <w:divBdr>
            <w:top w:val="none" w:sz="0" w:space="0" w:color="auto"/>
            <w:left w:val="none" w:sz="0" w:space="0" w:color="auto"/>
            <w:bottom w:val="none" w:sz="0" w:space="0" w:color="auto"/>
            <w:right w:val="none" w:sz="0" w:space="0" w:color="auto"/>
          </w:divBdr>
          <w:divsChild>
            <w:div w:id="5996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4543">
      <w:bodyDiv w:val="1"/>
      <w:marLeft w:val="0"/>
      <w:marRight w:val="0"/>
      <w:marTop w:val="0"/>
      <w:marBottom w:val="0"/>
      <w:divBdr>
        <w:top w:val="none" w:sz="0" w:space="0" w:color="auto"/>
        <w:left w:val="none" w:sz="0" w:space="0" w:color="auto"/>
        <w:bottom w:val="none" w:sz="0" w:space="0" w:color="auto"/>
        <w:right w:val="none" w:sz="0" w:space="0" w:color="auto"/>
      </w:divBdr>
    </w:div>
    <w:div w:id="376780000">
      <w:bodyDiv w:val="1"/>
      <w:marLeft w:val="0"/>
      <w:marRight w:val="0"/>
      <w:marTop w:val="0"/>
      <w:marBottom w:val="0"/>
      <w:divBdr>
        <w:top w:val="none" w:sz="0" w:space="0" w:color="auto"/>
        <w:left w:val="none" w:sz="0" w:space="0" w:color="auto"/>
        <w:bottom w:val="none" w:sz="0" w:space="0" w:color="auto"/>
        <w:right w:val="none" w:sz="0" w:space="0" w:color="auto"/>
      </w:divBdr>
      <w:divsChild>
        <w:div w:id="1684430272">
          <w:marLeft w:val="0"/>
          <w:marRight w:val="0"/>
          <w:marTop w:val="0"/>
          <w:marBottom w:val="0"/>
          <w:divBdr>
            <w:top w:val="none" w:sz="0" w:space="0" w:color="auto"/>
            <w:left w:val="none" w:sz="0" w:space="0" w:color="auto"/>
            <w:bottom w:val="none" w:sz="0" w:space="0" w:color="auto"/>
            <w:right w:val="none" w:sz="0" w:space="0" w:color="auto"/>
          </w:divBdr>
        </w:div>
        <w:div w:id="143158821">
          <w:marLeft w:val="0"/>
          <w:marRight w:val="0"/>
          <w:marTop w:val="0"/>
          <w:marBottom w:val="0"/>
          <w:divBdr>
            <w:top w:val="none" w:sz="0" w:space="0" w:color="auto"/>
            <w:left w:val="none" w:sz="0" w:space="0" w:color="auto"/>
            <w:bottom w:val="none" w:sz="0" w:space="0" w:color="auto"/>
            <w:right w:val="none" w:sz="0" w:space="0" w:color="auto"/>
          </w:divBdr>
        </w:div>
        <w:div w:id="417406139">
          <w:marLeft w:val="0"/>
          <w:marRight w:val="0"/>
          <w:marTop w:val="0"/>
          <w:marBottom w:val="0"/>
          <w:divBdr>
            <w:top w:val="none" w:sz="0" w:space="0" w:color="auto"/>
            <w:left w:val="none" w:sz="0" w:space="0" w:color="auto"/>
            <w:bottom w:val="none" w:sz="0" w:space="0" w:color="auto"/>
            <w:right w:val="none" w:sz="0" w:space="0" w:color="auto"/>
          </w:divBdr>
        </w:div>
        <w:div w:id="100416680">
          <w:marLeft w:val="0"/>
          <w:marRight w:val="0"/>
          <w:marTop w:val="0"/>
          <w:marBottom w:val="0"/>
          <w:divBdr>
            <w:top w:val="none" w:sz="0" w:space="0" w:color="auto"/>
            <w:left w:val="none" w:sz="0" w:space="0" w:color="auto"/>
            <w:bottom w:val="none" w:sz="0" w:space="0" w:color="auto"/>
            <w:right w:val="none" w:sz="0" w:space="0" w:color="auto"/>
          </w:divBdr>
        </w:div>
      </w:divsChild>
    </w:div>
    <w:div w:id="424887573">
      <w:bodyDiv w:val="1"/>
      <w:marLeft w:val="0"/>
      <w:marRight w:val="0"/>
      <w:marTop w:val="0"/>
      <w:marBottom w:val="0"/>
      <w:divBdr>
        <w:top w:val="none" w:sz="0" w:space="0" w:color="auto"/>
        <w:left w:val="none" w:sz="0" w:space="0" w:color="auto"/>
        <w:bottom w:val="none" w:sz="0" w:space="0" w:color="auto"/>
        <w:right w:val="none" w:sz="0" w:space="0" w:color="auto"/>
      </w:divBdr>
      <w:divsChild>
        <w:div w:id="651980159">
          <w:marLeft w:val="0"/>
          <w:marRight w:val="0"/>
          <w:marTop w:val="0"/>
          <w:marBottom w:val="0"/>
          <w:divBdr>
            <w:top w:val="none" w:sz="0" w:space="0" w:color="auto"/>
            <w:left w:val="none" w:sz="0" w:space="0" w:color="auto"/>
            <w:bottom w:val="none" w:sz="0" w:space="0" w:color="auto"/>
            <w:right w:val="none" w:sz="0" w:space="0" w:color="auto"/>
          </w:divBdr>
          <w:divsChild>
            <w:div w:id="756361922">
              <w:marLeft w:val="0"/>
              <w:marRight w:val="0"/>
              <w:marTop w:val="0"/>
              <w:marBottom w:val="0"/>
              <w:divBdr>
                <w:top w:val="none" w:sz="0" w:space="0" w:color="auto"/>
                <w:left w:val="none" w:sz="0" w:space="0" w:color="auto"/>
                <w:bottom w:val="none" w:sz="0" w:space="0" w:color="auto"/>
                <w:right w:val="none" w:sz="0" w:space="0" w:color="auto"/>
              </w:divBdr>
            </w:div>
            <w:div w:id="502936073">
              <w:marLeft w:val="0"/>
              <w:marRight w:val="0"/>
              <w:marTop w:val="0"/>
              <w:marBottom w:val="0"/>
              <w:divBdr>
                <w:top w:val="none" w:sz="0" w:space="0" w:color="auto"/>
                <w:left w:val="none" w:sz="0" w:space="0" w:color="auto"/>
                <w:bottom w:val="none" w:sz="0" w:space="0" w:color="auto"/>
                <w:right w:val="none" w:sz="0" w:space="0" w:color="auto"/>
              </w:divBdr>
            </w:div>
          </w:divsChild>
        </w:div>
        <w:div w:id="148601508">
          <w:marLeft w:val="0"/>
          <w:marRight w:val="0"/>
          <w:marTop w:val="0"/>
          <w:marBottom w:val="0"/>
          <w:divBdr>
            <w:top w:val="none" w:sz="0" w:space="0" w:color="auto"/>
            <w:left w:val="none" w:sz="0" w:space="0" w:color="auto"/>
            <w:bottom w:val="none" w:sz="0" w:space="0" w:color="auto"/>
            <w:right w:val="none" w:sz="0" w:space="0" w:color="auto"/>
          </w:divBdr>
          <w:divsChild>
            <w:div w:id="1925605924">
              <w:marLeft w:val="0"/>
              <w:marRight w:val="0"/>
              <w:marTop w:val="0"/>
              <w:marBottom w:val="0"/>
              <w:divBdr>
                <w:top w:val="none" w:sz="0" w:space="0" w:color="auto"/>
                <w:left w:val="none" w:sz="0" w:space="0" w:color="auto"/>
                <w:bottom w:val="none" w:sz="0" w:space="0" w:color="auto"/>
                <w:right w:val="none" w:sz="0" w:space="0" w:color="auto"/>
              </w:divBdr>
            </w:div>
            <w:div w:id="360203777">
              <w:marLeft w:val="0"/>
              <w:marRight w:val="0"/>
              <w:marTop w:val="0"/>
              <w:marBottom w:val="0"/>
              <w:divBdr>
                <w:top w:val="none" w:sz="0" w:space="0" w:color="auto"/>
                <w:left w:val="none" w:sz="0" w:space="0" w:color="auto"/>
                <w:bottom w:val="none" w:sz="0" w:space="0" w:color="auto"/>
                <w:right w:val="none" w:sz="0" w:space="0" w:color="auto"/>
              </w:divBdr>
            </w:div>
            <w:div w:id="96307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5037">
      <w:bodyDiv w:val="1"/>
      <w:marLeft w:val="0"/>
      <w:marRight w:val="0"/>
      <w:marTop w:val="0"/>
      <w:marBottom w:val="0"/>
      <w:divBdr>
        <w:top w:val="none" w:sz="0" w:space="0" w:color="auto"/>
        <w:left w:val="none" w:sz="0" w:space="0" w:color="auto"/>
        <w:bottom w:val="none" w:sz="0" w:space="0" w:color="auto"/>
        <w:right w:val="none" w:sz="0" w:space="0" w:color="auto"/>
      </w:divBdr>
    </w:div>
    <w:div w:id="441413558">
      <w:bodyDiv w:val="1"/>
      <w:marLeft w:val="0"/>
      <w:marRight w:val="0"/>
      <w:marTop w:val="0"/>
      <w:marBottom w:val="0"/>
      <w:divBdr>
        <w:top w:val="none" w:sz="0" w:space="0" w:color="auto"/>
        <w:left w:val="none" w:sz="0" w:space="0" w:color="auto"/>
        <w:bottom w:val="none" w:sz="0" w:space="0" w:color="auto"/>
        <w:right w:val="none" w:sz="0" w:space="0" w:color="auto"/>
      </w:divBdr>
    </w:div>
    <w:div w:id="636184594">
      <w:bodyDiv w:val="1"/>
      <w:marLeft w:val="0"/>
      <w:marRight w:val="0"/>
      <w:marTop w:val="0"/>
      <w:marBottom w:val="0"/>
      <w:divBdr>
        <w:top w:val="none" w:sz="0" w:space="0" w:color="auto"/>
        <w:left w:val="none" w:sz="0" w:space="0" w:color="auto"/>
        <w:bottom w:val="none" w:sz="0" w:space="0" w:color="auto"/>
        <w:right w:val="none" w:sz="0" w:space="0" w:color="auto"/>
      </w:divBdr>
      <w:divsChild>
        <w:div w:id="2085832646">
          <w:marLeft w:val="0"/>
          <w:marRight w:val="0"/>
          <w:marTop w:val="0"/>
          <w:marBottom w:val="0"/>
          <w:divBdr>
            <w:top w:val="none" w:sz="0" w:space="0" w:color="auto"/>
            <w:left w:val="none" w:sz="0" w:space="0" w:color="auto"/>
            <w:bottom w:val="none" w:sz="0" w:space="0" w:color="auto"/>
            <w:right w:val="none" w:sz="0" w:space="0" w:color="auto"/>
          </w:divBdr>
        </w:div>
        <w:div w:id="355353005">
          <w:marLeft w:val="0"/>
          <w:marRight w:val="0"/>
          <w:marTop w:val="0"/>
          <w:marBottom w:val="0"/>
          <w:divBdr>
            <w:top w:val="none" w:sz="0" w:space="0" w:color="auto"/>
            <w:left w:val="none" w:sz="0" w:space="0" w:color="auto"/>
            <w:bottom w:val="none" w:sz="0" w:space="0" w:color="auto"/>
            <w:right w:val="none" w:sz="0" w:space="0" w:color="auto"/>
          </w:divBdr>
        </w:div>
      </w:divsChild>
    </w:div>
    <w:div w:id="828912308">
      <w:bodyDiv w:val="1"/>
      <w:marLeft w:val="0"/>
      <w:marRight w:val="0"/>
      <w:marTop w:val="0"/>
      <w:marBottom w:val="0"/>
      <w:divBdr>
        <w:top w:val="none" w:sz="0" w:space="0" w:color="auto"/>
        <w:left w:val="none" w:sz="0" w:space="0" w:color="auto"/>
        <w:bottom w:val="none" w:sz="0" w:space="0" w:color="auto"/>
        <w:right w:val="none" w:sz="0" w:space="0" w:color="auto"/>
      </w:divBdr>
      <w:divsChild>
        <w:div w:id="330255927">
          <w:marLeft w:val="0"/>
          <w:marRight w:val="0"/>
          <w:marTop w:val="0"/>
          <w:marBottom w:val="0"/>
          <w:divBdr>
            <w:top w:val="none" w:sz="0" w:space="0" w:color="auto"/>
            <w:left w:val="none" w:sz="0" w:space="0" w:color="auto"/>
            <w:bottom w:val="none" w:sz="0" w:space="0" w:color="auto"/>
            <w:right w:val="none" w:sz="0" w:space="0" w:color="auto"/>
          </w:divBdr>
        </w:div>
        <w:div w:id="339893112">
          <w:marLeft w:val="0"/>
          <w:marRight w:val="0"/>
          <w:marTop w:val="0"/>
          <w:marBottom w:val="0"/>
          <w:divBdr>
            <w:top w:val="none" w:sz="0" w:space="0" w:color="auto"/>
            <w:left w:val="none" w:sz="0" w:space="0" w:color="auto"/>
            <w:bottom w:val="none" w:sz="0" w:space="0" w:color="auto"/>
            <w:right w:val="none" w:sz="0" w:space="0" w:color="auto"/>
          </w:divBdr>
        </w:div>
        <w:div w:id="1401439510">
          <w:marLeft w:val="0"/>
          <w:marRight w:val="0"/>
          <w:marTop w:val="0"/>
          <w:marBottom w:val="0"/>
          <w:divBdr>
            <w:top w:val="none" w:sz="0" w:space="0" w:color="auto"/>
            <w:left w:val="none" w:sz="0" w:space="0" w:color="auto"/>
            <w:bottom w:val="none" w:sz="0" w:space="0" w:color="auto"/>
            <w:right w:val="none" w:sz="0" w:space="0" w:color="auto"/>
          </w:divBdr>
        </w:div>
        <w:div w:id="1889100429">
          <w:marLeft w:val="0"/>
          <w:marRight w:val="0"/>
          <w:marTop w:val="0"/>
          <w:marBottom w:val="0"/>
          <w:divBdr>
            <w:top w:val="none" w:sz="0" w:space="0" w:color="auto"/>
            <w:left w:val="none" w:sz="0" w:space="0" w:color="auto"/>
            <w:bottom w:val="none" w:sz="0" w:space="0" w:color="auto"/>
            <w:right w:val="none" w:sz="0" w:space="0" w:color="auto"/>
          </w:divBdr>
        </w:div>
        <w:div w:id="1250848676">
          <w:marLeft w:val="0"/>
          <w:marRight w:val="0"/>
          <w:marTop w:val="0"/>
          <w:marBottom w:val="0"/>
          <w:divBdr>
            <w:top w:val="none" w:sz="0" w:space="0" w:color="auto"/>
            <w:left w:val="none" w:sz="0" w:space="0" w:color="auto"/>
            <w:bottom w:val="none" w:sz="0" w:space="0" w:color="auto"/>
            <w:right w:val="none" w:sz="0" w:space="0" w:color="auto"/>
          </w:divBdr>
        </w:div>
        <w:div w:id="661471655">
          <w:marLeft w:val="0"/>
          <w:marRight w:val="0"/>
          <w:marTop w:val="0"/>
          <w:marBottom w:val="0"/>
          <w:divBdr>
            <w:top w:val="none" w:sz="0" w:space="0" w:color="auto"/>
            <w:left w:val="none" w:sz="0" w:space="0" w:color="auto"/>
            <w:bottom w:val="none" w:sz="0" w:space="0" w:color="auto"/>
            <w:right w:val="none" w:sz="0" w:space="0" w:color="auto"/>
          </w:divBdr>
        </w:div>
      </w:divsChild>
    </w:div>
    <w:div w:id="940995309">
      <w:bodyDiv w:val="1"/>
      <w:marLeft w:val="0"/>
      <w:marRight w:val="0"/>
      <w:marTop w:val="0"/>
      <w:marBottom w:val="0"/>
      <w:divBdr>
        <w:top w:val="none" w:sz="0" w:space="0" w:color="auto"/>
        <w:left w:val="none" w:sz="0" w:space="0" w:color="auto"/>
        <w:bottom w:val="none" w:sz="0" w:space="0" w:color="auto"/>
        <w:right w:val="none" w:sz="0" w:space="0" w:color="auto"/>
      </w:divBdr>
    </w:div>
    <w:div w:id="946424418">
      <w:bodyDiv w:val="1"/>
      <w:marLeft w:val="0"/>
      <w:marRight w:val="0"/>
      <w:marTop w:val="0"/>
      <w:marBottom w:val="0"/>
      <w:divBdr>
        <w:top w:val="none" w:sz="0" w:space="0" w:color="auto"/>
        <w:left w:val="none" w:sz="0" w:space="0" w:color="auto"/>
        <w:bottom w:val="none" w:sz="0" w:space="0" w:color="auto"/>
        <w:right w:val="none" w:sz="0" w:space="0" w:color="auto"/>
      </w:divBdr>
    </w:div>
    <w:div w:id="1057052465">
      <w:bodyDiv w:val="1"/>
      <w:marLeft w:val="0"/>
      <w:marRight w:val="0"/>
      <w:marTop w:val="0"/>
      <w:marBottom w:val="0"/>
      <w:divBdr>
        <w:top w:val="none" w:sz="0" w:space="0" w:color="auto"/>
        <w:left w:val="none" w:sz="0" w:space="0" w:color="auto"/>
        <w:bottom w:val="none" w:sz="0" w:space="0" w:color="auto"/>
        <w:right w:val="none" w:sz="0" w:space="0" w:color="auto"/>
      </w:divBdr>
    </w:div>
    <w:div w:id="1190097925">
      <w:bodyDiv w:val="1"/>
      <w:marLeft w:val="0"/>
      <w:marRight w:val="0"/>
      <w:marTop w:val="0"/>
      <w:marBottom w:val="0"/>
      <w:divBdr>
        <w:top w:val="none" w:sz="0" w:space="0" w:color="auto"/>
        <w:left w:val="none" w:sz="0" w:space="0" w:color="auto"/>
        <w:bottom w:val="none" w:sz="0" w:space="0" w:color="auto"/>
        <w:right w:val="none" w:sz="0" w:space="0" w:color="auto"/>
      </w:divBdr>
    </w:div>
    <w:div w:id="1196040472">
      <w:bodyDiv w:val="1"/>
      <w:marLeft w:val="0"/>
      <w:marRight w:val="0"/>
      <w:marTop w:val="0"/>
      <w:marBottom w:val="0"/>
      <w:divBdr>
        <w:top w:val="none" w:sz="0" w:space="0" w:color="auto"/>
        <w:left w:val="none" w:sz="0" w:space="0" w:color="auto"/>
        <w:bottom w:val="none" w:sz="0" w:space="0" w:color="auto"/>
        <w:right w:val="none" w:sz="0" w:space="0" w:color="auto"/>
      </w:divBdr>
    </w:div>
    <w:div w:id="1213735790">
      <w:bodyDiv w:val="1"/>
      <w:marLeft w:val="0"/>
      <w:marRight w:val="0"/>
      <w:marTop w:val="0"/>
      <w:marBottom w:val="0"/>
      <w:divBdr>
        <w:top w:val="none" w:sz="0" w:space="0" w:color="auto"/>
        <w:left w:val="none" w:sz="0" w:space="0" w:color="auto"/>
        <w:bottom w:val="none" w:sz="0" w:space="0" w:color="auto"/>
        <w:right w:val="none" w:sz="0" w:space="0" w:color="auto"/>
      </w:divBdr>
    </w:div>
    <w:div w:id="1219321944">
      <w:bodyDiv w:val="1"/>
      <w:marLeft w:val="0"/>
      <w:marRight w:val="0"/>
      <w:marTop w:val="0"/>
      <w:marBottom w:val="0"/>
      <w:divBdr>
        <w:top w:val="none" w:sz="0" w:space="0" w:color="auto"/>
        <w:left w:val="none" w:sz="0" w:space="0" w:color="auto"/>
        <w:bottom w:val="none" w:sz="0" w:space="0" w:color="auto"/>
        <w:right w:val="none" w:sz="0" w:space="0" w:color="auto"/>
      </w:divBdr>
    </w:div>
    <w:div w:id="1250391238">
      <w:bodyDiv w:val="1"/>
      <w:marLeft w:val="0"/>
      <w:marRight w:val="0"/>
      <w:marTop w:val="0"/>
      <w:marBottom w:val="0"/>
      <w:divBdr>
        <w:top w:val="none" w:sz="0" w:space="0" w:color="auto"/>
        <w:left w:val="none" w:sz="0" w:space="0" w:color="auto"/>
        <w:bottom w:val="none" w:sz="0" w:space="0" w:color="auto"/>
        <w:right w:val="none" w:sz="0" w:space="0" w:color="auto"/>
      </w:divBdr>
    </w:div>
    <w:div w:id="1286425471">
      <w:bodyDiv w:val="1"/>
      <w:marLeft w:val="0"/>
      <w:marRight w:val="0"/>
      <w:marTop w:val="0"/>
      <w:marBottom w:val="0"/>
      <w:divBdr>
        <w:top w:val="none" w:sz="0" w:space="0" w:color="auto"/>
        <w:left w:val="none" w:sz="0" w:space="0" w:color="auto"/>
        <w:bottom w:val="none" w:sz="0" w:space="0" w:color="auto"/>
        <w:right w:val="none" w:sz="0" w:space="0" w:color="auto"/>
      </w:divBdr>
      <w:divsChild>
        <w:div w:id="1856842">
          <w:marLeft w:val="0"/>
          <w:marRight w:val="0"/>
          <w:marTop w:val="0"/>
          <w:marBottom w:val="0"/>
          <w:divBdr>
            <w:top w:val="none" w:sz="0" w:space="0" w:color="auto"/>
            <w:left w:val="none" w:sz="0" w:space="0" w:color="auto"/>
            <w:bottom w:val="none" w:sz="0" w:space="0" w:color="auto"/>
            <w:right w:val="none" w:sz="0" w:space="0" w:color="auto"/>
          </w:divBdr>
          <w:divsChild>
            <w:div w:id="341471761">
              <w:marLeft w:val="0"/>
              <w:marRight w:val="0"/>
              <w:marTop w:val="0"/>
              <w:marBottom w:val="0"/>
              <w:divBdr>
                <w:top w:val="none" w:sz="0" w:space="0" w:color="auto"/>
                <w:left w:val="none" w:sz="0" w:space="0" w:color="auto"/>
                <w:bottom w:val="none" w:sz="0" w:space="0" w:color="auto"/>
                <w:right w:val="none" w:sz="0" w:space="0" w:color="auto"/>
              </w:divBdr>
            </w:div>
            <w:div w:id="1655989395">
              <w:marLeft w:val="0"/>
              <w:marRight w:val="0"/>
              <w:marTop w:val="0"/>
              <w:marBottom w:val="0"/>
              <w:divBdr>
                <w:top w:val="none" w:sz="0" w:space="0" w:color="auto"/>
                <w:left w:val="none" w:sz="0" w:space="0" w:color="auto"/>
                <w:bottom w:val="none" w:sz="0" w:space="0" w:color="auto"/>
                <w:right w:val="none" w:sz="0" w:space="0" w:color="auto"/>
              </w:divBdr>
            </w:div>
          </w:divsChild>
        </w:div>
        <w:div w:id="280038209">
          <w:marLeft w:val="0"/>
          <w:marRight w:val="0"/>
          <w:marTop w:val="0"/>
          <w:marBottom w:val="0"/>
          <w:divBdr>
            <w:top w:val="none" w:sz="0" w:space="0" w:color="auto"/>
            <w:left w:val="none" w:sz="0" w:space="0" w:color="auto"/>
            <w:bottom w:val="none" w:sz="0" w:space="0" w:color="auto"/>
            <w:right w:val="none" w:sz="0" w:space="0" w:color="auto"/>
          </w:divBdr>
          <w:divsChild>
            <w:div w:id="846141063">
              <w:marLeft w:val="0"/>
              <w:marRight w:val="0"/>
              <w:marTop w:val="0"/>
              <w:marBottom w:val="0"/>
              <w:divBdr>
                <w:top w:val="none" w:sz="0" w:space="0" w:color="auto"/>
                <w:left w:val="none" w:sz="0" w:space="0" w:color="auto"/>
                <w:bottom w:val="none" w:sz="0" w:space="0" w:color="auto"/>
                <w:right w:val="none" w:sz="0" w:space="0" w:color="auto"/>
              </w:divBdr>
            </w:div>
            <w:div w:id="2081978367">
              <w:marLeft w:val="0"/>
              <w:marRight w:val="0"/>
              <w:marTop w:val="0"/>
              <w:marBottom w:val="0"/>
              <w:divBdr>
                <w:top w:val="none" w:sz="0" w:space="0" w:color="auto"/>
                <w:left w:val="none" w:sz="0" w:space="0" w:color="auto"/>
                <w:bottom w:val="none" w:sz="0" w:space="0" w:color="auto"/>
                <w:right w:val="none" w:sz="0" w:space="0" w:color="auto"/>
              </w:divBdr>
            </w:div>
            <w:div w:id="6534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1923">
      <w:bodyDiv w:val="1"/>
      <w:marLeft w:val="0"/>
      <w:marRight w:val="0"/>
      <w:marTop w:val="0"/>
      <w:marBottom w:val="0"/>
      <w:divBdr>
        <w:top w:val="none" w:sz="0" w:space="0" w:color="auto"/>
        <w:left w:val="none" w:sz="0" w:space="0" w:color="auto"/>
        <w:bottom w:val="none" w:sz="0" w:space="0" w:color="auto"/>
        <w:right w:val="none" w:sz="0" w:space="0" w:color="auto"/>
      </w:divBdr>
    </w:div>
    <w:div w:id="1445684525">
      <w:bodyDiv w:val="1"/>
      <w:marLeft w:val="0"/>
      <w:marRight w:val="0"/>
      <w:marTop w:val="0"/>
      <w:marBottom w:val="0"/>
      <w:divBdr>
        <w:top w:val="none" w:sz="0" w:space="0" w:color="auto"/>
        <w:left w:val="none" w:sz="0" w:space="0" w:color="auto"/>
        <w:bottom w:val="none" w:sz="0" w:space="0" w:color="auto"/>
        <w:right w:val="none" w:sz="0" w:space="0" w:color="auto"/>
      </w:divBdr>
    </w:div>
    <w:div w:id="1605190526">
      <w:bodyDiv w:val="1"/>
      <w:marLeft w:val="0"/>
      <w:marRight w:val="0"/>
      <w:marTop w:val="0"/>
      <w:marBottom w:val="0"/>
      <w:divBdr>
        <w:top w:val="none" w:sz="0" w:space="0" w:color="auto"/>
        <w:left w:val="none" w:sz="0" w:space="0" w:color="auto"/>
        <w:bottom w:val="none" w:sz="0" w:space="0" w:color="auto"/>
        <w:right w:val="none" w:sz="0" w:space="0" w:color="auto"/>
      </w:divBdr>
      <w:divsChild>
        <w:div w:id="1929996111">
          <w:marLeft w:val="0"/>
          <w:marRight w:val="0"/>
          <w:marTop w:val="0"/>
          <w:marBottom w:val="0"/>
          <w:divBdr>
            <w:top w:val="none" w:sz="0" w:space="0" w:color="auto"/>
            <w:left w:val="none" w:sz="0" w:space="0" w:color="auto"/>
            <w:bottom w:val="none" w:sz="0" w:space="0" w:color="auto"/>
            <w:right w:val="none" w:sz="0" w:space="0" w:color="auto"/>
          </w:divBdr>
        </w:div>
        <w:div w:id="1836453390">
          <w:marLeft w:val="0"/>
          <w:marRight w:val="0"/>
          <w:marTop w:val="0"/>
          <w:marBottom w:val="0"/>
          <w:divBdr>
            <w:top w:val="none" w:sz="0" w:space="0" w:color="auto"/>
            <w:left w:val="none" w:sz="0" w:space="0" w:color="auto"/>
            <w:bottom w:val="none" w:sz="0" w:space="0" w:color="auto"/>
            <w:right w:val="none" w:sz="0" w:space="0" w:color="auto"/>
          </w:divBdr>
        </w:div>
        <w:div w:id="128868492">
          <w:marLeft w:val="0"/>
          <w:marRight w:val="0"/>
          <w:marTop w:val="0"/>
          <w:marBottom w:val="0"/>
          <w:divBdr>
            <w:top w:val="none" w:sz="0" w:space="0" w:color="auto"/>
            <w:left w:val="none" w:sz="0" w:space="0" w:color="auto"/>
            <w:bottom w:val="none" w:sz="0" w:space="0" w:color="auto"/>
            <w:right w:val="none" w:sz="0" w:space="0" w:color="auto"/>
          </w:divBdr>
        </w:div>
        <w:div w:id="1293949900">
          <w:marLeft w:val="0"/>
          <w:marRight w:val="0"/>
          <w:marTop w:val="0"/>
          <w:marBottom w:val="0"/>
          <w:divBdr>
            <w:top w:val="none" w:sz="0" w:space="0" w:color="auto"/>
            <w:left w:val="none" w:sz="0" w:space="0" w:color="auto"/>
            <w:bottom w:val="none" w:sz="0" w:space="0" w:color="auto"/>
            <w:right w:val="none" w:sz="0" w:space="0" w:color="auto"/>
          </w:divBdr>
        </w:div>
      </w:divsChild>
    </w:div>
    <w:div w:id="1619679266">
      <w:bodyDiv w:val="1"/>
      <w:marLeft w:val="0"/>
      <w:marRight w:val="0"/>
      <w:marTop w:val="0"/>
      <w:marBottom w:val="0"/>
      <w:divBdr>
        <w:top w:val="none" w:sz="0" w:space="0" w:color="auto"/>
        <w:left w:val="none" w:sz="0" w:space="0" w:color="auto"/>
        <w:bottom w:val="none" w:sz="0" w:space="0" w:color="auto"/>
        <w:right w:val="none" w:sz="0" w:space="0" w:color="auto"/>
      </w:divBdr>
    </w:div>
    <w:div w:id="1653364690">
      <w:bodyDiv w:val="1"/>
      <w:marLeft w:val="0"/>
      <w:marRight w:val="0"/>
      <w:marTop w:val="0"/>
      <w:marBottom w:val="0"/>
      <w:divBdr>
        <w:top w:val="none" w:sz="0" w:space="0" w:color="auto"/>
        <w:left w:val="none" w:sz="0" w:space="0" w:color="auto"/>
        <w:bottom w:val="none" w:sz="0" w:space="0" w:color="auto"/>
        <w:right w:val="none" w:sz="0" w:space="0" w:color="auto"/>
      </w:divBdr>
    </w:div>
    <w:div w:id="1855656300">
      <w:bodyDiv w:val="1"/>
      <w:marLeft w:val="0"/>
      <w:marRight w:val="0"/>
      <w:marTop w:val="0"/>
      <w:marBottom w:val="0"/>
      <w:divBdr>
        <w:top w:val="none" w:sz="0" w:space="0" w:color="auto"/>
        <w:left w:val="none" w:sz="0" w:space="0" w:color="auto"/>
        <w:bottom w:val="none" w:sz="0" w:space="0" w:color="auto"/>
        <w:right w:val="none" w:sz="0" w:space="0" w:color="auto"/>
      </w:divBdr>
      <w:divsChild>
        <w:div w:id="1120226098">
          <w:marLeft w:val="0"/>
          <w:marRight w:val="0"/>
          <w:marTop w:val="0"/>
          <w:marBottom w:val="0"/>
          <w:divBdr>
            <w:top w:val="none" w:sz="0" w:space="0" w:color="auto"/>
            <w:left w:val="none" w:sz="0" w:space="0" w:color="auto"/>
            <w:bottom w:val="none" w:sz="0" w:space="0" w:color="auto"/>
            <w:right w:val="none" w:sz="0" w:space="0" w:color="auto"/>
          </w:divBdr>
        </w:div>
        <w:div w:id="1983079968">
          <w:marLeft w:val="0"/>
          <w:marRight w:val="0"/>
          <w:marTop w:val="0"/>
          <w:marBottom w:val="0"/>
          <w:divBdr>
            <w:top w:val="none" w:sz="0" w:space="0" w:color="auto"/>
            <w:left w:val="none" w:sz="0" w:space="0" w:color="auto"/>
            <w:bottom w:val="none" w:sz="0" w:space="0" w:color="auto"/>
            <w:right w:val="none" w:sz="0" w:space="0" w:color="auto"/>
          </w:divBdr>
        </w:div>
      </w:divsChild>
    </w:div>
    <w:div w:id="1893299995">
      <w:bodyDiv w:val="1"/>
      <w:marLeft w:val="0"/>
      <w:marRight w:val="0"/>
      <w:marTop w:val="0"/>
      <w:marBottom w:val="0"/>
      <w:divBdr>
        <w:top w:val="none" w:sz="0" w:space="0" w:color="auto"/>
        <w:left w:val="none" w:sz="0" w:space="0" w:color="auto"/>
        <w:bottom w:val="none" w:sz="0" w:space="0" w:color="auto"/>
        <w:right w:val="none" w:sz="0" w:space="0" w:color="auto"/>
      </w:divBdr>
    </w:div>
    <w:div w:id="1918859852">
      <w:bodyDiv w:val="1"/>
      <w:marLeft w:val="0"/>
      <w:marRight w:val="0"/>
      <w:marTop w:val="0"/>
      <w:marBottom w:val="0"/>
      <w:divBdr>
        <w:top w:val="none" w:sz="0" w:space="0" w:color="auto"/>
        <w:left w:val="none" w:sz="0" w:space="0" w:color="auto"/>
        <w:bottom w:val="none" w:sz="0" w:space="0" w:color="auto"/>
        <w:right w:val="none" w:sz="0" w:space="0" w:color="auto"/>
      </w:divBdr>
    </w:div>
    <w:div w:id="1929921046">
      <w:bodyDiv w:val="1"/>
      <w:marLeft w:val="0"/>
      <w:marRight w:val="0"/>
      <w:marTop w:val="0"/>
      <w:marBottom w:val="0"/>
      <w:divBdr>
        <w:top w:val="none" w:sz="0" w:space="0" w:color="auto"/>
        <w:left w:val="none" w:sz="0" w:space="0" w:color="auto"/>
        <w:bottom w:val="none" w:sz="0" w:space="0" w:color="auto"/>
        <w:right w:val="none" w:sz="0" w:space="0" w:color="auto"/>
      </w:divBdr>
    </w:div>
    <w:div w:id="1955290183">
      <w:bodyDiv w:val="1"/>
      <w:marLeft w:val="0"/>
      <w:marRight w:val="0"/>
      <w:marTop w:val="0"/>
      <w:marBottom w:val="0"/>
      <w:divBdr>
        <w:top w:val="none" w:sz="0" w:space="0" w:color="auto"/>
        <w:left w:val="none" w:sz="0" w:space="0" w:color="auto"/>
        <w:bottom w:val="none" w:sz="0" w:space="0" w:color="auto"/>
        <w:right w:val="none" w:sz="0" w:space="0" w:color="auto"/>
      </w:divBdr>
    </w:div>
    <w:div w:id="2011175156">
      <w:bodyDiv w:val="1"/>
      <w:marLeft w:val="0"/>
      <w:marRight w:val="0"/>
      <w:marTop w:val="0"/>
      <w:marBottom w:val="0"/>
      <w:divBdr>
        <w:top w:val="none" w:sz="0" w:space="0" w:color="auto"/>
        <w:left w:val="none" w:sz="0" w:space="0" w:color="auto"/>
        <w:bottom w:val="none" w:sz="0" w:space="0" w:color="auto"/>
        <w:right w:val="none" w:sz="0" w:space="0" w:color="auto"/>
      </w:divBdr>
      <w:divsChild>
        <w:div w:id="336466428">
          <w:marLeft w:val="0"/>
          <w:marRight w:val="0"/>
          <w:marTop w:val="0"/>
          <w:marBottom w:val="0"/>
          <w:divBdr>
            <w:top w:val="none" w:sz="0" w:space="0" w:color="auto"/>
            <w:left w:val="none" w:sz="0" w:space="0" w:color="auto"/>
            <w:bottom w:val="none" w:sz="0" w:space="0" w:color="auto"/>
            <w:right w:val="none" w:sz="0" w:space="0" w:color="auto"/>
          </w:divBdr>
        </w:div>
        <w:div w:id="923762608">
          <w:marLeft w:val="0"/>
          <w:marRight w:val="0"/>
          <w:marTop w:val="0"/>
          <w:marBottom w:val="0"/>
          <w:divBdr>
            <w:top w:val="none" w:sz="0" w:space="0" w:color="auto"/>
            <w:left w:val="none" w:sz="0" w:space="0" w:color="auto"/>
            <w:bottom w:val="none" w:sz="0" w:space="0" w:color="auto"/>
            <w:right w:val="none" w:sz="0" w:space="0" w:color="auto"/>
          </w:divBdr>
        </w:div>
        <w:div w:id="1234781287">
          <w:marLeft w:val="0"/>
          <w:marRight w:val="0"/>
          <w:marTop w:val="0"/>
          <w:marBottom w:val="0"/>
          <w:divBdr>
            <w:top w:val="none" w:sz="0" w:space="0" w:color="auto"/>
            <w:left w:val="none" w:sz="0" w:space="0" w:color="auto"/>
            <w:bottom w:val="none" w:sz="0" w:space="0" w:color="auto"/>
            <w:right w:val="none" w:sz="0" w:space="0" w:color="auto"/>
          </w:divBdr>
        </w:div>
        <w:div w:id="1224415477">
          <w:marLeft w:val="0"/>
          <w:marRight w:val="0"/>
          <w:marTop w:val="0"/>
          <w:marBottom w:val="0"/>
          <w:divBdr>
            <w:top w:val="none" w:sz="0" w:space="0" w:color="auto"/>
            <w:left w:val="none" w:sz="0" w:space="0" w:color="auto"/>
            <w:bottom w:val="none" w:sz="0" w:space="0" w:color="auto"/>
            <w:right w:val="none" w:sz="0" w:space="0" w:color="auto"/>
          </w:divBdr>
        </w:div>
        <w:div w:id="1829053151">
          <w:marLeft w:val="0"/>
          <w:marRight w:val="0"/>
          <w:marTop w:val="0"/>
          <w:marBottom w:val="0"/>
          <w:divBdr>
            <w:top w:val="none" w:sz="0" w:space="0" w:color="auto"/>
            <w:left w:val="none" w:sz="0" w:space="0" w:color="auto"/>
            <w:bottom w:val="none" w:sz="0" w:space="0" w:color="auto"/>
            <w:right w:val="none" w:sz="0" w:space="0" w:color="auto"/>
          </w:divBdr>
        </w:div>
        <w:div w:id="1183396280">
          <w:marLeft w:val="0"/>
          <w:marRight w:val="0"/>
          <w:marTop w:val="0"/>
          <w:marBottom w:val="0"/>
          <w:divBdr>
            <w:top w:val="none" w:sz="0" w:space="0" w:color="auto"/>
            <w:left w:val="none" w:sz="0" w:space="0" w:color="auto"/>
            <w:bottom w:val="none" w:sz="0" w:space="0" w:color="auto"/>
            <w:right w:val="none" w:sz="0" w:space="0" w:color="auto"/>
          </w:divBdr>
        </w:div>
      </w:divsChild>
    </w:div>
    <w:div w:id="2035762336">
      <w:bodyDiv w:val="1"/>
      <w:marLeft w:val="0"/>
      <w:marRight w:val="0"/>
      <w:marTop w:val="0"/>
      <w:marBottom w:val="0"/>
      <w:divBdr>
        <w:top w:val="none" w:sz="0" w:space="0" w:color="auto"/>
        <w:left w:val="none" w:sz="0" w:space="0" w:color="auto"/>
        <w:bottom w:val="none" w:sz="0" w:space="0" w:color="auto"/>
        <w:right w:val="none" w:sz="0" w:space="0" w:color="auto"/>
      </w:divBdr>
      <w:divsChild>
        <w:div w:id="604962927">
          <w:marLeft w:val="0"/>
          <w:marRight w:val="0"/>
          <w:marTop w:val="0"/>
          <w:marBottom w:val="0"/>
          <w:divBdr>
            <w:top w:val="none" w:sz="0" w:space="0" w:color="auto"/>
            <w:left w:val="none" w:sz="0" w:space="0" w:color="auto"/>
            <w:bottom w:val="none" w:sz="0" w:space="0" w:color="auto"/>
            <w:right w:val="none" w:sz="0" w:space="0" w:color="auto"/>
          </w:divBdr>
          <w:divsChild>
            <w:div w:id="1912617588">
              <w:marLeft w:val="0"/>
              <w:marRight w:val="0"/>
              <w:marTop w:val="0"/>
              <w:marBottom w:val="0"/>
              <w:divBdr>
                <w:top w:val="none" w:sz="0" w:space="0" w:color="auto"/>
                <w:left w:val="none" w:sz="0" w:space="0" w:color="auto"/>
                <w:bottom w:val="none" w:sz="0" w:space="0" w:color="auto"/>
                <w:right w:val="none" w:sz="0" w:space="0" w:color="auto"/>
              </w:divBdr>
            </w:div>
            <w:div w:id="1300956781">
              <w:marLeft w:val="0"/>
              <w:marRight w:val="0"/>
              <w:marTop w:val="0"/>
              <w:marBottom w:val="0"/>
              <w:divBdr>
                <w:top w:val="none" w:sz="0" w:space="0" w:color="auto"/>
                <w:left w:val="none" w:sz="0" w:space="0" w:color="auto"/>
                <w:bottom w:val="none" w:sz="0" w:space="0" w:color="auto"/>
                <w:right w:val="none" w:sz="0" w:space="0" w:color="auto"/>
              </w:divBdr>
            </w:div>
            <w:div w:id="525800232">
              <w:marLeft w:val="0"/>
              <w:marRight w:val="0"/>
              <w:marTop w:val="0"/>
              <w:marBottom w:val="0"/>
              <w:divBdr>
                <w:top w:val="none" w:sz="0" w:space="0" w:color="auto"/>
                <w:left w:val="none" w:sz="0" w:space="0" w:color="auto"/>
                <w:bottom w:val="none" w:sz="0" w:space="0" w:color="auto"/>
                <w:right w:val="none" w:sz="0" w:space="0" w:color="auto"/>
              </w:divBdr>
            </w:div>
            <w:div w:id="2074154677">
              <w:marLeft w:val="0"/>
              <w:marRight w:val="0"/>
              <w:marTop w:val="0"/>
              <w:marBottom w:val="0"/>
              <w:divBdr>
                <w:top w:val="none" w:sz="0" w:space="0" w:color="auto"/>
                <w:left w:val="none" w:sz="0" w:space="0" w:color="auto"/>
                <w:bottom w:val="none" w:sz="0" w:space="0" w:color="auto"/>
                <w:right w:val="none" w:sz="0" w:space="0" w:color="auto"/>
              </w:divBdr>
            </w:div>
          </w:divsChild>
        </w:div>
        <w:div w:id="1120690029">
          <w:marLeft w:val="0"/>
          <w:marRight w:val="0"/>
          <w:marTop w:val="0"/>
          <w:marBottom w:val="0"/>
          <w:divBdr>
            <w:top w:val="none" w:sz="0" w:space="0" w:color="auto"/>
            <w:left w:val="none" w:sz="0" w:space="0" w:color="auto"/>
            <w:bottom w:val="none" w:sz="0" w:space="0" w:color="auto"/>
            <w:right w:val="none" w:sz="0" w:space="0" w:color="auto"/>
          </w:divBdr>
          <w:divsChild>
            <w:div w:id="184670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8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ntTable.xml"
                 Type="http://schemas.openxmlformats.org/officeDocument/2006/relationships/fontTable"/>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082785A3582C408C5FB980B72304CC" ma:contentTypeVersion="18" ma:contentTypeDescription="Create a new document." ma:contentTypeScope="" ma:versionID="30a7601054ae895ac39188168f979c60">
  <xsd:schema xmlns:xsd="http://www.w3.org/2001/XMLSchema" xmlns:xs="http://www.w3.org/2001/XMLSchema" xmlns:p="http://schemas.microsoft.com/office/2006/metadata/properties" xmlns:ns3="4f824185-19f6-43c3-8988-346f8b4e53e2" xmlns:ns4="1aa1a71d-b61c-49ed-9984-726dc45f7ca5" targetNamespace="http://schemas.microsoft.com/office/2006/metadata/properties" ma:root="true" ma:fieldsID="90aaae5b3d618f17e446091cec6296cc" ns3:_="" ns4:_="">
    <xsd:import namespace="4f824185-19f6-43c3-8988-346f8b4e53e2"/>
    <xsd:import namespace="1aa1a71d-b61c-49ed-9984-726dc45f7ca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24185-19f6-43c3-8988-346f8b4e5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a1a71d-b61c-49ed-9984-726dc45f7c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f824185-19f6-43c3-8988-346f8b4e53e2" xsi:nil="true"/>
  </documentManagement>
</p:properties>
</file>

<file path=customXml/itemProps1.xml><?xml version="1.0" encoding="utf-8"?>
<ds:datastoreItem xmlns:ds="http://schemas.openxmlformats.org/officeDocument/2006/customXml" ds:itemID="{B5879192-7C2F-4F3F-83CF-4DD0566DB8C1}">
  <ds:schemaRefs>
    <ds:schemaRef ds:uri="http://schemas.openxmlformats.org/officeDocument/2006/bibliography"/>
  </ds:schemaRefs>
</ds:datastoreItem>
</file>

<file path=customXml/itemProps2.xml><?xml version="1.0" encoding="utf-8"?>
<ds:datastoreItem xmlns:ds="http://schemas.openxmlformats.org/officeDocument/2006/customXml" ds:itemID="{ED9476B2-E29C-48D6-9921-E552143F9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24185-19f6-43c3-8988-346f8b4e53e2"/>
    <ds:schemaRef ds:uri="1aa1a71d-b61c-49ed-9984-726dc45f7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5837A8-28B8-45AF-B10E-BE6CD90CA189}">
  <ds:schemaRefs>
    <ds:schemaRef ds:uri="http://schemas.microsoft.com/sharepoint/v3/contenttype/forms"/>
  </ds:schemaRefs>
</ds:datastoreItem>
</file>

<file path=customXml/itemProps4.xml><?xml version="1.0" encoding="utf-8"?>
<ds:datastoreItem xmlns:ds="http://schemas.openxmlformats.org/officeDocument/2006/customXml" ds:itemID="{8D9ACD53-D2A2-4747-9E67-49FF46D7D0C5}">
  <ds:schemaRefs>
    <ds:schemaRef ds:uri="http://schemas.microsoft.com/office/2006/metadata/properties"/>
    <ds:schemaRef ds:uri="http://schemas.microsoft.com/office/infopath/2007/PartnerControls"/>
    <ds:schemaRef ds:uri="4f824185-19f6-43c3-8988-346f8b4e53e2"/>
  </ds:schemaRefs>
</ds:datastoreItem>
</file>

<file path=docMetadata/LabelInfo.xml><?xml version="1.0" encoding="utf-8"?>
<clbl:labelList xmlns:clbl="http://schemas.microsoft.com/office/2020/mipLabelMetadata">
  <clbl:label id="{fc9be55c-4fcb-4843-b47b-40cb3ee89218}" enabled="0" method="" siteId="{fc9be55c-4fcb-4843-b47b-40cb3ee89218}" removed="1"/>
</clbl:labelList>
</file>

<file path=docProps/app.xml><?xml version="1.0" encoding="utf-8"?>
<Properties xmlns="http://schemas.openxmlformats.org/officeDocument/2006/extended-properties" xmlns:vt="http://schemas.openxmlformats.org/officeDocument/2006/docPropsVTypes">
  <Template>Normal</Template>
  <TotalTime>20</TotalTime>
  <Pages>12</Pages>
  <Words>2764</Words>
  <Characters>15756</Characters>
  <Application>Microsoft Office Word</Application>
  <DocSecurity>0</DocSecurity>
  <Lines>131</Lines>
  <Paragraphs>36</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HP Inc.</Company>
  <LinksUpToDate>false</LinksUpToDate>
  <CharactersWithSpaces>18484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2026-06-10T07:14:00Z</dcterms:created>
  <dc:creator>Rothe, Holger</dc:creator>
  <cp:lastModifiedBy>Tomas Tarabilda</cp:lastModifiedBy>
  <dcterms:modified xsi:type="dcterms:W3CDTF">2026-06-10T13:38:00Z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0x01010087082785A3582C408C5FB980B72304CC</vt:lpwstr>
  </property>
</Properties>
</file>