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735E" w14:textId="6D13F0C3" w:rsidR="002714C3" w:rsidRDefault="005B4786" w:rsidP="005B4786">
      <w:pPr>
        <w:jc w:val="right"/>
      </w:pPr>
      <w:r>
        <w:t>1 priedas</w:t>
      </w:r>
    </w:p>
    <w:p w14:paraId="19C0B3C9" w14:textId="77777777" w:rsidR="001923EF" w:rsidRPr="001923EF" w:rsidRDefault="001923EF" w:rsidP="001923EF">
      <w:pPr>
        <w:suppressAutoHyphens/>
        <w:spacing w:after="0" w:line="240" w:lineRule="auto"/>
        <w:jc w:val="center"/>
        <w:rPr>
          <w:rFonts w:ascii="Times New Roman" w:eastAsia="Arial Unicode MS" w:hAnsi="Times New Roman" w:cs="Times New Roman"/>
          <w:b/>
          <w:sz w:val="24"/>
          <w:szCs w:val="24"/>
          <w:lang w:val="lt-LT"/>
        </w:rPr>
      </w:pPr>
      <w:r w:rsidRPr="001923EF">
        <w:rPr>
          <w:rFonts w:ascii="Times New Roman" w:eastAsia="Arial Unicode MS" w:hAnsi="Times New Roman" w:cs="Times New Roman"/>
          <w:b/>
          <w:sz w:val="24"/>
          <w:szCs w:val="24"/>
          <w:lang w:val="lt-LT"/>
        </w:rPr>
        <w:t>TECHNINĖ SPECIFIKACIJA</w:t>
      </w:r>
    </w:p>
    <w:p w14:paraId="10BDF3A6" w14:textId="77777777" w:rsidR="001923EF" w:rsidRPr="001923EF" w:rsidRDefault="001923EF" w:rsidP="001923EF">
      <w:pPr>
        <w:tabs>
          <w:tab w:val="left" w:pos="4215"/>
        </w:tabs>
        <w:suppressAutoHyphens/>
        <w:spacing w:after="0" w:line="240" w:lineRule="auto"/>
        <w:jc w:val="center"/>
        <w:rPr>
          <w:rFonts w:ascii="Times New Roman" w:eastAsia="Arial Unicode MS" w:hAnsi="Times New Roman" w:cs="Times New Roman"/>
          <w:b/>
          <w:lang w:val="lt-LT"/>
        </w:rPr>
      </w:pPr>
    </w:p>
    <w:p w14:paraId="6238E1AC" w14:textId="77777777" w:rsidR="001923EF" w:rsidRPr="001923EF" w:rsidRDefault="001923EF" w:rsidP="001923EF">
      <w:pPr>
        <w:suppressAutoHyphens/>
        <w:spacing w:after="120" w:line="240" w:lineRule="auto"/>
        <w:jc w:val="center"/>
        <w:rPr>
          <w:rFonts w:ascii="Times New Roman" w:eastAsia="Calibri" w:hAnsi="Times New Roman" w:cs="Times New Roman"/>
          <w:i/>
          <w:sz w:val="20"/>
          <w:lang w:val="lt-LT"/>
        </w:rPr>
      </w:pPr>
      <w:bookmarkStart w:id="0" w:name="OLE_LINK1"/>
      <w:r w:rsidRPr="001923EF">
        <w:rPr>
          <w:rFonts w:ascii="Times New Roman" w:eastAsia="Calibri" w:hAnsi="Times New Roman" w:cs="Times New Roman"/>
          <w:i/>
          <w:sz w:val="20"/>
          <w:lang w:val="lt-LT"/>
        </w:rPr>
        <w:t>Pastaba: jei techninių specifikacijų reikalavimuose prekių parametrai (ir/ar kita informacija) nurodyti kartu su prekės ženklu, patentu ar tipu (ir/ar kitaip pažeidžia rinkos dalyvių konkurencingumą, lygiateisiškumą), tiekėjas turi teisę siūlyti lygiaverčius parametrus (ir/ar informaciją).</w:t>
      </w:r>
      <w:bookmarkEnd w:id="0"/>
    </w:p>
    <w:p w14:paraId="3B36706E" w14:textId="25820821" w:rsidR="001923EF" w:rsidRPr="005C5C73" w:rsidRDefault="003766FF" w:rsidP="001923EF">
      <w:pPr>
        <w:spacing w:after="0" w:line="240" w:lineRule="auto"/>
        <w:jc w:val="center"/>
        <w:rPr>
          <w:rFonts w:ascii="Times New Roman" w:eastAsia="Arial Unicode MS" w:hAnsi="Times New Roman" w:cs="Times New Roman"/>
          <w:b/>
          <w:bCs/>
          <w:sz w:val="24"/>
          <w:szCs w:val="24"/>
          <w:bdr w:val="none" w:sz="0" w:space="0" w:color="auto" w:frame="1"/>
          <w:lang w:val="it-IT"/>
        </w:rPr>
      </w:pPr>
      <w:bookmarkStart w:id="1" w:name="_Hlk231999463"/>
      <w:bookmarkStart w:id="2" w:name="_Hlk157159186"/>
      <w:r w:rsidRPr="005C5C73">
        <w:rPr>
          <w:rFonts w:ascii="Times New Roman" w:eastAsia="Arial Unicode MS" w:hAnsi="Times New Roman" w:cs="Times New Roman"/>
          <w:b/>
          <w:bCs/>
          <w:sz w:val="24"/>
          <w:szCs w:val="24"/>
          <w:bdr w:val="none" w:sz="0" w:space="0" w:color="auto" w:frame="1"/>
          <w:lang w:val="it-IT"/>
        </w:rPr>
        <w:t>Pikosekundin</w:t>
      </w:r>
      <w:r w:rsidR="008D1C2C" w:rsidRPr="005C5C73">
        <w:rPr>
          <w:rFonts w:ascii="Times New Roman" w:eastAsia="Arial Unicode MS" w:hAnsi="Times New Roman" w:cs="Times New Roman"/>
          <w:b/>
          <w:bCs/>
          <w:sz w:val="24"/>
          <w:szCs w:val="24"/>
          <w:bdr w:val="none" w:sz="0" w:space="0" w:color="auto" w:frame="1"/>
          <w:lang w:val="it-IT"/>
        </w:rPr>
        <w:t>ė</w:t>
      </w:r>
      <w:r w:rsidRPr="005C5C73">
        <w:rPr>
          <w:rFonts w:ascii="Times New Roman" w:eastAsia="Arial Unicode MS" w:hAnsi="Times New Roman" w:cs="Times New Roman"/>
          <w:b/>
          <w:bCs/>
          <w:sz w:val="24"/>
          <w:szCs w:val="24"/>
          <w:bdr w:val="none" w:sz="0" w:space="0" w:color="auto" w:frame="1"/>
          <w:lang w:val="it-IT"/>
        </w:rPr>
        <w:t xml:space="preserve"> derinamo bangos ilgio lazeri</w:t>
      </w:r>
      <w:r w:rsidR="008D1C2C" w:rsidRPr="005C5C73">
        <w:rPr>
          <w:rFonts w:ascii="Times New Roman" w:eastAsia="Arial Unicode MS" w:hAnsi="Times New Roman" w:cs="Times New Roman"/>
          <w:b/>
          <w:bCs/>
          <w:sz w:val="24"/>
          <w:szCs w:val="24"/>
          <w:bdr w:val="none" w:sz="0" w:space="0" w:color="auto" w:frame="1"/>
          <w:lang w:val="it-IT"/>
        </w:rPr>
        <w:t>nė sistema</w:t>
      </w:r>
      <w:bookmarkEnd w:id="1"/>
    </w:p>
    <w:p w14:paraId="70EC7880" w14:textId="77777777" w:rsidR="001F0819" w:rsidRPr="005C5C73" w:rsidRDefault="001F0819" w:rsidP="001923EF">
      <w:pPr>
        <w:spacing w:after="0" w:line="240" w:lineRule="auto"/>
        <w:jc w:val="center"/>
        <w:rPr>
          <w:rFonts w:ascii="Times New Roman" w:eastAsia="Arial Unicode MS" w:hAnsi="Times New Roman" w:cs="Times New Roman"/>
          <w:sz w:val="24"/>
          <w:szCs w:val="24"/>
          <w:bdr w:val="none" w:sz="0" w:space="0" w:color="auto" w:frame="1"/>
          <w:lang w:val="it-IT"/>
        </w:rPr>
      </w:pPr>
    </w:p>
    <w:tbl>
      <w:tblPr>
        <w:tblStyle w:val="TableGrid4"/>
        <w:tblW w:w="9634" w:type="dxa"/>
        <w:tblInd w:w="0" w:type="dxa"/>
        <w:tblLook w:val="04A0" w:firstRow="1" w:lastRow="0" w:firstColumn="1" w:lastColumn="0" w:noHBand="0" w:noVBand="1"/>
      </w:tblPr>
      <w:tblGrid>
        <w:gridCol w:w="836"/>
        <w:gridCol w:w="2191"/>
        <w:gridCol w:w="2327"/>
        <w:gridCol w:w="4280"/>
      </w:tblGrid>
      <w:tr w:rsidR="00525E98" w:rsidRPr="001923EF" w14:paraId="0AF30373" w14:textId="71FE414A"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bookmarkEnd w:id="2"/>
          <w:p w14:paraId="0E7A942A" w14:textId="77777777" w:rsidR="00525E98" w:rsidRPr="001C0B79"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Eil. Nr.</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92C9EE" w14:textId="77D57B72" w:rsidR="00525E98" w:rsidRPr="001C0B79"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Pavadinimas</w:t>
            </w:r>
          </w:p>
          <w:p w14:paraId="0D596B8F" w14:textId="77777777" w:rsidR="00525E98" w:rsidRPr="001C0B79" w:rsidRDefault="00525E98" w:rsidP="001C0B79">
            <w:pPr>
              <w:rPr>
                <w:rFonts w:eastAsia="Arial Unicode MS"/>
                <w:sz w:val="24"/>
                <w:szCs w:val="24"/>
                <w:bdr w:val="none" w:sz="0" w:space="0" w:color="auto" w:frame="1"/>
              </w:rPr>
            </w:pP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FF3FD" w14:textId="77777777" w:rsidR="00525E98" w:rsidRPr="001C0B79"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Reikalaujama charakteristika</w:t>
            </w:r>
          </w:p>
          <w:p w14:paraId="59BFFCBD" w14:textId="77777777" w:rsidR="00525E98" w:rsidRPr="001C0B79"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(ne blogiau kaip arba lygiavertė)</w:t>
            </w:r>
          </w:p>
        </w:tc>
        <w:tc>
          <w:tcPr>
            <w:tcW w:w="4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543746" w14:textId="77777777" w:rsidR="001F0819" w:rsidRPr="001F0819" w:rsidRDefault="001F0819" w:rsidP="001F0819">
            <w:pPr>
              <w:suppressAutoHyphens/>
              <w:rPr>
                <w:rFonts w:eastAsia="Arial Unicode MS"/>
                <w:sz w:val="24"/>
                <w:szCs w:val="24"/>
                <w:bdr w:val="none" w:sz="0" w:space="0" w:color="auto" w:frame="1"/>
              </w:rPr>
            </w:pPr>
            <w:r w:rsidRPr="001F0819">
              <w:rPr>
                <w:rFonts w:eastAsia="Arial Unicode MS"/>
                <w:sz w:val="24"/>
                <w:szCs w:val="24"/>
                <w:bdr w:val="none" w:sz="0" w:space="0" w:color="auto" w:frame="1"/>
              </w:rPr>
              <w:t>Siūloma parametro reikšmė</w:t>
            </w:r>
          </w:p>
          <w:p w14:paraId="05D95293" w14:textId="52C7BD9D" w:rsidR="001F0819" w:rsidRDefault="001F0819" w:rsidP="001F0819">
            <w:pPr>
              <w:suppressAutoHyphens/>
              <w:rPr>
                <w:rFonts w:eastAsia="Arial Unicode MS"/>
                <w:sz w:val="24"/>
                <w:szCs w:val="24"/>
                <w:bdr w:val="none" w:sz="0" w:space="0" w:color="auto" w:frame="1"/>
              </w:rPr>
            </w:pPr>
            <w:r w:rsidRPr="001F0819">
              <w:rPr>
                <w:rFonts w:eastAsia="Arial Unicode MS"/>
                <w:sz w:val="24"/>
                <w:szCs w:val="24"/>
                <w:bdr w:val="none" w:sz="0" w:space="0" w:color="auto" w:frame="1"/>
              </w:rPr>
              <w:t>(Privaloma išsamiai aprašyti siūlomą parametrą)</w:t>
            </w:r>
          </w:p>
          <w:p w14:paraId="53C1FFD5" w14:textId="77777777" w:rsidR="001F0819" w:rsidRPr="001F0819" w:rsidRDefault="001F0819" w:rsidP="001F0819">
            <w:pPr>
              <w:suppressAutoHyphens/>
              <w:rPr>
                <w:rFonts w:eastAsia="Arial Unicode MS"/>
                <w:sz w:val="24"/>
                <w:szCs w:val="24"/>
                <w:bdr w:val="none" w:sz="0" w:space="0" w:color="auto" w:frame="1"/>
              </w:rPr>
            </w:pPr>
          </w:p>
          <w:p w14:paraId="12D4DB70" w14:textId="7D417238" w:rsidR="00525E98" w:rsidRPr="005F77DB" w:rsidRDefault="001F0819" w:rsidP="001F0819">
            <w:pPr>
              <w:rPr>
                <w:rFonts w:eastAsia="Arial Unicode MS"/>
                <w:sz w:val="24"/>
                <w:szCs w:val="24"/>
                <w:highlight w:val="lightGray"/>
                <w:bdr w:val="none" w:sz="0" w:space="0" w:color="auto" w:frame="1"/>
              </w:rPr>
            </w:pPr>
            <w:r w:rsidRPr="001F0819">
              <w:rPr>
                <w:rFonts w:eastAsia="Arial Unicode MS"/>
                <w:color w:val="FF0000"/>
                <w:sz w:val="24"/>
                <w:szCs w:val="24"/>
                <w:bdr w:val="none" w:sz="0" w:space="0" w:color="auto" w:frame="1"/>
              </w:rPr>
              <w:t>Stulpelio reikšmes pildo tiekėjas</w:t>
            </w:r>
          </w:p>
        </w:tc>
      </w:tr>
      <w:tr w:rsidR="00525E98" w:rsidRPr="005C5C73" w14:paraId="7619EF6F" w14:textId="3A855100"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80941" w14:textId="77777777" w:rsidR="00525E98" w:rsidRPr="001C0B79" w:rsidRDefault="00525E98" w:rsidP="001C0B79">
            <w:pPr>
              <w:rPr>
                <w:rFonts w:eastAsia="Arial Unicode MS"/>
                <w:sz w:val="24"/>
                <w:szCs w:val="24"/>
                <w:bdr w:val="none" w:sz="0" w:space="0" w:color="auto" w:frame="1"/>
              </w:rPr>
            </w:pP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2141B" w14:textId="77777777" w:rsidR="00525E98"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 xml:space="preserve">Pikosekundinė derinamo bangos ilgio lazerinė sistema tinkama vaizdinimui ir </w:t>
            </w:r>
          </w:p>
          <w:p w14:paraId="25E7B81D" w14:textId="49F7B991" w:rsidR="00525E98" w:rsidRPr="001C0B79" w:rsidRDefault="00525E98" w:rsidP="001C0B79">
            <w:pPr>
              <w:rPr>
                <w:rFonts w:eastAsia="Arial Unicode MS"/>
                <w:sz w:val="24"/>
                <w:szCs w:val="24"/>
                <w:bdr w:val="none" w:sz="0" w:space="0" w:color="auto" w:frame="1"/>
              </w:rPr>
            </w:pPr>
            <w:r w:rsidRPr="001C0B79">
              <w:rPr>
                <w:rFonts w:eastAsia="Arial Unicode MS"/>
                <w:sz w:val="24"/>
                <w:szCs w:val="24"/>
                <w:bdr w:val="none" w:sz="0" w:space="0" w:color="auto" w:frame="1"/>
              </w:rPr>
              <w:t xml:space="preserve">spektroskopijai </w:t>
            </w:r>
            <w:r>
              <w:rPr>
                <w:rFonts w:eastAsia="Arial Unicode MS"/>
                <w:sz w:val="24"/>
                <w:szCs w:val="24"/>
                <w:bdr w:val="none" w:sz="0" w:space="0" w:color="auto" w:frame="1"/>
              </w:rPr>
              <w:t xml:space="preserve">taikant </w:t>
            </w:r>
            <w:r w:rsidRPr="001C0B79">
              <w:rPr>
                <w:rFonts w:eastAsia="Arial Unicode MS"/>
                <w:sz w:val="24"/>
                <w:szCs w:val="24"/>
                <w:bdr w:val="none" w:sz="0" w:space="0" w:color="auto" w:frame="1"/>
              </w:rPr>
              <w:t>PsHet, lietimo AFM-IR arba PTE+ modas</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EFE89" w14:textId="77777777" w:rsidR="00525E98" w:rsidRPr="001C0B79" w:rsidRDefault="00525E98" w:rsidP="001C0B79">
            <w:pPr>
              <w:rPr>
                <w:rFonts w:eastAsia="Arial Unicode MS"/>
                <w:sz w:val="24"/>
                <w:szCs w:val="24"/>
                <w:bdr w:val="none" w:sz="0" w:space="0" w:color="auto" w:frame="1"/>
              </w:rPr>
            </w:pPr>
          </w:p>
        </w:tc>
        <w:tc>
          <w:tcPr>
            <w:tcW w:w="4280" w:type="dxa"/>
            <w:tcBorders>
              <w:top w:val="single" w:sz="4" w:space="0" w:color="auto"/>
              <w:left w:val="single" w:sz="4" w:space="0" w:color="auto"/>
              <w:bottom w:val="single" w:sz="4" w:space="0" w:color="auto"/>
              <w:right w:val="single" w:sz="4" w:space="0" w:color="auto"/>
            </w:tcBorders>
          </w:tcPr>
          <w:p w14:paraId="7F8BF2FA" w14:textId="77777777" w:rsidR="00525E98" w:rsidRPr="005B4786" w:rsidRDefault="005B4786" w:rsidP="001C0B79">
            <w:pPr>
              <w:rPr>
                <w:rFonts w:eastAsia="Arial Unicode MS"/>
                <w:sz w:val="24"/>
                <w:szCs w:val="24"/>
                <w:bdr w:val="none" w:sz="0" w:space="0" w:color="auto" w:frame="1"/>
              </w:rPr>
            </w:pPr>
            <w:r w:rsidRPr="005B4786">
              <w:rPr>
                <w:rFonts w:eastAsia="Arial Unicode MS"/>
                <w:sz w:val="24"/>
                <w:szCs w:val="24"/>
                <w:bdr w:val="none" w:sz="0" w:space="0" w:color="auto" w:frame="1"/>
              </w:rPr>
              <w:t>Gamintojas, modelis:</w:t>
            </w:r>
          </w:p>
          <w:p w14:paraId="1BF73787" w14:textId="2B1EC45B" w:rsidR="005B4786" w:rsidRPr="005F77DB" w:rsidRDefault="005B4786" w:rsidP="001C0B79">
            <w:pPr>
              <w:rPr>
                <w:rFonts w:eastAsia="Arial Unicode MS"/>
                <w:sz w:val="24"/>
                <w:szCs w:val="24"/>
                <w:highlight w:val="lightGray"/>
                <w:bdr w:val="none" w:sz="0" w:space="0" w:color="auto" w:frame="1"/>
              </w:rPr>
            </w:pPr>
          </w:p>
        </w:tc>
      </w:tr>
      <w:tr w:rsidR="00525E98" w:rsidRPr="001923EF" w14:paraId="1317C6F3" w14:textId="24A461FF"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37AC5" w14:textId="77777777"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89C4BE" w14:textId="54F8A913" w:rsidR="00525E98" w:rsidRPr="001923EF" w:rsidRDefault="00525E98" w:rsidP="001C0B79">
            <w:pPr>
              <w:rPr>
                <w:rFonts w:eastAsia="Arial Unicode MS"/>
                <w:sz w:val="24"/>
                <w:szCs w:val="24"/>
                <w:bdr w:val="none" w:sz="0" w:space="0" w:color="auto" w:frame="1"/>
              </w:rPr>
            </w:pPr>
            <w:r w:rsidRPr="003766FF">
              <w:rPr>
                <w:rFonts w:eastAsia="Arial Unicode MS"/>
                <w:sz w:val="24"/>
                <w:szCs w:val="24"/>
                <w:bdr w:val="none" w:sz="0" w:space="0" w:color="auto" w:frame="1"/>
              </w:rPr>
              <w:t xml:space="preserve">Spektrinis diapazonas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49D9D" w14:textId="618472D1" w:rsidR="00525E98" w:rsidRPr="003766FF" w:rsidRDefault="00525E98" w:rsidP="001C0B79">
            <w:pPr>
              <w:rPr>
                <w:rFonts w:eastAsia="Arial Unicode MS"/>
                <w:sz w:val="24"/>
                <w:szCs w:val="24"/>
                <w:bdr w:val="none" w:sz="0" w:space="0" w:color="auto" w:frame="1"/>
              </w:rPr>
            </w:pPr>
            <w:r w:rsidRPr="003766FF">
              <w:rPr>
                <w:rFonts w:eastAsia="Arial Unicode MS"/>
                <w:sz w:val="24"/>
                <w:szCs w:val="24"/>
                <w:bdr w:val="none" w:sz="0" w:space="0" w:color="auto" w:frame="1"/>
              </w:rPr>
              <w:t>Signal 14</w:t>
            </w:r>
            <w:r>
              <w:rPr>
                <w:rFonts w:eastAsia="Arial Unicode MS"/>
                <w:sz w:val="24"/>
                <w:szCs w:val="24"/>
                <w:bdr w:val="none" w:sz="0" w:space="0" w:color="auto" w:frame="1"/>
              </w:rPr>
              <w:t>10</w:t>
            </w:r>
            <w:r w:rsidRPr="003766FF">
              <w:rPr>
                <w:rFonts w:eastAsia="Arial Unicode MS"/>
                <w:sz w:val="24"/>
                <w:szCs w:val="24"/>
                <w:bdr w:val="none" w:sz="0" w:space="0" w:color="auto" w:frame="1"/>
              </w:rPr>
              <w:t xml:space="preserve"> – 20</w:t>
            </w:r>
            <w:r>
              <w:rPr>
                <w:rFonts w:eastAsia="Arial Unicode MS"/>
                <w:sz w:val="24"/>
                <w:szCs w:val="24"/>
                <w:bdr w:val="none" w:sz="0" w:space="0" w:color="auto" w:frame="1"/>
              </w:rPr>
              <w:t>00</w:t>
            </w:r>
            <w:r w:rsidRPr="003766FF">
              <w:rPr>
                <w:rFonts w:eastAsia="Arial Unicode MS"/>
                <w:sz w:val="24"/>
                <w:szCs w:val="24"/>
                <w:bdr w:val="none" w:sz="0" w:space="0" w:color="auto" w:frame="1"/>
              </w:rPr>
              <w:t xml:space="preserve"> nm</w:t>
            </w:r>
          </w:p>
          <w:p w14:paraId="611F49BA" w14:textId="2B0C2BA0" w:rsidR="00525E98" w:rsidRPr="003766FF" w:rsidRDefault="00525E98" w:rsidP="001C0B79">
            <w:pPr>
              <w:rPr>
                <w:rFonts w:eastAsia="Arial Unicode MS"/>
                <w:sz w:val="24"/>
                <w:szCs w:val="24"/>
                <w:bdr w:val="none" w:sz="0" w:space="0" w:color="auto" w:frame="1"/>
              </w:rPr>
            </w:pPr>
            <w:r w:rsidRPr="003766FF">
              <w:rPr>
                <w:rFonts w:eastAsia="Arial Unicode MS"/>
                <w:sz w:val="24"/>
                <w:szCs w:val="24"/>
                <w:bdr w:val="none" w:sz="0" w:space="0" w:color="auto" w:frame="1"/>
              </w:rPr>
              <w:t>Idler 22</w:t>
            </w:r>
            <w:r>
              <w:rPr>
                <w:rFonts w:eastAsia="Arial Unicode MS"/>
                <w:sz w:val="24"/>
                <w:szCs w:val="24"/>
                <w:bdr w:val="none" w:sz="0" w:space="0" w:color="auto" w:frame="1"/>
              </w:rPr>
              <w:t>6</w:t>
            </w:r>
            <w:r w:rsidRPr="003766FF">
              <w:rPr>
                <w:rFonts w:eastAsia="Arial Unicode MS"/>
                <w:sz w:val="24"/>
                <w:szCs w:val="24"/>
                <w:bdr w:val="none" w:sz="0" w:space="0" w:color="auto" w:frame="1"/>
              </w:rPr>
              <w:t xml:space="preserve">0 – 4400 nm </w:t>
            </w:r>
          </w:p>
          <w:p w14:paraId="1C4D5317" w14:textId="559EF2D1" w:rsidR="00525E98" w:rsidRPr="001923EF" w:rsidRDefault="00525E98" w:rsidP="001C0B79">
            <w:pPr>
              <w:rPr>
                <w:rFonts w:eastAsia="Arial Unicode MS"/>
                <w:sz w:val="24"/>
                <w:szCs w:val="24"/>
                <w:bdr w:val="none" w:sz="0" w:space="0" w:color="auto" w:frame="1"/>
              </w:rPr>
            </w:pPr>
            <w:r w:rsidRPr="003766FF">
              <w:rPr>
                <w:rFonts w:eastAsia="Arial Unicode MS"/>
                <w:sz w:val="24"/>
                <w:szCs w:val="24"/>
                <w:bdr w:val="none" w:sz="0" w:space="0" w:color="auto" w:frame="1"/>
              </w:rPr>
              <w:t xml:space="preserve">XIR  </w:t>
            </w:r>
            <w:r>
              <w:rPr>
                <w:rFonts w:eastAsia="Arial Unicode MS"/>
                <w:sz w:val="24"/>
                <w:szCs w:val="24"/>
                <w:bdr w:val="none" w:sz="0" w:space="0" w:color="auto" w:frame="1"/>
              </w:rPr>
              <w:t>50</w:t>
            </w:r>
            <w:r w:rsidRPr="003766FF">
              <w:rPr>
                <w:rFonts w:eastAsia="Arial Unicode MS"/>
                <w:sz w:val="24"/>
                <w:szCs w:val="24"/>
                <w:bdr w:val="none" w:sz="0" w:space="0" w:color="auto" w:frame="1"/>
              </w:rPr>
              <w:t>00 – 18000 nm</w:t>
            </w:r>
          </w:p>
        </w:tc>
        <w:tc>
          <w:tcPr>
            <w:tcW w:w="4280" w:type="dxa"/>
            <w:tcBorders>
              <w:top w:val="single" w:sz="4" w:space="0" w:color="auto"/>
              <w:left w:val="single" w:sz="4" w:space="0" w:color="auto"/>
              <w:bottom w:val="single" w:sz="4" w:space="0" w:color="auto"/>
              <w:right w:val="single" w:sz="4" w:space="0" w:color="auto"/>
            </w:tcBorders>
          </w:tcPr>
          <w:p w14:paraId="5D795752" w14:textId="222AD067" w:rsidR="00525E98" w:rsidRPr="005F77DB" w:rsidRDefault="00525E98" w:rsidP="001C0B79">
            <w:pPr>
              <w:rPr>
                <w:rFonts w:eastAsia="Arial Unicode MS"/>
                <w:sz w:val="24"/>
                <w:szCs w:val="24"/>
                <w:highlight w:val="lightGray"/>
                <w:bdr w:val="none" w:sz="0" w:space="0" w:color="auto" w:frame="1"/>
              </w:rPr>
            </w:pPr>
          </w:p>
        </w:tc>
      </w:tr>
      <w:tr w:rsidR="00525E98" w:rsidRPr="001923EF" w14:paraId="511AAEAB" w14:textId="0DB3D5C9"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809CF" w14:textId="77777777"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2.</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D0027" w14:textId="24B1D302"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Išėjimo galia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33D15" w14:textId="727412B4" w:rsidR="00525E98" w:rsidRPr="00F00240"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&gt; </w:t>
            </w:r>
            <w:r>
              <w:rPr>
                <w:rFonts w:eastAsia="Arial Unicode MS"/>
                <w:sz w:val="24"/>
                <w:szCs w:val="24"/>
                <w:bdr w:val="none" w:sz="0" w:space="0" w:color="auto" w:frame="1"/>
              </w:rPr>
              <w:t>3</w:t>
            </w:r>
            <w:r w:rsidRPr="00F00240">
              <w:rPr>
                <w:rFonts w:eastAsia="Arial Unicode MS"/>
                <w:sz w:val="24"/>
                <w:szCs w:val="24"/>
                <w:bdr w:val="none" w:sz="0" w:space="0" w:color="auto" w:frame="1"/>
              </w:rPr>
              <w:t>00 mW @ 14</w:t>
            </w:r>
            <w:r>
              <w:rPr>
                <w:rFonts w:eastAsia="Arial Unicode MS"/>
                <w:sz w:val="24"/>
                <w:szCs w:val="24"/>
                <w:bdr w:val="none" w:sz="0" w:space="0" w:color="auto" w:frame="1"/>
              </w:rPr>
              <w:t>10</w:t>
            </w:r>
            <w:r w:rsidRPr="00F00240">
              <w:rPr>
                <w:rFonts w:eastAsia="Arial Unicode MS"/>
                <w:sz w:val="24"/>
                <w:szCs w:val="24"/>
                <w:bdr w:val="none" w:sz="0" w:space="0" w:color="auto" w:frame="1"/>
              </w:rPr>
              <w:t>- 2020 nm</w:t>
            </w:r>
            <w:r w:rsidRPr="00F00240">
              <w:rPr>
                <w:rFonts w:eastAsia="Arial Unicode MS"/>
                <w:sz w:val="24"/>
                <w:szCs w:val="24"/>
                <w:bdr w:val="none" w:sz="0" w:space="0" w:color="auto" w:frame="1"/>
              </w:rPr>
              <w:tab/>
            </w:r>
          </w:p>
          <w:p w14:paraId="768B3B92" w14:textId="2A371E7F" w:rsidR="00525E98" w:rsidRPr="00F00240"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&gt; 100 mW @ 22</w:t>
            </w:r>
            <w:r>
              <w:rPr>
                <w:rFonts w:eastAsia="Arial Unicode MS"/>
                <w:sz w:val="24"/>
                <w:szCs w:val="24"/>
                <w:bdr w:val="none" w:sz="0" w:space="0" w:color="auto" w:frame="1"/>
              </w:rPr>
              <w:t>6</w:t>
            </w:r>
            <w:r w:rsidRPr="00F00240">
              <w:rPr>
                <w:rFonts w:eastAsia="Arial Unicode MS"/>
                <w:sz w:val="24"/>
                <w:szCs w:val="24"/>
                <w:bdr w:val="none" w:sz="0" w:space="0" w:color="auto" w:frame="1"/>
              </w:rPr>
              <w:t>0- 4000 nm</w:t>
            </w:r>
          </w:p>
          <w:p w14:paraId="56795449" w14:textId="2C216E71" w:rsidR="00525E98" w:rsidRPr="00F00240"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&gt; </w:t>
            </w:r>
            <w:r>
              <w:rPr>
                <w:rFonts w:eastAsia="Arial Unicode MS"/>
                <w:sz w:val="24"/>
                <w:szCs w:val="24"/>
                <w:bdr w:val="none" w:sz="0" w:space="0" w:color="auto" w:frame="1"/>
              </w:rPr>
              <w:t>1</w:t>
            </w:r>
            <w:r w:rsidRPr="00F00240">
              <w:rPr>
                <w:rFonts w:eastAsia="Arial Unicode MS"/>
                <w:sz w:val="24"/>
                <w:szCs w:val="24"/>
                <w:bdr w:val="none" w:sz="0" w:space="0" w:color="auto" w:frame="1"/>
              </w:rPr>
              <w:t>0 mW @ 12000 nm</w:t>
            </w:r>
          </w:p>
          <w:p w14:paraId="07A3654A" w14:textId="77777777" w:rsidR="00525E98" w:rsidRPr="00F00240"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&gt; 3 mW @ 17000 nm </w:t>
            </w:r>
          </w:p>
          <w:p w14:paraId="5B5B8340" w14:textId="3C109420"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&gt; 1.5 mW @ 18000 nm  </w:t>
            </w:r>
          </w:p>
        </w:tc>
        <w:tc>
          <w:tcPr>
            <w:tcW w:w="4280" w:type="dxa"/>
            <w:tcBorders>
              <w:top w:val="single" w:sz="4" w:space="0" w:color="auto"/>
              <w:left w:val="single" w:sz="4" w:space="0" w:color="auto"/>
              <w:bottom w:val="single" w:sz="4" w:space="0" w:color="auto"/>
              <w:right w:val="single" w:sz="4" w:space="0" w:color="auto"/>
            </w:tcBorders>
          </w:tcPr>
          <w:p w14:paraId="60C71919" w14:textId="5F89D283" w:rsidR="00525E98" w:rsidRPr="005F77DB" w:rsidRDefault="00525E98" w:rsidP="001C0B79">
            <w:pPr>
              <w:rPr>
                <w:rFonts w:eastAsia="Arial Unicode MS"/>
                <w:sz w:val="24"/>
                <w:szCs w:val="24"/>
                <w:highlight w:val="lightGray"/>
                <w:bdr w:val="none" w:sz="0" w:space="0" w:color="auto" w:frame="1"/>
              </w:rPr>
            </w:pPr>
          </w:p>
        </w:tc>
      </w:tr>
      <w:tr w:rsidR="00525E98" w:rsidRPr="001923EF" w14:paraId="012EE58F" w14:textId="45A3C870"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BC71E" w14:textId="77777777"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3.</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27A13" w14:textId="3827A571"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Spektrinis juostos plotis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2233D" w14:textId="557D2A33"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&lt; 4 cm-1</w:t>
            </w:r>
          </w:p>
        </w:tc>
        <w:tc>
          <w:tcPr>
            <w:tcW w:w="4280" w:type="dxa"/>
            <w:tcBorders>
              <w:top w:val="single" w:sz="4" w:space="0" w:color="auto"/>
              <w:left w:val="single" w:sz="4" w:space="0" w:color="auto"/>
              <w:bottom w:val="single" w:sz="4" w:space="0" w:color="auto"/>
              <w:right w:val="single" w:sz="4" w:space="0" w:color="auto"/>
            </w:tcBorders>
          </w:tcPr>
          <w:p w14:paraId="28DEAA10" w14:textId="455DD64A" w:rsidR="00525E98" w:rsidRPr="005F77DB" w:rsidRDefault="00525E98" w:rsidP="001C0B79">
            <w:pPr>
              <w:rPr>
                <w:rFonts w:eastAsia="Arial Unicode MS"/>
                <w:sz w:val="24"/>
                <w:szCs w:val="24"/>
                <w:highlight w:val="lightGray"/>
                <w:bdr w:val="none" w:sz="0" w:space="0" w:color="auto" w:frame="1"/>
              </w:rPr>
            </w:pPr>
          </w:p>
        </w:tc>
      </w:tr>
      <w:tr w:rsidR="00525E98" w:rsidRPr="00700B06" w14:paraId="1C35F140" w14:textId="2D10F91E"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9E8F7" w14:textId="4F5EC478"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4.</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B2499" w14:textId="113A4760"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Spindulio skersmuo (1/e2 lygyje)</w:t>
            </w:r>
            <w:r w:rsidRPr="00700B06">
              <w:rPr>
                <w:rFonts w:eastAsia="Arial Unicode MS"/>
                <w:sz w:val="24"/>
                <w:szCs w:val="24"/>
                <w:bdr w:val="none" w:sz="0" w:space="0" w:color="auto" w:frame="1"/>
              </w:rPr>
              <w:tab/>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97DC66" w14:textId="49197EA8" w:rsidR="00525E98" w:rsidRPr="00700B06" w:rsidRDefault="00525E98" w:rsidP="001C0B79">
            <w:pPr>
              <w:rPr>
                <w:rFonts w:eastAsia="Arial Unicode MS"/>
                <w:sz w:val="24"/>
                <w:szCs w:val="24"/>
                <w:bdr w:val="none" w:sz="0" w:space="0" w:color="auto" w:frame="1"/>
              </w:rPr>
            </w:pPr>
            <w:r>
              <w:rPr>
                <w:rFonts w:eastAsia="Arial Unicode MS"/>
                <w:sz w:val="24"/>
                <w:szCs w:val="24"/>
                <w:bdr w:val="none" w:sz="0" w:space="0" w:color="auto" w:frame="1"/>
              </w:rPr>
              <w:t>&lt; 4</w:t>
            </w:r>
            <w:r w:rsidRPr="00700B06">
              <w:rPr>
                <w:rFonts w:eastAsia="Arial Unicode MS"/>
                <w:sz w:val="24"/>
                <w:szCs w:val="24"/>
                <w:bdr w:val="none" w:sz="0" w:space="0" w:color="auto" w:frame="1"/>
              </w:rPr>
              <w:t xml:space="preserve"> mm @ 1600 nm</w:t>
            </w:r>
          </w:p>
        </w:tc>
        <w:tc>
          <w:tcPr>
            <w:tcW w:w="4280" w:type="dxa"/>
            <w:tcBorders>
              <w:top w:val="single" w:sz="4" w:space="0" w:color="auto"/>
              <w:left w:val="single" w:sz="4" w:space="0" w:color="auto"/>
              <w:bottom w:val="single" w:sz="4" w:space="0" w:color="auto"/>
              <w:right w:val="single" w:sz="4" w:space="0" w:color="auto"/>
            </w:tcBorders>
          </w:tcPr>
          <w:p w14:paraId="4FEEEE39" w14:textId="3BF2A189" w:rsidR="00525E98" w:rsidRPr="005F77DB" w:rsidRDefault="00525E98" w:rsidP="001C0B79">
            <w:pPr>
              <w:rPr>
                <w:rFonts w:eastAsia="Arial Unicode MS"/>
                <w:sz w:val="24"/>
                <w:szCs w:val="24"/>
                <w:highlight w:val="lightGray"/>
                <w:bdr w:val="none" w:sz="0" w:space="0" w:color="auto" w:frame="1"/>
              </w:rPr>
            </w:pPr>
          </w:p>
        </w:tc>
      </w:tr>
      <w:tr w:rsidR="00525E98" w:rsidRPr="00700B06" w14:paraId="4FE74944" w14:textId="34F67A1A"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4F758" w14:textId="01A40B89"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5.</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1D5AC" w14:textId="00BAFBDA"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 xml:space="preserve">Spindulio skėstis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ECDC7" w14:textId="77777777"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 xml:space="preserve"> &lt;5 mrad @ 1600 nm</w:t>
            </w:r>
          </w:p>
        </w:tc>
        <w:tc>
          <w:tcPr>
            <w:tcW w:w="4280" w:type="dxa"/>
            <w:tcBorders>
              <w:top w:val="single" w:sz="4" w:space="0" w:color="auto"/>
              <w:left w:val="single" w:sz="4" w:space="0" w:color="auto"/>
              <w:bottom w:val="single" w:sz="4" w:space="0" w:color="auto"/>
              <w:right w:val="single" w:sz="4" w:space="0" w:color="auto"/>
            </w:tcBorders>
          </w:tcPr>
          <w:p w14:paraId="6318F7CC" w14:textId="662BD7A3" w:rsidR="00525E98" w:rsidRPr="005F77DB" w:rsidRDefault="00525E98" w:rsidP="001C0B79">
            <w:pPr>
              <w:rPr>
                <w:rFonts w:eastAsia="Arial Unicode MS"/>
                <w:sz w:val="24"/>
                <w:szCs w:val="24"/>
                <w:highlight w:val="lightGray"/>
                <w:bdr w:val="none" w:sz="0" w:space="0" w:color="auto" w:frame="1"/>
              </w:rPr>
            </w:pPr>
          </w:p>
        </w:tc>
      </w:tr>
      <w:tr w:rsidR="00525E98" w:rsidRPr="00700B06" w14:paraId="38599503" w14:textId="7C1F9D3A"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28EB7" w14:textId="0D5B3561"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6.</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9FA97" w14:textId="7BA822CB" w:rsidR="00525E98" w:rsidRPr="00700B06" w:rsidRDefault="00525E98" w:rsidP="001C0B79">
            <w:pPr>
              <w:rPr>
                <w:rFonts w:ascii="Segoe UI" w:hAnsi="Segoe UI" w:cs="Segoe UI"/>
              </w:rPr>
            </w:pPr>
            <w:r w:rsidRPr="00700B06">
              <w:rPr>
                <w:rFonts w:eastAsia="Arial Unicode MS"/>
                <w:sz w:val="24"/>
                <w:szCs w:val="24"/>
                <w:bdr w:val="none" w:sz="0" w:space="0" w:color="auto" w:frame="1"/>
              </w:rPr>
              <w:t>Spindulio krypties stabilumas</w:t>
            </w:r>
            <w:r w:rsidRPr="00700B06">
              <w:rPr>
                <w:rFonts w:ascii="Segoe UI" w:hAnsi="Segoe UI" w:cs="Segoe UI"/>
              </w:rPr>
              <w:t xml:space="preserve">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EF5349" w14:textId="77777777"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&lt;50 μrad rms @ 1600 nm</w:t>
            </w:r>
          </w:p>
        </w:tc>
        <w:tc>
          <w:tcPr>
            <w:tcW w:w="4280" w:type="dxa"/>
            <w:tcBorders>
              <w:top w:val="single" w:sz="4" w:space="0" w:color="auto"/>
              <w:left w:val="single" w:sz="4" w:space="0" w:color="auto"/>
              <w:bottom w:val="single" w:sz="4" w:space="0" w:color="auto"/>
              <w:right w:val="single" w:sz="4" w:space="0" w:color="auto"/>
            </w:tcBorders>
          </w:tcPr>
          <w:p w14:paraId="585B0EF4" w14:textId="3AFC845F" w:rsidR="00525E98" w:rsidRPr="005F77DB" w:rsidRDefault="00525E98" w:rsidP="001C0B79">
            <w:pPr>
              <w:rPr>
                <w:rFonts w:eastAsia="Arial Unicode MS"/>
                <w:sz w:val="24"/>
                <w:szCs w:val="24"/>
                <w:highlight w:val="lightGray"/>
                <w:bdr w:val="none" w:sz="0" w:space="0" w:color="auto" w:frame="1"/>
              </w:rPr>
            </w:pPr>
          </w:p>
        </w:tc>
      </w:tr>
      <w:tr w:rsidR="00525E98" w:rsidRPr="00700B06" w14:paraId="4EA596FB" w14:textId="1A52D1A9"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5CEB" w14:textId="7F1B7CF6"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7.</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7927D" w14:textId="176978E8" w:rsidR="00525E98" w:rsidRPr="00700B06" w:rsidRDefault="00525E98" w:rsidP="001C0B79">
            <w:pPr>
              <w:pStyle w:val="Default"/>
              <w:rPr>
                <w:rFonts w:ascii="Times New Roman" w:eastAsia="Arial Unicode MS" w:hAnsi="Times New Roman" w:cs="Times New Roman"/>
                <w:color w:val="auto"/>
                <w:bdr w:val="none" w:sz="0" w:space="0" w:color="auto" w:frame="1"/>
              </w:rPr>
            </w:pPr>
            <w:r w:rsidRPr="00700B06">
              <w:rPr>
                <w:rFonts w:ascii="Times New Roman" w:eastAsia="Arial Unicode MS" w:hAnsi="Times New Roman" w:cs="Times New Roman"/>
                <w:color w:val="auto"/>
                <w:bdr w:val="none" w:sz="0" w:space="0" w:color="auto" w:frame="1"/>
              </w:rPr>
              <w:t>Poliarizacija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BAD90" w14:textId="659DB937" w:rsidR="00525E98" w:rsidRPr="00700B06" w:rsidRDefault="00525E98" w:rsidP="001C0B79">
            <w:pPr>
              <w:rPr>
                <w:rFonts w:eastAsia="Arial Unicode MS"/>
                <w:sz w:val="24"/>
                <w:szCs w:val="24"/>
                <w:bdr w:val="none" w:sz="0" w:space="0" w:color="auto" w:frame="1"/>
              </w:rPr>
            </w:pPr>
            <w:r w:rsidRPr="00700B06">
              <w:rPr>
                <w:rFonts w:eastAsia="Arial Unicode MS"/>
                <w:sz w:val="24"/>
                <w:szCs w:val="24"/>
                <w:bdr w:val="none" w:sz="0" w:space="0" w:color="auto" w:frame="1"/>
              </w:rPr>
              <w:t xml:space="preserve">tiesinė, vertikali </w:t>
            </w:r>
          </w:p>
        </w:tc>
        <w:tc>
          <w:tcPr>
            <w:tcW w:w="4280" w:type="dxa"/>
            <w:tcBorders>
              <w:top w:val="single" w:sz="4" w:space="0" w:color="auto"/>
              <w:left w:val="single" w:sz="4" w:space="0" w:color="auto"/>
              <w:bottom w:val="single" w:sz="4" w:space="0" w:color="auto"/>
              <w:right w:val="single" w:sz="4" w:space="0" w:color="auto"/>
            </w:tcBorders>
          </w:tcPr>
          <w:p w14:paraId="111E3360" w14:textId="046F0988" w:rsidR="00525E98" w:rsidRPr="005F77DB" w:rsidRDefault="00525E98" w:rsidP="001C0B79">
            <w:pPr>
              <w:rPr>
                <w:rFonts w:eastAsia="Arial Unicode MS"/>
                <w:sz w:val="24"/>
                <w:szCs w:val="24"/>
                <w:highlight w:val="lightGray"/>
                <w:bdr w:val="none" w:sz="0" w:space="0" w:color="auto" w:frame="1"/>
              </w:rPr>
            </w:pPr>
          </w:p>
        </w:tc>
      </w:tr>
      <w:tr w:rsidR="00525E98" w:rsidRPr="007E3D3C" w14:paraId="4A2BB1CD" w14:textId="5CD09130"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2945D5" w14:textId="7FBC75D5" w:rsidR="00525E98" w:rsidRPr="007E3D3C"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8.</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906FF" w14:textId="0455ACB3" w:rsidR="00525E98" w:rsidRPr="007E3D3C" w:rsidRDefault="00525E98" w:rsidP="001C0B79">
            <w:pPr>
              <w:rPr>
                <w:rFonts w:eastAsia="Arial Unicode MS"/>
                <w:sz w:val="24"/>
                <w:szCs w:val="24"/>
                <w:bdr w:val="none" w:sz="0" w:space="0" w:color="auto" w:frame="1"/>
              </w:rPr>
            </w:pPr>
            <w:r w:rsidRPr="007E3D3C">
              <w:rPr>
                <w:rFonts w:eastAsia="Arial Unicode MS"/>
                <w:sz w:val="24"/>
                <w:szCs w:val="24"/>
                <w:bdr w:val="none" w:sz="0" w:space="0" w:color="auto" w:frame="1"/>
              </w:rPr>
              <w:t xml:space="preserve">Skenavimo greitis spektro ruože nuo </w:t>
            </w:r>
            <w:r w:rsidRPr="007E3D3C">
              <w:rPr>
                <w:rFonts w:eastAsia="Arial Unicode MS"/>
                <w:sz w:val="24"/>
                <w:szCs w:val="24"/>
                <w:bdr w:val="none" w:sz="0" w:space="0" w:color="auto" w:frame="1"/>
              </w:rPr>
              <w:lastRenderedPageBreak/>
              <w:t xml:space="preserve">5000 nm iki 16000 nm.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E4B5C" w14:textId="39A083F6" w:rsidR="00525E98" w:rsidRPr="007E3D3C" w:rsidRDefault="00525E98" w:rsidP="001C0B79">
            <w:pPr>
              <w:rPr>
                <w:rFonts w:eastAsia="Arial Unicode MS"/>
                <w:sz w:val="24"/>
                <w:szCs w:val="24"/>
                <w:bdr w:val="none" w:sz="0" w:space="0" w:color="auto" w:frame="1"/>
              </w:rPr>
            </w:pPr>
            <w:r w:rsidRPr="007E3D3C">
              <w:rPr>
                <w:rFonts w:eastAsia="Arial Unicode MS"/>
                <w:sz w:val="24"/>
                <w:szCs w:val="24"/>
                <w:bdr w:val="none" w:sz="0" w:space="0" w:color="auto" w:frame="1"/>
              </w:rPr>
              <w:lastRenderedPageBreak/>
              <w:t xml:space="preserve">&lt; 3 s </w:t>
            </w:r>
          </w:p>
        </w:tc>
        <w:tc>
          <w:tcPr>
            <w:tcW w:w="4280" w:type="dxa"/>
            <w:tcBorders>
              <w:top w:val="single" w:sz="4" w:space="0" w:color="auto"/>
              <w:left w:val="single" w:sz="4" w:space="0" w:color="auto"/>
              <w:bottom w:val="single" w:sz="4" w:space="0" w:color="auto"/>
              <w:right w:val="single" w:sz="4" w:space="0" w:color="auto"/>
            </w:tcBorders>
          </w:tcPr>
          <w:p w14:paraId="7DDE09D2" w14:textId="32CD51CA" w:rsidR="00525E98" w:rsidRPr="005F77DB" w:rsidRDefault="00525E98" w:rsidP="001C0B79">
            <w:pPr>
              <w:rPr>
                <w:rFonts w:eastAsia="Arial Unicode MS"/>
                <w:sz w:val="24"/>
                <w:szCs w:val="24"/>
                <w:highlight w:val="lightGray"/>
                <w:bdr w:val="none" w:sz="0" w:space="0" w:color="auto" w:frame="1"/>
              </w:rPr>
            </w:pPr>
          </w:p>
        </w:tc>
      </w:tr>
      <w:tr w:rsidR="00525E98" w:rsidRPr="001923EF" w14:paraId="58F70828" w14:textId="786DE3D2"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0F0B3" w14:textId="5ED774A1"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9.</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EB3BC" w14:textId="77777777"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Pasikartojimo dažnis ir derinimas</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B1E951" w14:textId="61CA80B2" w:rsidR="00525E98" w:rsidRPr="001923EF" w:rsidRDefault="00525E98" w:rsidP="001C0B79">
            <w:pPr>
              <w:rPr>
                <w:rFonts w:eastAsia="Arial Unicode MS"/>
                <w:sz w:val="24"/>
                <w:szCs w:val="24"/>
                <w:bdr w:val="none" w:sz="0" w:space="0" w:color="auto" w:frame="1"/>
              </w:rPr>
            </w:pPr>
            <w:r>
              <w:rPr>
                <w:rFonts w:eastAsia="Arial Unicode MS"/>
                <w:sz w:val="24"/>
                <w:szCs w:val="24"/>
                <w:bdr w:val="none" w:sz="0" w:space="0" w:color="auto" w:frame="1"/>
              </w:rPr>
              <w:t xml:space="preserve">&gt; </w:t>
            </w:r>
            <w:r w:rsidRPr="00F00240">
              <w:rPr>
                <w:rFonts w:eastAsia="Arial Unicode MS"/>
                <w:sz w:val="24"/>
                <w:szCs w:val="24"/>
                <w:bdr w:val="none" w:sz="0" w:space="0" w:color="auto" w:frame="1"/>
              </w:rPr>
              <w:t>8</w:t>
            </w:r>
            <w:r>
              <w:rPr>
                <w:rFonts w:eastAsia="Arial Unicode MS"/>
                <w:sz w:val="24"/>
                <w:szCs w:val="24"/>
                <w:bdr w:val="none" w:sz="0" w:space="0" w:color="auto" w:frame="1"/>
              </w:rPr>
              <w:t>0</w:t>
            </w:r>
            <w:r w:rsidRPr="00F00240">
              <w:rPr>
                <w:rFonts w:eastAsia="Arial Unicode MS"/>
                <w:sz w:val="24"/>
                <w:szCs w:val="24"/>
                <w:bdr w:val="none" w:sz="0" w:space="0" w:color="auto" w:frame="1"/>
              </w:rPr>
              <w:t xml:space="preserve"> MHz ± 1% </w:t>
            </w:r>
          </w:p>
        </w:tc>
        <w:tc>
          <w:tcPr>
            <w:tcW w:w="4280" w:type="dxa"/>
            <w:tcBorders>
              <w:top w:val="single" w:sz="4" w:space="0" w:color="auto"/>
              <w:left w:val="single" w:sz="4" w:space="0" w:color="auto"/>
              <w:bottom w:val="single" w:sz="4" w:space="0" w:color="auto"/>
              <w:right w:val="single" w:sz="4" w:space="0" w:color="auto"/>
            </w:tcBorders>
          </w:tcPr>
          <w:p w14:paraId="7F50C734" w14:textId="09C792BF" w:rsidR="00525E98" w:rsidRPr="005F77DB" w:rsidRDefault="00525E98" w:rsidP="001C0B79">
            <w:pPr>
              <w:rPr>
                <w:rFonts w:eastAsia="Arial Unicode MS"/>
                <w:sz w:val="24"/>
                <w:szCs w:val="24"/>
                <w:highlight w:val="lightGray"/>
                <w:bdr w:val="none" w:sz="0" w:space="0" w:color="auto" w:frame="1"/>
              </w:rPr>
            </w:pPr>
          </w:p>
        </w:tc>
      </w:tr>
      <w:tr w:rsidR="00525E98" w:rsidRPr="001923EF" w14:paraId="36FC23F1" w14:textId="1C802E5B"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0C086" w14:textId="0A1BBB0D"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10.</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68DEC" w14:textId="2D9EF67A"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Išėjimo galios moduliacijos dažnis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F8E3E" w14:textId="087942C7"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0-2 MHz</w:t>
            </w:r>
          </w:p>
        </w:tc>
        <w:tc>
          <w:tcPr>
            <w:tcW w:w="4280" w:type="dxa"/>
            <w:tcBorders>
              <w:top w:val="single" w:sz="4" w:space="0" w:color="auto"/>
              <w:left w:val="single" w:sz="4" w:space="0" w:color="auto"/>
              <w:bottom w:val="single" w:sz="4" w:space="0" w:color="auto"/>
              <w:right w:val="single" w:sz="4" w:space="0" w:color="auto"/>
            </w:tcBorders>
          </w:tcPr>
          <w:p w14:paraId="6D60D5EF" w14:textId="48554D21" w:rsidR="00525E98" w:rsidRPr="005F77DB" w:rsidRDefault="00525E98" w:rsidP="001C0B79">
            <w:pPr>
              <w:rPr>
                <w:rFonts w:eastAsia="Arial Unicode MS"/>
                <w:sz w:val="24"/>
                <w:szCs w:val="24"/>
                <w:highlight w:val="lightGray"/>
                <w:bdr w:val="none" w:sz="0" w:space="0" w:color="auto" w:frame="1"/>
              </w:rPr>
            </w:pPr>
          </w:p>
        </w:tc>
      </w:tr>
      <w:tr w:rsidR="00525E98" w:rsidRPr="005C5C73" w14:paraId="204F96BF" w14:textId="32894480"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A09B" w14:textId="0A63D141"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11.</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D1BCC" w14:textId="4283DA68" w:rsidR="00525E98" w:rsidRPr="001923EF" w:rsidRDefault="00525E98" w:rsidP="001C0B79">
            <w:pPr>
              <w:tabs>
                <w:tab w:val="right" w:pos="2414"/>
              </w:tabs>
              <w:rPr>
                <w:rFonts w:eastAsia="Arial Unicode MS"/>
                <w:sz w:val="24"/>
                <w:szCs w:val="24"/>
                <w:bdr w:val="none" w:sz="0" w:space="0" w:color="auto" w:frame="1"/>
              </w:rPr>
            </w:pPr>
            <w:r w:rsidRPr="00F00240">
              <w:rPr>
                <w:rFonts w:eastAsia="Arial Unicode MS"/>
                <w:sz w:val="24"/>
                <w:szCs w:val="24"/>
                <w:bdr w:val="none" w:sz="0" w:space="0" w:color="auto" w:frame="1"/>
              </w:rPr>
              <w:t>Antra išėjimo apertūra,</w:t>
            </w:r>
            <w:r>
              <w:rPr>
                <w:rFonts w:eastAsia="Arial Unicode MS"/>
                <w:sz w:val="24"/>
                <w:szCs w:val="24"/>
                <w:bdr w:val="none" w:sz="0" w:space="0" w:color="auto" w:frame="1"/>
              </w:rPr>
              <w:t xml:space="preserve"> </w:t>
            </w:r>
            <w:r w:rsidRPr="00F00240">
              <w:rPr>
                <w:rFonts w:eastAsia="Arial Unicode MS"/>
                <w:sz w:val="24"/>
                <w:szCs w:val="24"/>
                <w:bdr w:val="none" w:sz="0" w:space="0" w:color="auto" w:frame="1"/>
              </w:rPr>
              <w:t xml:space="preserve">skirta 1064 nm spinduliuotei. Išėjimo galia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2C1AC" w14:textId="056617A4" w:rsidR="00525E98"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&gt;500 mW</w:t>
            </w:r>
            <w:r>
              <w:rPr>
                <w:rFonts w:eastAsia="Arial Unicode MS"/>
                <w:sz w:val="24"/>
                <w:szCs w:val="24"/>
                <w:bdr w:val="none" w:sz="0" w:space="0" w:color="auto" w:frame="1"/>
              </w:rPr>
              <w:t>, v</w:t>
            </w:r>
            <w:r w:rsidRPr="00F00240">
              <w:rPr>
                <w:rFonts w:eastAsia="Arial Unicode MS"/>
                <w:sz w:val="24"/>
                <w:szCs w:val="24"/>
                <w:bdr w:val="none" w:sz="0" w:space="0" w:color="auto" w:frame="1"/>
              </w:rPr>
              <w:t>ienu metu su derinamo bangos ilgio išėjimu</w:t>
            </w:r>
          </w:p>
          <w:p w14:paraId="02303184" w14:textId="41B78AAA" w:rsidR="00525E98" w:rsidRPr="001923EF" w:rsidRDefault="00525E98" w:rsidP="001C0B79">
            <w:pPr>
              <w:rPr>
                <w:rFonts w:eastAsia="Arial Unicode MS"/>
                <w:sz w:val="24"/>
                <w:szCs w:val="24"/>
                <w:bdr w:val="none" w:sz="0" w:space="0" w:color="auto" w:frame="1"/>
              </w:rPr>
            </w:pPr>
          </w:p>
        </w:tc>
        <w:tc>
          <w:tcPr>
            <w:tcW w:w="4280" w:type="dxa"/>
            <w:tcBorders>
              <w:top w:val="single" w:sz="4" w:space="0" w:color="auto"/>
              <w:left w:val="single" w:sz="4" w:space="0" w:color="auto"/>
              <w:bottom w:val="single" w:sz="4" w:space="0" w:color="auto"/>
              <w:right w:val="single" w:sz="4" w:space="0" w:color="auto"/>
            </w:tcBorders>
          </w:tcPr>
          <w:p w14:paraId="0DE83540" w14:textId="0B7CB71E" w:rsidR="00525E98" w:rsidRPr="005F77DB" w:rsidRDefault="00525E98" w:rsidP="001C0B79">
            <w:pPr>
              <w:rPr>
                <w:rFonts w:eastAsia="Arial Unicode MS"/>
                <w:sz w:val="24"/>
                <w:szCs w:val="24"/>
                <w:highlight w:val="lightGray"/>
                <w:bdr w:val="none" w:sz="0" w:space="0" w:color="auto" w:frame="1"/>
              </w:rPr>
            </w:pPr>
          </w:p>
        </w:tc>
      </w:tr>
      <w:tr w:rsidR="00525E98" w:rsidRPr="001923EF" w14:paraId="69A399BA" w14:textId="776E6CB5"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6D43C" w14:textId="0FEE66ED"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12.</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8DA24" w14:textId="63187936" w:rsidR="00525E98" w:rsidRPr="001923EF" w:rsidRDefault="00525E98" w:rsidP="001C0B79">
            <w:pPr>
              <w:rPr>
                <w:rFonts w:eastAsia="Arial Unicode MS"/>
                <w:sz w:val="24"/>
                <w:szCs w:val="24"/>
                <w:bdr w:val="none" w:sz="0" w:space="0" w:color="auto" w:frame="1"/>
              </w:rPr>
            </w:pPr>
            <w:r w:rsidRPr="00F00240">
              <w:rPr>
                <w:rFonts w:eastAsia="Arial Unicode MS"/>
                <w:sz w:val="24"/>
                <w:szCs w:val="24"/>
                <w:bdr w:val="none" w:sz="0" w:space="0" w:color="auto" w:frame="1"/>
              </w:rPr>
              <w:t xml:space="preserve">Impulso trukmė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75507A" w14:textId="1CA7048D" w:rsidR="00525E98" w:rsidRPr="001923EF" w:rsidRDefault="00525E98" w:rsidP="001C0B79">
            <w:pPr>
              <w:rPr>
                <w:rFonts w:eastAsia="Arial Unicode MS"/>
                <w:sz w:val="24"/>
                <w:szCs w:val="24"/>
                <w:bdr w:val="none" w:sz="0" w:space="0" w:color="auto" w:frame="1"/>
              </w:rPr>
            </w:pPr>
            <w:r>
              <w:rPr>
                <w:rFonts w:eastAsia="Arial Unicode MS"/>
                <w:sz w:val="24"/>
                <w:szCs w:val="24"/>
                <w:bdr w:val="none" w:sz="0" w:space="0" w:color="auto" w:frame="1"/>
              </w:rPr>
              <w:t xml:space="preserve">&lt; 9 </w:t>
            </w:r>
            <w:r w:rsidRPr="00F00240">
              <w:rPr>
                <w:rFonts w:eastAsia="Arial Unicode MS"/>
                <w:sz w:val="24"/>
                <w:szCs w:val="24"/>
                <w:bdr w:val="none" w:sz="0" w:space="0" w:color="auto" w:frame="1"/>
              </w:rPr>
              <w:t>ps.</w:t>
            </w:r>
          </w:p>
        </w:tc>
        <w:tc>
          <w:tcPr>
            <w:tcW w:w="4280" w:type="dxa"/>
            <w:tcBorders>
              <w:top w:val="single" w:sz="4" w:space="0" w:color="auto"/>
              <w:left w:val="single" w:sz="4" w:space="0" w:color="auto"/>
              <w:bottom w:val="single" w:sz="4" w:space="0" w:color="auto"/>
              <w:right w:val="single" w:sz="4" w:space="0" w:color="auto"/>
            </w:tcBorders>
          </w:tcPr>
          <w:p w14:paraId="099D110B" w14:textId="7AA5065F" w:rsidR="00525E98" w:rsidRPr="005F77DB" w:rsidRDefault="00525E98" w:rsidP="001C0B79">
            <w:pPr>
              <w:rPr>
                <w:rFonts w:eastAsia="Arial Unicode MS"/>
                <w:sz w:val="24"/>
                <w:szCs w:val="24"/>
                <w:highlight w:val="lightGray"/>
                <w:bdr w:val="none" w:sz="0" w:space="0" w:color="auto" w:frame="1"/>
              </w:rPr>
            </w:pPr>
          </w:p>
        </w:tc>
      </w:tr>
      <w:tr w:rsidR="00525E98" w:rsidRPr="001923EF" w14:paraId="0E6779FC" w14:textId="49EDB8DC"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D6064" w14:textId="43A88EEA"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13.</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77C4C7" w14:textId="570266D0"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 xml:space="preserve">Lazerio </w:t>
            </w:r>
            <w:r>
              <w:rPr>
                <w:rFonts w:eastAsia="Arial Unicode MS"/>
                <w:sz w:val="24"/>
                <w:szCs w:val="24"/>
                <w:bdr w:val="none" w:sz="0" w:space="0" w:color="auto" w:frame="1"/>
              </w:rPr>
              <w:t>matmenys</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4E812" w14:textId="46ED0369" w:rsidR="00525E98" w:rsidRPr="001923EF" w:rsidRDefault="00525E98" w:rsidP="001C0B79">
            <w:pPr>
              <w:rPr>
                <w:rFonts w:eastAsia="Arial Unicode MS"/>
                <w:sz w:val="24"/>
                <w:szCs w:val="24"/>
                <w:bdr w:val="none" w:sz="0" w:space="0" w:color="auto" w:frame="1"/>
              </w:rPr>
            </w:pPr>
            <w:r w:rsidRPr="00E05950">
              <w:rPr>
                <w:rFonts w:eastAsia="Arial Unicode MS"/>
                <w:sz w:val="24"/>
                <w:szCs w:val="24"/>
                <w:bdr w:val="none" w:sz="0" w:space="0" w:color="auto" w:frame="1"/>
              </w:rPr>
              <w:t xml:space="preserve">Visos sistemos matmenų sandauga (ilgis, plotis, aukštis ne didesnis kaip </w:t>
            </w:r>
            <w:r>
              <w:rPr>
                <w:rFonts w:eastAsia="Arial Unicode MS"/>
                <w:sz w:val="24"/>
                <w:szCs w:val="24"/>
                <w:bdr w:val="none" w:sz="0" w:space="0" w:color="auto" w:frame="1"/>
              </w:rPr>
              <w:t>0</w:t>
            </w:r>
            <w:r w:rsidR="005B4786">
              <w:rPr>
                <w:rFonts w:eastAsia="Arial Unicode MS"/>
                <w:sz w:val="24"/>
                <w:szCs w:val="24"/>
                <w:bdr w:val="none" w:sz="0" w:space="0" w:color="auto" w:frame="1"/>
              </w:rPr>
              <w:t>,</w:t>
            </w:r>
            <w:r>
              <w:rPr>
                <w:rFonts w:eastAsia="Arial Unicode MS"/>
                <w:sz w:val="24"/>
                <w:szCs w:val="24"/>
                <w:bdr w:val="none" w:sz="0" w:space="0" w:color="auto" w:frame="1"/>
              </w:rPr>
              <w:t>25 </w:t>
            </w:r>
            <w:r w:rsidRPr="00E05950">
              <w:rPr>
                <w:rFonts w:eastAsia="Arial Unicode MS"/>
                <w:sz w:val="24"/>
                <w:szCs w:val="24"/>
                <w:bdr w:val="none" w:sz="0" w:space="0" w:color="auto" w:frame="1"/>
              </w:rPr>
              <w:t>m</w:t>
            </w:r>
            <w:r w:rsidRPr="00551A42">
              <w:rPr>
                <w:rFonts w:eastAsia="Arial Unicode MS"/>
                <w:sz w:val="24"/>
                <w:szCs w:val="24"/>
                <w:bdr w:val="none" w:sz="0" w:space="0" w:color="auto" w:frame="1"/>
                <w:vertAlign w:val="superscript"/>
              </w:rPr>
              <w:t>3</w:t>
            </w:r>
            <w:r>
              <w:rPr>
                <w:rFonts w:eastAsia="Arial Unicode MS"/>
                <w:sz w:val="24"/>
                <w:szCs w:val="24"/>
                <w:bdr w:val="none" w:sz="0" w:space="0" w:color="auto" w:frame="1"/>
              </w:rPr>
              <w:t xml:space="preserve"> </w:t>
            </w:r>
          </w:p>
        </w:tc>
        <w:tc>
          <w:tcPr>
            <w:tcW w:w="4280" w:type="dxa"/>
            <w:tcBorders>
              <w:top w:val="single" w:sz="4" w:space="0" w:color="auto"/>
              <w:left w:val="single" w:sz="4" w:space="0" w:color="auto"/>
              <w:bottom w:val="single" w:sz="4" w:space="0" w:color="auto"/>
              <w:right w:val="single" w:sz="4" w:space="0" w:color="auto"/>
            </w:tcBorders>
          </w:tcPr>
          <w:p w14:paraId="3507FC51" w14:textId="27F25BBB" w:rsidR="00525E98" w:rsidRPr="005F77DB" w:rsidRDefault="00525E98" w:rsidP="001C0B79">
            <w:pPr>
              <w:rPr>
                <w:rFonts w:eastAsia="Arial Unicode MS"/>
                <w:sz w:val="24"/>
                <w:szCs w:val="24"/>
                <w:highlight w:val="lightGray"/>
                <w:bdr w:val="none" w:sz="0" w:space="0" w:color="auto" w:frame="1"/>
              </w:rPr>
            </w:pPr>
          </w:p>
        </w:tc>
      </w:tr>
      <w:tr w:rsidR="00525E98" w:rsidRPr="001923EF" w14:paraId="1ABEA80C" w14:textId="1A6CA55F"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F61C2" w14:textId="1CF73A0E"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14.</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62591" w14:textId="42984CEB" w:rsidR="00525E98" w:rsidRPr="001923EF" w:rsidRDefault="00525E98" w:rsidP="001C0B79">
            <w:pPr>
              <w:rPr>
                <w:rFonts w:eastAsia="Arial Unicode MS"/>
                <w:sz w:val="24"/>
                <w:szCs w:val="24"/>
                <w:bdr w:val="none" w:sz="0" w:space="0" w:color="auto" w:frame="1"/>
              </w:rPr>
            </w:pPr>
            <w:r w:rsidRPr="0094066A">
              <w:rPr>
                <w:rFonts w:eastAsia="Arial Unicode MS"/>
                <w:sz w:val="24"/>
                <w:szCs w:val="24"/>
                <w:bdr w:val="none" w:sz="0" w:space="0" w:color="auto" w:frame="1"/>
              </w:rPr>
              <w:t>Vienfazis Lazerio maitinimas 220 VAC, vienfazis  50/60 Hz, Suvartojama Galia: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C2091" w14:textId="67CBA0C5" w:rsidR="00525E98" w:rsidRPr="001923EF" w:rsidRDefault="00525E98" w:rsidP="001C0B79">
            <w:pPr>
              <w:rPr>
                <w:rFonts w:eastAsia="Arial Unicode MS"/>
                <w:sz w:val="24"/>
                <w:szCs w:val="24"/>
                <w:bdr w:val="none" w:sz="0" w:space="0" w:color="auto" w:frame="1"/>
              </w:rPr>
            </w:pPr>
            <w:r w:rsidRPr="00CD0307">
              <w:rPr>
                <w:rFonts w:eastAsia="Arial Unicode MS"/>
                <w:sz w:val="24"/>
                <w:szCs w:val="24"/>
                <w:bdr w:val="none" w:sz="0" w:space="0" w:color="auto" w:frame="1"/>
              </w:rPr>
              <w:t>&lt;1 kVA</w:t>
            </w:r>
          </w:p>
        </w:tc>
        <w:tc>
          <w:tcPr>
            <w:tcW w:w="4280" w:type="dxa"/>
            <w:tcBorders>
              <w:top w:val="single" w:sz="4" w:space="0" w:color="auto"/>
              <w:left w:val="single" w:sz="4" w:space="0" w:color="auto"/>
              <w:bottom w:val="single" w:sz="4" w:space="0" w:color="auto"/>
              <w:right w:val="single" w:sz="4" w:space="0" w:color="auto"/>
            </w:tcBorders>
          </w:tcPr>
          <w:p w14:paraId="6D6A1BF0" w14:textId="17B5DA18" w:rsidR="00525E98" w:rsidRPr="005F77DB" w:rsidRDefault="00525E98" w:rsidP="001C0B79">
            <w:pPr>
              <w:rPr>
                <w:rFonts w:eastAsia="Arial Unicode MS"/>
                <w:sz w:val="24"/>
                <w:szCs w:val="24"/>
                <w:highlight w:val="lightGray"/>
                <w:bdr w:val="none" w:sz="0" w:space="0" w:color="auto" w:frame="1"/>
              </w:rPr>
            </w:pPr>
          </w:p>
        </w:tc>
      </w:tr>
      <w:tr w:rsidR="00525E98" w:rsidRPr="001923EF" w14:paraId="575B76C8" w14:textId="0465F225"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419087" w14:textId="2DC43473"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15.</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25F6A" w14:textId="7B41C06B"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Garantija</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A6A4E" w14:textId="2297D27E"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 xml:space="preserve">Ne mažiau nei </w:t>
            </w:r>
            <w:r>
              <w:rPr>
                <w:rFonts w:eastAsia="Arial Unicode MS"/>
                <w:sz w:val="24"/>
                <w:szCs w:val="24"/>
                <w:bdr w:val="none" w:sz="0" w:space="0" w:color="auto" w:frame="1"/>
              </w:rPr>
              <w:t xml:space="preserve">12 </w:t>
            </w:r>
            <w:r w:rsidRPr="001923EF">
              <w:rPr>
                <w:rFonts w:eastAsia="Arial Unicode MS"/>
                <w:sz w:val="24"/>
                <w:szCs w:val="24"/>
                <w:bdr w:val="none" w:sz="0" w:space="0" w:color="auto" w:frame="1"/>
              </w:rPr>
              <w:t>mėnesių nuo pristatymo dienos</w:t>
            </w:r>
          </w:p>
        </w:tc>
        <w:tc>
          <w:tcPr>
            <w:tcW w:w="4280" w:type="dxa"/>
            <w:tcBorders>
              <w:top w:val="single" w:sz="4" w:space="0" w:color="auto"/>
              <w:left w:val="single" w:sz="4" w:space="0" w:color="auto"/>
              <w:bottom w:val="single" w:sz="4" w:space="0" w:color="auto"/>
              <w:right w:val="single" w:sz="4" w:space="0" w:color="auto"/>
            </w:tcBorders>
          </w:tcPr>
          <w:p w14:paraId="572C3E36" w14:textId="64C50A83" w:rsidR="00525E98" w:rsidRPr="005F77DB" w:rsidRDefault="00525E98" w:rsidP="001C0B79">
            <w:pPr>
              <w:rPr>
                <w:rFonts w:eastAsia="Arial Unicode MS"/>
                <w:sz w:val="24"/>
                <w:szCs w:val="24"/>
                <w:highlight w:val="lightGray"/>
                <w:bdr w:val="none" w:sz="0" w:space="0" w:color="auto" w:frame="1"/>
                <w:lang w:val="en-GB"/>
              </w:rPr>
            </w:pPr>
          </w:p>
        </w:tc>
      </w:tr>
      <w:tr w:rsidR="00525E98" w:rsidRPr="005C5C73" w14:paraId="43B3FE09" w14:textId="6C912757" w:rsidTr="005B4786">
        <w:tc>
          <w:tcPr>
            <w:tcW w:w="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8B656" w14:textId="7E651950" w:rsidR="00525E98" w:rsidRPr="001923EF" w:rsidRDefault="00525E98" w:rsidP="001C0B79">
            <w:pPr>
              <w:rPr>
                <w:rFonts w:eastAsia="Arial Unicode MS"/>
                <w:sz w:val="24"/>
                <w:szCs w:val="24"/>
                <w:bdr w:val="none" w:sz="0" w:space="0" w:color="auto" w:frame="1"/>
              </w:rPr>
            </w:pPr>
            <w:r>
              <w:rPr>
                <w:rFonts w:eastAsia="Arial Unicode MS"/>
                <w:sz w:val="24"/>
                <w:szCs w:val="24"/>
                <w:bdr w:val="none" w:sz="0" w:space="0" w:color="auto" w:frame="1"/>
              </w:rPr>
              <w:t>16.</w:t>
            </w:r>
          </w:p>
        </w:tc>
        <w:tc>
          <w:tcPr>
            <w:tcW w:w="21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7FFB8" w14:textId="4FF04B28"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 xml:space="preserve">Sistemos </w:t>
            </w:r>
            <w:r>
              <w:rPr>
                <w:rFonts w:eastAsia="Arial Unicode MS"/>
                <w:sz w:val="24"/>
                <w:szCs w:val="24"/>
                <w:bdr w:val="none" w:sz="0" w:space="0" w:color="auto" w:frame="1"/>
              </w:rPr>
              <w:t>integravimas</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A270F" w14:textId="4EC23908" w:rsidR="00525E98" w:rsidRPr="001923EF" w:rsidRDefault="00525E98" w:rsidP="001C0B79">
            <w:pPr>
              <w:rPr>
                <w:rFonts w:eastAsia="Arial Unicode MS"/>
                <w:sz w:val="24"/>
                <w:szCs w:val="24"/>
                <w:bdr w:val="none" w:sz="0" w:space="0" w:color="auto" w:frame="1"/>
              </w:rPr>
            </w:pPr>
            <w:r w:rsidRPr="001923EF">
              <w:rPr>
                <w:rFonts w:eastAsia="Arial Unicode MS"/>
                <w:sz w:val="24"/>
                <w:szCs w:val="24"/>
                <w:bdr w:val="none" w:sz="0" w:space="0" w:color="auto" w:frame="1"/>
              </w:rPr>
              <w:t xml:space="preserve">Sistemos </w:t>
            </w:r>
            <w:r>
              <w:rPr>
                <w:rFonts w:eastAsia="Arial Unicode MS"/>
                <w:sz w:val="24"/>
                <w:szCs w:val="24"/>
                <w:bdr w:val="none" w:sz="0" w:space="0" w:color="auto" w:frame="1"/>
              </w:rPr>
              <w:t xml:space="preserve">suderinamumas, </w:t>
            </w:r>
            <w:r w:rsidRPr="001923EF">
              <w:rPr>
                <w:rFonts w:eastAsia="Arial Unicode MS"/>
                <w:sz w:val="24"/>
                <w:szCs w:val="24"/>
                <w:bdr w:val="none" w:sz="0" w:space="0" w:color="auto" w:frame="1"/>
              </w:rPr>
              <w:t>kalibra</w:t>
            </w:r>
            <w:r>
              <w:rPr>
                <w:rFonts w:eastAsia="Arial Unicode MS"/>
                <w:sz w:val="24"/>
                <w:szCs w:val="24"/>
                <w:bdr w:val="none" w:sz="0" w:space="0" w:color="auto" w:frame="1"/>
              </w:rPr>
              <w:t xml:space="preserve">vimas ir testavimas su artimojo lauko mikroskopu (s-SNOM) demonstruojant </w:t>
            </w:r>
            <w:proofErr w:type="spellStart"/>
            <w:r w:rsidRPr="0082628D">
              <w:rPr>
                <w:rFonts w:eastAsia="Arial Unicode MS"/>
                <w:sz w:val="24"/>
                <w:szCs w:val="24"/>
                <w:bdr w:val="none" w:sz="0" w:space="0" w:color="auto" w:frame="1"/>
              </w:rPr>
              <w:t>PsHet</w:t>
            </w:r>
            <w:proofErr w:type="spellEnd"/>
            <w:r w:rsidRPr="0082628D">
              <w:rPr>
                <w:rFonts w:eastAsia="Arial Unicode MS"/>
                <w:sz w:val="24"/>
                <w:szCs w:val="24"/>
                <w:bdr w:val="none" w:sz="0" w:space="0" w:color="auto" w:frame="1"/>
              </w:rPr>
              <w:t>, AFM-IR ar PTE+ modas.</w:t>
            </w:r>
            <w:r w:rsidRPr="001923EF">
              <w:rPr>
                <w:rFonts w:eastAsia="Arial Unicode MS"/>
                <w:sz w:val="24"/>
                <w:szCs w:val="24"/>
                <w:bdr w:val="none" w:sz="0" w:space="0" w:color="auto" w:frame="1"/>
              </w:rPr>
              <w:t>.</w:t>
            </w:r>
          </w:p>
        </w:tc>
        <w:tc>
          <w:tcPr>
            <w:tcW w:w="4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8955F9" w14:textId="6C6716EA" w:rsidR="00525E98" w:rsidRPr="005F77DB" w:rsidRDefault="00525E98" w:rsidP="001C0B79">
            <w:pPr>
              <w:pStyle w:val="Sraopastraipa"/>
              <w:numPr>
                <w:ilvl w:val="0"/>
                <w:numId w:val="1"/>
              </w:numPr>
              <w:rPr>
                <w:rFonts w:eastAsia="Arial Unicode MS"/>
                <w:sz w:val="24"/>
                <w:szCs w:val="24"/>
                <w:highlight w:val="lightGray"/>
                <w:bdr w:val="none" w:sz="0" w:space="0" w:color="auto" w:frame="1"/>
              </w:rPr>
            </w:pPr>
          </w:p>
        </w:tc>
      </w:tr>
    </w:tbl>
    <w:p w14:paraId="4580D062" w14:textId="77777777" w:rsidR="001923EF" w:rsidRPr="001923EF" w:rsidRDefault="001923EF" w:rsidP="001923EF">
      <w:pPr>
        <w:suppressAutoHyphens/>
        <w:spacing w:after="0" w:line="240" w:lineRule="auto"/>
        <w:rPr>
          <w:rFonts w:ascii="Times New Roman" w:eastAsia="Arial Unicode MS" w:hAnsi="Times New Roman" w:cs="Times New Roman"/>
          <w:sz w:val="24"/>
          <w:szCs w:val="24"/>
          <w:lang w:val="en-GB"/>
        </w:rPr>
      </w:pPr>
    </w:p>
    <w:tbl>
      <w:tblPr>
        <w:tblStyle w:val="Lentelstinklelis"/>
        <w:tblW w:w="9634" w:type="dxa"/>
        <w:tblInd w:w="0" w:type="dxa"/>
        <w:tblLook w:val="04A0" w:firstRow="1" w:lastRow="0" w:firstColumn="1" w:lastColumn="0" w:noHBand="0" w:noVBand="1"/>
      </w:tblPr>
      <w:tblGrid>
        <w:gridCol w:w="1654"/>
        <w:gridCol w:w="7980"/>
      </w:tblGrid>
      <w:tr w:rsidR="00525E98" w14:paraId="68BD7870" w14:textId="77777777" w:rsidTr="005B4786">
        <w:trPr>
          <w:trHeight w:val="108"/>
        </w:trPr>
        <w:tc>
          <w:tcPr>
            <w:tcW w:w="963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CD1698F" w14:textId="77777777" w:rsidR="00525E98" w:rsidRDefault="00525E98">
            <w:pPr>
              <w:rPr>
                <w:lang w:val="lt-LT"/>
              </w:rPr>
            </w:pPr>
            <w:r>
              <w:rPr>
                <w:lang w:val="lt-LT"/>
              </w:rPr>
              <w:t>Žalieji reikalavimai</w:t>
            </w:r>
          </w:p>
        </w:tc>
      </w:tr>
      <w:tr w:rsidR="00525E98" w14:paraId="3F503301" w14:textId="77777777" w:rsidTr="005B4786">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C2446B" w14:textId="77777777" w:rsidR="00525E98" w:rsidRDefault="00525E98">
            <w:pPr>
              <w:jc w:val="both"/>
              <w:rPr>
                <w:lang w:val="lt-LT"/>
              </w:rPr>
            </w:pPr>
            <w:r>
              <w:rPr>
                <w:lang w:val="lt-LT"/>
              </w:rPr>
              <w:t>Pakuotei taikomi aplinkos apsaugos reikalavimai</w:t>
            </w:r>
          </w:p>
        </w:tc>
        <w:tc>
          <w:tcPr>
            <w:tcW w:w="798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8DA6" w14:textId="77777777" w:rsidR="00525E98" w:rsidRDefault="00525E98">
            <w:pPr>
              <w:jc w:val="both"/>
              <w:rPr>
                <w:lang w:val="lt-LT"/>
              </w:rPr>
            </w:pPr>
            <w:r>
              <w:rPr>
                <w:bCs/>
                <w:color w:val="000000" w:themeColor="text1"/>
                <w:lang w:val="lt-LT"/>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w:t>
            </w:r>
            <w:r>
              <w:rPr>
                <w:bCs/>
                <w:color w:val="000000" w:themeColor="text1"/>
                <w:lang w:val="lt-LT"/>
              </w:rPr>
              <w:lastRenderedPageBreak/>
              <w:t xml:space="preserve">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525E98" w14:paraId="38081295" w14:textId="77777777" w:rsidTr="005B4786">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2C18BA1" w14:textId="77777777" w:rsidR="00525E98" w:rsidRDefault="00525E98">
            <w:pPr>
              <w:rPr>
                <w:lang w:val="lt-LT"/>
              </w:rPr>
            </w:pPr>
            <w:r>
              <w:rPr>
                <w:lang w:val="lt-LT"/>
              </w:rPr>
              <w:lastRenderedPageBreak/>
              <w:t>Prekių pristatymui taikomi aplinkosauginiai reikalavimai</w:t>
            </w:r>
          </w:p>
        </w:tc>
        <w:tc>
          <w:tcPr>
            <w:tcW w:w="79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6163FEE" w14:textId="77777777" w:rsidR="00525E98" w:rsidRDefault="00525E98">
            <w:pPr>
              <w:jc w:val="both"/>
              <w:rPr>
                <w:lang w:val="lt-LT"/>
              </w:rPr>
            </w:pPr>
            <w:r>
              <w:rPr>
                <w:lang w:val="lt-LT"/>
              </w:rPr>
              <w:t>Tiekėjas privalo Prekes atvežti Pirkėjui ne kelių eismo piko valandomis, pirmadieniais − ketvirtadieniais nuo 14:30 iki 16:00 val., penktadieniais ir švenčių dienų išvakarėse nuo 13:00 iki 14:00 val.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525E98" w14:paraId="7A08716A" w14:textId="77777777" w:rsidTr="005B4786">
        <w:trPr>
          <w:trHeight w:val="108"/>
        </w:trPr>
        <w:tc>
          <w:tcPr>
            <w:tcW w:w="165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BDB738" w14:textId="77777777" w:rsidR="00525E98" w:rsidRDefault="00525E98">
            <w:pPr>
              <w:rPr>
                <w:lang w:val="lt-LT"/>
              </w:rPr>
            </w:pPr>
            <w:r>
              <w:rPr>
                <w:lang w:val="lt-LT"/>
              </w:rPr>
              <w:t>Bendravimui ir susirašinėjimui taikomi aplinkosauginiai reikalavimai</w:t>
            </w:r>
          </w:p>
        </w:tc>
        <w:tc>
          <w:tcPr>
            <w:tcW w:w="79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2AB810" w14:textId="77777777" w:rsidR="00525E98" w:rsidRDefault="00525E98">
            <w:pPr>
              <w:jc w:val="both"/>
              <w:rPr>
                <w:lang w:val="lt-LT"/>
              </w:rPr>
            </w:pPr>
            <w:r>
              <w:rPr>
                <w:lang w:val="lt-LT"/>
              </w:rPr>
              <w:t>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tc>
      </w:tr>
    </w:tbl>
    <w:p w14:paraId="44C3258A" w14:textId="77777777" w:rsidR="005F77DB" w:rsidRDefault="005F77DB" w:rsidP="001923EF">
      <w:pPr>
        <w:suppressAutoHyphens/>
        <w:spacing w:after="0" w:line="240" w:lineRule="auto"/>
        <w:rPr>
          <w:rFonts w:ascii="Times New Roman" w:eastAsia="Arial Unicode MS" w:hAnsi="Times New Roman" w:cs="Times New Roman"/>
          <w:sz w:val="24"/>
          <w:szCs w:val="24"/>
          <w:lang w:val="en-GB"/>
        </w:rPr>
      </w:pPr>
    </w:p>
    <w:p w14:paraId="67ABFB44" w14:textId="77777777" w:rsidR="001923EF" w:rsidRPr="001923EF" w:rsidRDefault="001923EF" w:rsidP="001923EF">
      <w:pPr>
        <w:suppressAutoHyphens/>
        <w:spacing w:after="0" w:line="240" w:lineRule="auto"/>
        <w:rPr>
          <w:rFonts w:ascii="Times New Roman" w:eastAsia="Arial Unicode MS" w:hAnsi="Times New Roman" w:cs="Times New Roman"/>
          <w:sz w:val="24"/>
          <w:szCs w:val="24"/>
          <w:lang w:val="en-GB"/>
        </w:rPr>
      </w:pPr>
    </w:p>
    <w:p w14:paraId="112BCDED" w14:textId="77777777" w:rsidR="00124BFD" w:rsidRPr="005F5D86" w:rsidRDefault="00124BFD" w:rsidP="00124BFD">
      <w:pPr>
        <w:tabs>
          <w:tab w:val="num" w:pos="-120"/>
          <w:tab w:val="left" w:pos="360"/>
        </w:tabs>
        <w:jc w:val="both"/>
        <w:rPr>
          <w:rFonts w:eastAsia="Times New Roman"/>
          <w:color w:val="000000"/>
          <w:sz w:val="24"/>
          <w:szCs w:val="24"/>
          <w:lang w:val="lt-LT" w:eastAsia="lt-LT"/>
        </w:rPr>
      </w:pPr>
      <w:r w:rsidRPr="005F5D86">
        <w:rPr>
          <w:rFonts w:eastAsia="Times New Roman"/>
          <w:color w:val="000000"/>
          <w:sz w:val="24"/>
          <w:szCs w:val="24"/>
          <w:lang w:val="lt-LT" w:eastAsia="lt-LT"/>
        </w:rPr>
        <w:t xml:space="preserve">Su Pasiūlymu turi būti pateikta </w:t>
      </w:r>
      <w:r w:rsidRPr="005F5D86">
        <w:rPr>
          <w:rStyle w:val="Komentaronuoroda"/>
          <w:rFonts w:cstheme="minorHAnsi"/>
          <w:b/>
          <w:bCs/>
          <w:sz w:val="24"/>
          <w:szCs w:val="24"/>
          <w:bdr w:val="none" w:sz="0" w:space="0" w:color="auto" w:frame="1"/>
          <w:lang w:val="lt-LT"/>
        </w:rPr>
        <w:t xml:space="preserve">prekės </w:t>
      </w:r>
      <w:r w:rsidRPr="005F5D86">
        <w:rPr>
          <w:rFonts w:cstheme="minorHAnsi"/>
          <w:b/>
          <w:bCs/>
          <w:sz w:val="24"/>
          <w:szCs w:val="24"/>
          <w:bdr w:val="none" w:sz="0" w:space="0" w:color="auto" w:frame="1"/>
          <w:lang w:val="lt-LT"/>
        </w:rPr>
        <w:t>gamintojo</w:t>
      </w:r>
      <w:r w:rsidRPr="005F5D86">
        <w:rPr>
          <w:rFonts w:cstheme="minorHAnsi"/>
          <w:sz w:val="24"/>
          <w:szCs w:val="24"/>
          <w:bdr w:val="none" w:sz="0" w:space="0" w:color="auto" w:frame="1"/>
          <w:lang w:val="lt-LT"/>
        </w:rPr>
        <w:t xml:space="preserve"> vadovo, pardavimų, gamybos ar aptarnavimo padalinio vadovo, ar pagal gamintojo vidaus tvarką turinčio teisę pasirašyti tokius raštus darbuotojo, </w:t>
      </w:r>
      <w:r w:rsidRPr="005F5D86">
        <w:rPr>
          <w:rFonts w:eastAsia="Times New Roman"/>
          <w:b/>
          <w:bCs/>
          <w:color w:val="000000"/>
          <w:sz w:val="24"/>
          <w:szCs w:val="24"/>
          <w:lang w:val="lt-LT" w:eastAsia="lt-LT"/>
        </w:rPr>
        <w:t>laisvos formos deklaracija</w:t>
      </w:r>
      <w:r w:rsidRPr="005F5D86">
        <w:rPr>
          <w:rFonts w:eastAsia="Times New Roman"/>
          <w:color w:val="000000"/>
          <w:sz w:val="24"/>
          <w:szCs w:val="24"/>
          <w:lang w:val="lt-LT" w:eastAsia="lt-LT"/>
        </w:rPr>
        <w:t xml:space="preserve"> (ar kiti, įrodantys dokumentai (</w:t>
      </w:r>
      <w:r w:rsidRPr="005F5D86">
        <w:rPr>
          <w:sz w:val="24"/>
          <w:szCs w:val="24"/>
          <w:lang w:val="lt-LT"/>
        </w:rPr>
        <w:t>pagal formą nėra ribojama))</w:t>
      </w:r>
      <w:r w:rsidRPr="005F5D86">
        <w:rPr>
          <w:rFonts w:eastAsia="Times New Roman"/>
          <w:color w:val="000000"/>
          <w:sz w:val="24"/>
          <w:szCs w:val="24"/>
          <w:lang w:val="lt-LT" w:eastAsia="lt-LT"/>
        </w:rPr>
        <w:t xml:space="preserve"> patvirtinanti, kad gamintojas įsipareigoja pagaminti prekę atitinkančia visus techninėje specifikacijoje tiekėjo nurodytus parametrus. </w:t>
      </w:r>
    </w:p>
    <w:p w14:paraId="5887B0DF" w14:textId="77777777" w:rsidR="00124BFD" w:rsidRDefault="00124BFD" w:rsidP="00124BFD">
      <w:pPr>
        <w:tabs>
          <w:tab w:val="num" w:pos="-120"/>
          <w:tab w:val="left" w:pos="360"/>
        </w:tabs>
        <w:jc w:val="both"/>
        <w:rPr>
          <w:rFonts w:eastAsia="Times New Roman"/>
          <w:color w:val="000000"/>
          <w:lang w:val="lt-LT" w:eastAsia="lt-LT"/>
        </w:rPr>
      </w:pPr>
    </w:p>
    <w:p w14:paraId="6899488E" w14:textId="77777777" w:rsidR="00124BFD" w:rsidRDefault="00124BFD" w:rsidP="00124BFD">
      <w:pPr>
        <w:tabs>
          <w:tab w:val="num" w:pos="-120"/>
          <w:tab w:val="left" w:pos="360"/>
        </w:tabs>
        <w:jc w:val="both"/>
        <w:rPr>
          <w:rFonts w:eastAsia="Times New Roman"/>
          <w:color w:val="000000"/>
          <w:lang w:val="lt-LT" w:eastAsia="lt-LT"/>
        </w:rPr>
      </w:pPr>
      <w:r>
        <w:rPr>
          <w:rFonts w:eastAsia="Times New Roman"/>
          <w:b/>
          <w:bCs/>
          <w:color w:val="000000"/>
          <w:lang w:val="lt-LT" w:eastAsia="lt-LT"/>
        </w:rPr>
        <w:t>Pastaba.</w:t>
      </w:r>
      <w:r>
        <w:rPr>
          <w:rFonts w:eastAsia="Times New Roman"/>
          <w:color w:val="000000"/>
          <w:lang w:val="lt-LT" w:eastAsia="lt-LT"/>
        </w:rPr>
        <w:t xml:space="preserve"> Jeigu perkančiajai organizacijai kils abejonių dėl tiekėjo techninėje specifikacijoje nurodytų parametrų ji turi teisę paprašyti tiekėjo pateikti tuos parametrus pagrindžiančius dokumentus.</w:t>
      </w:r>
    </w:p>
    <w:p w14:paraId="5B815EDA" w14:textId="77777777" w:rsidR="00124BFD" w:rsidRDefault="00124BFD" w:rsidP="00124BFD">
      <w:pPr>
        <w:tabs>
          <w:tab w:val="num" w:pos="-120"/>
          <w:tab w:val="left" w:pos="360"/>
        </w:tabs>
        <w:jc w:val="both"/>
        <w:rPr>
          <w:rFonts w:eastAsia="Times New Roman"/>
          <w:color w:val="000000"/>
          <w:lang w:val="lt-LT" w:eastAsia="lt-LT"/>
        </w:rPr>
      </w:pPr>
    </w:p>
    <w:p w14:paraId="0D20C749" w14:textId="77777777" w:rsidR="00124BFD" w:rsidRDefault="00124BFD" w:rsidP="00124BFD">
      <w:pPr>
        <w:tabs>
          <w:tab w:val="num" w:pos="-120"/>
          <w:tab w:val="left" w:pos="360"/>
        </w:tabs>
        <w:jc w:val="both"/>
        <w:rPr>
          <w:rFonts w:eastAsia="Times New Roman"/>
          <w:color w:val="000000"/>
          <w:lang w:val="lt-LT" w:eastAsia="lt-LT"/>
        </w:rPr>
      </w:pPr>
    </w:p>
    <w:p w14:paraId="1E1EAC32" w14:textId="0AB6A45B" w:rsidR="001923EF" w:rsidRPr="00525E98" w:rsidRDefault="00124BFD" w:rsidP="00525E98">
      <w:pPr>
        <w:jc w:val="both"/>
        <w:rPr>
          <w:rFonts w:eastAsiaTheme="minorEastAsia"/>
          <w:bdr w:val="none" w:sz="0" w:space="0" w:color="auto" w:frame="1"/>
          <w:lang w:val="lt-LT" w:eastAsia="lt-LT"/>
        </w:rPr>
      </w:pPr>
      <w:r>
        <w:rPr>
          <w:rFonts w:eastAsiaTheme="minorEastAsia"/>
          <w:b/>
          <w:color w:val="000000"/>
          <w:bdr w:val="none" w:sz="0" w:space="0" w:color="auto" w:frame="1"/>
          <w:lang w:val="lt-LT" w:eastAsia="lt-LT"/>
        </w:rPr>
        <w:t>Pateikdamas pasiūlymą tiekėjo vadovas ar jo įgaliotas asmuo, patvirtina šio dokumento turinį.</w:t>
      </w:r>
    </w:p>
    <w:sectPr w:rsidR="001923EF" w:rsidRPr="00525E98" w:rsidSect="00525E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E63F61"/>
    <w:multiLevelType w:val="hybridMultilevel"/>
    <w:tmpl w:val="E648E4CE"/>
    <w:lvl w:ilvl="0" w:tplc="34B6B60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EF"/>
    <w:rsid w:val="00017EB1"/>
    <w:rsid w:val="00033064"/>
    <w:rsid w:val="00054065"/>
    <w:rsid w:val="00124BFD"/>
    <w:rsid w:val="00151893"/>
    <w:rsid w:val="001923EF"/>
    <w:rsid w:val="001C0B79"/>
    <w:rsid w:val="001F0819"/>
    <w:rsid w:val="002039B9"/>
    <w:rsid w:val="002372CB"/>
    <w:rsid w:val="00237BFE"/>
    <w:rsid w:val="002714C3"/>
    <w:rsid w:val="003766FF"/>
    <w:rsid w:val="003D635B"/>
    <w:rsid w:val="00525E98"/>
    <w:rsid w:val="00540EB5"/>
    <w:rsid w:val="00551A42"/>
    <w:rsid w:val="005B4786"/>
    <w:rsid w:val="005C5C73"/>
    <w:rsid w:val="005F77DB"/>
    <w:rsid w:val="006054CC"/>
    <w:rsid w:val="0066408B"/>
    <w:rsid w:val="00700B06"/>
    <w:rsid w:val="007B210E"/>
    <w:rsid w:val="007B4D73"/>
    <w:rsid w:val="007E3D3C"/>
    <w:rsid w:val="0082628D"/>
    <w:rsid w:val="00842FC1"/>
    <w:rsid w:val="008D1C2C"/>
    <w:rsid w:val="0094066A"/>
    <w:rsid w:val="009F1BB0"/>
    <w:rsid w:val="00A0676C"/>
    <w:rsid w:val="00A8677C"/>
    <w:rsid w:val="00B443C6"/>
    <w:rsid w:val="00B522BF"/>
    <w:rsid w:val="00B71B62"/>
    <w:rsid w:val="00BF7163"/>
    <w:rsid w:val="00CD0307"/>
    <w:rsid w:val="00D66534"/>
    <w:rsid w:val="00E05950"/>
    <w:rsid w:val="00E21386"/>
    <w:rsid w:val="00F00240"/>
    <w:rsid w:val="00F177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7C4C"/>
  <w15:chartTrackingRefBased/>
  <w15:docId w15:val="{8B2DC21D-F240-4E45-84AA-206855A3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4">
    <w:name w:val="Table Grid4"/>
    <w:basedOn w:val="prastojilentel"/>
    <w:uiPriority w:val="39"/>
    <w:rsid w:val="001923EF"/>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72CB"/>
    <w:pPr>
      <w:autoSpaceDE w:val="0"/>
      <w:autoSpaceDN w:val="0"/>
      <w:adjustRightInd w:val="0"/>
      <w:spacing w:after="0" w:line="240" w:lineRule="auto"/>
    </w:pPr>
    <w:rPr>
      <w:rFonts w:ascii="Calibri" w:eastAsia="Calibri" w:hAnsi="Calibri" w:cs="Calibri"/>
      <w:color w:val="000000"/>
      <w:sz w:val="24"/>
      <w:szCs w:val="24"/>
      <w:lang w:val="lt-LT" w:eastAsia="lt-LT"/>
    </w:rPr>
  </w:style>
  <w:style w:type="paragraph" w:styleId="Sraopastraipa">
    <w:name w:val="List Paragraph"/>
    <w:basedOn w:val="prastasis"/>
    <w:uiPriority w:val="34"/>
    <w:qFormat/>
    <w:rsid w:val="001C0B79"/>
    <w:pPr>
      <w:ind w:left="720"/>
      <w:contextualSpacing/>
    </w:pPr>
  </w:style>
  <w:style w:type="paragraph" w:styleId="Komentarotekstas">
    <w:name w:val="annotation text"/>
    <w:basedOn w:val="prastasis"/>
    <w:link w:val="KomentarotekstasDiagrama"/>
    <w:uiPriority w:val="99"/>
    <w:unhideWhenUsed/>
    <w:rsid w:val="005F77DB"/>
    <w:pPr>
      <w:spacing w:after="0" w:line="240" w:lineRule="auto"/>
      <w:jc w:val="both"/>
    </w:pPr>
    <w:rPr>
      <w:rFonts w:eastAsiaTheme="minorEastAsia"/>
      <w:sz w:val="20"/>
      <w:szCs w:val="20"/>
      <w:lang w:val="de-DE" w:eastAsia="zh-CN"/>
    </w:rPr>
  </w:style>
  <w:style w:type="character" w:customStyle="1" w:styleId="KomentarotekstasDiagrama">
    <w:name w:val="Komentaro tekstas Diagrama"/>
    <w:basedOn w:val="Numatytasispastraiposriftas"/>
    <w:link w:val="Komentarotekstas"/>
    <w:uiPriority w:val="99"/>
    <w:rsid w:val="005F77DB"/>
    <w:rPr>
      <w:rFonts w:eastAsiaTheme="minorEastAsia"/>
      <w:sz w:val="20"/>
      <w:szCs w:val="20"/>
      <w:lang w:val="de-DE" w:eastAsia="zh-CN"/>
    </w:rPr>
  </w:style>
  <w:style w:type="character" w:styleId="Komentaronuoroda">
    <w:name w:val="annotation reference"/>
    <w:basedOn w:val="Numatytasispastraiposriftas"/>
    <w:uiPriority w:val="99"/>
    <w:semiHidden/>
    <w:unhideWhenUsed/>
    <w:qFormat/>
    <w:rsid w:val="005F77DB"/>
    <w:rPr>
      <w:sz w:val="16"/>
      <w:szCs w:val="16"/>
    </w:rPr>
  </w:style>
  <w:style w:type="table" w:styleId="Lentelstinklelis">
    <w:name w:val="Table Grid"/>
    <w:basedOn w:val="prastojilentel"/>
    <w:rsid w:val="005F77DB"/>
    <w:pPr>
      <w:spacing w:after="0" w:line="240" w:lineRule="auto"/>
    </w:pPr>
    <w:rPr>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5F77DB"/>
    <w:pPr>
      <w:spacing w:after="160"/>
      <w:jc w:val="left"/>
    </w:pPr>
    <w:rPr>
      <w:rFonts w:eastAsiaTheme="minorHAnsi"/>
      <w:b/>
      <w:bCs/>
      <w:lang w:val="en-US" w:eastAsia="en-US"/>
    </w:rPr>
  </w:style>
  <w:style w:type="character" w:customStyle="1" w:styleId="KomentarotemaDiagrama">
    <w:name w:val="Komentaro tema Diagrama"/>
    <w:basedOn w:val="KomentarotekstasDiagrama"/>
    <w:link w:val="Komentarotema"/>
    <w:uiPriority w:val="99"/>
    <w:semiHidden/>
    <w:rsid w:val="005F77DB"/>
    <w:rPr>
      <w:rFonts w:eastAsiaTheme="minorEastAsia"/>
      <w:b/>
      <w:bCs/>
      <w:sz w:val="20"/>
      <w:szCs w:val="20"/>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807</Words>
  <Characters>4605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2026-06-10T13:35:00Z</dcterms:created>
  <dc:creator>Laima Burneikaitė</dc:creator>
  <cp:lastModifiedBy>Tomas Tarabilda</cp:lastModifiedBy>
  <dcterms:modified xsi:type="dcterms:W3CDTF">2026-06-10T13:42:00Z</dcterms:modified>
  <cp:revision>4</cp:revision>
</cp:coreProperties>
</file>