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BE47" w14:textId="27CFAD12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bookmarkStart w:id="0" w:name="_Hlk21414623"/>
      <w:r w:rsidRPr="007B0045">
        <w:rPr>
          <w:rFonts w:eastAsia="Times New Roman" w:cstheme="minorHAnsi"/>
          <w:b/>
          <w:bCs/>
          <w:noProof/>
          <w:color w:val="000000"/>
          <w:sz w:val="24"/>
          <w:szCs w:val="24"/>
          <w:lang w:eastAsia="lt-LT"/>
        </w:rPr>
        <w:drawing>
          <wp:inline distT="0" distB="0" distL="0" distR="0" wp14:anchorId="74D1785B" wp14:editId="230326F5">
            <wp:extent cx="1104900" cy="1005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radi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83" cy="101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F556B" w14:textId="77777777" w:rsidR="00B8071E" w:rsidRPr="007B0045" w:rsidRDefault="00B8071E" w:rsidP="0004394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ADB63AB" w14:textId="77777777" w:rsidR="00557A47" w:rsidRPr="00E53009" w:rsidRDefault="00557A47" w:rsidP="00557A4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</w:pPr>
      <w:r w:rsidRPr="00E53009"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  <w:t>INVITATION TO A MARKET CONSULTATION</w:t>
      </w:r>
    </w:p>
    <w:p w14:paraId="7E63458A" w14:textId="77777777" w:rsidR="000F62ED" w:rsidRPr="000F62ED" w:rsidRDefault="000F62ED" w:rsidP="000F62E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0F62E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REGARDING THE PROCUREMENT OF SERVICES FOR THE MODERNISATION, MAINTENANCE AND DEVELOPMENT OF THE CENTRAL PUBLIC PROCUREMENT INFORMATION SYSTEM (CPP IS)</w:t>
      </w:r>
    </w:p>
    <w:bookmarkEnd w:id="0"/>
    <w:p w14:paraId="1BFB8F38" w14:textId="77777777" w:rsidR="0034379A" w:rsidRPr="007B0045" w:rsidRDefault="0034379A" w:rsidP="00651AB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183B7BEE" w14:textId="77777777" w:rsidR="00E901C5" w:rsidRPr="00E53009" w:rsidRDefault="00E901C5" w:rsidP="00E901C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n-US" w:eastAsia="lt-LT"/>
        </w:rPr>
      </w:pPr>
      <w:r>
        <w:rPr>
          <w:rFonts w:eastAsia="Times New Roman" w:cstheme="minorHAnsi"/>
          <w:color w:val="000000"/>
          <w:sz w:val="24"/>
          <w:szCs w:val="24"/>
          <w:lang w:val="en-US" w:eastAsia="lt-LT"/>
        </w:rPr>
        <w:t xml:space="preserve">June </w:t>
      </w:r>
      <w:r>
        <w:rPr>
          <w:rFonts w:eastAsia="Times New Roman" w:cstheme="minorHAnsi"/>
          <w:color w:val="000000"/>
          <w:sz w:val="24"/>
          <w:szCs w:val="24"/>
          <w:lang w:val="en-GB" w:eastAsia="lt-LT"/>
        </w:rPr>
        <w:t>11</w:t>
      </w:r>
      <w:r w:rsidRPr="00E53009">
        <w:rPr>
          <w:rFonts w:eastAsia="Times New Roman" w:cstheme="minorHAnsi"/>
          <w:color w:val="000000"/>
          <w:sz w:val="24"/>
          <w:szCs w:val="24"/>
          <w:lang w:val="en-US" w:eastAsia="lt-LT"/>
        </w:rPr>
        <w:t>, 202</w:t>
      </w:r>
      <w:r>
        <w:rPr>
          <w:rFonts w:eastAsia="Times New Roman" w:cstheme="minorHAnsi"/>
          <w:color w:val="000000"/>
          <w:sz w:val="24"/>
          <w:szCs w:val="24"/>
          <w:lang w:val="en-US" w:eastAsia="lt-LT"/>
        </w:rPr>
        <w:t>6</w:t>
      </w:r>
    </w:p>
    <w:p w14:paraId="3D0E2AE9" w14:textId="77777777" w:rsidR="00E901C5" w:rsidRPr="00E53009" w:rsidRDefault="00E901C5" w:rsidP="00E901C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n-US" w:eastAsia="lt-LT"/>
        </w:rPr>
      </w:pPr>
      <w:r w:rsidRPr="00E53009">
        <w:rPr>
          <w:rFonts w:eastAsia="Times New Roman" w:cstheme="minorHAnsi"/>
          <w:color w:val="000000"/>
          <w:sz w:val="24"/>
          <w:szCs w:val="24"/>
          <w:lang w:val="en-US" w:eastAsia="lt-LT"/>
        </w:rPr>
        <w:t>Vilnius</w:t>
      </w:r>
    </w:p>
    <w:p w14:paraId="7E64D3E2" w14:textId="1387F0BF" w:rsidR="00B8071E" w:rsidRPr="007B0045" w:rsidRDefault="00B8071E" w:rsidP="00043942">
      <w:pPr>
        <w:spacing w:after="0" w:line="240" w:lineRule="auto"/>
        <w:ind w:left="720" w:hanging="360"/>
        <w:rPr>
          <w:rFonts w:cstheme="minorHAnsi"/>
          <w:sz w:val="24"/>
          <w:szCs w:val="24"/>
        </w:rPr>
      </w:pPr>
    </w:p>
    <w:p w14:paraId="2424F041" w14:textId="77777777" w:rsidR="00714648" w:rsidRPr="00E53009" w:rsidRDefault="00714648" w:rsidP="0071464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</w:pPr>
      <w:r w:rsidRPr="00E53009"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  <w:t>Object of the Market Consultation</w:t>
      </w:r>
    </w:p>
    <w:p w14:paraId="3711FD3F" w14:textId="1252A685" w:rsidR="009F29F7" w:rsidRPr="009F29F7" w:rsidRDefault="009F29F7" w:rsidP="00FC56ED">
      <w:pPr>
        <w:spacing w:after="0" w:line="276" w:lineRule="auto"/>
        <w:ind w:firstLine="720"/>
        <w:rPr>
          <w:sz w:val="24"/>
          <w:szCs w:val="24"/>
        </w:rPr>
      </w:pP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Public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Office (</w:t>
      </w:r>
      <w:proofErr w:type="spellStart"/>
      <w:r w:rsidRPr="009F29F7">
        <w:rPr>
          <w:sz w:val="24"/>
          <w:szCs w:val="24"/>
        </w:rPr>
        <w:t>hereinafter</w:t>
      </w:r>
      <w:proofErr w:type="spellEnd"/>
      <w:r w:rsidRPr="009F29F7">
        <w:rPr>
          <w:sz w:val="24"/>
          <w:szCs w:val="24"/>
        </w:rPr>
        <w:t xml:space="preserve"> – PPO) </w:t>
      </w:r>
      <w:proofErr w:type="spellStart"/>
      <w:r w:rsidRPr="009F29F7">
        <w:rPr>
          <w:sz w:val="24"/>
          <w:szCs w:val="24"/>
        </w:rPr>
        <w:t>plans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procure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services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for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modernization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maintenance</w:t>
      </w:r>
      <w:proofErr w:type="spellEnd"/>
      <w:r w:rsidRPr="009F29F7">
        <w:rPr>
          <w:sz w:val="24"/>
          <w:szCs w:val="24"/>
        </w:rPr>
        <w:t xml:space="preserve">, and </w:t>
      </w:r>
      <w:proofErr w:type="spellStart"/>
      <w:r w:rsidRPr="009F29F7">
        <w:rPr>
          <w:sz w:val="24"/>
          <w:szCs w:val="24"/>
        </w:rPr>
        <w:t>further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development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Central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Public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Information</w:t>
      </w:r>
      <w:proofErr w:type="spellEnd"/>
      <w:r w:rsidRPr="009F29F7">
        <w:rPr>
          <w:sz w:val="24"/>
          <w:szCs w:val="24"/>
        </w:rPr>
        <w:t xml:space="preserve"> System (</w:t>
      </w:r>
      <w:proofErr w:type="spellStart"/>
      <w:r w:rsidRPr="009F29F7">
        <w:rPr>
          <w:sz w:val="24"/>
          <w:szCs w:val="24"/>
        </w:rPr>
        <w:t>hereinafter</w:t>
      </w:r>
      <w:proofErr w:type="spellEnd"/>
      <w:r w:rsidRPr="009F29F7">
        <w:rPr>
          <w:sz w:val="24"/>
          <w:szCs w:val="24"/>
        </w:rPr>
        <w:t xml:space="preserve"> – CPP IS) (</w:t>
      </w:r>
      <w:proofErr w:type="spellStart"/>
      <w:r w:rsidRPr="009F29F7">
        <w:rPr>
          <w:sz w:val="24"/>
          <w:szCs w:val="24"/>
        </w:rPr>
        <w:t>hereinafter</w:t>
      </w:r>
      <w:proofErr w:type="spellEnd"/>
      <w:r w:rsidRPr="009F29F7">
        <w:rPr>
          <w:sz w:val="24"/>
          <w:szCs w:val="24"/>
        </w:rPr>
        <w:t xml:space="preserve"> –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>).</w:t>
      </w:r>
    </w:p>
    <w:p w14:paraId="09EC8F53" w14:textId="049739F0" w:rsidR="009F29F7" w:rsidRPr="009F29F7" w:rsidRDefault="009F29F7" w:rsidP="00FC56ED">
      <w:pPr>
        <w:spacing w:after="0" w:line="276" w:lineRule="auto"/>
        <w:ind w:firstLine="720"/>
        <w:rPr>
          <w:sz w:val="24"/>
          <w:szCs w:val="24"/>
        </w:rPr>
      </w:pP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objective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this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is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acquire</w:t>
      </w:r>
      <w:proofErr w:type="spellEnd"/>
      <w:r w:rsidRPr="009F29F7">
        <w:rPr>
          <w:sz w:val="24"/>
          <w:szCs w:val="24"/>
        </w:rPr>
        <w:t xml:space="preserve"> a CPP IS </w:t>
      </w:r>
      <w:proofErr w:type="spellStart"/>
      <w:r w:rsidRPr="009F29F7">
        <w:rPr>
          <w:sz w:val="24"/>
          <w:szCs w:val="24"/>
        </w:rPr>
        <w:t>that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ensures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automated</w:t>
      </w:r>
      <w:proofErr w:type="spellEnd"/>
      <w:r w:rsidRPr="009F29F7">
        <w:rPr>
          <w:sz w:val="24"/>
          <w:szCs w:val="24"/>
        </w:rPr>
        <w:t xml:space="preserve"> and </w:t>
      </w:r>
      <w:proofErr w:type="spellStart"/>
      <w:r w:rsidRPr="009F29F7">
        <w:rPr>
          <w:sz w:val="24"/>
          <w:szCs w:val="24"/>
        </w:rPr>
        <w:t>digitalized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processes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covering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entire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lifecycle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from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publication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plan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summary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completion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procedures</w:t>
      </w:r>
      <w:proofErr w:type="spellEnd"/>
      <w:r w:rsidRPr="009F29F7">
        <w:rPr>
          <w:sz w:val="24"/>
          <w:szCs w:val="24"/>
        </w:rPr>
        <w:t>.</w:t>
      </w:r>
    </w:p>
    <w:p w14:paraId="4D582C39" w14:textId="640069BB" w:rsidR="009F29F7" w:rsidRPr="009F29F7" w:rsidRDefault="009F29F7" w:rsidP="00FC56ED">
      <w:pPr>
        <w:spacing w:after="0" w:line="276" w:lineRule="auto"/>
        <w:ind w:firstLine="720"/>
        <w:rPr>
          <w:sz w:val="24"/>
          <w:szCs w:val="24"/>
        </w:rPr>
      </w:pPr>
      <w:proofErr w:type="spellStart"/>
      <w:r w:rsidRPr="009F29F7">
        <w:rPr>
          <w:sz w:val="24"/>
          <w:szCs w:val="24"/>
        </w:rPr>
        <w:t>For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purposes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this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modernization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CPP IS </w:t>
      </w:r>
      <w:proofErr w:type="spellStart"/>
      <w:r w:rsidRPr="009F29F7">
        <w:rPr>
          <w:sz w:val="24"/>
          <w:szCs w:val="24"/>
        </w:rPr>
        <w:t>is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understood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development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a </w:t>
      </w:r>
      <w:proofErr w:type="spellStart"/>
      <w:r w:rsidRPr="009F29F7">
        <w:rPr>
          <w:sz w:val="24"/>
          <w:szCs w:val="24"/>
        </w:rPr>
        <w:t>new</w:t>
      </w:r>
      <w:proofErr w:type="spellEnd"/>
      <w:r w:rsidRPr="009F29F7">
        <w:rPr>
          <w:sz w:val="24"/>
          <w:szCs w:val="24"/>
        </w:rPr>
        <w:t xml:space="preserve"> CPP IS, </w:t>
      </w:r>
      <w:proofErr w:type="spellStart"/>
      <w:r w:rsidRPr="009F29F7">
        <w:rPr>
          <w:sz w:val="24"/>
          <w:szCs w:val="24"/>
        </w:rPr>
        <w:t>taking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into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account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need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for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fundamental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changes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implemented</w:t>
      </w:r>
      <w:proofErr w:type="spellEnd"/>
      <w:r w:rsidRPr="009F29F7">
        <w:rPr>
          <w:sz w:val="24"/>
          <w:szCs w:val="24"/>
        </w:rPr>
        <w:t xml:space="preserve"> data </w:t>
      </w:r>
      <w:proofErr w:type="spellStart"/>
      <w:r w:rsidRPr="009F29F7">
        <w:rPr>
          <w:sz w:val="24"/>
          <w:szCs w:val="24"/>
        </w:rPr>
        <w:t>processing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processes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technological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solutions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methods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meeting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user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needs</w:t>
      </w:r>
      <w:proofErr w:type="spellEnd"/>
      <w:r w:rsidRPr="009F29F7">
        <w:rPr>
          <w:sz w:val="24"/>
          <w:szCs w:val="24"/>
        </w:rPr>
        <w:t xml:space="preserve">, and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requirement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ensure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secure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efficient</w:t>
      </w:r>
      <w:proofErr w:type="spellEnd"/>
      <w:r w:rsidRPr="009F29F7">
        <w:rPr>
          <w:sz w:val="24"/>
          <w:szCs w:val="24"/>
        </w:rPr>
        <w:t xml:space="preserve">, and </w:t>
      </w:r>
      <w:proofErr w:type="spellStart"/>
      <w:r w:rsidRPr="009F29F7">
        <w:rPr>
          <w:sz w:val="24"/>
          <w:szCs w:val="24"/>
        </w:rPr>
        <w:t>legally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compliant</w:t>
      </w:r>
      <w:proofErr w:type="spellEnd"/>
      <w:r w:rsidRPr="009F29F7">
        <w:rPr>
          <w:sz w:val="24"/>
          <w:szCs w:val="24"/>
        </w:rPr>
        <w:t xml:space="preserve"> data </w:t>
      </w:r>
      <w:proofErr w:type="spellStart"/>
      <w:r w:rsidRPr="009F29F7">
        <w:rPr>
          <w:sz w:val="24"/>
          <w:szCs w:val="24"/>
        </w:rPr>
        <w:t>processing</w:t>
      </w:r>
      <w:proofErr w:type="spellEnd"/>
      <w:r w:rsidRPr="009F29F7">
        <w:rPr>
          <w:sz w:val="24"/>
          <w:szCs w:val="24"/>
        </w:rPr>
        <w:t>.</w:t>
      </w:r>
    </w:p>
    <w:p w14:paraId="472D78BF" w14:textId="6B2BB234" w:rsidR="009F29F7" w:rsidRPr="009F29F7" w:rsidRDefault="009F29F7" w:rsidP="00FC56ED">
      <w:pPr>
        <w:spacing w:after="0" w:line="276" w:lineRule="auto"/>
        <w:ind w:firstLine="720"/>
        <w:rPr>
          <w:sz w:val="24"/>
          <w:szCs w:val="24"/>
        </w:rPr>
      </w:pPr>
      <w:proofErr w:type="spellStart"/>
      <w:r w:rsidRPr="009F29F7">
        <w:rPr>
          <w:sz w:val="24"/>
          <w:szCs w:val="24"/>
        </w:rPr>
        <w:t>As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solutions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ensuring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automated</w:t>
      </w:r>
      <w:proofErr w:type="spellEnd"/>
      <w:r w:rsidRPr="009F29F7">
        <w:rPr>
          <w:sz w:val="24"/>
          <w:szCs w:val="24"/>
        </w:rPr>
        <w:t xml:space="preserve"> and </w:t>
      </w:r>
      <w:proofErr w:type="spellStart"/>
      <w:r w:rsidRPr="009F29F7">
        <w:rPr>
          <w:sz w:val="24"/>
          <w:szCs w:val="24"/>
        </w:rPr>
        <w:t>digitalized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>/</w:t>
      </w:r>
      <w:proofErr w:type="spellStart"/>
      <w:r w:rsidRPr="009F29F7">
        <w:rPr>
          <w:sz w:val="24"/>
          <w:szCs w:val="24"/>
        </w:rPr>
        <w:t>public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processes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already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exist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market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PPO </w:t>
      </w:r>
      <w:proofErr w:type="spellStart"/>
      <w:r w:rsidRPr="009F29F7">
        <w:rPr>
          <w:sz w:val="24"/>
          <w:szCs w:val="24"/>
        </w:rPr>
        <w:t>is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not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seeking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acquire</w:t>
      </w:r>
      <w:proofErr w:type="spellEnd"/>
      <w:r w:rsidRPr="009F29F7">
        <w:rPr>
          <w:sz w:val="24"/>
          <w:szCs w:val="24"/>
        </w:rPr>
        <w:t xml:space="preserve"> a </w:t>
      </w:r>
      <w:proofErr w:type="spellStart"/>
      <w:r w:rsidRPr="009F29F7">
        <w:rPr>
          <w:sz w:val="24"/>
          <w:szCs w:val="24"/>
        </w:rPr>
        <w:t>unique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solution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developed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entirely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from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scratch</w:t>
      </w:r>
      <w:proofErr w:type="spellEnd"/>
      <w:r w:rsidRPr="009F29F7">
        <w:rPr>
          <w:sz w:val="24"/>
          <w:szCs w:val="24"/>
        </w:rPr>
        <w:t xml:space="preserve">. It </w:t>
      </w:r>
      <w:proofErr w:type="spellStart"/>
      <w:r w:rsidRPr="009F29F7">
        <w:rPr>
          <w:sz w:val="24"/>
          <w:szCs w:val="24"/>
        </w:rPr>
        <w:t>is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expected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that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suppliers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participating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will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already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possess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certain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implemented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information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system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functionalities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that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could</w:t>
      </w:r>
      <w:proofErr w:type="spellEnd"/>
      <w:r w:rsidRPr="009F29F7">
        <w:rPr>
          <w:sz w:val="24"/>
          <w:szCs w:val="24"/>
        </w:rPr>
        <w:t xml:space="preserve"> be </w:t>
      </w:r>
      <w:proofErr w:type="spellStart"/>
      <w:r w:rsidRPr="009F29F7">
        <w:rPr>
          <w:sz w:val="24"/>
          <w:szCs w:val="24"/>
        </w:rPr>
        <w:t>adapted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meet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PPO’s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needs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accordance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with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requirements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set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out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Technical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Specification</w:t>
      </w:r>
      <w:proofErr w:type="spellEnd"/>
      <w:r w:rsidRPr="009F29F7">
        <w:rPr>
          <w:sz w:val="24"/>
          <w:szCs w:val="24"/>
        </w:rPr>
        <w:t>.</w:t>
      </w:r>
    </w:p>
    <w:p w14:paraId="1AD56D5C" w14:textId="5B30875B" w:rsidR="009F29F7" w:rsidRPr="009F29F7" w:rsidRDefault="009F29F7" w:rsidP="00FC56ED">
      <w:pPr>
        <w:spacing w:after="0" w:line="276" w:lineRule="auto"/>
        <w:ind w:firstLine="720"/>
        <w:rPr>
          <w:sz w:val="24"/>
          <w:szCs w:val="24"/>
        </w:rPr>
      </w:pPr>
      <w:proofErr w:type="spellStart"/>
      <w:r w:rsidRPr="009F29F7">
        <w:rPr>
          <w:sz w:val="24"/>
          <w:szCs w:val="24"/>
        </w:rPr>
        <w:t>Suppliers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that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do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not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currently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have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>/</w:t>
      </w:r>
      <w:proofErr w:type="spellStart"/>
      <w:r w:rsidRPr="009F29F7">
        <w:rPr>
          <w:sz w:val="24"/>
          <w:szCs w:val="24"/>
        </w:rPr>
        <w:t>public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information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systems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may</w:t>
      </w:r>
      <w:proofErr w:type="spellEnd"/>
      <w:r w:rsidRPr="009F29F7">
        <w:rPr>
          <w:sz w:val="24"/>
          <w:szCs w:val="24"/>
        </w:rPr>
        <w:t xml:space="preserve"> also </w:t>
      </w:r>
      <w:proofErr w:type="spellStart"/>
      <w:r w:rsidRPr="009F29F7">
        <w:rPr>
          <w:sz w:val="24"/>
          <w:szCs w:val="24"/>
        </w:rPr>
        <w:t>participate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. </w:t>
      </w:r>
      <w:proofErr w:type="spellStart"/>
      <w:r w:rsidRPr="009F29F7">
        <w:rPr>
          <w:sz w:val="24"/>
          <w:szCs w:val="24"/>
        </w:rPr>
        <w:t>However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such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suppliers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must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carefully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assess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risks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associated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with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available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budget</w:t>
      </w:r>
      <w:proofErr w:type="spellEnd"/>
      <w:r w:rsidRPr="009F29F7">
        <w:rPr>
          <w:sz w:val="24"/>
          <w:szCs w:val="24"/>
        </w:rPr>
        <w:t xml:space="preserve"> and </w:t>
      </w:r>
      <w:proofErr w:type="spellStart"/>
      <w:r w:rsidRPr="009F29F7">
        <w:rPr>
          <w:sz w:val="24"/>
          <w:szCs w:val="24"/>
        </w:rPr>
        <w:t>implementation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timeline</w:t>
      </w:r>
      <w:proofErr w:type="spellEnd"/>
      <w:r w:rsidRPr="009F29F7">
        <w:rPr>
          <w:sz w:val="24"/>
          <w:szCs w:val="24"/>
        </w:rPr>
        <w:t xml:space="preserve">. </w:t>
      </w:r>
      <w:proofErr w:type="spellStart"/>
      <w:r w:rsidRPr="009F29F7">
        <w:rPr>
          <w:sz w:val="24"/>
          <w:szCs w:val="24"/>
        </w:rPr>
        <w:t>Please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note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that</w:t>
      </w:r>
      <w:proofErr w:type="spellEnd"/>
      <w:r w:rsidRPr="009F29F7">
        <w:rPr>
          <w:sz w:val="24"/>
          <w:szCs w:val="24"/>
        </w:rPr>
        <w:t xml:space="preserve"> a </w:t>
      </w:r>
      <w:proofErr w:type="spellStart"/>
      <w:r w:rsidRPr="009F29F7">
        <w:rPr>
          <w:sz w:val="24"/>
          <w:szCs w:val="24"/>
        </w:rPr>
        <w:t>period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12 </w:t>
      </w:r>
      <w:proofErr w:type="spellStart"/>
      <w:r w:rsidRPr="009F29F7">
        <w:rPr>
          <w:sz w:val="24"/>
          <w:szCs w:val="24"/>
        </w:rPr>
        <w:t>months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from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anticipated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effective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date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contract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allocated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for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development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CPP IS.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PPO </w:t>
      </w:r>
      <w:proofErr w:type="spellStart"/>
      <w:r w:rsidRPr="009F29F7">
        <w:rPr>
          <w:sz w:val="24"/>
          <w:szCs w:val="24"/>
        </w:rPr>
        <w:t>does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not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plan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allocate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human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resources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for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system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design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except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extent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necessary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for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making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decisions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regarding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solutions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specified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Technical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Specification</w:t>
      </w:r>
      <w:proofErr w:type="spellEnd"/>
      <w:r w:rsidRPr="009F29F7">
        <w:rPr>
          <w:sz w:val="24"/>
          <w:szCs w:val="24"/>
        </w:rPr>
        <w:t xml:space="preserve">. </w:t>
      </w:r>
      <w:proofErr w:type="spellStart"/>
      <w:r w:rsidRPr="009F29F7">
        <w:rPr>
          <w:sz w:val="24"/>
          <w:szCs w:val="24"/>
        </w:rPr>
        <w:t>Therefore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supplier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participating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must</w:t>
      </w:r>
      <w:proofErr w:type="spellEnd"/>
      <w:r w:rsidRPr="009F29F7">
        <w:rPr>
          <w:sz w:val="24"/>
          <w:szCs w:val="24"/>
        </w:rPr>
        <w:t xml:space="preserve"> be </w:t>
      </w:r>
      <w:proofErr w:type="spellStart"/>
      <w:r w:rsidRPr="009F29F7">
        <w:rPr>
          <w:sz w:val="24"/>
          <w:szCs w:val="24"/>
        </w:rPr>
        <w:t>capable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independently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understanding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public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processes</w:t>
      </w:r>
      <w:proofErr w:type="spellEnd"/>
      <w:r w:rsidRPr="009F29F7">
        <w:rPr>
          <w:sz w:val="24"/>
          <w:szCs w:val="24"/>
        </w:rPr>
        <w:t xml:space="preserve"> and </w:t>
      </w:r>
      <w:proofErr w:type="spellStart"/>
      <w:r w:rsidRPr="009F29F7">
        <w:rPr>
          <w:sz w:val="24"/>
          <w:szCs w:val="24"/>
        </w:rPr>
        <w:t>developing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system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accordingly</w:t>
      </w:r>
      <w:proofErr w:type="spellEnd"/>
      <w:r w:rsidRPr="009F29F7">
        <w:rPr>
          <w:sz w:val="24"/>
          <w:szCs w:val="24"/>
        </w:rPr>
        <w:t>.</w:t>
      </w:r>
    </w:p>
    <w:p w14:paraId="08D12C74" w14:textId="77777777" w:rsidR="009F29F7" w:rsidRPr="009F29F7" w:rsidRDefault="009F29F7" w:rsidP="009F29F7">
      <w:pPr>
        <w:spacing w:after="0" w:line="276" w:lineRule="auto"/>
        <w:ind w:firstLine="720"/>
        <w:rPr>
          <w:sz w:val="24"/>
          <w:szCs w:val="24"/>
        </w:rPr>
      </w:pPr>
      <w:proofErr w:type="spellStart"/>
      <w:r w:rsidRPr="009F29F7">
        <w:rPr>
          <w:sz w:val="24"/>
          <w:szCs w:val="24"/>
        </w:rPr>
        <w:t>Please</w:t>
      </w:r>
      <w:proofErr w:type="spellEnd"/>
      <w:r w:rsidRPr="009F29F7">
        <w:rPr>
          <w:sz w:val="24"/>
          <w:szCs w:val="24"/>
        </w:rPr>
        <w:t xml:space="preserve"> also </w:t>
      </w:r>
      <w:proofErr w:type="spellStart"/>
      <w:r w:rsidRPr="009F29F7">
        <w:rPr>
          <w:sz w:val="24"/>
          <w:szCs w:val="24"/>
        </w:rPr>
        <w:t>note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that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under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conditions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intellectual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property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rights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all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software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components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developed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or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adapted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during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contract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performance</w:t>
      </w:r>
      <w:proofErr w:type="spellEnd"/>
      <w:r w:rsidRPr="009F29F7">
        <w:rPr>
          <w:sz w:val="24"/>
          <w:szCs w:val="24"/>
        </w:rPr>
        <w:t>—</w:t>
      </w:r>
      <w:proofErr w:type="spellStart"/>
      <w:r w:rsidRPr="009F29F7">
        <w:rPr>
          <w:sz w:val="24"/>
          <w:szCs w:val="24"/>
        </w:rPr>
        <w:t>including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integrations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with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CPP IS, API </w:t>
      </w:r>
      <w:proofErr w:type="spellStart"/>
      <w:r w:rsidRPr="009F29F7">
        <w:rPr>
          <w:sz w:val="24"/>
          <w:szCs w:val="24"/>
        </w:rPr>
        <w:t>interfaces</w:t>
      </w:r>
      <w:proofErr w:type="spellEnd"/>
      <w:r w:rsidRPr="009F29F7">
        <w:rPr>
          <w:sz w:val="24"/>
          <w:szCs w:val="24"/>
        </w:rPr>
        <w:t xml:space="preserve">, data </w:t>
      </w:r>
      <w:proofErr w:type="spellStart"/>
      <w:r w:rsidRPr="009F29F7">
        <w:rPr>
          <w:sz w:val="24"/>
          <w:szCs w:val="24"/>
        </w:rPr>
        <w:t>exchange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mechanisms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adapters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configurations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structures</w:t>
      </w:r>
      <w:proofErr w:type="spellEnd"/>
      <w:r w:rsidRPr="009F29F7">
        <w:rPr>
          <w:sz w:val="24"/>
          <w:szCs w:val="24"/>
        </w:rPr>
        <w:t xml:space="preserve">, data </w:t>
      </w:r>
      <w:proofErr w:type="spellStart"/>
      <w:r w:rsidRPr="009F29F7">
        <w:rPr>
          <w:sz w:val="24"/>
          <w:szCs w:val="24"/>
        </w:rPr>
        <w:t>models</w:t>
      </w:r>
      <w:proofErr w:type="spellEnd"/>
      <w:r w:rsidRPr="009F29F7">
        <w:rPr>
          <w:sz w:val="24"/>
          <w:szCs w:val="24"/>
        </w:rPr>
        <w:t xml:space="preserve">, schema </w:t>
      </w:r>
      <w:proofErr w:type="spellStart"/>
      <w:r w:rsidRPr="009F29F7">
        <w:rPr>
          <w:sz w:val="24"/>
          <w:szCs w:val="24"/>
        </w:rPr>
        <w:t>descriptions</w:t>
      </w:r>
      <w:proofErr w:type="spellEnd"/>
      <w:r w:rsidRPr="009F29F7">
        <w:rPr>
          <w:sz w:val="24"/>
          <w:szCs w:val="24"/>
        </w:rPr>
        <w:t xml:space="preserve">, </w:t>
      </w:r>
      <w:proofErr w:type="spellStart"/>
      <w:r w:rsidRPr="009F29F7">
        <w:rPr>
          <w:sz w:val="24"/>
          <w:szCs w:val="24"/>
        </w:rPr>
        <w:t>documentation</w:t>
      </w:r>
      <w:proofErr w:type="spellEnd"/>
      <w:r w:rsidRPr="009F29F7">
        <w:rPr>
          <w:sz w:val="24"/>
          <w:szCs w:val="24"/>
        </w:rPr>
        <w:t xml:space="preserve">, and </w:t>
      </w:r>
      <w:proofErr w:type="spellStart"/>
      <w:r w:rsidRPr="009F29F7">
        <w:rPr>
          <w:sz w:val="24"/>
          <w:szCs w:val="24"/>
        </w:rPr>
        <w:t>any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modifications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thereof</w:t>
      </w:r>
      <w:proofErr w:type="spellEnd"/>
      <w:r w:rsidRPr="009F29F7">
        <w:rPr>
          <w:sz w:val="24"/>
          <w:szCs w:val="24"/>
        </w:rPr>
        <w:t>—</w:t>
      </w:r>
      <w:proofErr w:type="spellStart"/>
      <w:r w:rsidRPr="009F29F7">
        <w:rPr>
          <w:sz w:val="24"/>
          <w:szCs w:val="24"/>
        </w:rPr>
        <w:t>will</w:t>
      </w:r>
      <w:proofErr w:type="spellEnd"/>
      <w:r w:rsidRPr="009F29F7">
        <w:rPr>
          <w:sz w:val="24"/>
          <w:szCs w:val="24"/>
        </w:rPr>
        <w:t xml:space="preserve"> be </w:t>
      </w:r>
      <w:proofErr w:type="spellStart"/>
      <w:r w:rsidRPr="009F29F7">
        <w:rPr>
          <w:sz w:val="24"/>
          <w:szCs w:val="24"/>
        </w:rPr>
        <w:t>transferred</w:t>
      </w:r>
      <w:proofErr w:type="spellEnd"/>
      <w:r w:rsidRPr="009F29F7">
        <w:rPr>
          <w:sz w:val="24"/>
          <w:szCs w:val="24"/>
        </w:rPr>
        <w:t xml:space="preserve"> to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PPO and </w:t>
      </w:r>
      <w:proofErr w:type="spellStart"/>
      <w:r w:rsidRPr="009F29F7">
        <w:rPr>
          <w:sz w:val="24"/>
          <w:szCs w:val="24"/>
        </w:rPr>
        <w:t>become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its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property</w:t>
      </w:r>
      <w:proofErr w:type="spellEnd"/>
      <w:r w:rsidRPr="009F29F7">
        <w:rPr>
          <w:sz w:val="24"/>
          <w:szCs w:val="24"/>
        </w:rPr>
        <w:t>.</w:t>
      </w:r>
    </w:p>
    <w:p w14:paraId="5BA3234C" w14:textId="77777777" w:rsidR="009F29F7" w:rsidRPr="009F29F7" w:rsidRDefault="009F29F7" w:rsidP="009F29F7">
      <w:pPr>
        <w:spacing w:after="0" w:line="276" w:lineRule="auto"/>
        <w:ind w:firstLine="720"/>
        <w:rPr>
          <w:sz w:val="24"/>
          <w:szCs w:val="24"/>
        </w:rPr>
      </w:pPr>
    </w:p>
    <w:p w14:paraId="645625A9" w14:textId="4BD5E6B6" w:rsidR="007A6891" w:rsidRDefault="009F29F7" w:rsidP="00214DB4">
      <w:pPr>
        <w:spacing w:after="0" w:line="276" w:lineRule="auto"/>
        <w:ind w:firstLine="720"/>
        <w:rPr>
          <w:rFonts w:cstheme="minorHAnsi"/>
          <w:sz w:val="24"/>
          <w:szCs w:val="24"/>
        </w:rPr>
      </w:pP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planned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contract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terms</w:t>
      </w:r>
      <w:proofErr w:type="spellEnd"/>
      <w:r w:rsidRPr="009F29F7">
        <w:rPr>
          <w:sz w:val="24"/>
          <w:szCs w:val="24"/>
        </w:rPr>
        <w:t xml:space="preserve"> and </w:t>
      </w:r>
      <w:proofErr w:type="spellStart"/>
      <w:r w:rsidRPr="009F29F7">
        <w:rPr>
          <w:sz w:val="24"/>
          <w:szCs w:val="24"/>
        </w:rPr>
        <w:t>scope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of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the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Procurement</w:t>
      </w:r>
      <w:proofErr w:type="spellEnd"/>
      <w:r w:rsidRPr="009F29F7">
        <w:rPr>
          <w:sz w:val="24"/>
          <w:szCs w:val="24"/>
        </w:rPr>
        <w:t xml:space="preserve"> are </w:t>
      </w:r>
      <w:proofErr w:type="spellStart"/>
      <w:r w:rsidRPr="009F29F7">
        <w:rPr>
          <w:sz w:val="24"/>
          <w:szCs w:val="24"/>
        </w:rPr>
        <w:t>as</w:t>
      </w:r>
      <w:proofErr w:type="spellEnd"/>
      <w:r w:rsidRPr="009F29F7">
        <w:rPr>
          <w:sz w:val="24"/>
          <w:szCs w:val="24"/>
        </w:rPr>
        <w:t xml:space="preserve"> </w:t>
      </w:r>
      <w:proofErr w:type="spellStart"/>
      <w:r w:rsidRPr="009F29F7">
        <w:rPr>
          <w:sz w:val="24"/>
          <w:szCs w:val="24"/>
        </w:rPr>
        <w:t>follows</w:t>
      </w:r>
      <w:proofErr w:type="spellEnd"/>
      <w:r w:rsidRPr="009F29F7">
        <w:rPr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3427" w14:paraId="0744350D" w14:textId="77777777" w:rsidTr="00C83427">
        <w:tc>
          <w:tcPr>
            <w:tcW w:w="4814" w:type="dxa"/>
          </w:tcPr>
          <w:p w14:paraId="47E2CD69" w14:textId="107EE42B" w:rsidR="00C83427" w:rsidRDefault="00920F67" w:rsidP="00214DB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20F67">
              <w:rPr>
                <w:rFonts w:cstheme="minorHAnsi"/>
                <w:sz w:val="24"/>
                <w:szCs w:val="24"/>
              </w:rPr>
              <w:lastRenderedPageBreak/>
              <w:t>Development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deployment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CPP IS (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including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licences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entire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duration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Procurement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20F67">
              <w:rPr>
                <w:rFonts w:cstheme="minorHAnsi"/>
                <w:sz w:val="24"/>
                <w:szCs w:val="24"/>
              </w:rPr>
              <w:t>Contract</w:t>
            </w:r>
            <w:proofErr w:type="spellEnd"/>
            <w:r w:rsidRPr="00920F67">
              <w:rPr>
                <w:rFonts w:cstheme="minorHAnsi"/>
                <w:sz w:val="24"/>
                <w:szCs w:val="24"/>
              </w:rPr>
              <w:t>, etc.).</w:t>
            </w:r>
          </w:p>
        </w:tc>
        <w:tc>
          <w:tcPr>
            <w:tcW w:w="4814" w:type="dxa"/>
          </w:tcPr>
          <w:p w14:paraId="62EF094A" w14:textId="3B800CED" w:rsidR="00C83427" w:rsidRPr="00E230E1" w:rsidRDefault="005B4CEA" w:rsidP="00214DB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4CEA">
              <w:rPr>
                <w:rFonts w:cstheme="minorHAnsi"/>
                <w:sz w:val="24"/>
                <w:szCs w:val="24"/>
              </w:rPr>
              <w:t xml:space="preserve">12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months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from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effective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date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Procurement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Contract</w:t>
            </w:r>
            <w:proofErr w:type="spellEnd"/>
          </w:p>
        </w:tc>
      </w:tr>
      <w:tr w:rsidR="00C83427" w14:paraId="1A46FE64" w14:textId="77777777" w:rsidTr="00C83427">
        <w:tc>
          <w:tcPr>
            <w:tcW w:w="4814" w:type="dxa"/>
          </w:tcPr>
          <w:p w14:paraId="5EB3ED0B" w14:textId="495A6D75" w:rsidR="00C83427" w:rsidRDefault="00571E48" w:rsidP="00214DB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71E48">
              <w:rPr>
                <w:rFonts w:cstheme="minorHAnsi"/>
                <w:sz w:val="24"/>
                <w:szCs w:val="24"/>
              </w:rPr>
              <w:t xml:space="preserve">CPP IS </w:t>
            </w:r>
            <w:proofErr w:type="spellStart"/>
            <w:r w:rsidRPr="00571E48">
              <w:rPr>
                <w:rFonts w:cstheme="minorHAnsi"/>
                <w:sz w:val="24"/>
                <w:szCs w:val="24"/>
              </w:rPr>
              <w:t>support</w:t>
            </w:r>
            <w:proofErr w:type="spellEnd"/>
            <w:r w:rsidRPr="00571E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71E48">
              <w:rPr>
                <w:rFonts w:cstheme="minorHAnsi"/>
                <w:sz w:val="24"/>
                <w:szCs w:val="24"/>
              </w:rPr>
              <w:t>services</w:t>
            </w:r>
            <w:proofErr w:type="spellEnd"/>
          </w:p>
        </w:tc>
        <w:tc>
          <w:tcPr>
            <w:tcW w:w="4814" w:type="dxa"/>
          </w:tcPr>
          <w:p w14:paraId="3799971D" w14:textId="150076B8" w:rsidR="00C83427" w:rsidRPr="00E230E1" w:rsidRDefault="005B4CEA" w:rsidP="00214DB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4CEA">
              <w:rPr>
                <w:rFonts w:cstheme="minorHAnsi"/>
                <w:sz w:val="24"/>
                <w:szCs w:val="24"/>
              </w:rPr>
              <w:t xml:space="preserve">Up to 60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months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from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date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5B4CEA">
              <w:rPr>
                <w:rFonts w:cstheme="minorHAnsi"/>
                <w:sz w:val="24"/>
                <w:szCs w:val="24"/>
              </w:rPr>
              <w:t xml:space="preserve"> CPP IS </w:t>
            </w:r>
            <w:proofErr w:type="spellStart"/>
            <w:r w:rsidRPr="005B4CEA">
              <w:rPr>
                <w:rFonts w:cstheme="minorHAnsi"/>
                <w:sz w:val="24"/>
                <w:szCs w:val="24"/>
              </w:rPr>
              <w:t>deployment</w:t>
            </w:r>
            <w:proofErr w:type="spellEnd"/>
          </w:p>
        </w:tc>
      </w:tr>
      <w:tr w:rsidR="00E230E1" w14:paraId="2E955D34" w14:textId="77777777" w:rsidTr="00C83427">
        <w:tc>
          <w:tcPr>
            <w:tcW w:w="4814" w:type="dxa"/>
          </w:tcPr>
          <w:p w14:paraId="038D1643" w14:textId="32B76408" w:rsidR="00E230E1" w:rsidRDefault="00571E48" w:rsidP="00214DB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71E48">
              <w:rPr>
                <w:rFonts w:cstheme="minorHAnsi"/>
                <w:sz w:val="24"/>
                <w:szCs w:val="24"/>
              </w:rPr>
              <w:t>Additional</w:t>
            </w:r>
            <w:proofErr w:type="spellEnd"/>
            <w:r w:rsidRPr="00571E48">
              <w:rPr>
                <w:rFonts w:cstheme="minorHAnsi"/>
                <w:sz w:val="24"/>
                <w:szCs w:val="24"/>
              </w:rPr>
              <w:t xml:space="preserve"> CPP IS </w:t>
            </w:r>
            <w:proofErr w:type="spellStart"/>
            <w:r w:rsidRPr="00571E48">
              <w:rPr>
                <w:rFonts w:cstheme="minorHAnsi"/>
                <w:sz w:val="24"/>
                <w:szCs w:val="24"/>
              </w:rPr>
              <w:t>services</w:t>
            </w:r>
            <w:proofErr w:type="spellEnd"/>
            <w:r w:rsidRPr="00571E48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71E48">
              <w:rPr>
                <w:rFonts w:cstheme="minorHAnsi"/>
                <w:sz w:val="24"/>
                <w:szCs w:val="24"/>
              </w:rPr>
              <w:t>including</w:t>
            </w:r>
            <w:proofErr w:type="spellEnd"/>
            <w:r w:rsidRPr="00571E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71E48">
              <w:rPr>
                <w:rFonts w:cstheme="minorHAnsi"/>
                <w:sz w:val="24"/>
                <w:szCs w:val="24"/>
              </w:rPr>
              <w:t>further</w:t>
            </w:r>
            <w:proofErr w:type="spellEnd"/>
            <w:r w:rsidRPr="00571E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71E48">
              <w:rPr>
                <w:rFonts w:cstheme="minorHAnsi"/>
                <w:sz w:val="24"/>
                <w:szCs w:val="24"/>
              </w:rPr>
              <w:t>development</w:t>
            </w:r>
            <w:proofErr w:type="spellEnd"/>
            <w:r w:rsidRPr="00571E48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571E48">
              <w:rPr>
                <w:rFonts w:cstheme="minorHAnsi"/>
                <w:sz w:val="24"/>
                <w:szCs w:val="24"/>
              </w:rPr>
              <w:t>related</w:t>
            </w:r>
            <w:proofErr w:type="spellEnd"/>
            <w:r w:rsidRPr="00571E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71E48">
              <w:rPr>
                <w:rFonts w:cstheme="minorHAnsi"/>
                <w:sz w:val="24"/>
                <w:szCs w:val="24"/>
              </w:rPr>
              <w:t>services</w:t>
            </w:r>
            <w:proofErr w:type="spellEnd"/>
            <w:r w:rsidRPr="00571E4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569BB5AC" w14:textId="5D0594C9" w:rsidR="00E230E1" w:rsidRPr="009D6778" w:rsidRDefault="00490BFD" w:rsidP="00214DB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90BFD">
              <w:rPr>
                <w:rFonts w:cstheme="minorHAnsi"/>
                <w:sz w:val="24"/>
                <w:szCs w:val="24"/>
              </w:rPr>
              <w:t xml:space="preserve">72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months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from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effective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date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Procurement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Contract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but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not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exceeding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17,500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working</w:t>
            </w:r>
            <w:proofErr w:type="spellEnd"/>
            <w:r w:rsidRPr="00490B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BFD">
              <w:rPr>
                <w:rFonts w:cstheme="minorHAnsi"/>
                <w:sz w:val="24"/>
                <w:szCs w:val="24"/>
              </w:rPr>
              <w:t>hours</w:t>
            </w:r>
            <w:proofErr w:type="spellEnd"/>
          </w:p>
        </w:tc>
      </w:tr>
    </w:tbl>
    <w:p w14:paraId="666AA02A" w14:textId="77777777" w:rsidR="007A6891" w:rsidRDefault="007A6891" w:rsidP="00214DB4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14:paraId="43F82D54" w14:textId="77777777" w:rsidR="00490BFD" w:rsidRDefault="00490BFD" w:rsidP="00214DB4">
      <w:pPr>
        <w:spacing w:after="0" w:line="276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proofErr w:type="spellStart"/>
      <w:r w:rsidRPr="00490BF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Purpose</w:t>
      </w:r>
      <w:proofErr w:type="spellEnd"/>
      <w:r w:rsidRPr="00490BF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490BF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of</w:t>
      </w:r>
      <w:proofErr w:type="spellEnd"/>
      <w:r w:rsidRPr="00490BF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490BF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the</w:t>
      </w:r>
      <w:proofErr w:type="spellEnd"/>
      <w:r w:rsidRPr="00490BF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 xml:space="preserve"> Market </w:t>
      </w:r>
      <w:proofErr w:type="spellStart"/>
      <w:r w:rsidRPr="00490BF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Consultation</w:t>
      </w:r>
      <w:proofErr w:type="spellEnd"/>
    </w:p>
    <w:p w14:paraId="504F031C" w14:textId="084B1840" w:rsidR="00D92BD4" w:rsidRDefault="00836E99" w:rsidP="00214DB4">
      <w:pPr>
        <w:spacing w:after="0" w:line="276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To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inform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suppliers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about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planned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clarify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various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issues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related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to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subject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matter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of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prepare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for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and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develop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clearest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possible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technical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specification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and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other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documents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that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ensure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effective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competition</w:t>
      </w:r>
      <w:proofErr w:type="spellEnd"/>
      <w:r w:rsidRPr="00836E99">
        <w:rPr>
          <w:rFonts w:eastAsia="Times New Roman" w:cstheme="minorHAnsi"/>
          <w:color w:val="000000"/>
          <w:sz w:val="24"/>
          <w:szCs w:val="24"/>
          <w:lang w:eastAsia="lt-LT"/>
        </w:rPr>
        <w:t>.</w:t>
      </w:r>
    </w:p>
    <w:p w14:paraId="03A2EC31" w14:textId="77777777" w:rsidR="00836E99" w:rsidRPr="007B0045" w:rsidRDefault="00836E99" w:rsidP="00214DB4">
      <w:pPr>
        <w:spacing w:after="0" w:line="276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571BAF57" w14:textId="77777777" w:rsidR="00CD219A" w:rsidRPr="00E53009" w:rsidRDefault="00CD219A" w:rsidP="00CD219A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</w:pPr>
      <w:r w:rsidRPr="00E53009"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  <w:t>Procedure for Conducting the Market Consultation</w:t>
      </w:r>
    </w:p>
    <w:p w14:paraId="4F1D9E36" w14:textId="77777777" w:rsidR="00E86013" w:rsidRPr="00E86013" w:rsidRDefault="00E86013" w:rsidP="00E86013">
      <w:pPr>
        <w:spacing w:after="0" w:line="276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market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consultation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conducted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by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electronic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means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.</w:t>
      </w:r>
    </w:p>
    <w:p w14:paraId="3E4B623F" w14:textId="77777777" w:rsidR="00E86013" w:rsidRPr="00E86013" w:rsidRDefault="00E86013" w:rsidP="00E86013">
      <w:pPr>
        <w:spacing w:after="0" w:line="276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Suppliers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are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invited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to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review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published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draft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Technical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Specification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for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hereinafter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–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Technical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Specification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) and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actively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submit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comments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and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suggestions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writing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through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CPP IS (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where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supplier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registered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CPP IS)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by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email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to </w:t>
      </w:r>
      <w:hyperlink r:id="rId12" w:history="1">
        <w:r w:rsidRPr="00E86013">
          <w:rPr>
            <w:rStyle w:val="Hipersaitas"/>
            <w:rFonts w:eastAsia="Times New Roman" w:cstheme="minorHAnsi"/>
            <w:sz w:val="24"/>
            <w:szCs w:val="24"/>
            <w:lang w:eastAsia="lt-LT"/>
          </w:rPr>
          <w:t>rinkos.konsultacijos@vpt.lt</w:t>
        </w:r>
      </w:hyperlink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where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supplier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registered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CPP IS),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thereby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participating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market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consultation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.</w:t>
      </w:r>
    </w:p>
    <w:p w14:paraId="6D04E28D" w14:textId="77777777" w:rsidR="00E86013" w:rsidRPr="00E86013" w:rsidRDefault="00E86013" w:rsidP="00E86013">
      <w:pPr>
        <w:spacing w:after="0" w:line="276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At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this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stage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consultation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concerns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only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Technical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Specification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However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suppliers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who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express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an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interest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will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also be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consulted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other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documents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including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quality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criteria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qualification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requirements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and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other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related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matters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attached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documents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do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constitute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final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documents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This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neither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contract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notice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prior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information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notice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By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means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of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this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notice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suppliers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are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invited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to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compete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for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public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contract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to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submit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tenders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.</w:t>
      </w:r>
    </w:p>
    <w:p w14:paraId="6F7428FD" w14:textId="77777777" w:rsidR="00E86013" w:rsidRPr="00E86013" w:rsidRDefault="00E86013" w:rsidP="00E86013">
      <w:pPr>
        <w:spacing w:after="0" w:line="276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Participation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market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consultation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voluntary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and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unpaid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and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does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confer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any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preferential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status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costs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incurred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by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participants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will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be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reimbursed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and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compensation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will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be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paid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Participation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market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consultation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shall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affect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nor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grant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any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participant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priority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preference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any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future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public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procedures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their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outcomes</w:t>
      </w:r>
      <w:proofErr w:type="spellEnd"/>
      <w:r w:rsidRPr="00E86013">
        <w:rPr>
          <w:rFonts w:eastAsia="Times New Roman" w:cstheme="minorHAnsi"/>
          <w:color w:val="000000"/>
          <w:sz w:val="24"/>
          <w:szCs w:val="24"/>
          <w:lang w:eastAsia="lt-LT"/>
        </w:rPr>
        <w:t>.</w:t>
      </w:r>
    </w:p>
    <w:p w14:paraId="7C025BB2" w14:textId="5F822C71" w:rsidR="49DCDFDA" w:rsidRDefault="49DCDFDA" w:rsidP="49DCDFDA">
      <w:pPr>
        <w:spacing w:after="0" w:line="276" w:lineRule="auto"/>
        <w:ind w:firstLine="7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CBA633" w14:textId="77777777" w:rsidR="00FF0D81" w:rsidRPr="00E53009" w:rsidRDefault="00FF0D81" w:rsidP="00FF0D8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</w:pPr>
      <w:r w:rsidRPr="00E53009"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  <w:t>Stages of the Market Consultation</w:t>
      </w:r>
    </w:p>
    <w:p w14:paraId="298387CA" w14:textId="77777777" w:rsidR="00ED22F6" w:rsidRPr="00ED22F6" w:rsidRDefault="005D6ECA" w:rsidP="00ED22F6">
      <w:pPr>
        <w:spacing w:after="0" w:line="276" w:lineRule="auto"/>
        <w:ind w:firstLine="720"/>
        <w:rPr>
          <w:rFonts w:eastAsia="Times New Roman"/>
          <w:color w:val="000000" w:themeColor="text1"/>
          <w:sz w:val="24"/>
          <w:szCs w:val="24"/>
          <w:lang w:eastAsia="lt-LT"/>
        </w:rPr>
      </w:pPr>
      <w:r w:rsidRPr="00E53009">
        <w:rPr>
          <w:rFonts w:eastAsia="Times New Roman" w:cstheme="minorHAnsi"/>
          <w:color w:val="000000"/>
          <w:sz w:val="24"/>
          <w:szCs w:val="24"/>
          <w:u w:val="single"/>
          <w:lang w:val="en-US" w:eastAsia="lt-LT"/>
        </w:rPr>
        <w:t>Stage I:</w:t>
      </w:r>
      <w:r w:rsidRPr="00E53009">
        <w:rPr>
          <w:rFonts w:eastAsia="Times New Roman" w:cstheme="minorHAns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Comments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and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suggestions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received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through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the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CPP IS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or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by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email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at </w:t>
      </w:r>
      <w:hyperlink r:id="rId13" w:history="1">
        <w:r w:rsidR="00ED22F6" w:rsidRPr="00ED22F6">
          <w:rPr>
            <w:rStyle w:val="Hipersaitas"/>
            <w:rFonts w:eastAsia="Times New Roman"/>
            <w:sz w:val="24"/>
            <w:szCs w:val="24"/>
            <w:lang w:eastAsia="lt-LT"/>
          </w:rPr>
          <w:t>rinkos.konsultacijos@vpt.lt</w:t>
        </w:r>
      </w:hyperlink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will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be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reviewed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and </w:t>
      </w:r>
      <w:proofErr w:type="spellStart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assessed</w:t>
      </w:r>
      <w:proofErr w:type="spellEnd"/>
      <w:r w:rsidR="00ED22F6" w:rsidRPr="00ED22F6">
        <w:rPr>
          <w:rFonts w:eastAsia="Times New Roman"/>
          <w:color w:val="000000" w:themeColor="text1"/>
          <w:sz w:val="24"/>
          <w:szCs w:val="24"/>
          <w:lang w:eastAsia="lt-LT"/>
        </w:rPr>
        <w:t>.</w:t>
      </w:r>
    </w:p>
    <w:p w14:paraId="35FD0B94" w14:textId="77777777" w:rsidR="00ED22F6" w:rsidRPr="00ED22F6" w:rsidRDefault="00ED22F6" w:rsidP="00ED22F6">
      <w:pPr>
        <w:spacing w:after="0" w:line="276" w:lineRule="auto"/>
        <w:ind w:firstLine="720"/>
        <w:rPr>
          <w:rFonts w:eastAsia="Times New Roman"/>
          <w:color w:val="000000" w:themeColor="text1"/>
          <w:sz w:val="24"/>
          <w:szCs w:val="24"/>
          <w:lang w:eastAsia="lt-LT"/>
        </w:rPr>
      </w:pP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When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submitting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comments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and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suggestions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,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suppliers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must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clearly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indicate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which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information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considered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confidential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.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If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a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market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participant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fails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to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specify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which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part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of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the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submitted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information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confidential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,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the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PPO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reserves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the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right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to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disclose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all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information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received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,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except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for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information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that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must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not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be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disclosed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in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accordance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with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applicable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legal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requirements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.</w:t>
      </w:r>
    </w:p>
    <w:p w14:paraId="47B1F346" w14:textId="05BCB2D7" w:rsidR="00ED22F6" w:rsidRPr="00ED22F6" w:rsidRDefault="00ED22F6" w:rsidP="00ED22F6">
      <w:pPr>
        <w:spacing w:after="0" w:line="276" w:lineRule="auto"/>
        <w:ind w:firstLine="720"/>
        <w:rPr>
          <w:rFonts w:eastAsia="Times New Roman"/>
          <w:b/>
          <w:bCs/>
          <w:color w:val="000000" w:themeColor="text1"/>
          <w:sz w:val="24"/>
          <w:szCs w:val="24"/>
          <w:lang w:eastAsia="lt-LT"/>
        </w:rPr>
      </w:pP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Comments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and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suggestions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may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be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submitted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in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Lithuanian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or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English </w:t>
      </w:r>
      <w:proofErr w:type="spellStart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>until</w:t>
      </w:r>
      <w:proofErr w:type="spellEnd"/>
      <w:r w:rsidRPr="00ED22F6">
        <w:rPr>
          <w:rFonts w:eastAsia="Times New Roman"/>
          <w:color w:val="000000" w:themeColor="text1"/>
          <w:sz w:val="24"/>
          <w:szCs w:val="24"/>
          <w:lang w:eastAsia="lt-LT"/>
        </w:rPr>
        <w:t xml:space="preserve"> </w:t>
      </w:r>
      <w:r w:rsidRPr="00ED22F6">
        <w:rPr>
          <w:rFonts w:eastAsia="Times New Roman"/>
          <w:b/>
          <w:bCs/>
          <w:color w:val="000000" w:themeColor="text1"/>
          <w:sz w:val="24"/>
          <w:szCs w:val="24"/>
          <w:lang w:eastAsia="lt-LT"/>
        </w:rPr>
        <w:t>24 June 2026, 12:00 (</w:t>
      </w:r>
      <w:r w:rsidR="00F33AFF" w:rsidRPr="00F33AFF">
        <w:rPr>
          <w:rFonts w:eastAsia="Times New Roman"/>
          <w:b/>
          <w:bCs/>
          <w:color w:val="000000" w:themeColor="text1"/>
          <w:sz w:val="24"/>
          <w:szCs w:val="24"/>
          <w:lang w:eastAsia="lt-LT"/>
        </w:rPr>
        <w:t>EEST, UTC+3</w:t>
      </w:r>
      <w:r w:rsidRPr="00ED22F6">
        <w:rPr>
          <w:rFonts w:eastAsia="Times New Roman"/>
          <w:b/>
          <w:bCs/>
          <w:color w:val="000000" w:themeColor="text1"/>
          <w:sz w:val="24"/>
          <w:szCs w:val="24"/>
          <w:lang w:eastAsia="lt-LT"/>
        </w:rPr>
        <w:t>).</w:t>
      </w:r>
    </w:p>
    <w:p w14:paraId="090D0643" w14:textId="10CE9B5A" w:rsidR="00B8071E" w:rsidRPr="007B0045" w:rsidRDefault="00B8071E" w:rsidP="49DCDFDA">
      <w:pPr>
        <w:spacing w:after="0" w:line="276" w:lineRule="auto"/>
        <w:ind w:firstLine="720"/>
        <w:rPr>
          <w:rFonts w:eastAsia="Times New Roman"/>
          <w:color w:val="000000"/>
          <w:sz w:val="24"/>
          <w:szCs w:val="24"/>
          <w:lang w:eastAsia="lt-LT"/>
        </w:rPr>
      </w:pPr>
    </w:p>
    <w:p w14:paraId="53B5EDD6" w14:textId="5D3643F6" w:rsidR="00B8071E" w:rsidRPr="007B0045" w:rsidRDefault="00E02B24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E53009">
        <w:rPr>
          <w:rFonts w:eastAsia="Times New Roman" w:cstheme="minorHAnsi"/>
          <w:color w:val="000000"/>
          <w:sz w:val="24"/>
          <w:szCs w:val="24"/>
          <w:u w:val="single"/>
          <w:lang w:val="en-US" w:eastAsia="lt-LT"/>
        </w:rPr>
        <w:lastRenderedPageBreak/>
        <w:t>Stage II:</w:t>
      </w:r>
      <w:r w:rsidRPr="00E53009">
        <w:rPr>
          <w:rFonts w:eastAsia="Times New Roman" w:cstheme="minorHAnsi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PPO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will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consult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suppliers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who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have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expressed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an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interest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on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other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Procurement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requirements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during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course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of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market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consultation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.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Suppliers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will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be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contacted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directly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via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contact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email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address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provided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in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their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submission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</w:t>
      </w:r>
      <w:proofErr w:type="spellStart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email</w:t>
      </w:r>
      <w:proofErr w:type="spellEnd"/>
      <w:r w:rsidR="00930570" w:rsidRPr="00930570">
        <w:rPr>
          <w:rFonts w:eastAsia="Times New Roman" w:cstheme="minorHAnsi"/>
          <w:color w:val="000000"/>
          <w:sz w:val="24"/>
          <w:szCs w:val="24"/>
          <w:lang w:eastAsia="lt-LT"/>
        </w:rPr>
        <w:t>).</w:t>
      </w:r>
    </w:p>
    <w:p w14:paraId="63A6394B" w14:textId="77777777" w:rsidR="00D7241D" w:rsidRDefault="00D7241D" w:rsidP="00214DB4">
      <w:pPr>
        <w:spacing w:after="0" w:line="276" w:lineRule="auto"/>
        <w:ind w:firstLine="720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3674578E" w14:textId="77777777" w:rsidR="008C0E57" w:rsidRPr="008C0E57" w:rsidRDefault="008C0E57" w:rsidP="008C0E57">
      <w:pPr>
        <w:spacing w:after="0" w:line="240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When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submitting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comments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and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suggestions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as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part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of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market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consultation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through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CPP IS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or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by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email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,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please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provide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:</w:t>
      </w:r>
    </w:p>
    <w:p w14:paraId="284FA041" w14:textId="77777777" w:rsidR="008C0E57" w:rsidRPr="008C0E57" w:rsidRDefault="008C0E57" w:rsidP="008C0E57">
      <w:pPr>
        <w:spacing w:after="0" w:line="240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•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name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of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company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represented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and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its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contact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details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;</w:t>
      </w:r>
    </w:p>
    <w:p w14:paraId="11C3A3E6" w14:textId="43B6A1F0" w:rsidR="008C0E57" w:rsidRPr="008C0E57" w:rsidRDefault="008C0E57" w:rsidP="008C0E57">
      <w:pPr>
        <w:spacing w:after="0" w:line="240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•</w:t>
      </w:r>
      <w:r w:rsidR="00AC028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AC0283" w:rsidRPr="00AC0283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="00AC0283" w:rsidRPr="00AC028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AC0283" w:rsidRPr="00AC0283">
        <w:rPr>
          <w:rFonts w:eastAsia="Times New Roman" w:cstheme="minorHAnsi"/>
          <w:color w:val="000000"/>
          <w:sz w:val="24"/>
          <w:szCs w:val="24"/>
          <w:lang w:eastAsia="lt-LT"/>
        </w:rPr>
        <w:t>full</w:t>
      </w:r>
      <w:proofErr w:type="spellEnd"/>
      <w:r w:rsidR="00AC0283" w:rsidRPr="00AC0283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="00AC0283" w:rsidRPr="00AC0283">
        <w:rPr>
          <w:rFonts w:eastAsia="Times New Roman" w:cstheme="minorHAnsi"/>
          <w:color w:val="000000"/>
          <w:sz w:val="24"/>
          <w:szCs w:val="24"/>
          <w:lang w:eastAsia="lt-LT"/>
        </w:rPr>
        <w:t>names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and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contact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details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of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individuals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submitting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the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comments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and </w:t>
      </w:r>
      <w:proofErr w:type="spellStart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suggestions</w:t>
      </w:r>
      <w:proofErr w:type="spellEnd"/>
      <w:r w:rsidRPr="008C0E57">
        <w:rPr>
          <w:rFonts w:eastAsia="Times New Roman" w:cstheme="minorHAnsi"/>
          <w:color w:val="000000"/>
          <w:sz w:val="24"/>
          <w:szCs w:val="24"/>
          <w:lang w:eastAsia="lt-LT"/>
        </w:rPr>
        <w:t>.</w:t>
      </w:r>
    </w:p>
    <w:p w14:paraId="5751A24A" w14:textId="77777777" w:rsidR="00B8071E" w:rsidRPr="007B0045" w:rsidRDefault="00B8071E" w:rsidP="00043942">
      <w:pPr>
        <w:spacing w:after="0" w:line="240" w:lineRule="auto"/>
        <w:ind w:firstLine="720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1FD2634" w14:textId="77777777" w:rsidR="00E06C82" w:rsidRPr="00E53009" w:rsidRDefault="00E06C82" w:rsidP="00E06C8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</w:pPr>
      <w:r w:rsidRPr="00E53009">
        <w:rPr>
          <w:rFonts w:eastAsia="Times New Roman" w:cstheme="minorHAnsi"/>
          <w:b/>
          <w:bCs/>
          <w:color w:val="000000"/>
          <w:sz w:val="24"/>
          <w:szCs w:val="24"/>
          <w:lang w:val="en-US" w:eastAsia="lt-LT"/>
        </w:rPr>
        <w:t>During the market consultation, the following issues are intended to be discussed:</w:t>
      </w:r>
    </w:p>
    <w:p w14:paraId="6B89FE32" w14:textId="27E9A593" w:rsidR="00AE2B1B" w:rsidRPr="007B0045" w:rsidRDefault="00AE2B1B" w:rsidP="00043942">
      <w:pPr>
        <w:spacing w:after="0" w:line="240" w:lineRule="auto"/>
        <w:ind w:firstLine="7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2B1B" w:rsidRPr="007B0045" w14:paraId="3EC99003" w14:textId="77777777" w:rsidTr="0AE44ABC">
        <w:tc>
          <w:tcPr>
            <w:tcW w:w="9628" w:type="dxa"/>
            <w:tcBorders>
              <w:bottom w:val="dotted" w:sz="4" w:space="0" w:color="auto"/>
            </w:tcBorders>
          </w:tcPr>
          <w:p w14:paraId="4F139F0D" w14:textId="04BB5102" w:rsidR="00AE2B1B" w:rsidRPr="007B0045" w:rsidRDefault="00D17085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E53009">
              <w:rPr>
                <w:rFonts w:eastAsia="Times New Roman" w:cstheme="minorHAnsi"/>
                <w:color w:val="000000"/>
                <w:sz w:val="24"/>
                <w:szCs w:val="24"/>
                <w:lang w:val="en-US" w:eastAsia="lt-LT"/>
              </w:rPr>
              <w:t>Is the procurement object specified in the preliminary technical specification clear? If not, please indicate what is unclear and what should be clarified.</w:t>
            </w:r>
          </w:p>
        </w:tc>
      </w:tr>
      <w:tr w:rsidR="00AE2B1B" w:rsidRPr="007B0045" w14:paraId="732A1047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55A69835" w14:textId="2364C76C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5D6A7F9F" w14:textId="77777777" w:rsidTr="0AE44ABC">
        <w:tc>
          <w:tcPr>
            <w:tcW w:w="9628" w:type="dxa"/>
            <w:tcBorders>
              <w:bottom w:val="dotted" w:sz="4" w:space="0" w:color="auto"/>
            </w:tcBorders>
          </w:tcPr>
          <w:p w14:paraId="2FBF6AA1" w14:textId="69DDD651" w:rsidR="00AE2B1B" w:rsidRPr="007B0045" w:rsidRDefault="006E42FE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E53009">
              <w:rPr>
                <w:rFonts w:cstheme="minorHAnsi"/>
                <w:sz w:val="24"/>
                <w:szCs w:val="24"/>
                <w:lang w:val="en-US"/>
              </w:rPr>
              <w:t>Is the preliminary technical specification sufficiently detailed, specific, and clear, and does it contain all the information necessary for the proper preparation of a tender and for achieving the stated objectives? What conditions should be additionally included in the technical specification, or which ones should be removed?</w:t>
            </w:r>
          </w:p>
        </w:tc>
      </w:tr>
      <w:tr w:rsidR="00AE2B1B" w:rsidRPr="007B0045" w14:paraId="27006205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59AEEE7F" w14:textId="697102F3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78A22849" w14:textId="77777777" w:rsidTr="0AE44ABC">
        <w:tc>
          <w:tcPr>
            <w:tcW w:w="9628" w:type="dxa"/>
            <w:tcBorders>
              <w:bottom w:val="dotted" w:sz="4" w:space="0" w:color="auto"/>
            </w:tcBorders>
          </w:tcPr>
          <w:p w14:paraId="64C1C4A7" w14:textId="18E6CA7E" w:rsidR="00AE2B1B" w:rsidRPr="007B0045" w:rsidRDefault="00F049BD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E53009">
              <w:rPr>
                <w:rFonts w:cstheme="minorHAnsi"/>
                <w:sz w:val="24"/>
                <w:szCs w:val="24"/>
                <w:lang w:val="en-US"/>
              </w:rPr>
              <w:t>What qualification requirements (if it is decided to include them), in your opinion, should be imposed on suppliers intending to participate in the procurement procedure? Please justify your answer.</w:t>
            </w:r>
          </w:p>
        </w:tc>
      </w:tr>
      <w:tr w:rsidR="00AE2B1B" w:rsidRPr="007B0045" w14:paraId="45D5D43B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7FF06EC1" w14:textId="7ADD35AF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12D97CBC" w14:textId="77777777" w:rsidTr="0AE44ABC">
        <w:tc>
          <w:tcPr>
            <w:tcW w:w="9628" w:type="dxa"/>
            <w:tcBorders>
              <w:bottom w:val="dotted" w:sz="4" w:space="0" w:color="auto"/>
            </w:tcBorders>
          </w:tcPr>
          <w:p w14:paraId="184B110A" w14:textId="26975CBB" w:rsidR="00AE2B1B" w:rsidRPr="007B0045" w:rsidRDefault="00931127" w:rsidP="00AE2B1B">
            <w:pPr>
              <w:pStyle w:val="Sraopastraipa"/>
              <w:numPr>
                <w:ilvl w:val="0"/>
                <w:numId w:val="1"/>
              </w:numPr>
              <w:ind w:left="318"/>
              <w:rPr>
                <w:rFonts w:cstheme="minorHAnsi"/>
                <w:sz w:val="24"/>
                <w:szCs w:val="24"/>
              </w:rPr>
            </w:pPr>
            <w:r w:rsidRPr="00E53009">
              <w:rPr>
                <w:rFonts w:cstheme="minorHAnsi"/>
                <w:sz w:val="24"/>
                <w:szCs w:val="24"/>
                <w:lang w:val="en-US"/>
              </w:rPr>
              <w:t>What specialists, in your opinion, should be involved in the performance of the contract in order to ensure timely and high-quality implementation? Please justify your answer.</w:t>
            </w:r>
          </w:p>
        </w:tc>
      </w:tr>
      <w:tr w:rsidR="00AE2B1B" w:rsidRPr="007B0045" w14:paraId="1FD80066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42B11DFB" w14:textId="1F81A117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48576A97" w14:textId="77777777" w:rsidTr="0AE44ABC">
        <w:tc>
          <w:tcPr>
            <w:tcW w:w="9628" w:type="dxa"/>
            <w:tcBorders>
              <w:bottom w:val="dotted" w:sz="4" w:space="0" w:color="auto"/>
            </w:tcBorders>
          </w:tcPr>
          <w:p w14:paraId="4DB8DF32" w14:textId="34F8E51A" w:rsidR="00AE2B1B" w:rsidRPr="00FC3C4F" w:rsidRDefault="00FC3C4F" w:rsidP="00FC3C4F">
            <w:pPr>
              <w:pStyle w:val="Sraopastraipa"/>
              <w:numPr>
                <w:ilvl w:val="0"/>
                <w:numId w:val="1"/>
              </w:numPr>
              <w:ind w:left="318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What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would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be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indicative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price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of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proposed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services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(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for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purpose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of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estimating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procurement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value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>)?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Please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provide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a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breakdown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of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>: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fixed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price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for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development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and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implementation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of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CPP IS;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monthly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fee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for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CPP IS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maintenance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and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support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services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>; and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hourly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rate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for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CPP IS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development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FC3C4F">
              <w:rPr>
                <w:rFonts w:eastAsia="Calibri" w:cstheme="minorHAnsi"/>
                <w:sz w:val="24"/>
                <w:szCs w:val="24"/>
              </w:rPr>
              <w:t>services</w:t>
            </w:r>
            <w:proofErr w:type="spellEnd"/>
            <w:r w:rsidRPr="00FC3C4F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tr w:rsidR="00AE2B1B" w:rsidRPr="007B0045" w14:paraId="2584FC7E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1E28FD2A" w14:textId="120C823D" w:rsidR="00AE2B1B" w:rsidRPr="007B0045" w:rsidRDefault="00AE2B1B" w:rsidP="000624EA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55D51607" w14:textId="77777777" w:rsidTr="0AE44ABC">
        <w:tc>
          <w:tcPr>
            <w:tcW w:w="9628" w:type="dxa"/>
            <w:tcBorders>
              <w:bottom w:val="dotted" w:sz="4" w:space="0" w:color="auto"/>
            </w:tcBorders>
          </w:tcPr>
          <w:p w14:paraId="2BA436BF" w14:textId="0CB4CB38" w:rsidR="00AE2B1B" w:rsidRPr="007B0045" w:rsidRDefault="00B1698A" w:rsidP="0AE44ABC">
            <w:pPr>
              <w:pStyle w:val="Sraopastraipa"/>
              <w:numPr>
                <w:ilvl w:val="0"/>
                <w:numId w:val="1"/>
              </w:numPr>
              <w:ind w:left="318"/>
              <w:rPr>
                <w:sz w:val="24"/>
                <w:szCs w:val="24"/>
              </w:rPr>
            </w:pPr>
            <w:r w:rsidRPr="00E53009">
              <w:rPr>
                <w:rFonts w:cstheme="minorHAnsi"/>
                <w:sz w:val="24"/>
                <w:szCs w:val="24"/>
                <w:lang w:val="en-US"/>
              </w:rPr>
              <w:t>Could you indicate which provision or requirement of the technical specification, if removed, would allow for a reduction in the tender price?</w:t>
            </w:r>
          </w:p>
        </w:tc>
      </w:tr>
      <w:tr w:rsidR="00AE2B1B" w:rsidRPr="007B0045" w14:paraId="5774AD99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34F288BE" w14:textId="40B5E5FD" w:rsidR="00AE2B1B" w:rsidRPr="007B0045" w:rsidRDefault="0035777F" w:rsidP="00AE2B1B">
            <w:pPr>
              <w:ind w:left="318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B004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E2B1B" w:rsidRPr="007B0045" w14:paraId="275A8BC5" w14:textId="77777777" w:rsidTr="0AE44ABC">
        <w:tc>
          <w:tcPr>
            <w:tcW w:w="9628" w:type="dxa"/>
            <w:tcBorders>
              <w:bottom w:val="dotted" w:sz="4" w:space="0" w:color="auto"/>
            </w:tcBorders>
          </w:tcPr>
          <w:p w14:paraId="626DBF8E" w14:textId="40B85C53" w:rsidR="00AE2B1B" w:rsidRPr="000A04D7" w:rsidRDefault="000A04D7" w:rsidP="000A04D7">
            <w:pPr>
              <w:pStyle w:val="Sraopastraipa"/>
              <w:numPr>
                <w:ilvl w:val="0"/>
                <w:numId w:val="1"/>
              </w:numPr>
              <w:ind w:left="318"/>
              <w:rPr>
                <w:sz w:val="24"/>
                <w:szCs w:val="24"/>
              </w:rPr>
            </w:pPr>
            <w:proofErr w:type="spellStart"/>
            <w:r w:rsidRPr="000A04D7">
              <w:rPr>
                <w:sz w:val="24"/>
                <w:szCs w:val="24"/>
              </w:rPr>
              <w:t>In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what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respects</w:t>
            </w:r>
            <w:proofErr w:type="spellEnd"/>
            <w:r w:rsidRPr="000A04D7">
              <w:rPr>
                <w:sz w:val="24"/>
                <w:szCs w:val="24"/>
              </w:rPr>
              <w:t xml:space="preserve"> are </w:t>
            </w:r>
            <w:proofErr w:type="spellStart"/>
            <w:r w:rsidRPr="000A04D7">
              <w:rPr>
                <w:sz w:val="24"/>
                <w:szCs w:val="24"/>
              </w:rPr>
              <w:t>your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services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or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system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superior</w:t>
            </w:r>
            <w:proofErr w:type="spellEnd"/>
            <w:r w:rsidRPr="000A04D7">
              <w:rPr>
                <w:sz w:val="24"/>
                <w:szCs w:val="24"/>
              </w:rPr>
              <w:t xml:space="preserve"> to </w:t>
            </w:r>
            <w:proofErr w:type="spellStart"/>
            <w:r w:rsidRPr="000A04D7">
              <w:rPr>
                <w:sz w:val="24"/>
                <w:szCs w:val="24"/>
              </w:rPr>
              <w:t>comparable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solutions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currently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available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on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the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market</w:t>
            </w:r>
            <w:proofErr w:type="spellEnd"/>
            <w:r w:rsidRPr="000A04D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Please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describe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the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key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advantages</w:t>
            </w:r>
            <w:proofErr w:type="spellEnd"/>
            <w:r w:rsidRPr="000A04D7">
              <w:rPr>
                <w:sz w:val="24"/>
                <w:szCs w:val="24"/>
              </w:rPr>
              <w:t xml:space="preserve"> and </w:t>
            </w:r>
            <w:proofErr w:type="spellStart"/>
            <w:r w:rsidRPr="000A04D7">
              <w:rPr>
                <w:sz w:val="24"/>
                <w:szCs w:val="24"/>
              </w:rPr>
              <w:t>distinguishing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features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of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your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services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or</w:t>
            </w:r>
            <w:proofErr w:type="spellEnd"/>
            <w:r w:rsidRPr="000A04D7">
              <w:rPr>
                <w:sz w:val="24"/>
                <w:szCs w:val="24"/>
              </w:rPr>
              <w:t xml:space="preserve"> </w:t>
            </w:r>
            <w:proofErr w:type="spellStart"/>
            <w:r w:rsidRPr="000A04D7">
              <w:rPr>
                <w:sz w:val="24"/>
                <w:szCs w:val="24"/>
              </w:rPr>
              <w:t>system</w:t>
            </w:r>
            <w:proofErr w:type="spellEnd"/>
            <w:r w:rsidRPr="000A04D7">
              <w:rPr>
                <w:sz w:val="24"/>
                <w:szCs w:val="24"/>
              </w:rPr>
              <w:t>.</w:t>
            </w:r>
          </w:p>
        </w:tc>
      </w:tr>
      <w:tr w:rsidR="00AE2B1B" w:rsidRPr="007B0045" w14:paraId="31302A18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15AD3753" w14:textId="24D89613" w:rsidR="00AE2B1B" w:rsidRPr="007B0045" w:rsidRDefault="00AE2B1B" w:rsidP="000624EA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554F3A29" w14:textId="77777777" w:rsidTr="0AE44ABC">
        <w:tc>
          <w:tcPr>
            <w:tcW w:w="9628" w:type="dxa"/>
            <w:tcBorders>
              <w:top w:val="nil"/>
              <w:bottom w:val="dotted" w:sz="4" w:space="0" w:color="auto"/>
            </w:tcBorders>
          </w:tcPr>
          <w:p w14:paraId="31E5BB4D" w14:textId="2EE400A5" w:rsidR="00AE2B1B" w:rsidRPr="00862C01" w:rsidRDefault="00B73129" w:rsidP="00862C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691422">
              <w:rPr>
                <w:rFonts w:cstheme="minorHAnsi"/>
                <w:sz w:val="24"/>
                <w:szCs w:val="24"/>
              </w:rPr>
              <w:t xml:space="preserve">. </w:t>
            </w:r>
            <w:r w:rsidR="002E2122" w:rsidRPr="00E53009">
              <w:rPr>
                <w:rFonts w:cstheme="minorHAnsi"/>
                <w:sz w:val="24"/>
                <w:szCs w:val="24"/>
                <w:lang w:val="en-US"/>
              </w:rPr>
              <w:t>Can the services be provided within the deadlines specified in the technical specification?</w:t>
            </w:r>
          </w:p>
        </w:tc>
      </w:tr>
      <w:tr w:rsidR="00AE2B1B" w:rsidRPr="007B0045" w14:paraId="72FF6549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680716B7" w14:textId="0110A039" w:rsidR="00AE2B1B" w:rsidRPr="007B0045" w:rsidRDefault="00AE2B1B" w:rsidP="000624EA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AE2B1B" w:rsidRPr="007B0045" w14:paraId="50660981" w14:textId="77777777" w:rsidTr="0AE44ABC">
        <w:tc>
          <w:tcPr>
            <w:tcW w:w="9628" w:type="dxa"/>
            <w:tcBorders>
              <w:bottom w:val="dotted" w:sz="4" w:space="0" w:color="auto"/>
            </w:tcBorders>
          </w:tcPr>
          <w:p w14:paraId="72B622E8" w14:textId="1F249126" w:rsidR="00AE2B1B" w:rsidRPr="00691422" w:rsidRDefault="73039DD8" w:rsidP="00691422">
            <w:pPr>
              <w:rPr>
                <w:rFonts w:cstheme="minorHAnsi"/>
                <w:sz w:val="24"/>
                <w:szCs w:val="24"/>
              </w:rPr>
            </w:pPr>
            <w:r w:rsidRPr="0AE44ABC">
              <w:rPr>
                <w:sz w:val="24"/>
                <w:szCs w:val="24"/>
              </w:rPr>
              <w:t>9</w:t>
            </w:r>
            <w:r w:rsidR="47BD80DA" w:rsidRPr="0AE44ABC">
              <w:rPr>
                <w:sz w:val="24"/>
                <w:szCs w:val="24"/>
              </w:rPr>
              <w:t xml:space="preserve">. </w:t>
            </w:r>
            <w:r w:rsidR="00D1203F">
              <w:rPr>
                <w:sz w:val="24"/>
                <w:szCs w:val="24"/>
              </w:rPr>
              <w:t>I</w:t>
            </w:r>
            <w:proofErr w:type="spellStart"/>
            <w:r w:rsidR="00D1203F" w:rsidRPr="00E53009">
              <w:rPr>
                <w:rFonts w:cstheme="minorHAnsi"/>
                <w:sz w:val="24"/>
                <w:szCs w:val="24"/>
                <w:lang w:val="en-US"/>
              </w:rPr>
              <w:t>ndicate</w:t>
            </w:r>
            <w:proofErr w:type="spellEnd"/>
            <w:r w:rsidR="00D1203F" w:rsidRPr="00E53009">
              <w:rPr>
                <w:rFonts w:cstheme="minorHAnsi"/>
                <w:sz w:val="24"/>
                <w:szCs w:val="24"/>
                <w:lang w:val="en-US"/>
              </w:rPr>
              <w:t xml:space="preserve"> the contact person and their contact details</w:t>
            </w:r>
            <w:r w:rsidR="00D1203F" w:rsidRPr="00E53009">
              <w:rPr>
                <w:rStyle w:val="Puslapioinaosnuoroda"/>
                <w:rFonts w:cstheme="minorHAnsi"/>
                <w:sz w:val="24"/>
                <w:szCs w:val="24"/>
                <w:lang w:val="en-US"/>
              </w:rPr>
              <w:footnoteReference w:id="1"/>
            </w:r>
            <w:r w:rsidR="00D1203F" w:rsidRPr="00E5300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E2B1B" w:rsidRPr="007B0045" w14:paraId="57DA960F" w14:textId="77777777" w:rsidTr="0AE44ABC"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0A46C404" w14:textId="0752BC58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5C3BB3" w:rsidRPr="007B0045" w14:paraId="688C737E" w14:textId="77777777" w:rsidTr="0AE44ABC">
        <w:tc>
          <w:tcPr>
            <w:tcW w:w="9628" w:type="dxa"/>
            <w:tcBorders>
              <w:top w:val="single" w:sz="4" w:space="0" w:color="auto"/>
              <w:bottom w:val="dotted" w:sz="4" w:space="0" w:color="auto"/>
            </w:tcBorders>
          </w:tcPr>
          <w:p w14:paraId="7512AD3A" w14:textId="6C342C1D" w:rsidR="005C3BB3" w:rsidRPr="00045643" w:rsidRDefault="00045643" w:rsidP="00045643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B73129">
              <w:rPr>
                <w:rFonts w:eastAsia="Calibri" w:cstheme="minorHAnsi"/>
                <w:sz w:val="24"/>
                <w:szCs w:val="24"/>
              </w:rPr>
              <w:t>0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Please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provide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any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other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information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that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you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consider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relevant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to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the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successful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delivery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of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these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B310AB" w:rsidRPr="00B310AB">
              <w:rPr>
                <w:rFonts w:eastAsia="Calibri" w:cstheme="minorHAnsi"/>
                <w:sz w:val="24"/>
                <w:szCs w:val="24"/>
              </w:rPr>
              <w:t>services</w:t>
            </w:r>
            <w:proofErr w:type="spellEnd"/>
            <w:r w:rsidR="00B310AB" w:rsidRPr="00B310AB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tr w:rsidR="00AE2B1B" w:rsidRPr="007B0045" w14:paraId="30D85B2E" w14:textId="77777777" w:rsidTr="0AE44ABC">
        <w:tc>
          <w:tcPr>
            <w:tcW w:w="9628" w:type="dxa"/>
            <w:tcBorders>
              <w:top w:val="dotted" w:sz="4" w:space="0" w:color="auto"/>
            </w:tcBorders>
          </w:tcPr>
          <w:p w14:paraId="30AE7C03" w14:textId="61722030" w:rsidR="00AE2B1B" w:rsidRPr="007B0045" w:rsidRDefault="00AE2B1B" w:rsidP="000624EA">
            <w:pPr>
              <w:ind w:left="31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BC09EDD" w14:textId="079B5E0E" w:rsidR="00967493" w:rsidRPr="007B0045" w:rsidRDefault="00967493" w:rsidP="00BA29C8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DEAD659" w14:textId="77777777" w:rsidR="00B67B21" w:rsidRPr="00E53009" w:rsidRDefault="00B67B21" w:rsidP="00B67B21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n-US"/>
        </w:rPr>
      </w:pPr>
      <w:r w:rsidRPr="00E53009">
        <w:rPr>
          <w:rFonts w:eastAsia="Calibri" w:cstheme="minorHAnsi"/>
          <w:b/>
          <w:bCs/>
          <w:sz w:val="24"/>
          <w:szCs w:val="24"/>
          <w:lang w:val="en-US"/>
        </w:rPr>
        <w:t>Publication of Information on the Results of the Market Consultation</w:t>
      </w:r>
    </w:p>
    <w:p w14:paraId="652DF6DC" w14:textId="77777777" w:rsidR="00B67B21" w:rsidRDefault="00B67B21" w:rsidP="00B67B21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E53009">
        <w:rPr>
          <w:rFonts w:eastAsia="Calibri" w:cstheme="minorHAnsi"/>
          <w:sz w:val="24"/>
          <w:szCs w:val="24"/>
          <w:lang w:val="en-US"/>
        </w:rPr>
        <w:t>Summarized information on the results of this market consultation will be published in the CVP IS under the notice of this market consultation.</w:t>
      </w:r>
    </w:p>
    <w:p w14:paraId="657A30A9" w14:textId="77777777" w:rsidR="00AB6F27" w:rsidRDefault="00AB6F27" w:rsidP="00214DB4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351B031D" w14:textId="77777777" w:rsidR="000C0D96" w:rsidRPr="00A64CC8" w:rsidRDefault="000C0D96" w:rsidP="000C0D96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n-US"/>
        </w:rPr>
      </w:pPr>
      <w:r w:rsidRPr="00A64CC8">
        <w:rPr>
          <w:rFonts w:eastAsia="Calibri" w:cstheme="minorHAnsi"/>
          <w:b/>
          <w:bCs/>
          <w:sz w:val="24"/>
          <w:szCs w:val="24"/>
          <w:lang w:val="en-US"/>
        </w:rPr>
        <w:t>Appendices:</w:t>
      </w:r>
    </w:p>
    <w:p w14:paraId="68532D6C" w14:textId="42AA3DC7" w:rsidR="000C0D96" w:rsidRPr="00E53009" w:rsidRDefault="000C0D96" w:rsidP="000C0D96">
      <w:p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>
        <w:rPr>
          <w:rFonts w:eastAsia="Calibri" w:cstheme="minorHAnsi"/>
          <w:sz w:val="24"/>
          <w:szCs w:val="24"/>
          <w:lang w:val="en-US"/>
        </w:rPr>
        <w:t>T</w:t>
      </w:r>
      <w:r w:rsidRPr="00A64CC8">
        <w:rPr>
          <w:rFonts w:eastAsia="Calibri" w:cstheme="minorHAnsi"/>
          <w:sz w:val="24"/>
          <w:szCs w:val="24"/>
          <w:lang w:val="en-US"/>
        </w:rPr>
        <w:t>echnical specification, p.</w:t>
      </w:r>
      <w:r w:rsidR="004B449D">
        <w:rPr>
          <w:rFonts w:eastAsia="Calibri" w:cstheme="minorHAnsi"/>
          <w:sz w:val="24"/>
          <w:szCs w:val="24"/>
          <w:lang w:val="en-US"/>
        </w:rPr>
        <w:t xml:space="preserve"> 100</w:t>
      </w:r>
    </w:p>
    <w:p w14:paraId="080CC3EF" w14:textId="77777777" w:rsidR="00AB6F27" w:rsidRPr="007B0045" w:rsidRDefault="00AB6F27" w:rsidP="00214DB4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7F38BCDA" w14:textId="77777777" w:rsidR="00A71D35" w:rsidRPr="007B0045" w:rsidRDefault="00A71D35" w:rsidP="00BA29C8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3B43E00" w14:textId="0AD096E0" w:rsidR="00BA29C8" w:rsidRPr="007B0045" w:rsidRDefault="00BA29C8" w:rsidP="00BA29C8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7B0045">
        <w:rPr>
          <w:rFonts w:eastAsia="Calibri" w:cstheme="minorHAnsi"/>
          <w:sz w:val="24"/>
          <w:szCs w:val="24"/>
        </w:rPr>
        <w:t>________________</w:t>
      </w:r>
    </w:p>
    <w:sectPr w:rsidR="00BA29C8" w:rsidRPr="007B0045" w:rsidSect="00B807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A022" w14:textId="77777777" w:rsidR="003D4EBD" w:rsidRDefault="003D4EBD" w:rsidP="00D92BD4">
      <w:pPr>
        <w:spacing w:after="0" w:line="240" w:lineRule="auto"/>
      </w:pPr>
      <w:r>
        <w:separator/>
      </w:r>
    </w:p>
  </w:endnote>
  <w:endnote w:type="continuationSeparator" w:id="0">
    <w:p w14:paraId="4C155613" w14:textId="77777777" w:rsidR="003D4EBD" w:rsidRDefault="003D4EBD" w:rsidP="00D9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A0FA" w14:textId="77777777" w:rsidR="003D4EBD" w:rsidRDefault="003D4EBD" w:rsidP="00D92BD4">
      <w:pPr>
        <w:spacing w:after="0" w:line="240" w:lineRule="auto"/>
      </w:pPr>
      <w:r>
        <w:separator/>
      </w:r>
    </w:p>
  </w:footnote>
  <w:footnote w:type="continuationSeparator" w:id="0">
    <w:p w14:paraId="361603ED" w14:textId="77777777" w:rsidR="003D4EBD" w:rsidRDefault="003D4EBD" w:rsidP="00D92BD4">
      <w:pPr>
        <w:spacing w:after="0" w:line="240" w:lineRule="auto"/>
      </w:pPr>
      <w:r>
        <w:continuationSeparator/>
      </w:r>
    </w:p>
  </w:footnote>
  <w:footnote w:id="1">
    <w:p w14:paraId="683381F9" w14:textId="77777777" w:rsidR="00D1203F" w:rsidRPr="00E53009" w:rsidRDefault="00D1203F" w:rsidP="00D1203F">
      <w:pPr>
        <w:pStyle w:val="Puslapioinaostekstas"/>
        <w:rPr>
          <w:lang w:val="en-US"/>
        </w:rPr>
      </w:pPr>
      <w:r w:rsidRPr="00E53009">
        <w:rPr>
          <w:rStyle w:val="Puslapioinaosnuoroda"/>
          <w:lang w:val="en-US"/>
        </w:rPr>
        <w:footnoteRef/>
      </w:r>
      <w:r w:rsidRPr="00E53009">
        <w:rPr>
          <w:lang w:val="en-US"/>
        </w:rPr>
        <w:t xml:space="preserve"> All personal data received from suppliers will be used solely within the scope of this market consultation and for the purposes specified in this invitation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C66C426"/>
    <w:lvl w:ilvl="0" w:tplc="BB86A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72A7"/>
    <w:multiLevelType w:val="multilevel"/>
    <w:tmpl w:val="A3A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C5E51"/>
    <w:multiLevelType w:val="multilevel"/>
    <w:tmpl w:val="03FC40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74549"/>
    <w:multiLevelType w:val="multilevel"/>
    <w:tmpl w:val="0CF6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5F12069E"/>
    <w:multiLevelType w:val="multilevel"/>
    <w:tmpl w:val="7D5E0784"/>
    <w:styleLink w:val="Esamassraa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32831"/>
    <w:multiLevelType w:val="hybridMultilevel"/>
    <w:tmpl w:val="7C66C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03B30"/>
    <w:multiLevelType w:val="multilevel"/>
    <w:tmpl w:val="B764F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662206">
    <w:abstractNumId w:val="0"/>
  </w:num>
  <w:num w:numId="2" w16cid:durableId="247230365">
    <w:abstractNumId w:val="3"/>
  </w:num>
  <w:num w:numId="3" w16cid:durableId="154415310">
    <w:abstractNumId w:val="4"/>
  </w:num>
  <w:num w:numId="4" w16cid:durableId="288514826">
    <w:abstractNumId w:val="5"/>
  </w:num>
  <w:num w:numId="5" w16cid:durableId="1548950059">
    <w:abstractNumId w:val="6"/>
  </w:num>
  <w:num w:numId="6" w16cid:durableId="774373948">
    <w:abstractNumId w:val="1"/>
  </w:num>
  <w:num w:numId="7" w16cid:durableId="111216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64"/>
    <w:rsid w:val="000048AC"/>
    <w:rsid w:val="000117DE"/>
    <w:rsid w:val="0003106D"/>
    <w:rsid w:val="00036B48"/>
    <w:rsid w:val="00043942"/>
    <w:rsid w:val="00045643"/>
    <w:rsid w:val="00051F94"/>
    <w:rsid w:val="000624EA"/>
    <w:rsid w:val="00075256"/>
    <w:rsid w:val="00076ACF"/>
    <w:rsid w:val="0009641E"/>
    <w:rsid w:val="000A04D7"/>
    <w:rsid w:val="000A3B83"/>
    <w:rsid w:val="000C0D96"/>
    <w:rsid w:val="000D2307"/>
    <w:rsid w:val="000D6BA2"/>
    <w:rsid w:val="000F62ED"/>
    <w:rsid w:val="000F7046"/>
    <w:rsid w:val="00114E55"/>
    <w:rsid w:val="00116C68"/>
    <w:rsid w:val="0012734E"/>
    <w:rsid w:val="001325A5"/>
    <w:rsid w:val="00152D6A"/>
    <w:rsid w:val="001738C1"/>
    <w:rsid w:val="001934A5"/>
    <w:rsid w:val="00193EB4"/>
    <w:rsid w:val="001A76E0"/>
    <w:rsid w:val="001B5C37"/>
    <w:rsid w:val="001C349F"/>
    <w:rsid w:val="001D71C1"/>
    <w:rsid w:val="001F20B9"/>
    <w:rsid w:val="0020130E"/>
    <w:rsid w:val="00214DB4"/>
    <w:rsid w:val="002245BB"/>
    <w:rsid w:val="00227D79"/>
    <w:rsid w:val="00230C6F"/>
    <w:rsid w:val="00232F24"/>
    <w:rsid w:val="00235C5A"/>
    <w:rsid w:val="00247A7E"/>
    <w:rsid w:val="00250B27"/>
    <w:rsid w:val="002677AB"/>
    <w:rsid w:val="002910D0"/>
    <w:rsid w:val="002A5A60"/>
    <w:rsid w:val="002A5CCB"/>
    <w:rsid w:val="002C17FF"/>
    <w:rsid w:val="002C29C2"/>
    <w:rsid w:val="002D01B0"/>
    <w:rsid w:val="002D1C74"/>
    <w:rsid w:val="002D4CDA"/>
    <w:rsid w:val="002E0D46"/>
    <w:rsid w:val="002E2122"/>
    <w:rsid w:val="002E7E70"/>
    <w:rsid w:val="002F009C"/>
    <w:rsid w:val="002F39A4"/>
    <w:rsid w:val="00300A0C"/>
    <w:rsid w:val="00300CFC"/>
    <w:rsid w:val="00302311"/>
    <w:rsid w:val="00312BC4"/>
    <w:rsid w:val="003154F4"/>
    <w:rsid w:val="00320662"/>
    <w:rsid w:val="00343556"/>
    <w:rsid w:val="0034379A"/>
    <w:rsid w:val="00346BF5"/>
    <w:rsid w:val="00353B54"/>
    <w:rsid w:val="00355574"/>
    <w:rsid w:val="0035777F"/>
    <w:rsid w:val="0036265D"/>
    <w:rsid w:val="00364F8A"/>
    <w:rsid w:val="00367F06"/>
    <w:rsid w:val="0038314B"/>
    <w:rsid w:val="00392011"/>
    <w:rsid w:val="0039240C"/>
    <w:rsid w:val="00393413"/>
    <w:rsid w:val="00394327"/>
    <w:rsid w:val="003B19CD"/>
    <w:rsid w:val="003C3AB1"/>
    <w:rsid w:val="003C46C0"/>
    <w:rsid w:val="003C49CE"/>
    <w:rsid w:val="003D23A0"/>
    <w:rsid w:val="003D4EBD"/>
    <w:rsid w:val="003F4CB9"/>
    <w:rsid w:val="003F5D85"/>
    <w:rsid w:val="004067D5"/>
    <w:rsid w:val="00413E7A"/>
    <w:rsid w:val="004210D9"/>
    <w:rsid w:val="004272D0"/>
    <w:rsid w:val="004658C2"/>
    <w:rsid w:val="004660D9"/>
    <w:rsid w:val="0047400A"/>
    <w:rsid w:val="004772F3"/>
    <w:rsid w:val="004822F6"/>
    <w:rsid w:val="00482CB8"/>
    <w:rsid w:val="00490BFD"/>
    <w:rsid w:val="0049284A"/>
    <w:rsid w:val="0049582D"/>
    <w:rsid w:val="004A6133"/>
    <w:rsid w:val="004B449D"/>
    <w:rsid w:val="004C40FF"/>
    <w:rsid w:val="004D242F"/>
    <w:rsid w:val="004D3B1E"/>
    <w:rsid w:val="004E5F92"/>
    <w:rsid w:val="004F1F40"/>
    <w:rsid w:val="00530111"/>
    <w:rsid w:val="005350A1"/>
    <w:rsid w:val="00545579"/>
    <w:rsid w:val="00557A47"/>
    <w:rsid w:val="00560313"/>
    <w:rsid w:val="00563F82"/>
    <w:rsid w:val="00571B55"/>
    <w:rsid w:val="00571E48"/>
    <w:rsid w:val="00576F24"/>
    <w:rsid w:val="00584295"/>
    <w:rsid w:val="005902FC"/>
    <w:rsid w:val="005A1EA6"/>
    <w:rsid w:val="005A6AFA"/>
    <w:rsid w:val="005B4CEA"/>
    <w:rsid w:val="005C3BB3"/>
    <w:rsid w:val="005D56B5"/>
    <w:rsid w:val="005D62CA"/>
    <w:rsid w:val="005D6ECA"/>
    <w:rsid w:val="005E5D8A"/>
    <w:rsid w:val="005E7F57"/>
    <w:rsid w:val="005E7FB4"/>
    <w:rsid w:val="00600D56"/>
    <w:rsid w:val="00603836"/>
    <w:rsid w:val="00625C5D"/>
    <w:rsid w:val="00631491"/>
    <w:rsid w:val="00636318"/>
    <w:rsid w:val="00651ABB"/>
    <w:rsid w:val="00654047"/>
    <w:rsid w:val="00666A9C"/>
    <w:rsid w:val="00691422"/>
    <w:rsid w:val="00697D0D"/>
    <w:rsid w:val="006A1C0D"/>
    <w:rsid w:val="006A4290"/>
    <w:rsid w:val="006C00D8"/>
    <w:rsid w:val="006C73DB"/>
    <w:rsid w:val="006E37D7"/>
    <w:rsid w:val="006E42FE"/>
    <w:rsid w:val="007003C9"/>
    <w:rsid w:val="007007FA"/>
    <w:rsid w:val="00703421"/>
    <w:rsid w:val="00714648"/>
    <w:rsid w:val="0071602E"/>
    <w:rsid w:val="00720CE1"/>
    <w:rsid w:val="00746DF0"/>
    <w:rsid w:val="00747558"/>
    <w:rsid w:val="00754735"/>
    <w:rsid w:val="00777519"/>
    <w:rsid w:val="00777903"/>
    <w:rsid w:val="0078231B"/>
    <w:rsid w:val="007A3531"/>
    <w:rsid w:val="007A6891"/>
    <w:rsid w:val="007B0045"/>
    <w:rsid w:val="007D0DF2"/>
    <w:rsid w:val="007D775F"/>
    <w:rsid w:val="007E30F7"/>
    <w:rsid w:val="007F0C9A"/>
    <w:rsid w:val="007F7D7E"/>
    <w:rsid w:val="00802EE7"/>
    <w:rsid w:val="0080527E"/>
    <w:rsid w:val="00807CF0"/>
    <w:rsid w:val="00814EC2"/>
    <w:rsid w:val="008156FF"/>
    <w:rsid w:val="00815D81"/>
    <w:rsid w:val="00822146"/>
    <w:rsid w:val="00826826"/>
    <w:rsid w:val="00836E99"/>
    <w:rsid w:val="00841071"/>
    <w:rsid w:val="00842452"/>
    <w:rsid w:val="00862C01"/>
    <w:rsid w:val="008A1299"/>
    <w:rsid w:val="008A18B2"/>
    <w:rsid w:val="008A6A08"/>
    <w:rsid w:val="008B54C5"/>
    <w:rsid w:val="008B5CD4"/>
    <w:rsid w:val="008B648D"/>
    <w:rsid w:val="008C0E57"/>
    <w:rsid w:val="008C1DBC"/>
    <w:rsid w:val="008C4D86"/>
    <w:rsid w:val="008D311C"/>
    <w:rsid w:val="008D6889"/>
    <w:rsid w:val="008E2523"/>
    <w:rsid w:val="008F10D4"/>
    <w:rsid w:val="00920F67"/>
    <w:rsid w:val="00923CD3"/>
    <w:rsid w:val="00930570"/>
    <w:rsid w:val="00931127"/>
    <w:rsid w:val="009348E9"/>
    <w:rsid w:val="00956085"/>
    <w:rsid w:val="0095689E"/>
    <w:rsid w:val="00960283"/>
    <w:rsid w:val="00963231"/>
    <w:rsid w:val="00967036"/>
    <w:rsid w:val="0096744B"/>
    <w:rsid w:val="00967493"/>
    <w:rsid w:val="00975883"/>
    <w:rsid w:val="009806CD"/>
    <w:rsid w:val="00981F23"/>
    <w:rsid w:val="009A65BF"/>
    <w:rsid w:val="009C1653"/>
    <w:rsid w:val="009C1788"/>
    <w:rsid w:val="009C1DA5"/>
    <w:rsid w:val="009C1F13"/>
    <w:rsid w:val="009D6778"/>
    <w:rsid w:val="009E2154"/>
    <w:rsid w:val="009E3B90"/>
    <w:rsid w:val="009E4DA6"/>
    <w:rsid w:val="009F2331"/>
    <w:rsid w:val="009F29F7"/>
    <w:rsid w:val="00A01EF9"/>
    <w:rsid w:val="00A219AF"/>
    <w:rsid w:val="00A349E4"/>
    <w:rsid w:val="00A532F3"/>
    <w:rsid w:val="00A57BF8"/>
    <w:rsid w:val="00A6214D"/>
    <w:rsid w:val="00A645B7"/>
    <w:rsid w:val="00A71D35"/>
    <w:rsid w:val="00A843C9"/>
    <w:rsid w:val="00A9641B"/>
    <w:rsid w:val="00AB4D71"/>
    <w:rsid w:val="00AB6E82"/>
    <w:rsid w:val="00AB6F27"/>
    <w:rsid w:val="00AC0283"/>
    <w:rsid w:val="00AC7EBB"/>
    <w:rsid w:val="00AE2B1B"/>
    <w:rsid w:val="00AF5BFF"/>
    <w:rsid w:val="00B1287B"/>
    <w:rsid w:val="00B1698A"/>
    <w:rsid w:val="00B206E7"/>
    <w:rsid w:val="00B30872"/>
    <w:rsid w:val="00B310AB"/>
    <w:rsid w:val="00B33B62"/>
    <w:rsid w:val="00B37FBD"/>
    <w:rsid w:val="00B42C0A"/>
    <w:rsid w:val="00B446FD"/>
    <w:rsid w:val="00B5438C"/>
    <w:rsid w:val="00B55667"/>
    <w:rsid w:val="00B67B21"/>
    <w:rsid w:val="00B70073"/>
    <w:rsid w:val="00B70399"/>
    <w:rsid w:val="00B71AFA"/>
    <w:rsid w:val="00B73129"/>
    <w:rsid w:val="00B74236"/>
    <w:rsid w:val="00B8071E"/>
    <w:rsid w:val="00B913DC"/>
    <w:rsid w:val="00BA29C8"/>
    <w:rsid w:val="00BC3024"/>
    <w:rsid w:val="00BE4566"/>
    <w:rsid w:val="00BF39A9"/>
    <w:rsid w:val="00BF6C75"/>
    <w:rsid w:val="00C23B1D"/>
    <w:rsid w:val="00C25954"/>
    <w:rsid w:val="00C411D2"/>
    <w:rsid w:val="00C52E88"/>
    <w:rsid w:val="00C54FBE"/>
    <w:rsid w:val="00C56B4C"/>
    <w:rsid w:val="00C66E60"/>
    <w:rsid w:val="00C70E72"/>
    <w:rsid w:val="00C77DA8"/>
    <w:rsid w:val="00C83427"/>
    <w:rsid w:val="00CA06CA"/>
    <w:rsid w:val="00CA7F62"/>
    <w:rsid w:val="00CB06CB"/>
    <w:rsid w:val="00CB2F41"/>
    <w:rsid w:val="00CB5CD2"/>
    <w:rsid w:val="00CC3B1E"/>
    <w:rsid w:val="00CC6C8C"/>
    <w:rsid w:val="00CD0573"/>
    <w:rsid w:val="00CD05CF"/>
    <w:rsid w:val="00CD0660"/>
    <w:rsid w:val="00CD219A"/>
    <w:rsid w:val="00CE1C2C"/>
    <w:rsid w:val="00CE3CDF"/>
    <w:rsid w:val="00CF4B54"/>
    <w:rsid w:val="00D011FE"/>
    <w:rsid w:val="00D03B02"/>
    <w:rsid w:val="00D0720E"/>
    <w:rsid w:val="00D1203F"/>
    <w:rsid w:val="00D17085"/>
    <w:rsid w:val="00D207BF"/>
    <w:rsid w:val="00D2542B"/>
    <w:rsid w:val="00D26F86"/>
    <w:rsid w:val="00D41E4B"/>
    <w:rsid w:val="00D50BE4"/>
    <w:rsid w:val="00D53E9C"/>
    <w:rsid w:val="00D630E0"/>
    <w:rsid w:val="00D64AA0"/>
    <w:rsid w:val="00D7241D"/>
    <w:rsid w:val="00D73D80"/>
    <w:rsid w:val="00D8159E"/>
    <w:rsid w:val="00D81FAC"/>
    <w:rsid w:val="00D92BD4"/>
    <w:rsid w:val="00DA734A"/>
    <w:rsid w:val="00DC6D7F"/>
    <w:rsid w:val="00DD7F69"/>
    <w:rsid w:val="00DE1519"/>
    <w:rsid w:val="00DE300B"/>
    <w:rsid w:val="00DE4467"/>
    <w:rsid w:val="00E02B24"/>
    <w:rsid w:val="00E06C82"/>
    <w:rsid w:val="00E0711C"/>
    <w:rsid w:val="00E077F8"/>
    <w:rsid w:val="00E230E1"/>
    <w:rsid w:val="00E375A8"/>
    <w:rsid w:val="00E55CF6"/>
    <w:rsid w:val="00E60434"/>
    <w:rsid w:val="00E610E4"/>
    <w:rsid w:val="00E6632B"/>
    <w:rsid w:val="00E74604"/>
    <w:rsid w:val="00E839BF"/>
    <w:rsid w:val="00E86013"/>
    <w:rsid w:val="00E901C5"/>
    <w:rsid w:val="00E9394E"/>
    <w:rsid w:val="00E9536C"/>
    <w:rsid w:val="00EA536C"/>
    <w:rsid w:val="00EB5330"/>
    <w:rsid w:val="00EB570D"/>
    <w:rsid w:val="00ED22F6"/>
    <w:rsid w:val="00ED6DE0"/>
    <w:rsid w:val="00EE27B9"/>
    <w:rsid w:val="00EE73D6"/>
    <w:rsid w:val="00EF4852"/>
    <w:rsid w:val="00F00209"/>
    <w:rsid w:val="00F049BD"/>
    <w:rsid w:val="00F10A53"/>
    <w:rsid w:val="00F17FA2"/>
    <w:rsid w:val="00F33AFF"/>
    <w:rsid w:val="00F33B16"/>
    <w:rsid w:val="00F3400B"/>
    <w:rsid w:val="00F35F41"/>
    <w:rsid w:val="00F3706E"/>
    <w:rsid w:val="00F5225B"/>
    <w:rsid w:val="00F67AEF"/>
    <w:rsid w:val="00F730B5"/>
    <w:rsid w:val="00F8491F"/>
    <w:rsid w:val="00F85385"/>
    <w:rsid w:val="00F86EE6"/>
    <w:rsid w:val="00FA41BB"/>
    <w:rsid w:val="00FB43B3"/>
    <w:rsid w:val="00FB778C"/>
    <w:rsid w:val="00FC3C4F"/>
    <w:rsid w:val="00FC56ED"/>
    <w:rsid w:val="00FC69FB"/>
    <w:rsid w:val="00FC7979"/>
    <w:rsid w:val="00FC7C07"/>
    <w:rsid w:val="00FD79FD"/>
    <w:rsid w:val="00FF0D81"/>
    <w:rsid w:val="00FF6A64"/>
    <w:rsid w:val="05FDAA2B"/>
    <w:rsid w:val="086D7D87"/>
    <w:rsid w:val="0AE44ABC"/>
    <w:rsid w:val="0B373E9C"/>
    <w:rsid w:val="0BD70F33"/>
    <w:rsid w:val="14C8B05E"/>
    <w:rsid w:val="17CE9796"/>
    <w:rsid w:val="18E8F7E9"/>
    <w:rsid w:val="1A44E88C"/>
    <w:rsid w:val="1E4E9FAF"/>
    <w:rsid w:val="2425479C"/>
    <w:rsid w:val="24513980"/>
    <w:rsid w:val="27AA02AB"/>
    <w:rsid w:val="345C182C"/>
    <w:rsid w:val="40DAEED4"/>
    <w:rsid w:val="43C26D2D"/>
    <w:rsid w:val="47BD80DA"/>
    <w:rsid w:val="49DCDFDA"/>
    <w:rsid w:val="52C9BEE0"/>
    <w:rsid w:val="632CBABC"/>
    <w:rsid w:val="66ED1878"/>
    <w:rsid w:val="6DF92EE8"/>
    <w:rsid w:val="713A65FA"/>
    <w:rsid w:val="73039DD8"/>
    <w:rsid w:val="741D6C3B"/>
    <w:rsid w:val="76C7960B"/>
    <w:rsid w:val="78F81C9C"/>
    <w:rsid w:val="7A2C5412"/>
    <w:rsid w:val="7D3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AC4D"/>
  <w15:chartTrackingRefBased/>
  <w15:docId w15:val="{D558DE7E-F708-4539-A13B-25D6E8E5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Forit 1 lygis,FORIT H1,Section,Heading,Appendix,stydde,app heading 1,app heading 11,app heading 12,app heading 111,app heading 13,1,1 ghost,g,ghost,H1,Kapitel,Arial 14 Fett,Arial 14 Fett1,Arial 14 Fett2,Arial 16 Fett,Datasheet title,Chapter"/>
    <w:basedOn w:val="prastasis"/>
    <w:next w:val="prastasis"/>
    <w:link w:val="Antrat1Diagrama"/>
    <w:qFormat/>
    <w:rsid w:val="0034379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62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71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71E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8071E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92BD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92BD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92BD4"/>
    <w:rPr>
      <w:vertAlign w:val="superscript"/>
    </w:rPr>
  </w:style>
  <w:style w:type="table" w:styleId="Lentelstinklelis">
    <w:name w:val="Table Grid"/>
    <w:basedOn w:val="prastojilentel"/>
    <w:uiPriority w:val="39"/>
    <w:rsid w:val="00AE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C66E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E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E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2542B"/>
    <w:pPr>
      <w:spacing w:after="0" w:line="240" w:lineRule="auto"/>
    </w:pPr>
  </w:style>
  <w:style w:type="numbering" w:customStyle="1" w:styleId="Esamassraas1">
    <w:name w:val="Esamas sąrašas1"/>
    <w:uiPriority w:val="99"/>
    <w:rsid w:val="004658C2"/>
    <w:pPr>
      <w:numPr>
        <w:numId w:val="3"/>
      </w:numPr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3400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3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1491"/>
  </w:style>
  <w:style w:type="paragraph" w:styleId="Porat">
    <w:name w:val="footer"/>
    <w:basedOn w:val="prastasis"/>
    <w:link w:val="PoratDiagrama"/>
    <w:uiPriority w:val="99"/>
    <w:semiHidden/>
    <w:unhideWhenUsed/>
    <w:rsid w:val="0063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31491"/>
  </w:style>
  <w:style w:type="character" w:customStyle="1" w:styleId="Antrat1Diagrama">
    <w:name w:val="Antraštė 1 Diagrama"/>
    <w:aliases w:val="Forit 1 lygis Diagrama,FORIT H1 Diagrama,Section Diagrama,Heading Diagrama,Appendix Diagrama,stydde Diagrama,app heading 1 Diagrama,app heading 11 Diagrama,app heading 12 Diagrama,app heading 111 Diagrama,app heading 13 Diagrama"/>
    <w:basedOn w:val="Numatytasispastraiposriftas"/>
    <w:link w:val="Antrat1"/>
    <w:rsid w:val="003437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nkos.konsultacijos@vp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nkos.konsultacijos@vpt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1C8D47442B7429A589CFEC055516F" ma:contentTypeVersion="9" ma:contentTypeDescription="Create a new document." ma:contentTypeScope="" ma:versionID="9694cd1b694dec8e82ddfc7ec37e72ed">
  <xsd:schema xmlns:xsd="http://www.w3.org/2001/XMLSchema" xmlns:xs="http://www.w3.org/2001/XMLSchema" xmlns:p="http://schemas.microsoft.com/office/2006/metadata/properties" xmlns:ns2="49eaa263-5016-4f95-8d14-a5a1c1104729" targetNamespace="http://schemas.microsoft.com/office/2006/metadata/properties" ma:root="true" ma:fieldsID="c03a93c3d39680756ca2a4fec3805151" ns2:_="">
    <xsd:import namespace="49eaa263-5016-4f95-8d14-a5a1c1104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aa263-5016-4f95-8d14-a5a1c1104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aa263-5016-4f95-8d14-a5a1c11047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D79B5-F6D0-4F61-AC63-9C2B37853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8BD81-542B-47CB-9A64-A111A3F03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25E5D-B4C7-4A00-AEDD-E6CCAD67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aa263-5016-4f95-8d14-a5a1c1104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5EA1C-F56D-4715-BDFD-B69B7026AB56}">
  <ds:schemaRefs>
    <ds:schemaRef ds:uri="http://schemas.microsoft.com/office/2006/metadata/properties"/>
    <ds:schemaRef ds:uri="http://schemas.microsoft.com/office/infopath/2007/PartnerControls"/>
    <ds:schemaRef ds:uri="49eaa263-5016-4f95-8d14-a5a1c1104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5433</Words>
  <Characters>3097</Characters>
  <Application>Microsoft Office Word</Application>
  <DocSecurity>0</DocSecurity>
  <Lines>25</Lines>
  <Paragraphs>17</Paragraphs>
  <ScaleCrop>false</ScaleCrop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Arūnė Andrulionienė</dc:creator>
  <cp:keywords/>
  <dc:description/>
  <cp:lastModifiedBy>Viktorija Namavičienė</cp:lastModifiedBy>
  <cp:revision>39</cp:revision>
  <dcterms:created xsi:type="dcterms:W3CDTF">2026-06-11T07:25:00Z</dcterms:created>
  <dcterms:modified xsi:type="dcterms:W3CDTF">2026-06-11T07:47:00Z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0x0101005A91C8D47442B7429A589CFEC055516F</vt:lpwstr>
  </property>
  <property fmtid="{D5CDD505-2E9C-101B-9397-08002B2CF9AE}" pid="3" name="MediaServiceImageTags">
    <vt:lpwstr/>
  </property>
</Properties>
</file>