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409"/>
        <w:gridCol w:w="3004"/>
        <w:gridCol w:w="4573"/>
        <w:gridCol w:w="5360"/>
      </w:tblGrid>
      <w:tr w:rsidR="00DD14FF" w:rsidRPr="00DD14FF" w14:paraId="1C5CBAD1" w14:textId="77777777" w:rsidTr="00DD14FF">
        <w:tc>
          <w:tcPr>
            <w:tcW w:w="14879" w:type="dxa"/>
            <w:gridSpan w:val="5"/>
            <w:shd w:val="clear" w:color="auto" w:fill="auto"/>
            <w:vAlign w:val="center"/>
            <w:hideMark/>
          </w:tcPr>
          <w:p w14:paraId="445F701C" w14:textId="5A3A66AA" w:rsidR="00DD14FF" w:rsidRPr="00DD14FF" w:rsidRDefault="00DD14FF" w:rsidP="00DD14FF">
            <w:pPr>
              <w:rPr>
                <w:rFonts w:ascii="Aptos Narrow" w:hAnsi="Aptos Narrow"/>
                <w:color w:val="000000"/>
                <w:sz w:val="22"/>
                <w:szCs w:val="22"/>
              </w:rPr>
            </w:pPr>
            <w:r w:rsidRPr="00DD14FF">
              <w:rPr>
                <w:rFonts w:ascii="Aptos Narrow" w:hAnsi="Aptos Narrow"/>
                <w:color w:val="000000"/>
                <w:sz w:val="22"/>
                <w:szCs w:val="22"/>
              </w:rPr>
              <w:t>Informuojame, kad Centrinės viešųjų pirkimų informacinės sistemos priemonėmis (toliau - CVP IS) buvo gautas (-i) tiekėjo (-ų) prašymas (-ai) paaiškinti ir (ar) patikslinti pirkimo sąlygas.</w:t>
            </w:r>
            <w:r w:rsidRPr="00DD14FF">
              <w:rPr>
                <w:rFonts w:ascii="Aptos Narrow" w:hAnsi="Aptos Narrow"/>
                <w:color w:val="000000"/>
                <w:sz w:val="22"/>
                <w:szCs w:val="22"/>
              </w:rPr>
              <w:br/>
              <w:t>Teiki</w:t>
            </w:r>
            <w:r>
              <w:rPr>
                <w:rFonts w:ascii="Aptos Narrow" w:hAnsi="Aptos Narrow"/>
                <w:color w:val="000000"/>
                <w:sz w:val="22"/>
                <w:szCs w:val="22"/>
              </w:rPr>
              <w:t>a</w:t>
            </w:r>
            <w:r w:rsidRPr="00DD14FF">
              <w:rPr>
                <w:rFonts w:ascii="Aptos Narrow" w:hAnsi="Aptos Narrow"/>
                <w:color w:val="000000"/>
                <w:sz w:val="22"/>
                <w:szCs w:val="22"/>
              </w:rPr>
              <w:t xml:space="preserve">me gautus klausimus (kalba netaisyta) ir atsakymus į juos. </w:t>
            </w:r>
          </w:p>
        </w:tc>
      </w:tr>
      <w:tr w:rsidR="00DD14FF" w:rsidRPr="00DD14FF" w14:paraId="2D594A71" w14:textId="77777777" w:rsidTr="00DD14FF">
        <w:tc>
          <w:tcPr>
            <w:tcW w:w="0" w:type="auto"/>
            <w:shd w:val="clear" w:color="000000" w:fill="0C769E"/>
            <w:vAlign w:val="center"/>
            <w:hideMark/>
          </w:tcPr>
          <w:p w14:paraId="2C7792D5" w14:textId="77777777" w:rsidR="00DD14FF" w:rsidRPr="00DD14FF" w:rsidRDefault="00DD14FF" w:rsidP="00DD14FF">
            <w:pPr>
              <w:jc w:val="center"/>
              <w:rPr>
                <w:rFonts w:ascii="Aptos Narrow" w:hAnsi="Aptos Narrow"/>
                <w:b/>
                <w:bCs/>
                <w:color w:val="000000"/>
                <w:sz w:val="22"/>
                <w:szCs w:val="22"/>
              </w:rPr>
            </w:pPr>
            <w:r w:rsidRPr="00DD14FF">
              <w:rPr>
                <w:rFonts w:ascii="Aptos Narrow" w:hAnsi="Aptos Narrow"/>
                <w:b/>
                <w:bCs/>
                <w:color w:val="000000"/>
                <w:sz w:val="22"/>
                <w:szCs w:val="22"/>
              </w:rPr>
              <w:t>Eil. Nr.</w:t>
            </w:r>
          </w:p>
        </w:tc>
        <w:tc>
          <w:tcPr>
            <w:tcW w:w="0" w:type="auto"/>
            <w:shd w:val="clear" w:color="000000" w:fill="0C769E"/>
            <w:vAlign w:val="center"/>
            <w:hideMark/>
          </w:tcPr>
          <w:p w14:paraId="0248C3FC" w14:textId="77777777" w:rsidR="00DD14FF" w:rsidRPr="00DD14FF" w:rsidRDefault="00DD14FF" w:rsidP="00DD14FF">
            <w:pPr>
              <w:jc w:val="center"/>
              <w:rPr>
                <w:rFonts w:ascii="Aptos Narrow" w:hAnsi="Aptos Narrow"/>
                <w:b/>
                <w:bCs/>
                <w:color w:val="000000"/>
                <w:sz w:val="22"/>
                <w:szCs w:val="22"/>
              </w:rPr>
            </w:pPr>
            <w:r w:rsidRPr="00DD14FF">
              <w:rPr>
                <w:rFonts w:ascii="Aptos Narrow" w:hAnsi="Aptos Narrow"/>
                <w:b/>
                <w:bCs/>
                <w:color w:val="000000"/>
                <w:sz w:val="22"/>
                <w:szCs w:val="22"/>
              </w:rPr>
              <w:t>Pranešimo gavimo data CVP IS</w:t>
            </w:r>
          </w:p>
        </w:tc>
        <w:tc>
          <w:tcPr>
            <w:tcW w:w="0" w:type="auto"/>
            <w:shd w:val="clear" w:color="000000" w:fill="0C769E"/>
            <w:vAlign w:val="center"/>
            <w:hideMark/>
          </w:tcPr>
          <w:p w14:paraId="3C933C6A" w14:textId="77777777" w:rsidR="00DD14FF" w:rsidRPr="00DD14FF" w:rsidRDefault="00DD14FF" w:rsidP="00DD14FF">
            <w:pPr>
              <w:jc w:val="center"/>
              <w:rPr>
                <w:rFonts w:ascii="Aptos Narrow" w:hAnsi="Aptos Narrow"/>
                <w:b/>
                <w:bCs/>
                <w:color w:val="000000"/>
                <w:sz w:val="22"/>
                <w:szCs w:val="22"/>
              </w:rPr>
            </w:pPr>
            <w:r w:rsidRPr="00DD14FF">
              <w:rPr>
                <w:rFonts w:ascii="Aptos Narrow" w:hAnsi="Aptos Narrow"/>
                <w:b/>
                <w:bCs/>
                <w:color w:val="000000"/>
                <w:sz w:val="22"/>
                <w:szCs w:val="22"/>
              </w:rPr>
              <w:t>Nuoroda į pirkimo dokumentus (jei pateikta)</w:t>
            </w:r>
          </w:p>
        </w:tc>
        <w:tc>
          <w:tcPr>
            <w:tcW w:w="0" w:type="auto"/>
            <w:shd w:val="clear" w:color="000000" w:fill="0C769E"/>
            <w:vAlign w:val="center"/>
            <w:hideMark/>
          </w:tcPr>
          <w:p w14:paraId="77818C3E" w14:textId="77777777" w:rsidR="00DD14FF" w:rsidRPr="00DD14FF" w:rsidRDefault="00DD14FF" w:rsidP="00DD14FF">
            <w:pPr>
              <w:jc w:val="center"/>
              <w:rPr>
                <w:rFonts w:ascii="Aptos Narrow" w:hAnsi="Aptos Narrow"/>
                <w:b/>
                <w:bCs/>
                <w:color w:val="000000"/>
                <w:sz w:val="22"/>
                <w:szCs w:val="22"/>
              </w:rPr>
            </w:pPr>
            <w:r w:rsidRPr="00DD14FF">
              <w:rPr>
                <w:rFonts w:ascii="Aptos Narrow" w:hAnsi="Aptos Narrow"/>
                <w:b/>
                <w:bCs/>
                <w:color w:val="000000"/>
                <w:sz w:val="22"/>
                <w:szCs w:val="22"/>
              </w:rPr>
              <w:t>Tiekėjo pranešimo tekstas / teksto dalis</w:t>
            </w:r>
          </w:p>
        </w:tc>
        <w:tc>
          <w:tcPr>
            <w:tcW w:w="5360" w:type="dxa"/>
            <w:shd w:val="clear" w:color="000000" w:fill="0C769E"/>
            <w:vAlign w:val="center"/>
            <w:hideMark/>
          </w:tcPr>
          <w:p w14:paraId="3FEE2048" w14:textId="77777777" w:rsidR="00DD14FF" w:rsidRPr="00DD14FF" w:rsidRDefault="00DD14FF" w:rsidP="00DD14FF">
            <w:pPr>
              <w:jc w:val="center"/>
              <w:rPr>
                <w:rFonts w:ascii="Aptos Narrow" w:hAnsi="Aptos Narrow"/>
                <w:b/>
                <w:bCs/>
                <w:color w:val="000000"/>
                <w:sz w:val="22"/>
                <w:szCs w:val="22"/>
              </w:rPr>
            </w:pPr>
            <w:r w:rsidRPr="00DD14FF">
              <w:rPr>
                <w:rFonts w:ascii="Aptos Narrow" w:hAnsi="Aptos Narrow"/>
                <w:b/>
                <w:bCs/>
                <w:color w:val="000000"/>
                <w:sz w:val="22"/>
                <w:szCs w:val="22"/>
              </w:rPr>
              <w:t>Perkančiosios organizacijos atsakymas</w:t>
            </w:r>
          </w:p>
        </w:tc>
      </w:tr>
      <w:tr w:rsidR="00DD14FF" w:rsidRPr="00DD14FF" w14:paraId="013D696F" w14:textId="77777777" w:rsidTr="00DD14FF">
        <w:tc>
          <w:tcPr>
            <w:tcW w:w="0" w:type="auto"/>
            <w:shd w:val="clear" w:color="auto" w:fill="auto"/>
            <w:noWrap/>
            <w:vAlign w:val="center"/>
            <w:hideMark/>
          </w:tcPr>
          <w:p w14:paraId="5589942F" w14:textId="77777777" w:rsidR="00DD14FF" w:rsidRPr="00DD14FF" w:rsidRDefault="00DD14FF" w:rsidP="00DD14FF">
            <w:pPr>
              <w:jc w:val="center"/>
              <w:rPr>
                <w:rFonts w:ascii="Aptos Narrow" w:hAnsi="Aptos Narrow"/>
                <w:color w:val="000000"/>
                <w:sz w:val="22"/>
                <w:szCs w:val="22"/>
              </w:rPr>
            </w:pPr>
            <w:r w:rsidRPr="00DD14FF">
              <w:rPr>
                <w:rFonts w:ascii="Aptos Narrow" w:hAnsi="Aptos Narrow"/>
                <w:color w:val="000000"/>
                <w:sz w:val="22"/>
                <w:szCs w:val="22"/>
              </w:rPr>
              <w:t>1</w:t>
            </w:r>
          </w:p>
        </w:tc>
        <w:tc>
          <w:tcPr>
            <w:tcW w:w="0" w:type="auto"/>
            <w:shd w:val="clear" w:color="auto" w:fill="auto"/>
            <w:noWrap/>
            <w:vAlign w:val="center"/>
            <w:hideMark/>
          </w:tcPr>
          <w:p w14:paraId="1A06C5B0" w14:textId="77777777" w:rsidR="00DD14FF" w:rsidRPr="00DD14FF" w:rsidRDefault="00DD14FF" w:rsidP="00DD14FF">
            <w:pPr>
              <w:jc w:val="center"/>
              <w:rPr>
                <w:rFonts w:ascii="Aptos Narrow" w:hAnsi="Aptos Narrow"/>
                <w:color w:val="000000"/>
                <w:sz w:val="22"/>
                <w:szCs w:val="22"/>
              </w:rPr>
            </w:pPr>
            <w:r w:rsidRPr="00DD14FF">
              <w:rPr>
                <w:rFonts w:ascii="Aptos Narrow" w:hAnsi="Aptos Narrow"/>
                <w:color w:val="000000"/>
                <w:sz w:val="22"/>
                <w:szCs w:val="22"/>
              </w:rPr>
              <w:t>2025-01-17</w:t>
            </w:r>
          </w:p>
        </w:tc>
        <w:tc>
          <w:tcPr>
            <w:tcW w:w="0" w:type="auto"/>
            <w:shd w:val="clear" w:color="auto" w:fill="auto"/>
            <w:vAlign w:val="center"/>
            <w:hideMark/>
          </w:tcPr>
          <w:p w14:paraId="10DAB906"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xml:space="preserve">Dėl TS 16 lentelės "Vertinimo testu proceso žingsnių aprašymas" reikalavimo  T8 "Testų sistema turi taikyti modernius sukčiavimo prevencijos metodus: įrašinėti ekraną, pretendentą ir aplinkos garsą testo metu." </w:t>
            </w:r>
          </w:p>
        </w:tc>
        <w:tc>
          <w:tcPr>
            <w:tcW w:w="0" w:type="auto"/>
            <w:shd w:val="clear" w:color="auto" w:fill="auto"/>
            <w:vAlign w:val="center"/>
            <w:hideMark/>
          </w:tcPr>
          <w:p w14:paraId="31F8C49E"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xml:space="preserve">Kadangi reikalavimas T8 pažymėtas žaliai,  tai yra funkcionalumas kurį tiekėjas turi įtraukti į savo fiksuotos kainos pasiūlymą. </w:t>
            </w:r>
            <w:r w:rsidRPr="00DD14FF">
              <w:rPr>
                <w:rFonts w:ascii="Aptos Narrow" w:hAnsi="Aptos Narrow"/>
                <w:color w:val="000000"/>
                <w:sz w:val="22"/>
                <w:szCs w:val="22"/>
              </w:rPr>
              <w:br/>
              <w:t xml:space="preserve">Pagal 2025-01-14 pateiktus paaiškinimus (50 punktas)  išvardinti prevencijos būdai: įrašinėti ekraną, pretendentą ir aplinkos garsą testo metu turi būti suprantami tik kaip pavyzdžiai.  </w:t>
            </w:r>
            <w:r w:rsidRPr="00DD14FF">
              <w:rPr>
                <w:rFonts w:ascii="Aptos Narrow" w:hAnsi="Aptos Narrow"/>
                <w:color w:val="000000"/>
                <w:sz w:val="22"/>
                <w:szCs w:val="22"/>
              </w:rPr>
              <w:br/>
              <w:t xml:space="preserve">Tuomet tiekėjas į savo fiksuotos kainos pasiūlymą turi įtraukti tiesiog modernius sukčiavimo prevencijos būdus, kurių apimtis, kiekis nėra apibrėžti. Be to ir pati sąvoka "modernus" nėra vienodai suprantama,  kintanti laike ir objektyviai nepamatuojama. Dėl to, šie reikalavimai tiekėjų (ir užsakovo) gali būti interpretuojamas skirtingai. </w:t>
            </w:r>
            <w:r w:rsidRPr="00DD14FF">
              <w:rPr>
                <w:rFonts w:ascii="Aptos Narrow" w:hAnsi="Aptos Narrow"/>
                <w:color w:val="000000"/>
                <w:sz w:val="22"/>
                <w:szCs w:val="22"/>
              </w:rPr>
              <w:br/>
              <w:t xml:space="preserve"> </w:t>
            </w:r>
            <w:r w:rsidRPr="00DD14FF">
              <w:rPr>
                <w:rFonts w:ascii="Aptos Narrow" w:hAnsi="Aptos Narrow"/>
                <w:color w:val="000000"/>
                <w:sz w:val="22"/>
                <w:szCs w:val="22"/>
              </w:rPr>
              <w:br/>
              <w:t xml:space="preserve">• Ar teisingai suprantame, kad pateikiant fiksuotos kainos pasiūlymą jame turime įvertinti tik T8 nuostatoje minimus  prevencijos būdus, tai yra: įrašinėti ekraną, pretendentą ir aplinkos garsą testo metu ir jie yra pakankami įgyvendinti T8 punkte minimą reikalavimą? </w:t>
            </w:r>
            <w:r w:rsidRPr="00DD14FF">
              <w:rPr>
                <w:rFonts w:ascii="Aptos Narrow" w:hAnsi="Aptos Narrow"/>
                <w:color w:val="000000"/>
                <w:sz w:val="22"/>
                <w:szCs w:val="22"/>
              </w:rPr>
              <w:br/>
              <w:t xml:space="preserve"> </w:t>
            </w:r>
            <w:r w:rsidRPr="00DD14FF">
              <w:rPr>
                <w:rFonts w:ascii="Aptos Narrow" w:hAnsi="Aptos Narrow"/>
                <w:color w:val="000000"/>
                <w:sz w:val="22"/>
                <w:szCs w:val="22"/>
              </w:rPr>
              <w:br/>
              <w:t xml:space="preserve">Jei suprantame neteisingai, prašome patikslinti minimalius reikalavimus šiam punktui, kad užtikrinti Tiekėjų pasiūlymų lygiavertiškumą. </w:t>
            </w:r>
          </w:p>
        </w:tc>
        <w:tc>
          <w:tcPr>
            <w:tcW w:w="5360" w:type="dxa"/>
            <w:shd w:val="clear" w:color="auto" w:fill="auto"/>
            <w:vAlign w:val="center"/>
            <w:hideMark/>
          </w:tcPr>
          <w:p w14:paraId="2F9BA609"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xml:space="preserve">Pirkimo sąlygų SD 1 priedo "Techninė specifikacija" (toliau - TS) pateiktoje Lentelėje 16: Vertinimo testu proceso žingsnių aprašymas nurodyta, jog "Testų sistema turi taikyti modernius sukčiavimo prevencijos metodus: įrašinėti ekraną, pretendentą ir aplinkos garsą testo metu." Paaiškiname, kad po dvitaškio išvardinti būdai yra patariamojo pobūdžio, pateikti siekiant paaiškinti detaliau pavyzdžiais kaip suprantama sąvoka "modernius sukčiavimo prevencijos metodus" ir yra pakankami, siekiant įgyvendinti TS T8 p. nurodytą reikalavimą, tačiau neribojantys tikėjų siūlyti kitus sukčiavimo prevencijos metodus. </w:t>
            </w:r>
          </w:p>
        </w:tc>
      </w:tr>
      <w:tr w:rsidR="00DD14FF" w:rsidRPr="00DD14FF" w14:paraId="2B0F7F3E" w14:textId="77777777" w:rsidTr="00DD14FF">
        <w:tc>
          <w:tcPr>
            <w:tcW w:w="0" w:type="auto"/>
            <w:shd w:val="clear" w:color="auto" w:fill="auto"/>
            <w:noWrap/>
            <w:vAlign w:val="center"/>
            <w:hideMark/>
          </w:tcPr>
          <w:p w14:paraId="2C0289B6" w14:textId="77777777" w:rsidR="00DD14FF" w:rsidRPr="00DD14FF" w:rsidRDefault="00DD14FF" w:rsidP="00DD14FF">
            <w:pPr>
              <w:jc w:val="center"/>
              <w:rPr>
                <w:rFonts w:ascii="Aptos Narrow" w:hAnsi="Aptos Narrow"/>
                <w:color w:val="000000"/>
                <w:sz w:val="22"/>
                <w:szCs w:val="22"/>
              </w:rPr>
            </w:pPr>
            <w:r w:rsidRPr="00DD14FF">
              <w:rPr>
                <w:rFonts w:ascii="Aptos Narrow" w:hAnsi="Aptos Narrow"/>
                <w:color w:val="000000"/>
                <w:sz w:val="22"/>
                <w:szCs w:val="22"/>
              </w:rPr>
              <w:t>2</w:t>
            </w:r>
          </w:p>
        </w:tc>
        <w:tc>
          <w:tcPr>
            <w:tcW w:w="0" w:type="auto"/>
            <w:shd w:val="clear" w:color="auto" w:fill="auto"/>
            <w:noWrap/>
            <w:vAlign w:val="center"/>
            <w:hideMark/>
          </w:tcPr>
          <w:p w14:paraId="7869E268" w14:textId="77777777" w:rsidR="00DD14FF" w:rsidRPr="00DD14FF" w:rsidRDefault="00DD14FF" w:rsidP="00DD14FF">
            <w:pPr>
              <w:jc w:val="center"/>
              <w:rPr>
                <w:rFonts w:ascii="Aptos Narrow" w:hAnsi="Aptos Narrow"/>
                <w:color w:val="000000"/>
                <w:sz w:val="22"/>
                <w:szCs w:val="22"/>
              </w:rPr>
            </w:pPr>
            <w:r w:rsidRPr="00DD14FF">
              <w:rPr>
                <w:rFonts w:ascii="Aptos Narrow" w:hAnsi="Aptos Narrow"/>
                <w:color w:val="000000"/>
                <w:sz w:val="22"/>
                <w:szCs w:val="22"/>
              </w:rPr>
              <w:t>2025-01-17</w:t>
            </w:r>
          </w:p>
        </w:tc>
        <w:tc>
          <w:tcPr>
            <w:tcW w:w="0" w:type="auto"/>
            <w:shd w:val="clear" w:color="auto" w:fill="auto"/>
            <w:noWrap/>
            <w:vAlign w:val="center"/>
            <w:hideMark/>
          </w:tcPr>
          <w:p w14:paraId="111FAC94"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w:t>
            </w:r>
          </w:p>
        </w:tc>
        <w:tc>
          <w:tcPr>
            <w:tcW w:w="0" w:type="auto"/>
            <w:shd w:val="clear" w:color="auto" w:fill="auto"/>
            <w:vAlign w:val="center"/>
            <w:hideMark/>
          </w:tcPr>
          <w:p w14:paraId="072C5E25"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xml:space="preserve">Ar teisingai suprantame, kad modernizuojant esamas VTRIS/VATIS savitarnas, tiekėjas turi į fiksuotos kainos pasiūlymą įtraukti techninėje specifikacijoje (TS) tik žaliai išskirtus (ar kitaip aiškiai įvardintus) kaip naujai/kuriamus modernizuojamų funkcionalumų sukūrimą? </w:t>
            </w:r>
          </w:p>
        </w:tc>
        <w:tc>
          <w:tcPr>
            <w:tcW w:w="5360" w:type="dxa"/>
            <w:shd w:val="clear" w:color="auto" w:fill="auto"/>
            <w:vAlign w:val="center"/>
            <w:hideMark/>
          </w:tcPr>
          <w:p w14:paraId="4C2463A5" w14:textId="5998E948"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xml:space="preserve">Atkreiptinas dėmesys, kad TS 2 skyriuje vienas iš nurodytų Pirkimo uždavinių - "Modernizuoti ŽIVIS informacinės sistemos savitarnos platformą esamų sprendimų pagrindu, integruojančią esamus VTRIS/VATIS ir modernizuotus ŽIVIS </w:t>
            </w:r>
            <w:r w:rsidRPr="00DD14FF">
              <w:rPr>
                <w:rFonts w:ascii="Aptos Narrow" w:hAnsi="Aptos Narrow"/>
                <w:color w:val="000000"/>
                <w:sz w:val="22"/>
                <w:szCs w:val="22"/>
              </w:rPr>
              <w:t>funkcionalumus</w:t>
            </w:r>
            <w:r w:rsidRPr="00DD14FF">
              <w:rPr>
                <w:rFonts w:ascii="Aptos Narrow" w:hAnsi="Aptos Narrow"/>
                <w:color w:val="000000"/>
                <w:sz w:val="22"/>
                <w:szCs w:val="22"/>
              </w:rPr>
              <w:t xml:space="preserve">", Pirkimo rezultate - "ŽIVIS funkcionalumai ir savitarna..." ir kitur TS referuoja į vieną savitarnos sistemą, apjungiančią dabar esančių kelių VTRIS/VATIS atskirų savitarnos sistemų funkcionalumus. Kadangi tikslas yra sujungti ir sukurti vieną bendrą savitarnos funkcionalumų platformą, visi savitarnos esami ir ŽIVIS projekto </w:t>
            </w:r>
            <w:r w:rsidRPr="00DD14FF">
              <w:rPr>
                <w:rFonts w:ascii="Aptos Narrow" w:hAnsi="Aptos Narrow"/>
                <w:color w:val="000000"/>
                <w:sz w:val="22"/>
                <w:szCs w:val="22"/>
              </w:rPr>
              <w:lastRenderedPageBreak/>
              <w:t>modernizuojami / sukurti funkcionalumai turi būti įdiegti ŽIVIS savitarnos platformoje.</w:t>
            </w:r>
          </w:p>
        </w:tc>
      </w:tr>
      <w:tr w:rsidR="00DD14FF" w:rsidRPr="00DD14FF" w14:paraId="70867DFD" w14:textId="77777777" w:rsidTr="00DD14FF">
        <w:tc>
          <w:tcPr>
            <w:tcW w:w="0" w:type="auto"/>
            <w:shd w:val="clear" w:color="auto" w:fill="auto"/>
            <w:noWrap/>
            <w:vAlign w:val="center"/>
            <w:hideMark/>
          </w:tcPr>
          <w:p w14:paraId="0C91403F" w14:textId="77777777" w:rsidR="00DD14FF" w:rsidRPr="00DD14FF" w:rsidRDefault="00DD14FF" w:rsidP="00DD14FF">
            <w:pPr>
              <w:jc w:val="center"/>
              <w:rPr>
                <w:rFonts w:ascii="Aptos Narrow" w:hAnsi="Aptos Narrow"/>
                <w:color w:val="000000"/>
                <w:sz w:val="22"/>
                <w:szCs w:val="22"/>
              </w:rPr>
            </w:pPr>
            <w:r w:rsidRPr="00DD14FF">
              <w:rPr>
                <w:rFonts w:ascii="Aptos Narrow" w:hAnsi="Aptos Narrow"/>
                <w:color w:val="000000"/>
                <w:sz w:val="22"/>
                <w:szCs w:val="22"/>
              </w:rPr>
              <w:lastRenderedPageBreak/>
              <w:t>3</w:t>
            </w:r>
          </w:p>
        </w:tc>
        <w:tc>
          <w:tcPr>
            <w:tcW w:w="0" w:type="auto"/>
            <w:shd w:val="clear" w:color="auto" w:fill="auto"/>
            <w:noWrap/>
            <w:vAlign w:val="center"/>
            <w:hideMark/>
          </w:tcPr>
          <w:p w14:paraId="3B5A78BE" w14:textId="77777777" w:rsidR="00DD14FF" w:rsidRPr="00DD14FF" w:rsidRDefault="00DD14FF" w:rsidP="00DD14FF">
            <w:pPr>
              <w:jc w:val="center"/>
              <w:rPr>
                <w:rFonts w:ascii="Aptos Narrow" w:hAnsi="Aptos Narrow"/>
                <w:color w:val="000000"/>
                <w:sz w:val="22"/>
                <w:szCs w:val="22"/>
              </w:rPr>
            </w:pPr>
            <w:r w:rsidRPr="00DD14FF">
              <w:rPr>
                <w:rFonts w:ascii="Aptos Narrow" w:hAnsi="Aptos Narrow"/>
                <w:color w:val="000000"/>
                <w:sz w:val="22"/>
                <w:szCs w:val="22"/>
              </w:rPr>
              <w:t>2025-01-17</w:t>
            </w:r>
          </w:p>
        </w:tc>
        <w:tc>
          <w:tcPr>
            <w:tcW w:w="0" w:type="auto"/>
            <w:shd w:val="clear" w:color="auto" w:fill="auto"/>
            <w:noWrap/>
            <w:vAlign w:val="center"/>
            <w:hideMark/>
          </w:tcPr>
          <w:p w14:paraId="18D6F248"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w:t>
            </w:r>
          </w:p>
        </w:tc>
        <w:tc>
          <w:tcPr>
            <w:tcW w:w="0" w:type="auto"/>
            <w:shd w:val="clear" w:color="auto" w:fill="auto"/>
            <w:vAlign w:val="center"/>
            <w:hideMark/>
          </w:tcPr>
          <w:p w14:paraId="09198528"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xml:space="preserve">Ar teisingai suprantame, kad visų kitų VTRIS/VATIS savitarnoje esančių funkcionalumų modernizavimas pateks į papildomus darbus? </w:t>
            </w:r>
          </w:p>
        </w:tc>
        <w:tc>
          <w:tcPr>
            <w:tcW w:w="5360" w:type="dxa"/>
            <w:shd w:val="clear" w:color="auto" w:fill="auto"/>
            <w:vAlign w:val="center"/>
            <w:hideMark/>
          </w:tcPr>
          <w:p w14:paraId="33161092" w14:textId="05D506A5"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xml:space="preserve">ŽIVIS savitarnos </w:t>
            </w:r>
            <w:r w:rsidRPr="00DD14FF">
              <w:rPr>
                <w:rFonts w:ascii="Aptos Narrow" w:hAnsi="Aptos Narrow"/>
                <w:color w:val="000000"/>
                <w:sz w:val="22"/>
                <w:szCs w:val="22"/>
              </w:rPr>
              <w:t>sukūrimas</w:t>
            </w:r>
            <w:r w:rsidRPr="00DD14FF">
              <w:rPr>
                <w:rFonts w:ascii="Aptos Narrow" w:hAnsi="Aptos Narrow"/>
                <w:color w:val="000000"/>
                <w:sz w:val="22"/>
                <w:szCs w:val="22"/>
              </w:rPr>
              <w:t xml:space="preserve"> ir funkcionalumų įgyvendinimas turi būti įskaičiuotas į fiksuotos kainos pasiūlymą.</w:t>
            </w:r>
          </w:p>
        </w:tc>
      </w:tr>
      <w:tr w:rsidR="00DD14FF" w:rsidRPr="00DD14FF" w14:paraId="3998966E" w14:textId="77777777" w:rsidTr="00DD14FF">
        <w:tc>
          <w:tcPr>
            <w:tcW w:w="0" w:type="auto"/>
            <w:shd w:val="clear" w:color="auto" w:fill="auto"/>
            <w:noWrap/>
            <w:vAlign w:val="center"/>
            <w:hideMark/>
          </w:tcPr>
          <w:p w14:paraId="729C41A7" w14:textId="77777777" w:rsidR="00DD14FF" w:rsidRPr="00DD14FF" w:rsidRDefault="00DD14FF" w:rsidP="00DD14FF">
            <w:pPr>
              <w:jc w:val="center"/>
              <w:rPr>
                <w:rFonts w:ascii="Aptos Narrow" w:hAnsi="Aptos Narrow"/>
                <w:color w:val="000000"/>
                <w:sz w:val="22"/>
                <w:szCs w:val="22"/>
              </w:rPr>
            </w:pPr>
            <w:r w:rsidRPr="00DD14FF">
              <w:rPr>
                <w:rFonts w:ascii="Aptos Narrow" w:hAnsi="Aptos Narrow"/>
                <w:color w:val="000000"/>
                <w:sz w:val="22"/>
                <w:szCs w:val="22"/>
              </w:rPr>
              <w:t>4</w:t>
            </w:r>
          </w:p>
        </w:tc>
        <w:tc>
          <w:tcPr>
            <w:tcW w:w="0" w:type="auto"/>
            <w:shd w:val="clear" w:color="auto" w:fill="auto"/>
            <w:noWrap/>
            <w:vAlign w:val="center"/>
            <w:hideMark/>
          </w:tcPr>
          <w:p w14:paraId="6F8F8F7D" w14:textId="77777777" w:rsidR="00DD14FF" w:rsidRPr="00DD14FF" w:rsidRDefault="00DD14FF" w:rsidP="00DD14FF">
            <w:pPr>
              <w:jc w:val="center"/>
              <w:rPr>
                <w:rFonts w:ascii="Aptos Narrow" w:hAnsi="Aptos Narrow"/>
                <w:color w:val="000000"/>
                <w:sz w:val="22"/>
                <w:szCs w:val="22"/>
              </w:rPr>
            </w:pPr>
            <w:r w:rsidRPr="00DD14FF">
              <w:rPr>
                <w:rFonts w:ascii="Aptos Narrow" w:hAnsi="Aptos Narrow"/>
                <w:color w:val="000000"/>
                <w:sz w:val="22"/>
                <w:szCs w:val="22"/>
              </w:rPr>
              <w:t>2025-01-17</w:t>
            </w:r>
          </w:p>
        </w:tc>
        <w:tc>
          <w:tcPr>
            <w:tcW w:w="0" w:type="auto"/>
            <w:shd w:val="clear" w:color="auto" w:fill="auto"/>
            <w:noWrap/>
            <w:vAlign w:val="center"/>
            <w:hideMark/>
          </w:tcPr>
          <w:p w14:paraId="718096EF"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w:t>
            </w:r>
          </w:p>
        </w:tc>
        <w:tc>
          <w:tcPr>
            <w:tcW w:w="0" w:type="auto"/>
            <w:shd w:val="clear" w:color="auto" w:fill="auto"/>
            <w:vAlign w:val="center"/>
            <w:hideMark/>
          </w:tcPr>
          <w:p w14:paraId="6D2B37A5"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xml:space="preserve">Techninės specifikacijos 5.3.1 - 5.3.8, 5.5, 5.8, 5.9 skyriai nėra pažymėti, kad tai yra naujas funkcionalumas ir nėra juose išskirti skirtumai (žaliai) su esama VTRIS/VATIS funkcionalumo realizacija (kaip tai padaryta TS 5.3.10, 5.3.11, 5.3.13- 5.3.18, 5.3.21, 5.3.22, 5.5, 5.7 skyriuose).  </w:t>
            </w:r>
            <w:r w:rsidRPr="00DD14FF">
              <w:rPr>
                <w:rFonts w:ascii="Aptos Narrow" w:hAnsi="Aptos Narrow"/>
                <w:color w:val="000000"/>
                <w:sz w:val="22"/>
                <w:szCs w:val="22"/>
              </w:rPr>
              <w:br/>
              <w:t xml:space="preserve">• Ar teisingai suprantame kad šių funkcionalumų realizacijos tiekėjas neturi traukti į fiksuotos kainos pasiūlymą? </w:t>
            </w:r>
          </w:p>
        </w:tc>
        <w:tc>
          <w:tcPr>
            <w:tcW w:w="5360" w:type="dxa"/>
            <w:shd w:val="clear" w:color="auto" w:fill="auto"/>
            <w:vAlign w:val="center"/>
            <w:hideMark/>
          </w:tcPr>
          <w:p w14:paraId="2E02B9A4"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xml:space="preserve">Žaliai pažymėti skirtumai / reikalavimai yra fiksuotos kainos pasiūlymo apimtyje. Jeigu Tiekėjas identifikuos papildomus pokyčio reikalavimus detaliosios analizės metu, kurie apims funkcionalumus nepažymėtus TS žaliai - tokie darbai, vadovaujantis sutarties sąlygomis, bus užsakomi kaip papildomos paslaugos. </w:t>
            </w:r>
          </w:p>
        </w:tc>
      </w:tr>
      <w:tr w:rsidR="00DD14FF" w:rsidRPr="00DD14FF" w14:paraId="0850BC23" w14:textId="77777777" w:rsidTr="00DD14FF">
        <w:tc>
          <w:tcPr>
            <w:tcW w:w="0" w:type="auto"/>
            <w:shd w:val="clear" w:color="auto" w:fill="auto"/>
            <w:noWrap/>
            <w:vAlign w:val="center"/>
            <w:hideMark/>
          </w:tcPr>
          <w:p w14:paraId="2DCFC93D" w14:textId="77777777" w:rsidR="00DD14FF" w:rsidRPr="00DD14FF" w:rsidRDefault="00DD14FF" w:rsidP="00DD14FF">
            <w:pPr>
              <w:jc w:val="center"/>
              <w:rPr>
                <w:rFonts w:ascii="Aptos Narrow" w:hAnsi="Aptos Narrow"/>
                <w:color w:val="000000"/>
                <w:sz w:val="22"/>
                <w:szCs w:val="22"/>
              </w:rPr>
            </w:pPr>
            <w:r w:rsidRPr="00DD14FF">
              <w:rPr>
                <w:rFonts w:ascii="Aptos Narrow" w:hAnsi="Aptos Narrow"/>
                <w:color w:val="000000"/>
                <w:sz w:val="22"/>
                <w:szCs w:val="22"/>
              </w:rPr>
              <w:t>5</w:t>
            </w:r>
          </w:p>
        </w:tc>
        <w:tc>
          <w:tcPr>
            <w:tcW w:w="0" w:type="auto"/>
            <w:shd w:val="clear" w:color="auto" w:fill="auto"/>
            <w:noWrap/>
            <w:vAlign w:val="center"/>
            <w:hideMark/>
          </w:tcPr>
          <w:p w14:paraId="1767E362" w14:textId="77777777" w:rsidR="00DD14FF" w:rsidRPr="00DD14FF" w:rsidRDefault="00DD14FF" w:rsidP="00DD14FF">
            <w:pPr>
              <w:jc w:val="center"/>
              <w:rPr>
                <w:rFonts w:ascii="Aptos Narrow" w:hAnsi="Aptos Narrow"/>
                <w:color w:val="000000"/>
                <w:sz w:val="22"/>
                <w:szCs w:val="22"/>
              </w:rPr>
            </w:pPr>
            <w:r w:rsidRPr="00DD14FF">
              <w:rPr>
                <w:rFonts w:ascii="Aptos Narrow" w:hAnsi="Aptos Narrow"/>
                <w:color w:val="000000"/>
                <w:sz w:val="22"/>
                <w:szCs w:val="22"/>
              </w:rPr>
              <w:t>2025-01-17</w:t>
            </w:r>
          </w:p>
        </w:tc>
        <w:tc>
          <w:tcPr>
            <w:tcW w:w="0" w:type="auto"/>
            <w:shd w:val="clear" w:color="auto" w:fill="auto"/>
            <w:noWrap/>
            <w:vAlign w:val="center"/>
            <w:hideMark/>
          </w:tcPr>
          <w:p w14:paraId="078ADF40"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w:t>
            </w:r>
          </w:p>
        </w:tc>
        <w:tc>
          <w:tcPr>
            <w:tcW w:w="0" w:type="auto"/>
            <w:shd w:val="clear" w:color="auto" w:fill="auto"/>
            <w:vAlign w:val="center"/>
            <w:hideMark/>
          </w:tcPr>
          <w:p w14:paraId="75A35A03"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xml:space="preserve">Pagal 2025-01-14 pateiktą atsakymą į 47 klausimą, nurodoma kad tiekėjas turi išanalizuoti ir pateikti prototipus, specifikacijas funkcionalumams apibrėžtiems TS. Šiuo metu TS apibrėžti tiek funkcionalumai, kurie yra esamoje sistemoje ir nėra keičiami, ir funkcionalumai kurie turėtų būti keičiami.  </w:t>
            </w:r>
            <w:r w:rsidRPr="00DD14FF">
              <w:rPr>
                <w:rFonts w:ascii="Aptos Narrow" w:hAnsi="Aptos Narrow"/>
                <w:color w:val="000000"/>
                <w:sz w:val="22"/>
                <w:szCs w:val="22"/>
              </w:rPr>
              <w:br/>
              <w:t xml:space="preserve">• Ar teisingai suprantame kad į fiksuotos kainos pasiūlymą tiekėjas turi įtraukti tik naujų, modifikuojamų funkcionalumų analizės, projektavimo, specifikavimo, prototipo ruošimo darbus?  </w:t>
            </w:r>
          </w:p>
        </w:tc>
        <w:tc>
          <w:tcPr>
            <w:tcW w:w="5360" w:type="dxa"/>
            <w:shd w:val="clear" w:color="auto" w:fill="auto"/>
            <w:noWrap/>
            <w:vAlign w:val="center"/>
            <w:hideMark/>
          </w:tcPr>
          <w:p w14:paraId="16C11509"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Taip, supratote teisingai.</w:t>
            </w:r>
          </w:p>
        </w:tc>
      </w:tr>
      <w:tr w:rsidR="00DD14FF" w:rsidRPr="00DD14FF" w14:paraId="50AA4D8E" w14:textId="77777777" w:rsidTr="00DD14FF">
        <w:tc>
          <w:tcPr>
            <w:tcW w:w="0" w:type="auto"/>
            <w:shd w:val="clear" w:color="auto" w:fill="auto"/>
            <w:noWrap/>
            <w:vAlign w:val="center"/>
            <w:hideMark/>
          </w:tcPr>
          <w:p w14:paraId="1C4E313B" w14:textId="77777777" w:rsidR="00DD14FF" w:rsidRPr="00DD14FF" w:rsidRDefault="00DD14FF" w:rsidP="00DD14FF">
            <w:pPr>
              <w:jc w:val="center"/>
              <w:rPr>
                <w:rFonts w:ascii="Aptos Narrow" w:hAnsi="Aptos Narrow"/>
                <w:color w:val="000000"/>
                <w:sz w:val="22"/>
                <w:szCs w:val="22"/>
              </w:rPr>
            </w:pPr>
            <w:r w:rsidRPr="00DD14FF">
              <w:rPr>
                <w:rFonts w:ascii="Aptos Narrow" w:hAnsi="Aptos Narrow"/>
                <w:color w:val="000000"/>
                <w:sz w:val="22"/>
                <w:szCs w:val="22"/>
              </w:rPr>
              <w:t>6</w:t>
            </w:r>
          </w:p>
        </w:tc>
        <w:tc>
          <w:tcPr>
            <w:tcW w:w="0" w:type="auto"/>
            <w:shd w:val="clear" w:color="auto" w:fill="auto"/>
            <w:noWrap/>
            <w:vAlign w:val="center"/>
            <w:hideMark/>
          </w:tcPr>
          <w:p w14:paraId="7EC365D8" w14:textId="77777777" w:rsidR="00DD14FF" w:rsidRPr="00DD14FF" w:rsidRDefault="00DD14FF" w:rsidP="00DD14FF">
            <w:pPr>
              <w:jc w:val="center"/>
              <w:rPr>
                <w:rFonts w:ascii="Aptos Narrow" w:hAnsi="Aptos Narrow"/>
                <w:color w:val="000000"/>
                <w:sz w:val="22"/>
                <w:szCs w:val="22"/>
              </w:rPr>
            </w:pPr>
            <w:r w:rsidRPr="00DD14FF">
              <w:rPr>
                <w:rFonts w:ascii="Aptos Narrow" w:hAnsi="Aptos Narrow"/>
                <w:color w:val="000000"/>
                <w:sz w:val="22"/>
                <w:szCs w:val="22"/>
              </w:rPr>
              <w:t>2025-01-17</w:t>
            </w:r>
          </w:p>
        </w:tc>
        <w:tc>
          <w:tcPr>
            <w:tcW w:w="0" w:type="auto"/>
            <w:shd w:val="clear" w:color="auto" w:fill="auto"/>
            <w:noWrap/>
            <w:vAlign w:val="center"/>
            <w:hideMark/>
          </w:tcPr>
          <w:p w14:paraId="2926FF43"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w:t>
            </w:r>
          </w:p>
        </w:tc>
        <w:tc>
          <w:tcPr>
            <w:tcW w:w="0" w:type="auto"/>
            <w:shd w:val="clear" w:color="auto" w:fill="auto"/>
            <w:vAlign w:val="center"/>
            <w:hideMark/>
          </w:tcPr>
          <w:p w14:paraId="581B877A"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xml:space="preserve">Techninėje specifikacijoje aprašydami esamą situaciją Jūs rašote, kad </w:t>
            </w:r>
            <w:proofErr w:type="spellStart"/>
            <w:r w:rsidRPr="00DD14FF">
              <w:rPr>
                <w:rFonts w:ascii="Aptos Narrow" w:hAnsi="Aptos Narrow"/>
                <w:color w:val="000000"/>
                <w:sz w:val="22"/>
                <w:szCs w:val="22"/>
              </w:rPr>
              <w:t>backend'e</w:t>
            </w:r>
            <w:proofErr w:type="spellEnd"/>
            <w:r w:rsidRPr="00DD14FF">
              <w:rPr>
                <w:rFonts w:ascii="Aptos Narrow" w:hAnsi="Aptos Narrow"/>
                <w:color w:val="000000"/>
                <w:sz w:val="22"/>
                <w:szCs w:val="22"/>
              </w:rPr>
              <w:t xml:space="preserve"> naudojate .NET karkasą(</w:t>
            </w:r>
            <w:proofErr w:type="spellStart"/>
            <w:r w:rsidRPr="00DD14FF">
              <w:rPr>
                <w:rFonts w:ascii="Aptos Narrow" w:hAnsi="Aptos Narrow"/>
                <w:color w:val="000000"/>
                <w:sz w:val="22"/>
                <w:szCs w:val="22"/>
              </w:rPr>
              <w:t>framework</w:t>
            </w:r>
            <w:proofErr w:type="spellEnd"/>
            <w:r w:rsidRPr="00DD14FF">
              <w:rPr>
                <w:rFonts w:ascii="Aptos Narrow" w:hAnsi="Aptos Narrow"/>
                <w:color w:val="000000"/>
                <w:sz w:val="22"/>
                <w:szCs w:val="22"/>
              </w:rPr>
              <w:t xml:space="preserve">) ir </w:t>
            </w:r>
            <w:proofErr w:type="spellStart"/>
            <w:r w:rsidRPr="00DD14FF">
              <w:rPr>
                <w:rFonts w:ascii="Aptos Narrow" w:hAnsi="Aptos Narrow"/>
                <w:color w:val="000000"/>
                <w:sz w:val="22"/>
                <w:szCs w:val="22"/>
              </w:rPr>
              <w:t>frontend'e</w:t>
            </w:r>
            <w:proofErr w:type="spellEnd"/>
            <w:r w:rsidRPr="00DD14FF">
              <w:rPr>
                <w:rFonts w:ascii="Aptos Narrow" w:hAnsi="Aptos Narrow"/>
                <w:color w:val="000000"/>
                <w:sz w:val="22"/>
                <w:szCs w:val="22"/>
              </w:rPr>
              <w:t xml:space="preserve"> naudojate </w:t>
            </w:r>
            <w:proofErr w:type="spellStart"/>
            <w:r w:rsidRPr="00DD14FF">
              <w:rPr>
                <w:rFonts w:ascii="Aptos Narrow" w:hAnsi="Aptos Narrow"/>
                <w:color w:val="000000"/>
                <w:sz w:val="22"/>
                <w:szCs w:val="22"/>
              </w:rPr>
              <w:t>javascript'ą</w:t>
            </w:r>
            <w:proofErr w:type="spellEnd"/>
            <w:r w:rsidRPr="00DD14FF">
              <w:rPr>
                <w:rFonts w:ascii="Aptos Narrow" w:hAnsi="Aptos Narrow"/>
                <w:color w:val="000000"/>
                <w:sz w:val="22"/>
                <w:szCs w:val="22"/>
              </w:rPr>
              <w:t xml:space="preserve">, tačiau niekur nebuvo pateikta informacija apie šių programavimo priemonių versijas. </w:t>
            </w:r>
            <w:r w:rsidRPr="00DD14FF">
              <w:rPr>
                <w:rFonts w:ascii="Aptos Narrow" w:hAnsi="Aptos Narrow"/>
                <w:color w:val="000000"/>
                <w:sz w:val="22"/>
                <w:szCs w:val="22"/>
              </w:rPr>
              <w:br/>
              <w:t xml:space="preserve">Tiekėjui reikia žinoti detalesnę informaciją apie technologijas ir priemones, kad įvertinti darbų apimtis ir specialistų kompetencijas. Todėl svarbu žinoti: </w:t>
            </w:r>
            <w:r w:rsidRPr="00DD14FF">
              <w:rPr>
                <w:rFonts w:ascii="Aptos Narrow" w:hAnsi="Aptos Narrow"/>
                <w:color w:val="000000"/>
                <w:sz w:val="22"/>
                <w:szCs w:val="22"/>
              </w:rPr>
              <w:br/>
              <w:t xml:space="preserve">• Klausimas 5.1: Kokios versijos .NET karkasas yra naudojamas esamoje VTRIS\VATIS sistemoje? </w:t>
            </w:r>
            <w:r w:rsidRPr="00DD14FF">
              <w:rPr>
                <w:rFonts w:ascii="Aptos Narrow" w:hAnsi="Aptos Narrow"/>
                <w:color w:val="000000"/>
                <w:sz w:val="22"/>
                <w:szCs w:val="22"/>
              </w:rPr>
              <w:br/>
            </w:r>
            <w:r w:rsidRPr="00DD14FF">
              <w:rPr>
                <w:rFonts w:ascii="Aptos Narrow" w:hAnsi="Aptos Narrow"/>
                <w:color w:val="000000"/>
                <w:sz w:val="22"/>
                <w:szCs w:val="22"/>
              </w:rPr>
              <w:lastRenderedPageBreak/>
              <w:t xml:space="preserve">• Klausimas 5.2: Kokios </w:t>
            </w:r>
            <w:proofErr w:type="spellStart"/>
            <w:r w:rsidRPr="00DD14FF">
              <w:rPr>
                <w:rFonts w:ascii="Aptos Narrow" w:hAnsi="Aptos Narrow"/>
                <w:color w:val="000000"/>
                <w:sz w:val="22"/>
                <w:szCs w:val="22"/>
              </w:rPr>
              <w:t>javascript</w:t>
            </w:r>
            <w:proofErr w:type="spellEnd"/>
            <w:r w:rsidRPr="00DD14FF">
              <w:rPr>
                <w:rFonts w:ascii="Aptos Narrow" w:hAnsi="Aptos Narrow"/>
                <w:color w:val="000000"/>
                <w:sz w:val="22"/>
                <w:szCs w:val="22"/>
              </w:rPr>
              <w:t xml:space="preserve"> bibliotekos\karkasai bei jų versijos yra naudojamos esamoje VTRIS\VATIS sistemoje? </w:t>
            </w:r>
          </w:p>
        </w:tc>
        <w:tc>
          <w:tcPr>
            <w:tcW w:w="5360" w:type="dxa"/>
            <w:shd w:val="clear" w:color="auto" w:fill="auto"/>
            <w:vAlign w:val="center"/>
            <w:hideMark/>
          </w:tcPr>
          <w:p w14:paraId="332940DE"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lastRenderedPageBreak/>
              <w:t xml:space="preserve">Atsakant į klausimą 5.1.: Šiuo metu naudojama .NET versija 4.0. Taip pat, </w:t>
            </w:r>
            <w:proofErr w:type="spellStart"/>
            <w:r w:rsidRPr="00DD14FF">
              <w:rPr>
                <w:rFonts w:ascii="Aptos Narrow" w:hAnsi="Aptos Narrow"/>
                <w:color w:val="000000"/>
                <w:sz w:val="22"/>
                <w:szCs w:val="22"/>
              </w:rPr>
              <w:t>NHibernate</w:t>
            </w:r>
            <w:proofErr w:type="spellEnd"/>
            <w:r w:rsidRPr="00DD14FF">
              <w:rPr>
                <w:rFonts w:ascii="Aptos Narrow" w:hAnsi="Aptos Narrow"/>
                <w:color w:val="000000"/>
                <w:sz w:val="22"/>
                <w:szCs w:val="22"/>
              </w:rPr>
              <w:t xml:space="preserve"> karkasas, versija 3. Atsakant į klausimą 5.2.: Naudojamas </w:t>
            </w:r>
            <w:proofErr w:type="spellStart"/>
            <w:r w:rsidRPr="00DD14FF">
              <w:rPr>
                <w:rFonts w:ascii="Aptos Narrow" w:hAnsi="Aptos Narrow"/>
                <w:color w:val="000000"/>
                <w:sz w:val="22"/>
                <w:szCs w:val="22"/>
              </w:rPr>
              <w:t>jQuery</w:t>
            </w:r>
            <w:proofErr w:type="spellEnd"/>
            <w:r w:rsidRPr="00DD14FF">
              <w:rPr>
                <w:rFonts w:ascii="Aptos Narrow" w:hAnsi="Aptos Narrow"/>
                <w:color w:val="000000"/>
                <w:sz w:val="22"/>
                <w:szCs w:val="22"/>
              </w:rPr>
              <w:t xml:space="preserve"> karkasas, versija 1.6.4; </w:t>
            </w:r>
            <w:proofErr w:type="spellStart"/>
            <w:r w:rsidRPr="00DD14FF">
              <w:rPr>
                <w:rFonts w:ascii="Aptos Narrow" w:hAnsi="Aptos Narrow"/>
                <w:color w:val="000000"/>
                <w:sz w:val="22"/>
                <w:szCs w:val="22"/>
              </w:rPr>
              <w:t>AngularJS</w:t>
            </w:r>
            <w:proofErr w:type="spellEnd"/>
            <w:r w:rsidRPr="00DD14FF">
              <w:rPr>
                <w:rFonts w:ascii="Aptos Narrow" w:hAnsi="Aptos Narrow"/>
                <w:color w:val="000000"/>
                <w:sz w:val="22"/>
                <w:szCs w:val="22"/>
              </w:rPr>
              <w:t xml:space="preserve"> karkasas, versija 1.4.0.</w:t>
            </w:r>
          </w:p>
        </w:tc>
      </w:tr>
      <w:tr w:rsidR="00DD14FF" w:rsidRPr="00DD14FF" w14:paraId="03DB2F8D" w14:textId="77777777" w:rsidTr="00DD14FF">
        <w:tc>
          <w:tcPr>
            <w:tcW w:w="0" w:type="auto"/>
            <w:shd w:val="clear" w:color="auto" w:fill="auto"/>
            <w:noWrap/>
            <w:vAlign w:val="center"/>
            <w:hideMark/>
          </w:tcPr>
          <w:p w14:paraId="306E1050" w14:textId="77777777" w:rsidR="00DD14FF" w:rsidRPr="00DD14FF" w:rsidRDefault="00DD14FF" w:rsidP="00DD14FF">
            <w:pPr>
              <w:jc w:val="center"/>
              <w:rPr>
                <w:rFonts w:ascii="Aptos Narrow" w:hAnsi="Aptos Narrow"/>
                <w:color w:val="000000"/>
                <w:sz w:val="22"/>
                <w:szCs w:val="22"/>
              </w:rPr>
            </w:pPr>
            <w:r w:rsidRPr="00DD14FF">
              <w:rPr>
                <w:rFonts w:ascii="Aptos Narrow" w:hAnsi="Aptos Narrow"/>
                <w:color w:val="000000"/>
                <w:sz w:val="22"/>
                <w:szCs w:val="22"/>
              </w:rPr>
              <w:t>7</w:t>
            </w:r>
          </w:p>
        </w:tc>
        <w:tc>
          <w:tcPr>
            <w:tcW w:w="0" w:type="auto"/>
            <w:shd w:val="clear" w:color="auto" w:fill="auto"/>
            <w:noWrap/>
            <w:vAlign w:val="center"/>
            <w:hideMark/>
          </w:tcPr>
          <w:p w14:paraId="09748ABB" w14:textId="77777777" w:rsidR="00DD14FF" w:rsidRPr="00DD14FF" w:rsidRDefault="00DD14FF" w:rsidP="00DD14FF">
            <w:pPr>
              <w:jc w:val="center"/>
              <w:rPr>
                <w:rFonts w:ascii="Aptos Narrow" w:hAnsi="Aptos Narrow"/>
                <w:color w:val="000000"/>
                <w:sz w:val="22"/>
                <w:szCs w:val="22"/>
              </w:rPr>
            </w:pPr>
            <w:r w:rsidRPr="00DD14FF">
              <w:rPr>
                <w:rFonts w:ascii="Aptos Narrow" w:hAnsi="Aptos Narrow"/>
                <w:color w:val="000000"/>
                <w:sz w:val="22"/>
                <w:szCs w:val="22"/>
              </w:rPr>
              <w:t>2025-01-17</w:t>
            </w:r>
          </w:p>
        </w:tc>
        <w:tc>
          <w:tcPr>
            <w:tcW w:w="0" w:type="auto"/>
            <w:shd w:val="clear" w:color="auto" w:fill="auto"/>
            <w:noWrap/>
            <w:vAlign w:val="center"/>
            <w:hideMark/>
          </w:tcPr>
          <w:p w14:paraId="56FAEE37"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w:t>
            </w:r>
          </w:p>
        </w:tc>
        <w:tc>
          <w:tcPr>
            <w:tcW w:w="0" w:type="auto"/>
            <w:shd w:val="clear" w:color="auto" w:fill="auto"/>
            <w:vAlign w:val="center"/>
            <w:hideMark/>
          </w:tcPr>
          <w:p w14:paraId="73919C5A"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 xml:space="preserve">Pagal 2025-01-14 pateiktus paaiškinimus atsakyme #37 teigiate, kad "diegiamo VSDRIS sistemos projekto apimtyje yra migracija VTRIS/VATIS negamybinių aplinkų į VSSA (VITC) aplinkas ir VSDRIS aplinkos diegimas į VSSA (VITC) infrastruktūrą". </w:t>
            </w:r>
            <w:r w:rsidRPr="00DD14FF">
              <w:rPr>
                <w:rFonts w:ascii="Aptos Narrow" w:hAnsi="Aptos Narrow"/>
                <w:color w:val="000000"/>
                <w:sz w:val="22"/>
                <w:szCs w:val="22"/>
              </w:rPr>
              <w:br/>
            </w:r>
            <w:r w:rsidRPr="00DD14FF">
              <w:rPr>
                <w:rFonts w:ascii="Aptos Narrow" w:hAnsi="Aptos Narrow"/>
                <w:color w:val="000000"/>
                <w:sz w:val="22"/>
                <w:szCs w:val="22"/>
              </w:rPr>
              <w:br/>
              <w:t xml:space="preserve">• Klausimas 6.1: Ar teisingai suprantame, kad sistemos VTRIS/VATIS programavimo ir testavimo aplinkos jau yra perkeltos į VSSA infrastruktūrą ir sėkmingai veikia ir ŽIVIS projekto tiekėjo komanda galės naudotis šiomis aplinkomis? </w:t>
            </w:r>
            <w:r w:rsidRPr="00DD14FF">
              <w:rPr>
                <w:rFonts w:ascii="Aptos Narrow" w:hAnsi="Aptos Narrow"/>
                <w:color w:val="000000"/>
                <w:sz w:val="22"/>
                <w:szCs w:val="22"/>
              </w:rPr>
              <w:br/>
              <w:t xml:space="preserve">• </w:t>
            </w:r>
            <w:proofErr w:type="spellStart"/>
            <w:r w:rsidRPr="00DD14FF">
              <w:rPr>
                <w:rFonts w:ascii="Aptos Narrow" w:hAnsi="Aptos Narrow"/>
                <w:color w:val="000000"/>
                <w:sz w:val="22"/>
                <w:szCs w:val="22"/>
              </w:rPr>
              <w:t>Klausmas</w:t>
            </w:r>
            <w:proofErr w:type="spellEnd"/>
            <w:r w:rsidRPr="00DD14FF">
              <w:rPr>
                <w:rFonts w:ascii="Aptos Narrow" w:hAnsi="Aptos Narrow"/>
                <w:color w:val="000000"/>
                <w:sz w:val="22"/>
                <w:szCs w:val="22"/>
              </w:rPr>
              <w:t xml:space="preserve"> 6.2: Ar teisingai suprantame, kad jei esamas VSDRIS projektas nebus pasibaigęs, tuomet ŽIVIS tiekėjo ir VSDRIS tiekėjo komandoms reikės derinti pakeitimus ir naudojimąsi bendromis negamybinėmis aplinkomis? </w:t>
            </w:r>
          </w:p>
        </w:tc>
        <w:tc>
          <w:tcPr>
            <w:tcW w:w="5360" w:type="dxa"/>
            <w:shd w:val="clear" w:color="auto" w:fill="auto"/>
            <w:vAlign w:val="center"/>
            <w:hideMark/>
          </w:tcPr>
          <w:p w14:paraId="342829DF" w14:textId="77777777" w:rsidR="00DD14FF" w:rsidRPr="00DD14FF" w:rsidRDefault="00DD14FF" w:rsidP="00DD14FF">
            <w:pPr>
              <w:jc w:val="both"/>
              <w:rPr>
                <w:rFonts w:ascii="Aptos Narrow" w:hAnsi="Aptos Narrow"/>
                <w:color w:val="000000"/>
                <w:sz w:val="22"/>
                <w:szCs w:val="22"/>
              </w:rPr>
            </w:pPr>
            <w:r w:rsidRPr="00DD14FF">
              <w:rPr>
                <w:rFonts w:ascii="Aptos Narrow" w:hAnsi="Aptos Narrow"/>
                <w:color w:val="000000"/>
                <w:sz w:val="22"/>
                <w:szCs w:val="22"/>
              </w:rPr>
              <w:t>Atsakant į klausimą 6.1.: Šiuo metu vyksta VSDRIS įgyvendinimo projektas ir klausime paminėtų aplinkų perkėlimas į VSSA infrastruktūrą dar tik bus įgyvendintas. Atsakant į klausima 6.2.: Taip, supratote teisingai.</w:t>
            </w:r>
          </w:p>
        </w:tc>
      </w:tr>
    </w:tbl>
    <w:p w14:paraId="1FF57D7F" w14:textId="77777777" w:rsidR="00580902" w:rsidRPr="00DD14FF" w:rsidRDefault="00580902" w:rsidP="00DD14FF"/>
    <w:sectPr w:rsidR="00580902" w:rsidRPr="00DD14FF" w:rsidSect="00DD14FF">
      <w:footerReference w:type="default" r:id="rId7"/>
      <w:pgSz w:w="15840" w:h="12240" w:orient="landscape"/>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EF98B" w14:textId="77777777" w:rsidR="003D5330" w:rsidRDefault="003D5330" w:rsidP="00580902">
      <w:r>
        <w:separator/>
      </w:r>
    </w:p>
  </w:endnote>
  <w:endnote w:type="continuationSeparator" w:id="0">
    <w:p w14:paraId="2D7C31DD" w14:textId="77777777" w:rsidR="003D5330" w:rsidRDefault="003D5330" w:rsidP="0058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332767"/>
      <w:docPartObj>
        <w:docPartGallery w:val="Page Numbers (Bottom of Page)"/>
        <w:docPartUnique/>
      </w:docPartObj>
    </w:sdtPr>
    <w:sdtEndPr>
      <w:rPr>
        <w:rFonts w:ascii="Tahoma" w:hAnsi="Tahoma" w:cs="Tahoma"/>
      </w:rPr>
    </w:sdtEndPr>
    <w:sdtContent>
      <w:p w14:paraId="5FF9B92F" w14:textId="264A87C6" w:rsidR="00580902" w:rsidRPr="00580902" w:rsidRDefault="00580902">
        <w:pPr>
          <w:pStyle w:val="Porat"/>
          <w:jc w:val="right"/>
          <w:rPr>
            <w:rFonts w:ascii="Tahoma" w:hAnsi="Tahoma" w:cs="Tahoma"/>
          </w:rPr>
        </w:pPr>
        <w:r w:rsidRPr="00580902">
          <w:rPr>
            <w:rFonts w:ascii="Tahoma" w:hAnsi="Tahoma" w:cs="Tahoma"/>
          </w:rPr>
          <w:fldChar w:fldCharType="begin"/>
        </w:r>
        <w:r w:rsidRPr="00580902">
          <w:rPr>
            <w:rFonts w:ascii="Tahoma" w:hAnsi="Tahoma" w:cs="Tahoma"/>
          </w:rPr>
          <w:instrText>PAGE   \* MERGEFORMAT</w:instrText>
        </w:r>
        <w:r w:rsidRPr="00580902">
          <w:rPr>
            <w:rFonts w:ascii="Tahoma" w:hAnsi="Tahoma" w:cs="Tahoma"/>
          </w:rPr>
          <w:fldChar w:fldCharType="separate"/>
        </w:r>
        <w:r w:rsidRPr="00580902">
          <w:rPr>
            <w:rFonts w:ascii="Tahoma" w:hAnsi="Tahoma" w:cs="Tahoma"/>
          </w:rPr>
          <w:t>2</w:t>
        </w:r>
        <w:r w:rsidRPr="00580902">
          <w:rPr>
            <w:rFonts w:ascii="Tahoma" w:hAnsi="Tahoma" w:cs="Tahoma"/>
          </w:rPr>
          <w:fldChar w:fldCharType="end"/>
        </w:r>
      </w:p>
    </w:sdtContent>
  </w:sdt>
  <w:p w14:paraId="762425F7" w14:textId="77777777" w:rsidR="00580902" w:rsidRDefault="005809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71E3" w14:textId="77777777" w:rsidR="003D5330" w:rsidRDefault="003D5330" w:rsidP="00580902">
      <w:r>
        <w:separator/>
      </w:r>
    </w:p>
  </w:footnote>
  <w:footnote w:type="continuationSeparator" w:id="0">
    <w:p w14:paraId="1DCC3C2B" w14:textId="77777777" w:rsidR="003D5330" w:rsidRDefault="003D5330" w:rsidP="00580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6C"/>
    <w:rsid w:val="000136C8"/>
    <w:rsid w:val="000C6602"/>
    <w:rsid w:val="000D6B87"/>
    <w:rsid w:val="002D18D7"/>
    <w:rsid w:val="003D5330"/>
    <w:rsid w:val="00580902"/>
    <w:rsid w:val="005E1BF0"/>
    <w:rsid w:val="0076587D"/>
    <w:rsid w:val="00CA506F"/>
    <w:rsid w:val="00DD14FF"/>
    <w:rsid w:val="00EA078B"/>
    <w:rsid w:val="00FD3E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3EEB"/>
  <w15:chartTrackingRefBased/>
  <w15:docId w15:val="{CC25C22C-358C-4A9B-ABEE-5AC4B63D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6C"/>
    <w:pPr>
      <w:spacing w:after="0" w:line="240" w:lineRule="auto"/>
    </w:pPr>
    <w:rPr>
      <w:rFonts w:ascii="Times New Roman" w:eastAsia="Times New Roman" w:hAnsi="Times New Roman" w:cs="Times New Roman"/>
      <w:kern w:val="0"/>
      <w:sz w:val="20"/>
      <w:szCs w:val="20"/>
      <w:lang w:val="lt-LT"/>
      <w14:ligatures w14:val="none"/>
    </w:rPr>
  </w:style>
  <w:style w:type="paragraph" w:styleId="Antrat1">
    <w:name w:val="heading 1"/>
    <w:basedOn w:val="prastasis"/>
    <w:next w:val="prastasis"/>
    <w:link w:val="Antrat1Diagrama"/>
    <w:uiPriority w:val="9"/>
    <w:qFormat/>
    <w:rsid w:val="00FD3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D3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D3E6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D3E6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FD3E6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FD3E6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FD3E6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FD3E6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FD3E6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3E6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FD3E6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FD3E6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FD3E6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FD3E6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FD3E6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FD3E6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FD3E6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FD3E6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FD3E6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D3E6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FD3E6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D3E6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FD3E6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FD3E6C"/>
    <w:rPr>
      <w:i/>
      <w:iCs/>
      <w:color w:val="404040" w:themeColor="text1" w:themeTint="BF"/>
      <w:lang w:val="lt-LT"/>
    </w:rPr>
  </w:style>
  <w:style w:type="paragraph" w:styleId="Sraopastraipa">
    <w:name w:val="List Paragraph"/>
    <w:basedOn w:val="prastasis"/>
    <w:uiPriority w:val="34"/>
    <w:qFormat/>
    <w:rsid w:val="00FD3E6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FD3E6C"/>
    <w:rPr>
      <w:i/>
      <w:iCs/>
      <w:color w:val="0F4761" w:themeColor="accent1" w:themeShade="BF"/>
    </w:rPr>
  </w:style>
  <w:style w:type="paragraph" w:styleId="Iskirtacitata">
    <w:name w:val="Intense Quote"/>
    <w:basedOn w:val="prastasis"/>
    <w:next w:val="prastasis"/>
    <w:link w:val="IskirtacitataDiagrama"/>
    <w:uiPriority w:val="30"/>
    <w:qFormat/>
    <w:rsid w:val="00FD3E6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FD3E6C"/>
    <w:rPr>
      <w:i/>
      <w:iCs/>
      <w:color w:val="0F4761" w:themeColor="accent1" w:themeShade="BF"/>
      <w:lang w:val="lt-LT"/>
    </w:rPr>
  </w:style>
  <w:style w:type="character" w:styleId="Rykinuoroda">
    <w:name w:val="Intense Reference"/>
    <w:basedOn w:val="Numatytasispastraiposriftas"/>
    <w:uiPriority w:val="32"/>
    <w:qFormat/>
    <w:rsid w:val="00FD3E6C"/>
    <w:rPr>
      <w:b/>
      <w:bCs/>
      <w:smallCaps/>
      <w:color w:val="0F4761" w:themeColor="accent1" w:themeShade="BF"/>
      <w:spacing w:val="5"/>
    </w:rPr>
  </w:style>
  <w:style w:type="paragraph" w:styleId="Antrats">
    <w:name w:val="header"/>
    <w:basedOn w:val="prastasis"/>
    <w:link w:val="AntratsDiagrama"/>
    <w:uiPriority w:val="99"/>
    <w:unhideWhenUsed/>
    <w:rsid w:val="00580902"/>
    <w:pPr>
      <w:tabs>
        <w:tab w:val="center" w:pos="4680"/>
        <w:tab w:val="right" w:pos="9360"/>
      </w:tabs>
    </w:pPr>
  </w:style>
  <w:style w:type="character" w:customStyle="1" w:styleId="AntratsDiagrama">
    <w:name w:val="Antraštės Diagrama"/>
    <w:basedOn w:val="Numatytasispastraiposriftas"/>
    <w:link w:val="Antrats"/>
    <w:uiPriority w:val="99"/>
    <w:rsid w:val="00580902"/>
    <w:rPr>
      <w:rFonts w:ascii="Times New Roman" w:eastAsia="Times New Roman" w:hAnsi="Times New Roman" w:cs="Times New Roman"/>
      <w:kern w:val="0"/>
      <w:sz w:val="20"/>
      <w:szCs w:val="20"/>
      <w:lang w:val="lt-LT"/>
      <w14:ligatures w14:val="none"/>
    </w:rPr>
  </w:style>
  <w:style w:type="paragraph" w:styleId="Porat">
    <w:name w:val="footer"/>
    <w:basedOn w:val="prastasis"/>
    <w:link w:val="PoratDiagrama"/>
    <w:uiPriority w:val="99"/>
    <w:unhideWhenUsed/>
    <w:rsid w:val="00580902"/>
    <w:pPr>
      <w:tabs>
        <w:tab w:val="center" w:pos="4680"/>
        <w:tab w:val="right" w:pos="9360"/>
      </w:tabs>
    </w:pPr>
  </w:style>
  <w:style w:type="character" w:customStyle="1" w:styleId="PoratDiagrama">
    <w:name w:val="Poraštė Diagrama"/>
    <w:basedOn w:val="Numatytasispastraiposriftas"/>
    <w:link w:val="Porat"/>
    <w:uiPriority w:val="99"/>
    <w:rsid w:val="00580902"/>
    <w:rPr>
      <w:rFonts w:ascii="Times New Roman" w:eastAsia="Times New Roman" w:hAnsi="Times New Roman" w:cs="Times New Roman"/>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86704">
      <w:bodyDiv w:val="1"/>
      <w:marLeft w:val="0"/>
      <w:marRight w:val="0"/>
      <w:marTop w:val="0"/>
      <w:marBottom w:val="0"/>
      <w:divBdr>
        <w:top w:val="none" w:sz="0" w:space="0" w:color="auto"/>
        <w:left w:val="none" w:sz="0" w:space="0" w:color="auto"/>
        <w:bottom w:val="none" w:sz="0" w:space="0" w:color="auto"/>
        <w:right w:val="none" w:sz="0" w:space="0" w:color="auto"/>
      </w:divBdr>
    </w:div>
    <w:div w:id="878198870">
      <w:bodyDiv w:val="1"/>
      <w:marLeft w:val="0"/>
      <w:marRight w:val="0"/>
      <w:marTop w:val="0"/>
      <w:marBottom w:val="0"/>
      <w:divBdr>
        <w:top w:val="none" w:sz="0" w:space="0" w:color="auto"/>
        <w:left w:val="none" w:sz="0" w:space="0" w:color="auto"/>
        <w:bottom w:val="none" w:sz="0" w:space="0" w:color="auto"/>
        <w:right w:val="none" w:sz="0" w:space="0" w:color="auto"/>
      </w:divBdr>
    </w:div>
    <w:div w:id="1150709281">
      <w:bodyDiv w:val="1"/>
      <w:marLeft w:val="0"/>
      <w:marRight w:val="0"/>
      <w:marTop w:val="0"/>
      <w:marBottom w:val="0"/>
      <w:divBdr>
        <w:top w:val="none" w:sz="0" w:space="0" w:color="auto"/>
        <w:left w:val="none" w:sz="0" w:space="0" w:color="auto"/>
        <w:bottom w:val="none" w:sz="0" w:space="0" w:color="auto"/>
        <w:right w:val="none" w:sz="0" w:space="0" w:color="auto"/>
      </w:divBdr>
    </w:div>
    <w:div w:id="132127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E7D13-9C0D-497F-897E-16216F24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5569</Characters>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2025-01-20T13:32:00Z</dcterms:created>
  <dcterms:modified xsi:type="dcterms:W3CDTF">2025-01-20T13:32:00Z</dcterms:modified>
</cp:coreProperties>
</file>