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1925" w14:textId="77777777" w:rsidR="00512AF4" w:rsidRPr="000107A6" w:rsidRDefault="00512AF4" w:rsidP="00822753">
      <w:pPr>
        <w:rPr>
          <w:rFonts w:ascii="Verdana" w:hAnsi="Verdana"/>
          <w:b/>
          <w:bCs/>
          <w:sz w:val="20"/>
          <w:szCs w:val="20"/>
          <w:lang w:val="lt-LT"/>
        </w:rPr>
      </w:pPr>
    </w:p>
    <w:p w14:paraId="7A7366CC" w14:textId="1C93423E" w:rsidR="00512AF4" w:rsidRPr="000107A6" w:rsidRDefault="00512AF4" w:rsidP="00512AF4">
      <w:pPr>
        <w:jc w:val="center"/>
        <w:rPr>
          <w:rFonts w:ascii="Verdana" w:hAnsi="Verdana"/>
          <w:b/>
          <w:bCs/>
          <w:sz w:val="20"/>
          <w:szCs w:val="20"/>
          <w:lang w:val="lt-LT"/>
        </w:rPr>
      </w:pPr>
      <w:r w:rsidRPr="000107A6">
        <w:rPr>
          <w:rFonts w:ascii="Verdana" w:hAnsi="Verdana"/>
          <w:b/>
          <w:bCs/>
          <w:sz w:val="20"/>
          <w:szCs w:val="20"/>
          <w:lang w:val="lt-LT"/>
        </w:rPr>
        <w:t xml:space="preserve">IŠMANIŲJŲ MOBILIŲJŲ TELEFONŲ NUOMOS </w:t>
      </w:r>
      <w:r w:rsidR="00822753" w:rsidRPr="000107A6">
        <w:rPr>
          <w:rFonts w:ascii="Verdana" w:hAnsi="Verdana"/>
          <w:b/>
          <w:bCs/>
          <w:sz w:val="20"/>
          <w:szCs w:val="20"/>
          <w:lang w:val="lt-LT"/>
        </w:rPr>
        <w:t xml:space="preserve">SU iOS OPERACINE SISTEMA </w:t>
      </w:r>
      <w:r w:rsidRPr="000107A6">
        <w:rPr>
          <w:rFonts w:ascii="Verdana" w:hAnsi="Verdana"/>
          <w:b/>
          <w:bCs/>
          <w:sz w:val="20"/>
          <w:szCs w:val="20"/>
          <w:lang w:val="lt-LT"/>
        </w:rPr>
        <w:t>PIRKIMO</w:t>
      </w:r>
    </w:p>
    <w:p w14:paraId="383B8F74" w14:textId="77777777" w:rsidR="00512AF4" w:rsidRPr="000107A6" w:rsidRDefault="00512AF4" w:rsidP="00512AF4">
      <w:pPr>
        <w:jc w:val="center"/>
        <w:rPr>
          <w:rFonts w:ascii="Verdana" w:hAnsi="Verdana"/>
          <w:b/>
          <w:bCs/>
          <w:sz w:val="20"/>
          <w:szCs w:val="20"/>
          <w:lang w:val="lt-LT"/>
        </w:rPr>
      </w:pPr>
      <w:r w:rsidRPr="000107A6">
        <w:rPr>
          <w:rFonts w:ascii="Verdana" w:hAnsi="Verdana"/>
          <w:b/>
          <w:bCs/>
          <w:sz w:val="20"/>
          <w:szCs w:val="20"/>
          <w:lang w:val="lt-LT"/>
        </w:rPr>
        <w:t>TECHNINĖ SPECIFIKACIJA</w:t>
      </w:r>
    </w:p>
    <w:p w14:paraId="5FFB2BFB" w14:textId="77777777" w:rsidR="00512AF4" w:rsidRPr="000107A6" w:rsidRDefault="00512AF4" w:rsidP="00512AF4">
      <w:pPr>
        <w:jc w:val="center"/>
        <w:rPr>
          <w:rFonts w:ascii="Verdana" w:hAnsi="Verdana"/>
          <w:b/>
          <w:bCs/>
          <w:sz w:val="20"/>
          <w:szCs w:val="20"/>
          <w:lang w:val="lt-LT"/>
        </w:rPr>
      </w:pPr>
    </w:p>
    <w:p w14:paraId="41D32A07" w14:textId="77777777" w:rsidR="00512AF4" w:rsidRPr="000107A6" w:rsidRDefault="00512AF4" w:rsidP="00512AF4">
      <w:pPr>
        <w:pStyle w:val="ListParagraph"/>
        <w:numPr>
          <w:ilvl w:val="0"/>
          <w:numId w:val="5"/>
        </w:numPr>
        <w:jc w:val="both"/>
        <w:rPr>
          <w:rFonts w:ascii="Verdana" w:hAnsi="Verdana"/>
          <w:b/>
          <w:bCs/>
          <w:sz w:val="20"/>
          <w:szCs w:val="20"/>
          <w:lang w:val="lt-LT"/>
        </w:rPr>
      </w:pPr>
      <w:r w:rsidRPr="000107A6">
        <w:rPr>
          <w:rFonts w:ascii="Verdana" w:hAnsi="Verdana"/>
          <w:b/>
          <w:bCs/>
          <w:sz w:val="20"/>
          <w:szCs w:val="20"/>
          <w:lang w:val="lt-LT"/>
        </w:rPr>
        <w:t>Bendri reikalavimai</w:t>
      </w:r>
    </w:p>
    <w:p w14:paraId="5D003352" w14:textId="1CE8FF48"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 xml:space="preserve">VšĮ Lietuvos nacionalinis radijas ir televizija (toliau – Perkančioji organizacija; LRT; Pirkėjas) siekia įsigyti </w:t>
      </w:r>
      <w:r w:rsidR="00292015">
        <w:rPr>
          <w:rFonts w:ascii="Verdana" w:hAnsi="Verdana"/>
          <w:sz w:val="20"/>
          <w:szCs w:val="20"/>
          <w:lang w:val="lt-LT"/>
        </w:rPr>
        <w:t>i</w:t>
      </w:r>
      <w:r w:rsidRPr="000107A6">
        <w:rPr>
          <w:rFonts w:ascii="Verdana" w:hAnsi="Verdana"/>
          <w:sz w:val="20"/>
          <w:szCs w:val="20"/>
          <w:lang w:val="lt-LT"/>
        </w:rPr>
        <w:t>šmanių mobilių telefonų nuomą su iOS operacine sistema (</w:t>
      </w:r>
      <w:r w:rsidR="00822753" w:rsidRPr="000107A6">
        <w:rPr>
          <w:rFonts w:ascii="Verdana" w:hAnsi="Verdana"/>
          <w:sz w:val="20"/>
          <w:szCs w:val="20"/>
          <w:lang w:val="lt-LT"/>
        </w:rPr>
        <w:t>toliau – Prekės/įranga/mobilieji telefonai</w:t>
      </w:r>
      <w:r w:rsidRPr="000107A6">
        <w:rPr>
          <w:rFonts w:ascii="Verdana" w:hAnsi="Verdana"/>
          <w:sz w:val="20"/>
          <w:szCs w:val="20"/>
          <w:lang w:val="lt-LT"/>
        </w:rPr>
        <w:t xml:space="preserve">). </w:t>
      </w:r>
    </w:p>
    <w:p w14:paraId="52B26873"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Reikalavimai Prekėms pateikiami šioje Techninėje specifikacijoje.</w:t>
      </w:r>
    </w:p>
    <w:p w14:paraId="215DE1F7"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Prekės turi būti suderinamos su šiuo metu LRT naudojamomis įrenginių administravimo sistemomis:</w:t>
      </w:r>
    </w:p>
    <w:p w14:paraId="3FFB3196" w14:textId="277FF9AF" w:rsidR="00512AF4" w:rsidRPr="000107A6" w:rsidRDefault="00512AF4" w:rsidP="00512AF4">
      <w:pPr>
        <w:pStyle w:val="ListParagraph"/>
        <w:jc w:val="both"/>
        <w:rPr>
          <w:rFonts w:ascii="Verdana" w:hAnsi="Verdana"/>
          <w:sz w:val="20"/>
          <w:szCs w:val="20"/>
          <w:lang w:val="lt-LT"/>
        </w:rPr>
      </w:pPr>
      <w:r w:rsidRPr="000107A6">
        <w:rPr>
          <w:rFonts w:ascii="Verdana" w:hAnsi="Verdana"/>
          <w:sz w:val="20"/>
          <w:szCs w:val="20"/>
          <w:lang w:val="lt-LT"/>
        </w:rPr>
        <w:t xml:space="preserve">- mobiliųjų įrenginių valdymo (MDM) sistema; </w:t>
      </w:r>
    </w:p>
    <w:p w14:paraId="22AA2B73" w14:textId="6FE86264" w:rsidR="00512AF4" w:rsidRPr="000107A6" w:rsidRDefault="00512AF4" w:rsidP="00822753">
      <w:pPr>
        <w:pStyle w:val="ListParagraph"/>
        <w:ind w:left="0" w:firstLine="709"/>
        <w:jc w:val="both"/>
        <w:rPr>
          <w:rFonts w:ascii="Verdana" w:hAnsi="Verdana"/>
          <w:sz w:val="20"/>
          <w:szCs w:val="20"/>
          <w:lang w:val="lt-LT"/>
        </w:rPr>
      </w:pPr>
      <w:r w:rsidRPr="000107A6">
        <w:rPr>
          <w:rFonts w:ascii="Verdana" w:hAnsi="Verdana"/>
          <w:sz w:val="20"/>
          <w:szCs w:val="20"/>
          <w:lang w:val="lt-LT"/>
        </w:rPr>
        <w:t xml:space="preserve">- palaikytų automatizuotą įrenginių registraciją ir įtraukimą į valdymo sistemą (angl. </w:t>
      </w:r>
      <w:proofErr w:type="spellStart"/>
      <w:r w:rsidRPr="000107A6">
        <w:rPr>
          <w:rFonts w:ascii="Verdana" w:hAnsi="Verdana"/>
          <w:sz w:val="20"/>
          <w:szCs w:val="20"/>
          <w:lang w:val="lt-LT"/>
        </w:rPr>
        <w:t>zero-touch</w:t>
      </w:r>
      <w:proofErr w:type="spellEnd"/>
      <w:r w:rsidRPr="000107A6">
        <w:rPr>
          <w:rFonts w:ascii="Verdana" w:hAnsi="Verdana"/>
          <w:sz w:val="20"/>
          <w:szCs w:val="20"/>
          <w:lang w:val="lt-LT"/>
        </w:rPr>
        <w:t xml:space="preserve"> / </w:t>
      </w:r>
      <w:proofErr w:type="spellStart"/>
      <w:r w:rsidRPr="000107A6">
        <w:rPr>
          <w:rFonts w:ascii="Verdana" w:hAnsi="Verdana"/>
          <w:sz w:val="20"/>
          <w:szCs w:val="20"/>
          <w:lang w:val="lt-LT"/>
        </w:rPr>
        <w:t>automated</w:t>
      </w:r>
      <w:proofErr w:type="spellEnd"/>
      <w:r w:rsidRPr="000107A6">
        <w:rPr>
          <w:rFonts w:ascii="Verdana" w:hAnsi="Verdana"/>
          <w:sz w:val="20"/>
          <w:szCs w:val="20"/>
          <w:lang w:val="lt-LT"/>
        </w:rPr>
        <w:t xml:space="preserve"> </w:t>
      </w:r>
      <w:proofErr w:type="spellStart"/>
      <w:r w:rsidRPr="000107A6">
        <w:rPr>
          <w:rFonts w:ascii="Verdana" w:hAnsi="Verdana"/>
          <w:sz w:val="20"/>
          <w:szCs w:val="20"/>
          <w:lang w:val="lt-LT"/>
        </w:rPr>
        <w:t>enrollment</w:t>
      </w:r>
      <w:proofErr w:type="spellEnd"/>
      <w:r w:rsidRPr="000107A6">
        <w:rPr>
          <w:rFonts w:ascii="Verdana" w:hAnsi="Verdana"/>
          <w:sz w:val="20"/>
          <w:szCs w:val="20"/>
          <w:lang w:val="lt-LT"/>
        </w:rPr>
        <w:t xml:space="preserve">), naudojant Apple </w:t>
      </w:r>
      <w:proofErr w:type="spellStart"/>
      <w:r w:rsidRPr="000107A6">
        <w:rPr>
          <w:rFonts w:ascii="Verdana" w:hAnsi="Verdana"/>
          <w:sz w:val="20"/>
          <w:szCs w:val="20"/>
          <w:lang w:val="lt-LT"/>
        </w:rPr>
        <w:t>Business</w:t>
      </w:r>
      <w:proofErr w:type="spellEnd"/>
      <w:r w:rsidRPr="000107A6">
        <w:rPr>
          <w:rFonts w:ascii="Verdana" w:hAnsi="Verdana"/>
          <w:sz w:val="20"/>
          <w:szCs w:val="20"/>
          <w:lang w:val="lt-LT"/>
        </w:rPr>
        <w:t xml:space="preserve"> Manager ar lygiavertį</w:t>
      </w:r>
      <w:r w:rsidR="00822753" w:rsidRPr="000107A6">
        <w:rPr>
          <w:rFonts w:ascii="Verdana" w:hAnsi="Verdana"/>
          <w:sz w:val="20"/>
          <w:szCs w:val="20"/>
          <w:lang w:val="lt-LT"/>
        </w:rPr>
        <w:t xml:space="preserve">* </w:t>
      </w:r>
      <w:r w:rsidRPr="000107A6">
        <w:rPr>
          <w:rFonts w:ascii="Verdana" w:hAnsi="Verdana"/>
          <w:sz w:val="20"/>
          <w:szCs w:val="20"/>
          <w:lang w:val="lt-LT"/>
        </w:rPr>
        <w:t>sprendimą</w:t>
      </w:r>
      <w:r w:rsidR="00822753" w:rsidRPr="000107A6">
        <w:rPr>
          <w:rFonts w:ascii="Verdana" w:hAnsi="Verdana"/>
          <w:sz w:val="20"/>
          <w:szCs w:val="20"/>
          <w:lang w:val="lt-LT"/>
        </w:rPr>
        <w:t xml:space="preserve"> (platformos lygiavertiškumą turi įrodyti Tiekėjas pasiūlymo teikimo metu)</w:t>
      </w:r>
      <w:r w:rsidRPr="000107A6">
        <w:rPr>
          <w:rFonts w:ascii="Verdana" w:hAnsi="Verdana"/>
          <w:sz w:val="20"/>
          <w:szCs w:val="20"/>
          <w:lang w:val="lt-LT"/>
        </w:rPr>
        <w:t xml:space="preserve">. </w:t>
      </w:r>
    </w:p>
    <w:p w14:paraId="75519A17" w14:textId="6CB80893" w:rsidR="00512AF4" w:rsidRPr="000107A6" w:rsidRDefault="00822753" w:rsidP="00822753">
      <w:pPr>
        <w:ind w:firstLine="709"/>
        <w:jc w:val="both"/>
        <w:rPr>
          <w:rFonts w:ascii="Verdana" w:hAnsi="Verdana"/>
          <w:sz w:val="20"/>
          <w:szCs w:val="20"/>
          <w:lang w:val="lt-LT"/>
        </w:rPr>
      </w:pPr>
      <w:r w:rsidRPr="000107A6">
        <w:rPr>
          <w:rFonts w:ascii="Verdana" w:hAnsi="Verdana"/>
          <w:sz w:val="20"/>
          <w:szCs w:val="20"/>
          <w:lang w:val="lt-LT"/>
        </w:rPr>
        <w:t>*l</w:t>
      </w:r>
      <w:r w:rsidR="00512AF4" w:rsidRPr="000107A6">
        <w:rPr>
          <w:rFonts w:ascii="Verdana" w:hAnsi="Verdana"/>
          <w:sz w:val="20"/>
          <w:szCs w:val="20"/>
          <w:lang w:val="lt-LT"/>
        </w:rPr>
        <w:t xml:space="preserve">ygiaverčiu sprendimu laikomas toks sprendimas, kuris užtikrina ne mažesnį funkcionalumą, įskaitant: </w:t>
      </w:r>
    </w:p>
    <w:p w14:paraId="6D010B7B" w14:textId="77777777" w:rsidR="000D7961" w:rsidRDefault="00512AF4" w:rsidP="00512AF4">
      <w:pPr>
        <w:pStyle w:val="ListParagraph"/>
        <w:jc w:val="both"/>
        <w:rPr>
          <w:rFonts w:ascii="Verdana" w:hAnsi="Verdana"/>
          <w:sz w:val="20"/>
          <w:szCs w:val="20"/>
          <w:lang w:val="lt-LT"/>
        </w:rPr>
      </w:pPr>
      <w:r w:rsidRPr="000107A6">
        <w:rPr>
          <w:rFonts w:ascii="Verdana" w:hAnsi="Verdana"/>
          <w:sz w:val="20"/>
          <w:szCs w:val="20"/>
          <w:lang w:val="lt-LT"/>
        </w:rPr>
        <w:t xml:space="preserve">- automatinį įrenginio įtraukimą į MDM sistemą be galimybės galutiniam vartotojui apeiti registracijos procesą; </w:t>
      </w:r>
    </w:p>
    <w:p w14:paraId="569150DA" w14:textId="3E661359" w:rsidR="00512AF4" w:rsidRPr="000107A6" w:rsidRDefault="00512AF4" w:rsidP="00512AF4">
      <w:pPr>
        <w:pStyle w:val="ListParagraph"/>
        <w:jc w:val="both"/>
        <w:rPr>
          <w:rFonts w:ascii="Verdana" w:hAnsi="Verdana"/>
          <w:sz w:val="20"/>
          <w:szCs w:val="20"/>
          <w:lang w:val="lt-LT"/>
        </w:rPr>
      </w:pPr>
      <w:r w:rsidRPr="000107A6">
        <w:rPr>
          <w:rFonts w:ascii="Verdana" w:hAnsi="Verdana"/>
          <w:sz w:val="20"/>
          <w:szCs w:val="20"/>
          <w:lang w:val="lt-LT"/>
        </w:rPr>
        <w:t xml:space="preserve">- įrenginio priskyrimą organizacijos valdymui (MDM) dar prieš pradedant naudoti įrenginį; </w:t>
      </w:r>
    </w:p>
    <w:p w14:paraId="1FD795A3" w14:textId="77777777" w:rsidR="00512AF4" w:rsidRPr="000107A6" w:rsidRDefault="00512AF4" w:rsidP="00512AF4">
      <w:pPr>
        <w:pStyle w:val="ListParagraph"/>
        <w:jc w:val="both"/>
        <w:rPr>
          <w:rFonts w:ascii="Verdana" w:hAnsi="Verdana"/>
          <w:sz w:val="20"/>
          <w:szCs w:val="20"/>
          <w:lang w:val="lt-LT"/>
        </w:rPr>
      </w:pPr>
      <w:r w:rsidRPr="000107A6">
        <w:rPr>
          <w:rFonts w:ascii="Verdana" w:hAnsi="Verdana"/>
          <w:sz w:val="20"/>
          <w:szCs w:val="20"/>
          <w:lang w:val="lt-LT"/>
        </w:rPr>
        <w:t xml:space="preserve">- centralizuotą konfigūracijų ir politikų (angl. </w:t>
      </w:r>
      <w:proofErr w:type="spellStart"/>
      <w:r w:rsidRPr="000107A6">
        <w:rPr>
          <w:rFonts w:ascii="Verdana" w:hAnsi="Verdana"/>
          <w:sz w:val="20"/>
          <w:szCs w:val="20"/>
          <w:lang w:val="lt-LT"/>
        </w:rPr>
        <w:t>policies</w:t>
      </w:r>
      <w:proofErr w:type="spellEnd"/>
      <w:r w:rsidRPr="000107A6">
        <w:rPr>
          <w:rFonts w:ascii="Verdana" w:hAnsi="Verdana"/>
          <w:sz w:val="20"/>
          <w:szCs w:val="20"/>
          <w:lang w:val="lt-LT"/>
        </w:rPr>
        <w:t xml:space="preserve">) pritaikymą įrenginiui; </w:t>
      </w:r>
    </w:p>
    <w:p w14:paraId="32153171" w14:textId="5B841256" w:rsidR="00512AF4" w:rsidRPr="000107A6" w:rsidRDefault="00512AF4" w:rsidP="00822753">
      <w:pPr>
        <w:pStyle w:val="ListParagraph"/>
        <w:jc w:val="both"/>
        <w:rPr>
          <w:rFonts w:ascii="Verdana" w:hAnsi="Verdana"/>
          <w:sz w:val="20"/>
          <w:szCs w:val="20"/>
          <w:lang w:val="lt-LT"/>
        </w:rPr>
      </w:pPr>
      <w:r w:rsidRPr="000107A6">
        <w:rPr>
          <w:rFonts w:ascii="Verdana" w:hAnsi="Verdana"/>
          <w:sz w:val="20"/>
          <w:szCs w:val="20"/>
          <w:lang w:val="lt-LT"/>
        </w:rPr>
        <w:t xml:space="preserve">- įrenginio veikimą prižiūrimu režimu (angl. </w:t>
      </w:r>
      <w:proofErr w:type="spellStart"/>
      <w:r w:rsidRPr="000107A6">
        <w:rPr>
          <w:rFonts w:ascii="Verdana" w:hAnsi="Verdana"/>
          <w:sz w:val="20"/>
          <w:szCs w:val="20"/>
          <w:lang w:val="lt-LT"/>
        </w:rPr>
        <w:t>supervised</w:t>
      </w:r>
      <w:proofErr w:type="spellEnd"/>
      <w:r w:rsidRPr="000107A6">
        <w:rPr>
          <w:rFonts w:ascii="Verdana" w:hAnsi="Verdana"/>
          <w:sz w:val="20"/>
          <w:szCs w:val="20"/>
          <w:lang w:val="lt-LT"/>
        </w:rPr>
        <w:t xml:space="preserve"> </w:t>
      </w:r>
      <w:proofErr w:type="spellStart"/>
      <w:r w:rsidRPr="000107A6">
        <w:rPr>
          <w:rFonts w:ascii="Verdana" w:hAnsi="Verdana"/>
          <w:sz w:val="20"/>
          <w:szCs w:val="20"/>
          <w:lang w:val="lt-LT"/>
        </w:rPr>
        <w:t>mode</w:t>
      </w:r>
      <w:proofErr w:type="spellEnd"/>
      <w:r w:rsidRPr="000107A6">
        <w:rPr>
          <w:rFonts w:ascii="Verdana" w:hAnsi="Verdana"/>
          <w:sz w:val="20"/>
          <w:szCs w:val="20"/>
          <w:lang w:val="lt-LT"/>
        </w:rPr>
        <w:t xml:space="preserve"> / </w:t>
      </w:r>
      <w:proofErr w:type="spellStart"/>
      <w:r w:rsidRPr="000107A6">
        <w:rPr>
          <w:rFonts w:ascii="Verdana" w:hAnsi="Verdana"/>
          <w:sz w:val="20"/>
          <w:szCs w:val="20"/>
          <w:lang w:val="lt-LT"/>
        </w:rPr>
        <w:t>work</w:t>
      </w:r>
      <w:proofErr w:type="spellEnd"/>
      <w:r w:rsidRPr="000107A6">
        <w:rPr>
          <w:rFonts w:ascii="Verdana" w:hAnsi="Verdana"/>
          <w:sz w:val="20"/>
          <w:szCs w:val="20"/>
          <w:lang w:val="lt-LT"/>
        </w:rPr>
        <w:t xml:space="preserve"> </w:t>
      </w:r>
      <w:proofErr w:type="spellStart"/>
      <w:r w:rsidRPr="000107A6">
        <w:rPr>
          <w:rFonts w:ascii="Verdana" w:hAnsi="Verdana"/>
          <w:sz w:val="20"/>
          <w:szCs w:val="20"/>
          <w:lang w:val="lt-LT"/>
        </w:rPr>
        <w:t>profile</w:t>
      </w:r>
      <w:proofErr w:type="spellEnd"/>
      <w:r w:rsidRPr="000107A6">
        <w:rPr>
          <w:rFonts w:ascii="Verdana" w:hAnsi="Verdana"/>
          <w:sz w:val="20"/>
          <w:szCs w:val="20"/>
          <w:lang w:val="lt-LT"/>
        </w:rPr>
        <w:t xml:space="preserve">, jei taikoma); - galimybę nuotoliniu būdu valdyti įrenginį, įskaitant nuotolinį duomenų ištrynimą (angl. </w:t>
      </w:r>
      <w:proofErr w:type="spellStart"/>
      <w:r w:rsidRPr="000107A6">
        <w:rPr>
          <w:rFonts w:ascii="Verdana" w:hAnsi="Verdana"/>
          <w:sz w:val="20"/>
          <w:szCs w:val="20"/>
          <w:lang w:val="lt-LT"/>
        </w:rPr>
        <w:t>remote</w:t>
      </w:r>
      <w:proofErr w:type="spellEnd"/>
      <w:r w:rsidRPr="000107A6">
        <w:rPr>
          <w:rFonts w:ascii="Verdana" w:hAnsi="Verdana"/>
          <w:sz w:val="20"/>
          <w:szCs w:val="20"/>
          <w:lang w:val="lt-LT"/>
        </w:rPr>
        <w:t xml:space="preserve"> </w:t>
      </w:r>
      <w:proofErr w:type="spellStart"/>
      <w:r w:rsidRPr="000107A6">
        <w:rPr>
          <w:rFonts w:ascii="Verdana" w:hAnsi="Verdana"/>
          <w:sz w:val="20"/>
          <w:szCs w:val="20"/>
          <w:lang w:val="lt-LT"/>
        </w:rPr>
        <w:t>wipe</w:t>
      </w:r>
      <w:proofErr w:type="spellEnd"/>
      <w:r w:rsidRPr="000107A6">
        <w:rPr>
          <w:rFonts w:ascii="Verdana" w:hAnsi="Verdana"/>
          <w:sz w:val="20"/>
          <w:szCs w:val="20"/>
          <w:lang w:val="lt-LT"/>
        </w:rPr>
        <w:t>).</w:t>
      </w:r>
    </w:p>
    <w:p w14:paraId="2694A664" w14:textId="77777777" w:rsidR="00822753" w:rsidRPr="000107A6" w:rsidRDefault="00822753" w:rsidP="00822753">
      <w:pPr>
        <w:pStyle w:val="ListParagraph"/>
        <w:numPr>
          <w:ilvl w:val="1"/>
          <w:numId w:val="5"/>
        </w:numPr>
        <w:tabs>
          <w:tab w:val="left" w:pos="993"/>
        </w:tabs>
        <w:jc w:val="both"/>
        <w:rPr>
          <w:rFonts w:ascii="Verdana" w:hAnsi="Verdana"/>
          <w:sz w:val="20"/>
          <w:szCs w:val="20"/>
          <w:lang w:val="lt-LT"/>
        </w:rPr>
      </w:pPr>
      <w:r w:rsidRPr="000107A6">
        <w:rPr>
          <w:rFonts w:ascii="Verdana" w:hAnsi="Verdana"/>
          <w:sz w:val="20"/>
          <w:szCs w:val="20"/>
          <w:lang w:val="lt-LT"/>
        </w:rPr>
        <w:t>Techninėje specifikacijoje vartojamos sąvokos:</w:t>
      </w:r>
    </w:p>
    <w:p w14:paraId="2FC00E11" w14:textId="77777777" w:rsidR="00822753" w:rsidRPr="000107A6" w:rsidRDefault="00822753" w:rsidP="00822753">
      <w:pPr>
        <w:pStyle w:val="ListParagraph"/>
        <w:numPr>
          <w:ilvl w:val="2"/>
          <w:numId w:val="5"/>
        </w:numPr>
        <w:tabs>
          <w:tab w:val="left" w:pos="993"/>
        </w:tabs>
        <w:jc w:val="both"/>
        <w:rPr>
          <w:rFonts w:ascii="Verdana" w:hAnsi="Verdana"/>
          <w:sz w:val="20"/>
          <w:szCs w:val="20"/>
          <w:lang w:val="lt-LT"/>
        </w:rPr>
      </w:pPr>
      <w:r w:rsidRPr="000107A6">
        <w:rPr>
          <w:rFonts w:ascii="Verdana" w:hAnsi="Verdana"/>
          <w:b/>
          <w:bCs/>
          <w:sz w:val="20"/>
          <w:szCs w:val="20"/>
          <w:lang w:val="lt-LT"/>
        </w:rPr>
        <w:t>Dokumentacija</w:t>
      </w:r>
      <w:r w:rsidRPr="000107A6">
        <w:rPr>
          <w:rFonts w:ascii="Verdana" w:hAnsi="Verdana"/>
          <w:sz w:val="20"/>
          <w:szCs w:val="20"/>
          <w:lang w:val="lt-LT"/>
        </w:rPr>
        <w:t xml:space="preserve"> – gamintojo dokumentai (vartotojo vadovai, techniniai pasai, kita gamintojo teikiama informacija apie prekės parametrus) arba gamintojo internetinio puslapio nuoroda (-</w:t>
      </w:r>
      <w:proofErr w:type="spellStart"/>
      <w:r w:rsidRPr="000107A6">
        <w:rPr>
          <w:rFonts w:ascii="Verdana" w:hAnsi="Verdana"/>
          <w:sz w:val="20"/>
          <w:szCs w:val="20"/>
          <w:lang w:val="lt-LT"/>
        </w:rPr>
        <w:t>os</w:t>
      </w:r>
      <w:proofErr w:type="spellEnd"/>
      <w:r w:rsidRPr="000107A6">
        <w:rPr>
          <w:rFonts w:ascii="Verdana" w:hAnsi="Verdana"/>
          <w:sz w:val="20"/>
          <w:szCs w:val="20"/>
          <w:lang w:val="lt-LT"/>
        </w:rPr>
        <w:t xml:space="preserve">), kuriuose pateikiama gamintojo informacija apie siūlomos prekės atitikimą </w:t>
      </w:r>
      <w:r w:rsidRPr="000107A6">
        <w:rPr>
          <w:rFonts w:ascii="Verdana" w:eastAsia="Times New Roman" w:hAnsi="Verdana"/>
          <w:sz w:val="20"/>
          <w:szCs w:val="20"/>
          <w:lang w:val="lt-LT"/>
        </w:rPr>
        <w:t>reikalaujamam parametrui / specifikacijai.</w:t>
      </w:r>
    </w:p>
    <w:p w14:paraId="75E85D71" w14:textId="77777777" w:rsidR="00822753" w:rsidRPr="000107A6" w:rsidRDefault="00822753" w:rsidP="00822753">
      <w:pPr>
        <w:pStyle w:val="ListParagraph"/>
        <w:numPr>
          <w:ilvl w:val="1"/>
          <w:numId w:val="5"/>
        </w:numPr>
        <w:jc w:val="both"/>
        <w:rPr>
          <w:rFonts w:ascii="Verdana" w:eastAsia="Times New Roman" w:hAnsi="Verdana"/>
          <w:b/>
          <w:bCs/>
          <w:sz w:val="20"/>
          <w:szCs w:val="20"/>
          <w:lang w:val="lt-LT"/>
        </w:rPr>
      </w:pPr>
      <w:r w:rsidRPr="000107A6">
        <w:rPr>
          <w:rFonts w:ascii="Verdana" w:eastAsia="Times New Roman" w:hAnsi="Verdana"/>
          <w:b/>
          <w:bCs/>
          <w:sz w:val="20"/>
          <w:szCs w:val="20"/>
          <w:lang w:val="lt-LT"/>
        </w:rPr>
        <w:t xml:space="preserve">Bendri reikalavimai tiekėjui dėl Techninės specifikacijos pildymo: </w:t>
      </w:r>
    </w:p>
    <w:p w14:paraId="6E55ABE3"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turi užpildyti visus Techninės specifikacijos lentelių laukelius, kurie pažymėti „/</w:t>
      </w:r>
      <w:r w:rsidRPr="000107A6">
        <w:rPr>
          <w:rFonts w:ascii="Verdana" w:eastAsia="Times New Roman" w:hAnsi="Verdana"/>
          <w:i/>
          <w:iCs/>
          <w:sz w:val="20"/>
          <w:szCs w:val="20"/>
          <w:lang w:val="lt-LT"/>
        </w:rPr>
        <w:t>įrašyti</w:t>
      </w:r>
      <w:r w:rsidRPr="000107A6">
        <w:rPr>
          <w:rFonts w:ascii="Verdana" w:eastAsia="Times New Roman" w:hAnsi="Verdana"/>
          <w:sz w:val="20"/>
          <w:szCs w:val="20"/>
          <w:lang w:val="lt-LT"/>
        </w:rPr>
        <w:t>/“ (tiekėjas ištrina „/</w:t>
      </w:r>
      <w:r w:rsidRPr="000107A6">
        <w:rPr>
          <w:rFonts w:ascii="Verdana" w:eastAsia="Times New Roman" w:hAnsi="Verdana"/>
          <w:i/>
          <w:iCs/>
          <w:sz w:val="20"/>
          <w:szCs w:val="20"/>
          <w:lang w:val="lt-LT"/>
        </w:rPr>
        <w:t>įrašyti</w:t>
      </w:r>
      <w:r w:rsidRPr="000107A6">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67B01CC6"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negali palikti tuščių laukelių, kurie pažymėti „/</w:t>
      </w:r>
      <w:r w:rsidRPr="000107A6">
        <w:rPr>
          <w:rFonts w:ascii="Verdana" w:eastAsia="Times New Roman" w:hAnsi="Verdana"/>
          <w:i/>
          <w:iCs/>
          <w:sz w:val="20"/>
          <w:szCs w:val="20"/>
          <w:lang w:val="lt-LT"/>
        </w:rPr>
        <w:t>įrašyti</w:t>
      </w:r>
      <w:r w:rsidRPr="000107A6">
        <w:rPr>
          <w:rFonts w:ascii="Verdana" w:eastAsia="Times New Roman" w:hAnsi="Verdana"/>
          <w:sz w:val="20"/>
          <w:szCs w:val="20"/>
          <w:lang w:val="lt-LT"/>
        </w:rPr>
        <w:t>/“.</w:t>
      </w:r>
    </w:p>
    <w:p w14:paraId="6A4CB4C3"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 xml:space="preserve">Tiekėjas negali keisti Techninės specifikacijos, </w:t>
      </w:r>
      <w:proofErr w:type="spellStart"/>
      <w:r w:rsidRPr="000107A6">
        <w:rPr>
          <w:rFonts w:ascii="Verdana" w:eastAsia="Times New Roman" w:hAnsi="Verdana"/>
          <w:sz w:val="20"/>
          <w:szCs w:val="20"/>
          <w:lang w:val="lt-LT"/>
        </w:rPr>
        <w:t>t.y</w:t>
      </w:r>
      <w:proofErr w:type="spellEnd"/>
      <w:r w:rsidRPr="000107A6">
        <w:rPr>
          <w:rFonts w:ascii="Verdana" w:eastAsia="Times New Roman" w:hAnsi="Verdana"/>
          <w:sz w:val="20"/>
          <w:szCs w:val="20"/>
          <w:lang w:val="lt-LT"/>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1BBF9F11"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turi nurodyti konkrečius siūlomų prekių modelių pavadinimus ir gamintojus. Konkrečiai pozicijai siūloma konkretaus gamintojo konkreti prekė (modelis), jei nenurodyta kitaip. Jeigu siūloma prekės neturi konkretaus gamintojo ar modelio pavadinimo:</w:t>
      </w:r>
    </w:p>
    <w:p w14:paraId="21461D2E" w14:textId="77777777" w:rsidR="00822753" w:rsidRPr="000107A6" w:rsidRDefault="00822753" w:rsidP="00822753">
      <w:pPr>
        <w:pStyle w:val="ListParagraph"/>
        <w:numPr>
          <w:ilvl w:val="3"/>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 xml:space="preserve"> pateikiamas paaiškinimas dėl kokių priežasčių neįmanoma nurodyti gamintojo / modelio arba;</w:t>
      </w:r>
    </w:p>
    <w:p w14:paraId="19DA2490" w14:textId="77777777" w:rsidR="00822753" w:rsidRPr="000107A6" w:rsidRDefault="00822753" w:rsidP="00822753">
      <w:pPr>
        <w:pStyle w:val="ListParagraph"/>
        <w:numPr>
          <w:ilvl w:val="3"/>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jeigu prekė modulinė:</w:t>
      </w:r>
    </w:p>
    <w:p w14:paraId="60B95A4A" w14:textId="77777777" w:rsidR="00822753" w:rsidRPr="000107A6" w:rsidRDefault="00822753" w:rsidP="00822753">
      <w:pPr>
        <w:pStyle w:val="ListParagraph"/>
        <w:numPr>
          <w:ilvl w:val="4"/>
          <w:numId w:val="5"/>
        </w:numPr>
        <w:ind w:firstLine="709"/>
        <w:jc w:val="both"/>
        <w:rPr>
          <w:rFonts w:ascii="Verdana" w:eastAsia="Times New Roman" w:hAnsi="Verdana"/>
          <w:sz w:val="20"/>
          <w:szCs w:val="20"/>
          <w:lang w:val="lt-LT"/>
        </w:rPr>
      </w:pPr>
      <w:r w:rsidRPr="000107A6">
        <w:rPr>
          <w:rFonts w:ascii="Verdana" w:eastAsia="Times New Roman" w:hAnsi="Verdana"/>
          <w:sz w:val="20"/>
          <w:szCs w:val="20"/>
          <w:lang w:val="lt-LT"/>
        </w:rPr>
        <w:t>modelio pavadinimo sudarymo būdas, arba;</w:t>
      </w:r>
    </w:p>
    <w:p w14:paraId="41C9A8A4" w14:textId="77777777" w:rsidR="00822753" w:rsidRPr="000107A6" w:rsidRDefault="00822753" w:rsidP="00822753">
      <w:pPr>
        <w:pStyle w:val="ListParagraph"/>
        <w:numPr>
          <w:ilvl w:val="4"/>
          <w:numId w:val="5"/>
        </w:numPr>
        <w:ind w:firstLine="709"/>
        <w:jc w:val="both"/>
        <w:rPr>
          <w:rFonts w:ascii="Verdana" w:eastAsia="Times New Roman" w:hAnsi="Verdana"/>
          <w:sz w:val="20"/>
          <w:szCs w:val="20"/>
          <w:lang w:val="lt-LT"/>
        </w:rPr>
      </w:pPr>
      <w:r w:rsidRPr="000107A6">
        <w:rPr>
          <w:rFonts w:ascii="Verdana" w:eastAsia="Times New Roman" w:hAnsi="Verdana"/>
          <w:sz w:val="20"/>
          <w:szCs w:val="20"/>
          <w:lang w:val="lt-LT"/>
        </w:rPr>
        <w:t>modulinę prekę sudarančių atskirų prekių gamintojai ir modeliai.</w:t>
      </w:r>
    </w:p>
    <w:p w14:paraId="70577AA9" w14:textId="77777777" w:rsidR="00822753" w:rsidRPr="000107A6" w:rsidRDefault="00822753" w:rsidP="00822753">
      <w:pPr>
        <w:pStyle w:val="ListParagraph"/>
        <w:numPr>
          <w:ilvl w:val="1"/>
          <w:numId w:val="5"/>
        </w:numPr>
        <w:jc w:val="both"/>
        <w:rPr>
          <w:rFonts w:ascii="Verdana" w:eastAsia="Times New Roman" w:hAnsi="Verdana"/>
          <w:b/>
          <w:bCs/>
          <w:sz w:val="20"/>
          <w:szCs w:val="20"/>
          <w:lang w:val="lt-LT"/>
        </w:rPr>
      </w:pPr>
      <w:r w:rsidRPr="000107A6">
        <w:rPr>
          <w:rFonts w:ascii="Verdana" w:eastAsia="Times New Roman" w:hAnsi="Verdana"/>
          <w:b/>
          <w:bCs/>
          <w:sz w:val="20"/>
          <w:szCs w:val="20"/>
          <w:lang w:val="lt-LT"/>
        </w:rPr>
        <w:t>Reikalavimai tiekėjui dėl lentelių stulpelių „Siūlomi parametrai“ pildymo:</w:t>
      </w:r>
    </w:p>
    <w:p w14:paraId="6709927D"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0107A6">
        <w:rPr>
          <w:rFonts w:ascii="Verdana" w:eastAsia="Times New Roman" w:hAnsi="Verdana"/>
          <w:i/>
          <w:iCs/>
          <w:sz w:val="20"/>
          <w:szCs w:val="20"/>
          <w:lang w:val="lt-LT"/>
        </w:rPr>
        <w:t>/įrašyti neprivaloma/</w:t>
      </w:r>
      <w:r w:rsidRPr="000107A6">
        <w:rPr>
          <w:rFonts w:ascii="Verdana" w:eastAsia="Times New Roman" w:hAnsi="Verdana"/>
          <w:sz w:val="20"/>
          <w:szCs w:val="20"/>
          <w:lang w:val="lt-LT"/>
        </w:rPr>
        <w:t xml:space="preserve">“ arba eilutė perbraukta </w:t>
      </w:r>
      <w:r w:rsidRPr="000107A6">
        <w:rPr>
          <w:rFonts w:ascii="Verdana" w:hAnsi="Verdana" w:cstheme="majorBidi"/>
          <w:sz w:val="20"/>
          <w:szCs w:val="20"/>
          <w:lang w:val="lt-LT"/>
        </w:rPr>
        <w:t>„</w:t>
      </w:r>
      <w:r w:rsidRPr="000107A6">
        <w:rPr>
          <w:rFonts w:ascii="Verdana" w:hAnsi="Verdana" w:cstheme="majorBidi"/>
          <w:noProof/>
          <w:sz w:val="20"/>
          <w:szCs w:val="20"/>
          <w:lang w:val="lt-LT"/>
        </w:rPr>
        <w:drawing>
          <wp:inline distT="0" distB="0" distL="0" distR="0" wp14:anchorId="34267E24" wp14:editId="43C1FFAC">
            <wp:extent cx="701040" cy="140335"/>
            <wp:effectExtent l="0" t="0" r="3810" b="0"/>
            <wp:docPr id="1" name="Picture 1">
              <a:extLst xmlns:a="http://schemas.openxmlformats.org/drawingml/2006/main">
                <a:ext uri="{FF2B5EF4-FFF2-40B4-BE49-F238E27FC236}">
                  <a16:creationId xmlns:a16="http://schemas.microsoft.com/office/drawing/2014/main" id="{FBF0164E-6067-408E-AA36-CCDD062A2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0107A6">
        <w:rPr>
          <w:rFonts w:ascii="Verdana" w:hAnsi="Verdana" w:cstheme="majorBidi"/>
          <w:sz w:val="20"/>
          <w:szCs w:val="20"/>
          <w:lang w:val="lt-LT"/>
        </w:rPr>
        <w:t>“</w:t>
      </w:r>
      <w:r w:rsidRPr="000107A6">
        <w:rPr>
          <w:rFonts w:ascii="Verdana" w:eastAsia="Times New Roman" w:hAnsi="Verdana"/>
          <w:sz w:val="20"/>
          <w:szCs w:val="20"/>
          <w:lang w:val="lt-LT"/>
        </w:rPr>
        <w:t>.</w:t>
      </w:r>
    </w:p>
    <w:p w14:paraId="7545B13B"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bookmarkStart w:id="0" w:name="_Ref62483907"/>
      <w:r w:rsidRPr="000107A6">
        <w:rPr>
          <w:rFonts w:ascii="Verdana" w:eastAsia="Times New Roman" w:hAnsi="Verdana"/>
          <w:sz w:val="20"/>
          <w:szCs w:val="20"/>
          <w:lang w:val="lt-LT"/>
        </w:rPr>
        <w:t>Tiekėjas nurodydamas siūlomos prekės atitikimą turi nurodyti konkrečias siūlomos prekės specifikacijas / parametrus, pvz.: „ilgis 1,5 m“, o ne „ilgis ne mažiau kaip 1,25 m“</w:t>
      </w:r>
      <w:bookmarkEnd w:id="0"/>
    </w:p>
    <w:p w14:paraId="0DAD0CE3"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0107A6">
        <w:rPr>
          <w:rFonts w:ascii="Verdana" w:eastAsia="Times New Roman" w:hAnsi="Verdana"/>
          <w:sz w:val="20"/>
          <w:szCs w:val="20"/>
          <w:lang w:val="lt-LT"/>
        </w:rPr>
        <w:fldChar w:fldCharType="begin"/>
      </w:r>
      <w:r w:rsidRPr="000107A6">
        <w:rPr>
          <w:rFonts w:ascii="Verdana" w:eastAsia="Times New Roman" w:hAnsi="Verdana"/>
          <w:sz w:val="20"/>
          <w:szCs w:val="20"/>
          <w:lang w:val="lt-LT"/>
        </w:rPr>
        <w:instrText xml:space="preserve"> REF _Ref62483907 \r \h  \* MERGEFORMAT </w:instrText>
      </w:r>
      <w:r w:rsidRPr="000107A6">
        <w:rPr>
          <w:rFonts w:ascii="Verdana" w:eastAsia="Times New Roman" w:hAnsi="Verdana"/>
          <w:sz w:val="20"/>
          <w:szCs w:val="20"/>
          <w:lang w:val="lt-LT"/>
        </w:rPr>
      </w:r>
      <w:r w:rsidRPr="000107A6">
        <w:rPr>
          <w:rFonts w:ascii="Verdana" w:eastAsia="Times New Roman" w:hAnsi="Verdana"/>
          <w:sz w:val="20"/>
          <w:szCs w:val="20"/>
          <w:lang w:val="lt-LT"/>
        </w:rPr>
        <w:fldChar w:fldCharType="separate"/>
      </w:r>
      <w:r w:rsidRPr="000107A6">
        <w:rPr>
          <w:rFonts w:ascii="Verdana" w:eastAsia="Times New Roman" w:hAnsi="Verdana"/>
          <w:sz w:val="20"/>
          <w:szCs w:val="20"/>
          <w:cs/>
          <w:lang w:val="lt-LT"/>
        </w:rPr>
        <w:t>‎</w:t>
      </w:r>
      <w:r w:rsidRPr="000107A6">
        <w:rPr>
          <w:rFonts w:ascii="Verdana" w:eastAsia="Times New Roman" w:hAnsi="Verdana"/>
          <w:sz w:val="20"/>
          <w:szCs w:val="20"/>
          <w:lang w:val="lt-LT"/>
        </w:rPr>
        <w:t>7.2</w:t>
      </w:r>
      <w:r w:rsidRPr="000107A6">
        <w:rPr>
          <w:rFonts w:ascii="Verdana" w:eastAsia="Times New Roman" w:hAnsi="Verdana"/>
          <w:sz w:val="20"/>
          <w:szCs w:val="20"/>
          <w:lang w:val="lt-LT"/>
        </w:rPr>
        <w:fldChar w:fldCharType="end"/>
      </w:r>
      <w:r w:rsidRPr="000107A6">
        <w:rPr>
          <w:rFonts w:ascii="Verdana" w:eastAsia="Times New Roman" w:hAnsi="Verdana"/>
          <w:sz w:val="20"/>
          <w:szCs w:val="20"/>
          <w:lang w:val="lt-LT"/>
        </w:rPr>
        <w:t xml:space="preserve"> punkte.</w:t>
      </w:r>
    </w:p>
    <w:p w14:paraId="42D41C08"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bookmarkStart w:id="1" w:name="_Ref146809914"/>
      <w:r w:rsidRPr="000107A6">
        <w:rPr>
          <w:rFonts w:ascii="Verdana" w:eastAsia="Times New Roman" w:hAnsi="Verdana"/>
          <w:sz w:val="20"/>
          <w:szCs w:val="20"/>
          <w:lang w:val="lt-LT"/>
        </w:rPr>
        <w:lastRenderedPageBreak/>
        <w:t xml:space="preserve">Tiekėjas, vadovaujantis </w:t>
      </w:r>
      <w:r w:rsidRPr="000107A6">
        <w:rPr>
          <w:rFonts w:ascii="Verdana" w:hAnsi="Verdana"/>
          <w:sz w:val="20"/>
          <w:szCs w:val="20"/>
          <w:lang w:val="lt-LT"/>
        </w:rPr>
        <w:t>Bendrųjų pirkimo sąlygų 17.4 punktu</w:t>
      </w:r>
      <w:r w:rsidRPr="000107A6">
        <w:rPr>
          <w:rFonts w:ascii="Verdana" w:eastAsia="Times New Roman" w:hAnsi="Verdana"/>
          <w:sz w:val="20"/>
          <w:szCs w:val="20"/>
          <w:lang w:val="lt-LT"/>
        </w:rPr>
        <w:t>, Techninėje specifikacijoje stulpelyje „Siūlomi parametrai“ nurodytą informaciją galės paaiškinti tik tuo atveju, jeigu:</w:t>
      </w:r>
      <w:bookmarkEnd w:id="1"/>
    </w:p>
    <w:p w14:paraId="5E444841" w14:textId="77777777" w:rsidR="00822753" w:rsidRPr="000107A6" w:rsidRDefault="00822753" w:rsidP="00822753">
      <w:pPr>
        <w:pStyle w:val="ListParagraph"/>
        <w:numPr>
          <w:ilvl w:val="3"/>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7C94CE49" w14:textId="77777777" w:rsidR="00822753" w:rsidRPr="000107A6" w:rsidRDefault="00822753" w:rsidP="00822753">
      <w:pPr>
        <w:pStyle w:val="ListParagraph"/>
        <w:numPr>
          <w:ilvl w:val="3"/>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pateiks paaiškinimą iš viešai prieinamos siūlomos prekės gamintojo informacijos arba gamintojo patvirtinimą, kad tiekėjo siūloma prekė atitinka Techninėje specifikacijoje nurodytus reikalavimus.</w:t>
      </w:r>
    </w:p>
    <w:p w14:paraId="73BABD34" w14:textId="77777777" w:rsidR="00822753" w:rsidRPr="000107A6" w:rsidRDefault="00822753" w:rsidP="00822753">
      <w:pPr>
        <w:pStyle w:val="ListParagraph"/>
        <w:numPr>
          <w:ilvl w:val="1"/>
          <w:numId w:val="5"/>
        </w:numPr>
        <w:jc w:val="both"/>
        <w:rPr>
          <w:rFonts w:ascii="Verdana" w:eastAsia="Times New Roman" w:hAnsi="Verdana"/>
          <w:b/>
          <w:bCs/>
          <w:sz w:val="20"/>
          <w:szCs w:val="20"/>
          <w:lang w:val="lt-LT"/>
        </w:rPr>
      </w:pPr>
      <w:r w:rsidRPr="000107A6">
        <w:rPr>
          <w:rFonts w:ascii="Verdana" w:eastAsia="Times New Roman" w:hAnsi="Verdana"/>
          <w:b/>
          <w:bCs/>
          <w:sz w:val="20"/>
          <w:szCs w:val="20"/>
          <w:lang w:val="lt-LT"/>
        </w:rPr>
        <w:t>Reikalavimai tiekėjui dėl lentelių stulpelių „Siūlomus parametrus patvirtinantys dokumentai“ pildymo:</w:t>
      </w:r>
    </w:p>
    <w:p w14:paraId="5DF9694D"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w:t>
      </w:r>
    </w:p>
    <w:p w14:paraId="4449A117" w14:textId="77777777" w:rsidR="00822753" w:rsidRPr="000107A6" w:rsidRDefault="00822753" w:rsidP="00822753">
      <w:pPr>
        <w:numPr>
          <w:ilvl w:val="3"/>
          <w:numId w:val="5"/>
        </w:numPr>
        <w:contextualSpacing/>
        <w:jc w:val="both"/>
        <w:rPr>
          <w:rFonts w:ascii="Verdana" w:hAnsi="Verdana" w:cstheme="majorBidi"/>
          <w:sz w:val="20"/>
          <w:szCs w:val="20"/>
          <w:lang w:val="lt-LT"/>
        </w:rPr>
      </w:pPr>
      <w:r w:rsidRPr="000107A6">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0107A6">
        <w:rPr>
          <w:rFonts w:ascii="Verdana" w:hAnsi="Verdana" w:cstheme="majorBidi"/>
          <w:sz w:val="20"/>
          <w:szCs w:val="20"/>
          <w:lang w:val="lt-LT"/>
        </w:rPr>
        <w:fldChar w:fldCharType="begin"/>
      </w:r>
      <w:r w:rsidRPr="000107A6">
        <w:rPr>
          <w:rFonts w:ascii="Verdana" w:hAnsi="Verdana" w:cstheme="majorBidi"/>
          <w:sz w:val="20"/>
          <w:szCs w:val="20"/>
          <w:lang w:val="lt-LT"/>
        </w:rPr>
        <w:instrText xml:space="preserve"> REF _Ref146809914 \r \h  \* MERGEFORMAT </w:instrText>
      </w:r>
      <w:r w:rsidRPr="000107A6">
        <w:rPr>
          <w:rFonts w:ascii="Verdana" w:hAnsi="Verdana" w:cstheme="majorBidi"/>
          <w:sz w:val="20"/>
          <w:szCs w:val="20"/>
          <w:lang w:val="lt-LT"/>
        </w:rPr>
      </w:r>
      <w:r w:rsidRPr="000107A6">
        <w:rPr>
          <w:rFonts w:ascii="Verdana" w:hAnsi="Verdana" w:cstheme="majorBidi"/>
          <w:sz w:val="20"/>
          <w:szCs w:val="20"/>
          <w:lang w:val="lt-LT"/>
        </w:rPr>
        <w:fldChar w:fldCharType="separate"/>
      </w:r>
      <w:r w:rsidRPr="000107A6">
        <w:rPr>
          <w:rFonts w:ascii="Verdana" w:hAnsi="Verdana" w:cstheme="majorBidi"/>
          <w:sz w:val="20"/>
          <w:szCs w:val="20"/>
          <w:lang w:val="lt-LT"/>
        </w:rPr>
        <w:t>6.4</w:t>
      </w:r>
      <w:r w:rsidRPr="000107A6">
        <w:rPr>
          <w:rFonts w:ascii="Verdana" w:hAnsi="Verdana" w:cstheme="majorBidi"/>
          <w:sz w:val="20"/>
          <w:szCs w:val="20"/>
          <w:lang w:val="lt-LT"/>
        </w:rPr>
        <w:fldChar w:fldCharType="end"/>
      </w:r>
      <w:r w:rsidRPr="000107A6">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57B5BB55" w14:textId="77777777" w:rsidR="00822753" w:rsidRPr="000107A6" w:rsidRDefault="00822753" w:rsidP="00822753">
      <w:pPr>
        <w:numPr>
          <w:ilvl w:val="3"/>
          <w:numId w:val="5"/>
        </w:numPr>
        <w:contextualSpacing/>
        <w:jc w:val="both"/>
        <w:rPr>
          <w:rFonts w:ascii="Verdana" w:hAnsi="Verdana" w:cstheme="majorBidi"/>
          <w:sz w:val="20"/>
          <w:szCs w:val="20"/>
          <w:lang w:val="lt-LT"/>
        </w:rPr>
      </w:pPr>
      <w:r w:rsidRPr="000107A6">
        <w:rPr>
          <w:rFonts w:ascii="Verdana" w:hAnsi="Verdana" w:cstheme="majorBidi"/>
          <w:sz w:val="20"/>
          <w:szCs w:val="20"/>
          <w:lang w:val="lt-LT"/>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0107A6">
        <w:rPr>
          <w:rFonts w:ascii="Verdana" w:hAnsi="Verdana" w:cstheme="majorBidi"/>
          <w:sz w:val="20"/>
          <w:szCs w:val="20"/>
          <w:lang w:val="lt-LT"/>
        </w:rPr>
        <w:fldChar w:fldCharType="begin"/>
      </w:r>
      <w:r w:rsidRPr="000107A6">
        <w:rPr>
          <w:rFonts w:ascii="Verdana" w:hAnsi="Verdana" w:cstheme="majorBidi"/>
          <w:sz w:val="20"/>
          <w:szCs w:val="20"/>
          <w:lang w:val="lt-LT"/>
        </w:rPr>
        <w:instrText xml:space="preserve"> REF _Ref146809914 \r \h  \* MERGEFORMAT </w:instrText>
      </w:r>
      <w:r w:rsidRPr="000107A6">
        <w:rPr>
          <w:rFonts w:ascii="Verdana" w:hAnsi="Verdana" w:cstheme="majorBidi"/>
          <w:sz w:val="20"/>
          <w:szCs w:val="20"/>
          <w:lang w:val="lt-LT"/>
        </w:rPr>
      </w:r>
      <w:r w:rsidRPr="000107A6">
        <w:rPr>
          <w:rFonts w:ascii="Verdana" w:hAnsi="Verdana" w:cstheme="majorBidi"/>
          <w:sz w:val="20"/>
          <w:szCs w:val="20"/>
          <w:lang w:val="lt-LT"/>
        </w:rPr>
        <w:fldChar w:fldCharType="separate"/>
      </w:r>
      <w:r w:rsidRPr="000107A6">
        <w:rPr>
          <w:rFonts w:ascii="Verdana" w:hAnsi="Verdana" w:cstheme="majorBidi"/>
          <w:sz w:val="20"/>
          <w:szCs w:val="20"/>
          <w:lang w:val="lt-LT"/>
        </w:rPr>
        <w:t>5.4</w:t>
      </w:r>
      <w:r w:rsidRPr="000107A6">
        <w:rPr>
          <w:rFonts w:ascii="Verdana" w:hAnsi="Verdana" w:cstheme="majorBidi"/>
          <w:sz w:val="20"/>
          <w:szCs w:val="20"/>
          <w:lang w:val="lt-LT"/>
        </w:rPr>
        <w:fldChar w:fldCharType="end"/>
      </w:r>
      <w:r w:rsidRPr="000107A6">
        <w:rPr>
          <w:rFonts w:ascii="Verdana" w:hAnsi="Verdana" w:cstheme="majorBidi"/>
          <w:sz w:val="20"/>
          <w:szCs w:val="20"/>
          <w:lang w:val="lt-LT"/>
        </w:rPr>
        <w:t> punkte nustatyta tvarka, kaip tiekėjo siūloma prekė atitinka keliamam reikalavimui – Tiekėjo pasiūlymas bus atmestas;</w:t>
      </w:r>
    </w:p>
    <w:p w14:paraId="71E08CC2" w14:textId="77777777" w:rsidR="00822753" w:rsidRPr="000107A6" w:rsidRDefault="00822753" w:rsidP="00822753">
      <w:pPr>
        <w:pStyle w:val="ListParagraph"/>
        <w:numPr>
          <w:ilvl w:val="3"/>
          <w:numId w:val="5"/>
        </w:numPr>
        <w:jc w:val="both"/>
        <w:rPr>
          <w:rFonts w:ascii="Verdana" w:eastAsia="Times New Roman" w:hAnsi="Verdana"/>
          <w:sz w:val="20"/>
          <w:szCs w:val="20"/>
          <w:lang w:val="lt-LT"/>
        </w:rPr>
      </w:pPr>
      <w:r w:rsidRPr="000107A6">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Pr="000107A6">
        <w:rPr>
          <w:rFonts w:ascii="Verdana" w:hAnsi="Verdana" w:cstheme="majorBidi"/>
          <w:noProof/>
          <w:sz w:val="20"/>
          <w:szCs w:val="20"/>
          <w:lang w:val="lt-LT"/>
        </w:rPr>
        <w:drawing>
          <wp:inline distT="0" distB="0" distL="0" distR="0" wp14:anchorId="047A461A" wp14:editId="61DFF40A">
            <wp:extent cx="701040" cy="140335"/>
            <wp:effectExtent l="0" t="0" r="3810" b="0"/>
            <wp:docPr id="4" name="Picture 4">
              <a:extLst xmlns:a="http://schemas.openxmlformats.org/drawingml/2006/main">
                <a:ext uri="{FF2B5EF4-FFF2-40B4-BE49-F238E27FC236}">
                  <a16:creationId xmlns:a16="http://schemas.microsoft.com/office/drawing/2014/main" id="{1AC696ED-277E-4A1F-B0C8-9612E91B06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0107A6">
        <w:rPr>
          <w:rFonts w:ascii="Verdana" w:hAnsi="Verdana" w:cstheme="majorBidi"/>
          <w:sz w:val="20"/>
          <w:szCs w:val="20"/>
          <w:lang w:val="lt-LT"/>
        </w:rPr>
        <w:t xml:space="preserve">“, tačiau Perkančioji organizacija turi teisę paprašyti paaiškinti atitikimą Techninės specifikacijos reikalavimui pasiūlymų vertinimo metu ir paaiškinti atitikimą Techninės specifikacijos </w:t>
      </w:r>
      <w:r w:rsidRPr="000107A6">
        <w:rPr>
          <w:rFonts w:ascii="Verdana" w:hAnsi="Verdana" w:cstheme="majorBidi"/>
          <w:sz w:val="20"/>
          <w:szCs w:val="20"/>
          <w:lang w:val="lt-LT"/>
        </w:rPr>
        <w:fldChar w:fldCharType="begin"/>
      </w:r>
      <w:r w:rsidRPr="000107A6">
        <w:rPr>
          <w:rFonts w:ascii="Verdana" w:hAnsi="Verdana" w:cstheme="majorBidi"/>
          <w:sz w:val="20"/>
          <w:szCs w:val="20"/>
          <w:lang w:val="lt-LT"/>
        </w:rPr>
        <w:instrText xml:space="preserve"> REF _Ref146809914 \r \h  \* MERGEFORMAT </w:instrText>
      </w:r>
      <w:r w:rsidRPr="000107A6">
        <w:rPr>
          <w:rFonts w:ascii="Verdana" w:hAnsi="Verdana" w:cstheme="majorBidi"/>
          <w:sz w:val="20"/>
          <w:szCs w:val="20"/>
          <w:lang w:val="lt-LT"/>
        </w:rPr>
      </w:r>
      <w:r w:rsidRPr="000107A6">
        <w:rPr>
          <w:rFonts w:ascii="Verdana" w:hAnsi="Verdana" w:cstheme="majorBidi"/>
          <w:sz w:val="20"/>
          <w:szCs w:val="20"/>
          <w:lang w:val="lt-LT"/>
        </w:rPr>
        <w:fldChar w:fldCharType="separate"/>
      </w:r>
      <w:r w:rsidRPr="000107A6">
        <w:rPr>
          <w:rFonts w:ascii="Verdana" w:hAnsi="Verdana" w:cstheme="majorBidi"/>
          <w:sz w:val="20"/>
          <w:szCs w:val="20"/>
          <w:lang w:val="lt-LT"/>
        </w:rPr>
        <w:t>6.4</w:t>
      </w:r>
      <w:r w:rsidRPr="000107A6">
        <w:rPr>
          <w:rFonts w:ascii="Verdana" w:hAnsi="Verdana" w:cstheme="majorBidi"/>
          <w:sz w:val="20"/>
          <w:szCs w:val="20"/>
          <w:lang w:val="lt-LT"/>
        </w:rPr>
        <w:fldChar w:fldCharType="end"/>
      </w:r>
      <w:r w:rsidRPr="000107A6">
        <w:rPr>
          <w:rFonts w:ascii="Verdana" w:hAnsi="Verdana" w:cstheme="majorBidi"/>
          <w:sz w:val="20"/>
          <w:szCs w:val="20"/>
          <w:lang w:val="lt-LT"/>
        </w:rPr>
        <w:t> punkte nustatyta tvarka, jeigu kils abejonių dėl Tiekėjo galimybių įgyvendinti reikalavimą sutarties vykdymo metu.</w:t>
      </w:r>
    </w:p>
    <w:p w14:paraId="4E84E95C"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Dokumentacija turi būti parengta prekės gamintojo, o ne trečiųjų šalių. Jeigu prekė sudaryta iš kitų gamintojų įrangos ar dalių gali būti teikiama tiek galutinės prekės, tiek prekės komplektuojančios dalies gamintojo Dokumentacija.</w:t>
      </w:r>
    </w:p>
    <w:p w14:paraId="5BF94410" w14:textId="77777777" w:rsidR="00822753" w:rsidRPr="000107A6" w:rsidRDefault="00822753" w:rsidP="00822753">
      <w:pPr>
        <w:pStyle w:val="ListParagraph"/>
        <w:numPr>
          <w:ilvl w:val="2"/>
          <w:numId w:val="5"/>
        </w:numPr>
        <w:jc w:val="both"/>
        <w:rPr>
          <w:rFonts w:ascii="Verdana" w:eastAsia="Times New Roman" w:hAnsi="Verdana"/>
          <w:sz w:val="20"/>
          <w:szCs w:val="20"/>
          <w:lang w:val="lt-LT"/>
        </w:rPr>
      </w:pPr>
      <w:r w:rsidRPr="000107A6">
        <w:rPr>
          <w:rFonts w:ascii="Verdana" w:eastAsia="Times New Roman" w:hAnsi="Verdana"/>
          <w:sz w:val="20"/>
          <w:szCs w:val="20"/>
          <w:lang w:val="lt-LT"/>
        </w:rPr>
        <w:t>Tiekėjas prie konkretaus reikalavimo nurodo, kuri tiekėjo su pasiūlymu teikiama Dokumentacija patvirtina atitikimą nurodytam konkrečiam reikalavimui.</w:t>
      </w:r>
    </w:p>
    <w:p w14:paraId="04B50B42" w14:textId="77777777" w:rsidR="00822753" w:rsidRPr="000107A6" w:rsidRDefault="00822753" w:rsidP="00822753">
      <w:pPr>
        <w:pStyle w:val="ListParagraph"/>
        <w:numPr>
          <w:ilvl w:val="2"/>
          <w:numId w:val="5"/>
        </w:numPr>
        <w:tabs>
          <w:tab w:val="left" w:pos="993"/>
        </w:tabs>
        <w:jc w:val="both"/>
        <w:rPr>
          <w:rFonts w:ascii="Verdana" w:hAnsi="Verdana"/>
          <w:sz w:val="20"/>
          <w:szCs w:val="20"/>
          <w:lang w:val="lt-LT"/>
        </w:rPr>
      </w:pPr>
      <w:r w:rsidRPr="000107A6">
        <w:rPr>
          <w:rFonts w:ascii="Verdana" w:eastAsia="Times New Roman" w:hAnsi="Verdana"/>
          <w:sz w:val="20"/>
          <w:szCs w:val="20"/>
          <w:lang w:val="lt-LT"/>
        </w:rPr>
        <w:t>Perkančioji organizacija prašo tiekėjų, kad nurodant Dokumentacijos pavadinimą, kartu būtų pateikiama nuoroda į konkretų puslapį, paragrafą ir pan., kai tai yra įmanoma, sklandesniam tiekėjų pasiūlymų vertinimui.</w:t>
      </w:r>
    </w:p>
    <w:p w14:paraId="307D969A" w14:textId="77777777" w:rsidR="00822753" w:rsidRPr="000107A6" w:rsidRDefault="00822753" w:rsidP="00822753">
      <w:pPr>
        <w:pStyle w:val="ListParagraph"/>
        <w:numPr>
          <w:ilvl w:val="1"/>
          <w:numId w:val="5"/>
        </w:numPr>
        <w:tabs>
          <w:tab w:val="left" w:pos="993"/>
        </w:tabs>
        <w:jc w:val="both"/>
        <w:rPr>
          <w:rFonts w:ascii="Verdana" w:hAnsi="Verdana" w:cstheme="majorBidi"/>
          <w:sz w:val="20"/>
          <w:szCs w:val="20"/>
          <w:lang w:val="lt-LT"/>
        </w:rPr>
      </w:pPr>
      <w:r w:rsidRPr="000107A6">
        <w:rPr>
          <w:rFonts w:ascii="Verdana" w:hAnsi="Verdana" w:cstheme="majorBidi"/>
          <w:sz w:val="20"/>
          <w:szCs w:val="20"/>
          <w:lang w:val="lt-LT"/>
        </w:rPr>
        <w:t>Jei Prekių gamintojas nuo pasiūlymo pateikimo momento iki Prekių pristatymo termino nustoja gaminti siūlomą Prekę (ar Prekės sudedamąsias dalis), tiekėjas</w:t>
      </w:r>
      <w:bookmarkStart w:id="2" w:name="_Hlk42000936"/>
      <w:r w:rsidRPr="000107A6">
        <w:rPr>
          <w:rFonts w:ascii="Verdana" w:hAnsi="Verdana" w:cstheme="majorBidi"/>
          <w:sz w:val="20"/>
          <w:szCs w:val="20"/>
          <w:lang w:val="lt-LT"/>
        </w:rPr>
        <w:t>, gavęs rašytinį Perkančiosios organizacijos sutikimą,</w:t>
      </w:r>
      <w:bookmarkEnd w:id="2"/>
      <w:r w:rsidRPr="000107A6">
        <w:rPr>
          <w:rFonts w:ascii="Verdana" w:hAnsi="Verdana" w:cstheme="majorBidi"/>
          <w:sz w:val="20"/>
          <w:szCs w:val="20"/>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w:t>
      </w:r>
      <w:r w:rsidRPr="000107A6">
        <w:rPr>
          <w:rFonts w:ascii="Verdana" w:hAnsi="Verdana" w:cstheme="majorBidi"/>
          <w:sz w:val="20"/>
          <w:szCs w:val="20"/>
          <w:lang w:val="lt-LT"/>
        </w:rPr>
        <w:lastRenderedPageBreak/>
        <w:t>siūlomus parametrus arba geresnius, nei tiekėjo Techninėje specifikacijoje nurodyti siūlomi parametrai.</w:t>
      </w:r>
    </w:p>
    <w:p w14:paraId="5D07718D" w14:textId="77777777" w:rsidR="00822753" w:rsidRPr="000107A6" w:rsidRDefault="00822753" w:rsidP="00822753">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 xml:space="preserve">Telefonai nuomos laikotarpiu turi turėti į pasiūlymo kainą įskaičiuotą draudimo paslaugą, frančizės dengimas iš perkančiosios organizacijos iki 10% Prekės vertės. </w:t>
      </w:r>
    </w:p>
    <w:p w14:paraId="5DDE8573" w14:textId="77777777" w:rsidR="00822753" w:rsidRPr="000107A6" w:rsidRDefault="00822753" w:rsidP="00822753">
      <w:pPr>
        <w:pStyle w:val="ListParagraph"/>
        <w:numPr>
          <w:ilvl w:val="1"/>
          <w:numId w:val="5"/>
        </w:numPr>
        <w:jc w:val="both"/>
        <w:rPr>
          <w:rFonts w:ascii="Verdana" w:hAnsi="Verdana"/>
          <w:b/>
          <w:bCs/>
          <w:sz w:val="20"/>
          <w:szCs w:val="20"/>
          <w:lang w:val="lt-LT"/>
        </w:rPr>
      </w:pPr>
      <w:r w:rsidRPr="000107A6">
        <w:rPr>
          <w:rFonts w:ascii="Verdana" w:hAnsi="Verdana"/>
          <w:sz w:val="20"/>
          <w:szCs w:val="20"/>
          <w:lang w:val="lt-LT"/>
        </w:rPr>
        <w:t>Prekės atitinkančios Techninės specifikacijos reikalavimus turi būti pristatytos adresu S. Konarskio g. 49, 03123 Vilnius, Pirkėjo darbo laiku (I-IV 8:00 - 17:00 val., V 8:00 – 15:45). Sutarties vykdymo metu pristatymo adresas gali būti patikslintas.</w:t>
      </w:r>
    </w:p>
    <w:p w14:paraId="65199591" w14:textId="7C18C8DB" w:rsidR="00512AF4" w:rsidRPr="000107A6" w:rsidRDefault="00822753" w:rsidP="00822753">
      <w:pPr>
        <w:pStyle w:val="ListParagraph"/>
        <w:numPr>
          <w:ilvl w:val="1"/>
          <w:numId w:val="5"/>
        </w:numPr>
        <w:jc w:val="both"/>
        <w:rPr>
          <w:rFonts w:ascii="Verdana" w:hAnsi="Verdana"/>
          <w:b/>
          <w:bCs/>
          <w:sz w:val="20"/>
          <w:szCs w:val="20"/>
          <w:lang w:val="lt-LT"/>
        </w:rPr>
      </w:pPr>
      <w:r w:rsidRPr="000107A6">
        <w:rPr>
          <w:rFonts w:ascii="Verdana" w:hAnsi="Verdana"/>
          <w:sz w:val="20"/>
          <w:szCs w:val="20"/>
          <w:lang w:val="lt-LT"/>
        </w:rPr>
        <w:t xml:space="preserve">Prekių pristatymo terminas – 15 (penkiolika) darbo dienų nuo LRT Užsakymo pateikimo Tiekėjui elektroniniu paštu dienos. Užsakymas laikomas pateiktu elektroninio laiško išsiuntimo dieną.  </w:t>
      </w:r>
    </w:p>
    <w:p w14:paraId="218BC148" w14:textId="56F7949D" w:rsidR="00512AF4" w:rsidRPr="000107A6" w:rsidRDefault="00512AF4" w:rsidP="00512AF4">
      <w:pPr>
        <w:pStyle w:val="ListParagraph"/>
        <w:numPr>
          <w:ilvl w:val="0"/>
          <w:numId w:val="5"/>
        </w:numPr>
        <w:jc w:val="both"/>
        <w:rPr>
          <w:rFonts w:ascii="Verdana" w:hAnsi="Verdana"/>
          <w:b/>
          <w:bCs/>
          <w:sz w:val="20"/>
          <w:szCs w:val="20"/>
          <w:lang w:val="lt-LT"/>
        </w:rPr>
      </w:pPr>
      <w:r w:rsidRPr="000107A6">
        <w:rPr>
          <w:rFonts w:ascii="Verdana" w:hAnsi="Verdana"/>
          <w:b/>
          <w:bCs/>
          <w:sz w:val="20"/>
          <w:szCs w:val="20"/>
          <w:lang w:val="lt-LT"/>
        </w:rPr>
        <w:t>Konkretūs reikalavimai Prekėms:</w:t>
      </w:r>
    </w:p>
    <w:p w14:paraId="0982A653"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 xml:space="preserve">Visos Prekės turi būti </w:t>
      </w:r>
      <w:proofErr w:type="spellStart"/>
      <w:r w:rsidRPr="000107A6">
        <w:rPr>
          <w:rFonts w:ascii="Verdana" w:hAnsi="Verdana"/>
          <w:sz w:val="20"/>
          <w:szCs w:val="20"/>
          <w:lang w:val="lt-LT"/>
        </w:rPr>
        <w:t>gamykliškai</w:t>
      </w:r>
      <w:proofErr w:type="spellEnd"/>
      <w:r w:rsidRPr="000107A6">
        <w:rPr>
          <w:rFonts w:ascii="Verdana" w:hAnsi="Verdana"/>
          <w:sz w:val="20"/>
          <w:szCs w:val="20"/>
          <w:lang w:val="lt-LT"/>
        </w:rPr>
        <w:t xml:space="preserve"> naujos, nenaudotos ir ne </w:t>
      </w:r>
      <w:proofErr w:type="spellStart"/>
      <w:r w:rsidRPr="000107A6">
        <w:rPr>
          <w:rFonts w:ascii="Verdana" w:hAnsi="Verdana"/>
          <w:sz w:val="20"/>
          <w:szCs w:val="20"/>
          <w:lang w:val="lt-LT"/>
        </w:rPr>
        <w:t>gamykliškai</w:t>
      </w:r>
      <w:proofErr w:type="spellEnd"/>
      <w:r w:rsidRPr="000107A6">
        <w:rPr>
          <w:rFonts w:ascii="Verdana" w:hAnsi="Verdana"/>
          <w:sz w:val="20"/>
          <w:szCs w:val="20"/>
          <w:lang w:val="lt-LT"/>
        </w:rPr>
        <w:t xml:space="preserve"> atnaujintos („</w:t>
      </w:r>
      <w:proofErr w:type="spellStart"/>
      <w:r w:rsidRPr="000107A6">
        <w:rPr>
          <w:rFonts w:ascii="Verdana" w:hAnsi="Verdana"/>
          <w:sz w:val="20"/>
          <w:szCs w:val="20"/>
          <w:lang w:val="lt-LT"/>
        </w:rPr>
        <w:t>refurbished</w:t>
      </w:r>
      <w:proofErr w:type="spellEnd"/>
      <w:r w:rsidRPr="000107A6">
        <w:rPr>
          <w:rFonts w:ascii="Verdana" w:hAnsi="Verdana"/>
          <w:sz w:val="20"/>
          <w:szCs w:val="20"/>
          <w:lang w:val="lt-LT"/>
        </w:rPr>
        <w:t>“), įpakuotos į standartinę gamintojo pakuotę, turi būti galima naudoti visų ES mobilaus ryšio operatorių SIM ir ESIM korteles be apribojimų.</w:t>
      </w:r>
    </w:p>
    <w:p w14:paraId="74337659"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Reikalavimai Prekių garantijai:</w:t>
      </w:r>
    </w:p>
    <w:p w14:paraId="75501702" w14:textId="77777777" w:rsidR="00512AF4" w:rsidRPr="000107A6" w:rsidRDefault="00512AF4" w:rsidP="00512AF4">
      <w:pPr>
        <w:pStyle w:val="ListParagraph"/>
        <w:numPr>
          <w:ilvl w:val="2"/>
          <w:numId w:val="5"/>
        </w:numPr>
        <w:jc w:val="both"/>
        <w:rPr>
          <w:rFonts w:ascii="Verdana" w:hAnsi="Verdana"/>
          <w:sz w:val="20"/>
          <w:szCs w:val="20"/>
          <w:lang w:val="lt-LT"/>
        </w:rPr>
      </w:pPr>
      <w:r w:rsidRPr="000107A6">
        <w:rPr>
          <w:rFonts w:ascii="Verdana" w:hAnsi="Verdana"/>
          <w:sz w:val="20"/>
          <w:szCs w:val="20"/>
          <w:lang w:val="lt-LT"/>
        </w:rPr>
        <w:t>Prekių gedimo diagnostika ir gedimo pašalinimas turi būti atliktas gamintojo autorizuotame servise.</w:t>
      </w:r>
    </w:p>
    <w:p w14:paraId="1C8FB079" w14:textId="77777777" w:rsidR="00512AF4" w:rsidRPr="000107A6" w:rsidRDefault="00512AF4" w:rsidP="00512AF4">
      <w:pPr>
        <w:pStyle w:val="ListParagraph"/>
        <w:numPr>
          <w:ilvl w:val="2"/>
          <w:numId w:val="5"/>
        </w:numPr>
        <w:jc w:val="both"/>
        <w:rPr>
          <w:rFonts w:ascii="Verdana" w:hAnsi="Verdana"/>
          <w:sz w:val="20"/>
          <w:szCs w:val="20"/>
          <w:lang w:val="lt-LT"/>
        </w:rPr>
      </w:pPr>
      <w:r w:rsidRPr="000107A6">
        <w:rPr>
          <w:rFonts w:ascii="Verdana" w:hAnsi="Verdana"/>
          <w:sz w:val="20"/>
          <w:szCs w:val="20"/>
          <w:lang w:val="lt-LT"/>
        </w:rPr>
        <w:t xml:space="preserve"> Nuomojamiems telefonams turi būti taikoma garantija visam nuomos laikotarpiui, nuo mobilaus telefono pristatymo dienos.</w:t>
      </w:r>
    </w:p>
    <w:p w14:paraId="4F71D877" w14:textId="77777777" w:rsidR="00512AF4" w:rsidRPr="000107A6" w:rsidRDefault="00512AF4" w:rsidP="00512AF4">
      <w:pPr>
        <w:pStyle w:val="ListParagraph"/>
        <w:numPr>
          <w:ilvl w:val="2"/>
          <w:numId w:val="5"/>
        </w:numPr>
        <w:jc w:val="both"/>
        <w:rPr>
          <w:rFonts w:ascii="Verdana" w:hAnsi="Verdana"/>
          <w:sz w:val="20"/>
          <w:szCs w:val="20"/>
          <w:lang w:val="lt-LT"/>
        </w:rPr>
      </w:pPr>
      <w:r w:rsidRPr="000107A6">
        <w:rPr>
          <w:rFonts w:ascii="Verdana" w:hAnsi="Verdana"/>
          <w:sz w:val="20"/>
          <w:szCs w:val="20"/>
          <w:lang w:val="lt-LT"/>
        </w:rPr>
        <w:t>Garantinio įvykio atveju Tiekėjas, po raštiško Pirkėjo pranešimo, el. paštu (esant galimybei) suremontuoja įrangą ne vėliau nei kaip per 7 darbo dienas arba per 7 darbo dienas pakeičia kita lygiaverte, ne prastesnių parametrų, įranga po raštiško pranešimo el. paštu.</w:t>
      </w:r>
    </w:p>
    <w:p w14:paraId="5D8A2425" w14:textId="77777777" w:rsidR="00512AF4" w:rsidRPr="000107A6" w:rsidRDefault="00512AF4" w:rsidP="00512AF4">
      <w:pPr>
        <w:pStyle w:val="ListParagraph"/>
        <w:numPr>
          <w:ilvl w:val="2"/>
          <w:numId w:val="5"/>
        </w:numPr>
        <w:jc w:val="both"/>
        <w:rPr>
          <w:rFonts w:ascii="Verdana" w:hAnsi="Verdana"/>
          <w:sz w:val="20"/>
          <w:szCs w:val="20"/>
          <w:lang w:val="lt-LT"/>
        </w:rPr>
      </w:pPr>
      <w:r w:rsidRPr="000107A6">
        <w:rPr>
          <w:rFonts w:ascii="Verdana" w:hAnsi="Verdana"/>
          <w:sz w:val="20"/>
          <w:szCs w:val="20"/>
          <w:lang w:val="lt-LT"/>
        </w:rPr>
        <w:t>Sutarties vykdymo metu (Prekių nuomos laikotarpiu) Pirkėjui perduotos Prekės turi būti Tiekėjo draustos nuo netyčinio sugadinimo ar praradimo.</w:t>
      </w:r>
    </w:p>
    <w:p w14:paraId="17999442" w14:textId="77777777" w:rsidR="00512AF4" w:rsidRPr="000107A6" w:rsidRDefault="00512AF4" w:rsidP="00512AF4">
      <w:pPr>
        <w:pStyle w:val="ListParagraph"/>
        <w:numPr>
          <w:ilvl w:val="2"/>
          <w:numId w:val="5"/>
        </w:numPr>
        <w:jc w:val="both"/>
        <w:rPr>
          <w:rFonts w:ascii="Verdana" w:hAnsi="Verdana"/>
          <w:sz w:val="20"/>
          <w:szCs w:val="20"/>
          <w:lang w:val="lt-LT"/>
        </w:rPr>
      </w:pPr>
      <w:r w:rsidRPr="000107A6">
        <w:rPr>
          <w:rFonts w:ascii="Verdana" w:hAnsi="Verdana"/>
          <w:sz w:val="20"/>
          <w:szCs w:val="20"/>
          <w:lang w:val="lt-LT"/>
        </w:rPr>
        <w:t>Pirkėjas neatsako dėl staigaus ir nenumatyto Prekių apgadinimo Sutarties galiojimo laikotarpiu. Tiekėjas turi pateikti pakaitines Prekes ne vėliau nei per 7 darbo dienas kilus draudiminiam įvykiui, kai Tiekėjo turtas staiga ir nenumatytai sunaikinamas, pavagiamas, ar apgadinamas dėl naudotojų aplaidumo ar nežinojimo, aptarnavimo klaidų, trečiųjų asmenų veikos, konstrukcijų, gamybos bei montavimo klaidų, trumpo elektros sujungimo, įtampos šuolių, indukcijos, vandens, ugnies ir visų rūšių sprogimo, gamtinių jėgų bei bet kokių kitų nenumatytų įvykių.</w:t>
      </w:r>
    </w:p>
    <w:p w14:paraId="79D96244" w14:textId="77777777" w:rsidR="00512AF4" w:rsidRPr="000107A6" w:rsidRDefault="00512AF4" w:rsidP="00512AF4">
      <w:pPr>
        <w:pStyle w:val="ListParagraph"/>
        <w:numPr>
          <w:ilvl w:val="2"/>
          <w:numId w:val="5"/>
        </w:numPr>
        <w:jc w:val="both"/>
        <w:rPr>
          <w:rFonts w:ascii="Verdana" w:hAnsi="Verdana"/>
          <w:sz w:val="20"/>
          <w:szCs w:val="20"/>
          <w:lang w:val="lt-LT"/>
        </w:rPr>
      </w:pPr>
      <w:r w:rsidRPr="000107A6">
        <w:rPr>
          <w:rFonts w:ascii="Verdana" w:hAnsi="Verdana"/>
          <w:sz w:val="20"/>
          <w:szCs w:val="20"/>
          <w:lang w:val="lt-LT"/>
        </w:rPr>
        <w:t>Draudiminio įvykio atveju per 7 darbo dienas Tiekėjas arba suremontuoja įrangą, arba per 7 darbo dienas nuo raštiško pranešimo pakeičia kita lygiaverte įranga.</w:t>
      </w:r>
    </w:p>
    <w:p w14:paraId="239BD70C"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Po sutartinių įsipareigojimų pabaigos Tiekėjas neketina išpirkti įrangos už likutinę vertę.</w:t>
      </w:r>
    </w:p>
    <w:p w14:paraId="2C95A314" w14:textId="5B370A0C"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Prekės bus užsakomos pagal Pirkėjo pateiktus Užsakymus elektroniniu paštu. Užsakymai bus teikiami pirmus 12 mėnesių nuo Sutarties įsigaliojimo dienos. Užsakymai bus pateikiami taip, kad Prekių nuomos laikotarpis būtų 36 mėnesiai ir neviršytų Sutarties galiojimo laikotarpio, kuris yra 48 mėn.</w:t>
      </w:r>
    </w:p>
    <w:p w14:paraId="039E0731" w14:textId="1F6846B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 xml:space="preserve">Perkančioji organizacija neįsipareigoja užsakyti viso </w:t>
      </w:r>
      <w:r w:rsidR="000D7961">
        <w:rPr>
          <w:rFonts w:ascii="Verdana" w:hAnsi="Verdana"/>
          <w:sz w:val="20"/>
          <w:szCs w:val="20"/>
          <w:lang w:val="lt-LT"/>
        </w:rPr>
        <w:t>nurodyto</w:t>
      </w:r>
      <w:r w:rsidRPr="000107A6">
        <w:rPr>
          <w:rFonts w:ascii="Verdana" w:hAnsi="Verdana"/>
          <w:sz w:val="20"/>
          <w:szCs w:val="20"/>
          <w:lang w:val="lt-LT"/>
        </w:rPr>
        <w:t xml:space="preserve"> telefonų kiekio, tačiau įsipareigoja užsakyti ne mažiau nei 80% nuo maksimalių kiekių</w:t>
      </w:r>
      <w:r w:rsidR="000D7961">
        <w:rPr>
          <w:rFonts w:ascii="Verdana" w:hAnsi="Verdana"/>
          <w:sz w:val="20"/>
          <w:szCs w:val="20"/>
          <w:lang w:val="lt-LT"/>
        </w:rPr>
        <w:t>.</w:t>
      </w:r>
    </w:p>
    <w:p w14:paraId="60869CDE" w14:textId="4332DEC0"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Prekių nuomos terminas 36 mėnesiai. Prekių nuomos terminas skaičiuojamas nuo Prekių priėmimo-perdavimo akto pasirašymo dienos.</w:t>
      </w:r>
    </w:p>
    <w:p w14:paraId="273CE816"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Tiekėjas atsakingas už Prekių pristatymą į Pirkėjo patalpas bei Prekių surinkimą iš Pirkėjo patalpų pasibaigus Prekių nuomos laikotarpiui. Pasibaigus Prekių nuomos laikotarpiui, Tiekėjas per 7 d. d. iš Pirkėjo patalpų surenka nuomojamas Prekes.</w:t>
      </w:r>
    </w:p>
    <w:p w14:paraId="66A05BFF" w14:textId="174687D8"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Jeigu Sutarties galiojimo metu gamintojas nustos gaminti ar platinti Lietuvoje Techninės specifikacijos 1 lentelėje nurodyto telefono modelį, Tiekėjas gali pasiūlyti kitą lygiavertį telefono modelį už tą pačią pasiūlyme nurodytą nuomos kainą, pateikęs gamintojo raštą ar kitus įrodymus, kad gamintojas nustojo gaminti ar platinti Lietuvoje Tiekėjo pasiūlytą telefono modelį. Toks pakeitimas galimas tik Perkančiajai organizacijai raštu pritarus. Lygiaverčiu bus laikomas toks telefono modelis, kuris atitinka bendruosius Techninės specifikacijos reikalavimus bei konkrečius Techninės specifikacijos 1 lentelėje nurodytus reikalavimus (gali kisti ekrano dydis į didesnę pusę, jeigu keitimo metu nėra gaminamas modelis tenkinantis ekrano dydžio parametrus).</w:t>
      </w:r>
    </w:p>
    <w:p w14:paraId="30F634D5" w14:textId="77777777" w:rsidR="00512AF4" w:rsidRPr="000107A6" w:rsidRDefault="00512AF4" w:rsidP="00512AF4">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Perkančioji organizacija grąžinant telefonus pasibaigus nuomos laikotarpiui įsipareigoja atstatyti gamyklinius parametrus (ištrinti visus įrenginio duomenys, nustatymus ir įdiegtas programas). Apsauginiai stikliukai, dėklai, įkrovikliai ir kiti priedai nėra grąžinami.</w:t>
      </w:r>
    </w:p>
    <w:p w14:paraId="70559822" w14:textId="77777777" w:rsidR="00512AF4" w:rsidRPr="000107A6" w:rsidRDefault="00512AF4" w:rsidP="00512AF4">
      <w:pPr>
        <w:pStyle w:val="ListParagraph"/>
        <w:jc w:val="both"/>
        <w:rPr>
          <w:rFonts w:ascii="Verdana" w:hAnsi="Verdana"/>
          <w:sz w:val="20"/>
          <w:szCs w:val="20"/>
          <w:lang w:val="lt-LT"/>
        </w:rPr>
      </w:pPr>
    </w:p>
    <w:p w14:paraId="691672EB" w14:textId="77777777" w:rsidR="00512AF4" w:rsidRPr="000107A6" w:rsidRDefault="00512AF4" w:rsidP="00512AF4">
      <w:pPr>
        <w:jc w:val="both"/>
        <w:rPr>
          <w:rFonts w:ascii="Verdana" w:hAnsi="Verdana"/>
          <w:b/>
          <w:bCs/>
          <w:sz w:val="20"/>
          <w:szCs w:val="20"/>
          <w:lang w:val="lt-LT"/>
        </w:rPr>
      </w:pPr>
    </w:p>
    <w:p w14:paraId="1D439B35" w14:textId="77777777" w:rsidR="00512AF4" w:rsidRPr="000107A6" w:rsidRDefault="00512AF4" w:rsidP="00512AF4">
      <w:pPr>
        <w:rPr>
          <w:rFonts w:ascii="Verdana" w:hAnsi="Verdana"/>
          <w:sz w:val="20"/>
          <w:szCs w:val="20"/>
          <w:lang w:val="lt-LT"/>
        </w:rPr>
      </w:pPr>
    </w:p>
    <w:p w14:paraId="0C83C797" w14:textId="2F0EC465" w:rsidR="00512AF4" w:rsidRPr="000107A6" w:rsidRDefault="00512AF4" w:rsidP="00512AF4">
      <w:pPr>
        <w:pStyle w:val="ListParagraph"/>
        <w:numPr>
          <w:ilvl w:val="1"/>
          <w:numId w:val="5"/>
        </w:numPr>
        <w:jc w:val="both"/>
        <w:rPr>
          <w:rFonts w:ascii="Verdana" w:hAnsi="Verdana"/>
          <w:bCs/>
          <w:sz w:val="20"/>
          <w:szCs w:val="20"/>
          <w:lang w:val="lt-LT"/>
        </w:rPr>
      </w:pPr>
      <w:r w:rsidRPr="000107A6">
        <w:rPr>
          <w:rFonts w:ascii="Verdana" w:hAnsi="Verdana"/>
          <w:bCs/>
          <w:sz w:val="20"/>
          <w:szCs w:val="20"/>
          <w:lang w:val="lt-LT"/>
        </w:rPr>
        <w:t>Reikalavimai Prekėms nurodyti 1-oje lentelėje</w:t>
      </w:r>
      <w:r w:rsidR="00822753" w:rsidRPr="000107A6">
        <w:rPr>
          <w:rFonts w:ascii="Verdana" w:hAnsi="Verdana"/>
          <w:bCs/>
          <w:sz w:val="20"/>
          <w:szCs w:val="20"/>
          <w:lang w:val="lt-LT"/>
        </w:rPr>
        <w:t>:</w:t>
      </w:r>
    </w:p>
    <w:p w14:paraId="368C9A3D" w14:textId="3FEDAA69" w:rsidR="00512AF4" w:rsidRPr="000107A6" w:rsidRDefault="00512AF4" w:rsidP="00512AF4">
      <w:pPr>
        <w:pStyle w:val="ListParagraph"/>
        <w:ind w:left="0"/>
        <w:jc w:val="right"/>
        <w:rPr>
          <w:rFonts w:ascii="Verdana" w:hAnsi="Verdana"/>
          <w:bCs/>
          <w:sz w:val="20"/>
          <w:szCs w:val="20"/>
          <w:lang w:val="lt-LT"/>
        </w:rPr>
      </w:pPr>
      <w:r w:rsidRPr="000107A6">
        <w:rPr>
          <w:rFonts w:ascii="Verdana" w:hAnsi="Verdana"/>
          <w:bCs/>
          <w:sz w:val="20"/>
          <w:szCs w:val="20"/>
          <w:lang w:val="lt-LT"/>
        </w:rPr>
        <w:t>1 lentelė.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512AF4" w:rsidRPr="000107A6" w14:paraId="3A96470C" w14:textId="77777777" w:rsidTr="003C5C0F">
        <w:tc>
          <w:tcPr>
            <w:tcW w:w="9628" w:type="dxa"/>
            <w:gridSpan w:val="4"/>
          </w:tcPr>
          <w:p w14:paraId="4B05DA58" w14:textId="1624DEAB" w:rsidR="00512AF4" w:rsidRPr="000107A6" w:rsidRDefault="00512AF4" w:rsidP="003C5C0F">
            <w:pPr>
              <w:jc w:val="both"/>
              <w:rPr>
                <w:rFonts w:ascii="Verdana" w:hAnsi="Verdana"/>
                <w:b/>
                <w:sz w:val="20"/>
                <w:szCs w:val="20"/>
                <w:lang w:val="lt-LT"/>
              </w:rPr>
            </w:pPr>
            <w:r w:rsidRPr="000107A6">
              <w:rPr>
                <w:rFonts w:ascii="Verdana" w:hAnsi="Verdana"/>
                <w:b/>
                <w:sz w:val="20"/>
                <w:szCs w:val="20"/>
                <w:lang w:val="lt-LT"/>
              </w:rPr>
              <w:t>Išmanus mobilus telefonas su iOS operacine sistem</w:t>
            </w:r>
            <w:r w:rsidR="00822753" w:rsidRPr="000107A6">
              <w:rPr>
                <w:rFonts w:ascii="Verdana" w:hAnsi="Verdana"/>
                <w:b/>
                <w:sz w:val="20"/>
                <w:szCs w:val="20"/>
                <w:lang w:val="lt-LT"/>
              </w:rPr>
              <w:t>a</w:t>
            </w:r>
            <w:r w:rsidRPr="000107A6">
              <w:rPr>
                <w:rFonts w:ascii="Verdana" w:hAnsi="Verdana"/>
                <w:b/>
                <w:sz w:val="20"/>
                <w:szCs w:val="20"/>
                <w:lang w:val="lt-LT"/>
              </w:rPr>
              <w:t xml:space="preserve"> </w:t>
            </w:r>
            <w:r w:rsidR="00822753" w:rsidRPr="000107A6">
              <w:rPr>
                <w:rFonts w:ascii="Verdana" w:hAnsi="Verdana"/>
                <w:b/>
                <w:sz w:val="20"/>
                <w:szCs w:val="20"/>
                <w:lang w:val="lt-LT"/>
              </w:rPr>
              <w:t>–</w:t>
            </w:r>
            <w:r w:rsidRPr="000107A6">
              <w:rPr>
                <w:rFonts w:ascii="Verdana" w:hAnsi="Verdana"/>
                <w:b/>
                <w:sz w:val="20"/>
                <w:szCs w:val="20"/>
                <w:lang w:val="lt-LT"/>
              </w:rPr>
              <w:t xml:space="preserve"> </w:t>
            </w:r>
            <w:r w:rsidR="00822753" w:rsidRPr="000107A6">
              <w:rPr>
                <w:rFonts w:ascii="Verdana" w:hAnsi="Verdana"/>
                <w:b/>
                <w:sz w:val="20"/>
                <w:szCs w:val="20"/>
                <w:lang w:val="lt-LT"/>
              </w:rPr>
              <w:t xml:space="preserve">maksimalus kiekis </w:t>
            </w:r>
            <w:r w:rsidRPr="000107A6">
              <w:rPr>
                <w:rFonts w:ascii="Verdana" w:hAnsi="Verdana"/>
                <w:b/>
                <w:sz w:val="20"/>
                <w:szCs w:val="20"/>
                <w:lang w:val="lt-LT"/>
              </w:rPr>
              <w:t>1</w:t>
            </w:r>
            <w:r w:rsidR="00EE2050" w:rsidRPr="000107A6">
              <w:rPr>
                <w:rFonts w:ascii="Verdana" w:hAnsi="Verdana"/>
                <w:b/>
                <w:sz w:val="20"/>
                <w:szCs w:val="20"/>
                <w:lang w:val="lt-LT"/>
              </w:rPr>
              <w:t>3</w:t>
            </w:r>
            <w:r w:rsidRPr="000107A6">
              <w:rPr>
                <w:rFonts w:ascii="Verdana" w:hAnsi="Verdana"/>
                <w:b/>
                <w:sz w:val="20"/>
                <w:szCs w:val="20"/>
                <w:lang w:val="lt-LT"/>
              </w:rPr>
              <w:t xml:space="preserve">0 vnt. </w:t>
            </w:r>
          </w:p>
        </w:tc>
      </w:tr>
      <w:tr w:rsidR="00512AF4" w:rsidRPr="000107A6" w14:paraId="482A1D0F" w14:textId="77777777" w:rsidTr="003C5C0F">
        <w:tc>
          <w:tcPr>
            <w:tcW w:w="4112" w:type="dxa"/>
            <w:gridSpan w:val="2"/>
          </w:tcPr>
          <w:p w14:paraId="32307279" w14:textId="77777777" w:rsidR="00512AF4" w:rsidRPr="000107A6" w:rsidRDefault="00512AF4" w:rsidP="003C5C0F">
            <w:pPr>
              <w:pStyle w:val="BodyText"/>
              <w:spacing w:after="0" w:line="240" w:lineRule="auto"/>
              <w:rPr>
                <w:rFonts w:ascii="Verdana" w:hAnsi="Verdana" w:cs="Times New Roman"/>
                <w:bCs/>
                <w:sz w:val="20"/>
                <w:szCs w:val="20"/>
              </w:rPr>
            </w:pPr>
            <w:r w:rsidRPr="000107A6">
              <w:rPr>
                <w:rFonts w:ascii="Verdana" w:hAnsi="Verdana" w:cs="Times New Roman"/>
                <w:bCs/>
                <w:sz w:val="20"/>
                <w:szCs w:val="20"/>
              </w:rPr>
              <w:t>Gamintojas</w:t>
            </w:r>
          </w:p>
        </w:tc>
        <w:tc>
          <w:tcPr>
            <w:tcW w:w="5516" w:type="dxa"/>
            <w:gridSpan w:val="2"/>
          </w:tcPr>
          <w:p w14:paraId="07A46101" w14:textId="77777777" w:rsidR="00512AF4" w:rsidRPr="000107A6" w:rsidRDefault="00512AF4" w:rsidP="003C5C0F">
            <w:pPr>
              <w:pStyle w:val="BodyText"/>
              <w:spacing w:after="0" w:line="240" w:lineRule="auto"/>
              <w:jc w:val="left"/>
              <w:rPr>
                <w:rFonts w:ascii="Verdana" w:hAnsi="Verdana" w:cs="Times New Roman"/>
                <w:bCs/>
                <w:i/>
                <w:sz w:val="20"/>
                <w:szCs w:val="20"/>
              </w:rPr>
            </w:pPr>
            <w:r w:rsidRPr="000107A6">
              <w:rPr>
                <w:rFonts w:ascii="Verdana" w:hAnsi="Verdana" w:cs="Times New Roman"/>
                <w:bCs/>
                <w:i/>
                <w:sz w:val="20"/>
                <w:szCs w:val="20"/>
              </w:rPr>
              <w:t>/įrašyti/</w:t>
            </w:r>
          </w:p>
        </w:tc>
      </w:tr>
      <w:tr w:rsidR="00512AF4" w:rsidRPr="000107A6" w14:paraId="19CAA6A2" w14:textId="77777777" w:rsidTr="003C5C0F">
        <w:trPr>
          <w:trHeight w:val="390"/>
        </w:trPr>
        <w:tc>
          <w:tcPr>
            <w:tcW w:w="4112" w:type="dxa"/>
            <w:gridSpan w:val="2"/>
          </w:tcPr>
          <w:p w14:paraId="12A99D0C" w14:textId="77777777" w:rsidR="00512AF4" w:rsidRPr="000107A6" w:rsidRDefault="00512AF4" w:rsidP="003C5C0F">
            <w:pPr>
              <w:rPr>
                <w:rFonts w:ascii="Verdana" w:hAnsi="Verdana"/>
                <w:sz w:val="20"/>
                <w:szCs w:val="20"/>
                <w:lang w:val="lt-LT"/>
              </w:rPr>
            </w:pPr>
            <w:r w:rsidRPr="000107A6">
              <w:rPr>
                <w:rFonts w:ascii="Verdana" w:hAnsi="Verdana"/>
                <w:bCs/>
                <w:sz w:val="20"/>
                <w:szCs w:val="20"/>
                <w:lang w:val="lt-LT"/>
              </w:rPr>
              <w:t>Modelis</w:t>
            </w:r>
          </w:p>
        </w:tc>
        <w:tc>
          <w:tcPr>
            <w:tcW w:w="5516" w:type="dxa"/>
            <w:gridSpan w:val="2"/>
          </w:tcPr>
          <w:p w14:paraId="0FFA8B9C" w14:textId="77777777" w:rsidR="00512AF4" w:rsidRPr="000107A6" w:rsidRDefault="00512AF4" w:rsidP="003C5C0F">
            <w:pPr>
              <w:pStyle w:val="BodyText"/>
              <w:spacing w:after="0" w:line="240" w:lineRule="auto"/>
              <w:jc w:val="left"/>
              <w:rPr>
                <w:rFonts w:ascii="Verdana" w:hAnsi="Verdana" w:cs="Times New Roman"/>
                <w:bCs/>
                <w:i/>
                <w:sz w:val="20"/>
                <w:szCs w:val="20"/>
              </w:rPr>
            </w:pPr>
            <w:r w:rsidRPr="000107A6">
              <w:rPr>
                <w:rFonts w:ascii="Verdana" w:hAnsi="Verdana" w:cs="Times New Roman"/>
                <w:bCs/>
                <w:i/>
                <w:sz w:val="20"/>
                <w:szCs w:val="20"/>
              </w:rPr>
              <w:t>/įrašyti/</w:t>
            </w:r>
          </w:p>
        </w:tc>
      </w:tr>
      <w:tr w:rsidR="00512AF4" w:rsidRPr="000107A6" w14:paraId="33A60ADC" w14:textId="77777777" w:rsidTr="003C5C0F">
        <w:tc>
          <w:tcPr>
            <w:tcW w:w="649" w:type="dxa"/>
            <w:vAlign w:val="center"/>
          </w:tcPr>
          <w:p w14:paraId="0E6748DB" w14:textId="77777777" w:rsidR="00512AF4" w:rsidRPr="000107A6" w:rsidRDefault="00512AF4" w:rsidP="003C5C0F">
            <w:pPr>
              <w:pStyle w:val="BodyText"/>
              <w:spacing w:after="0" w:line="240" w:lineRule="auto"/>
              <w:jc w:val="center"/>
              <w:rPr>
                <w:rFonts w:ascii="Verdana" w:hAnsi="Verdana" w:cs="Times New Roman"/>
                <w:b/>
                <w:bCs/>
                <w:snapToGrid w:val="0"/>
                <w:sz w:val="20"/>
                <w:szCs w:val="20"/>
              </w:rPr>
            </w:pPr>
            <w:r w:rsidRPr="000107A6">
              <w:rPr>
                <w:rFonts w:ascii="Verdana" w:hAnsi="Verdana" w:cs="Times New Roman"/>
                <w:b/>
                <w:bCs/>
                <w:snapToGrid w:val="0"/>
                <w:sz w:val="20"/>
                <w:szCs w:val="20"/>
              </w:rPr>
              <w:t>Eil. Nr.</w:t>
            </w:r>
          </w:p>
        </w:tc>
        <w:tc>
          <w:tcPr>
            <w:tcW w:w="3463" w:type="dxa"/>
            <w:vAlign w:val="center"/>
          </w:tcPr>
          <w:p w14:paraId="2B62AF49" w14:textId="77777777" w:rsidR="00512AF4" w:rsidRPr="000107A6" w:rsidRDefault="00512AF4" w:rsidP="003C5C0F">
            <w:pPr>
              <w:jc w:val="center"/>
              <w:rPr>
                <w:rFonts w:ascii="Verdana" w:hAnsi="Verdana"/>
                <w:b/>
                <w:bCs/>
                <w:sz w:val="20"/>
                <w:szCs w:val="20"/>
                <w:lang w:val="lt-LT"/>
              </w:rPr>
            </w:pPr>
            <w:r w:rsidRPr="000107A6">
              <w:rPr>
                <w:rFonts w:ascii="Verdana" w:hAnsi="Verdana"/>
                <w:b/>
                <w:bCs/>
                <w:sz w:val="20"/>
                <w:szCs w:val="20"/>
                <w:lang w:val="lt-LT"/>
              </w:rPr>
              <w:t>Reikalavimai</w:t>
            </w:r>
          </w:p>
        </w:tc>
        <w:tc>
          <w:tcPr>
            <w:tcW w:w="2835" w:type="dxa"/>
            <w:vAlign w:val="center"/>
          </w:tcPr>
          <w:p w14:paraId="03EB4011" w14:textId="77777777" w:rsidR="00512AF4" w:rsidRPr="000107A6" w:rsidRDefault="00512AF4" w:rsidP="003C5C0F">
            <w:pPr>
              <w:pStyle w:val="BodyText"/>
              <w:spacing w:after="0" w:line="240" w:lineRule="auto"/>
              <w:jc w:val="center"/>
              <w:rPr>
                <w:rFonts w:ascii="Verdana" w:hAnsi="Verdana" w:cs="Times New Roman"/>
                <w:b/>
                <w:bCs/>
                <w:sz w:val="20"/>
                <w:szCs w:val="20"/>
              </w:rPr>
            </w:pPr>
            <w:r w:rsidRPr="000107A6">
              <w:rPr>
                <w:rFonts w:ascii="Verdana" w:hAnsi="Verdana" w:cs="Times New Roman"/>
                <w:b/>
                <w:bCs/>
                <w:sz w:val="20"/>
                <w:szCs w:val="20"/>
              </w:rPr>
              <w:t>Siūlomi parametrai</w:t>
            </w:r>
          </w:p>
        </w:tc>
        <w:tc>
          <w:tcPr>
            <w:tcW w:w="2681" w:type="dxa"/>
          </w:tcPr>
          <w:p w14:paraId="730576A8" w14:textId="77777777" w:rsidR="00512AF4" w:rsidRPr="000107A6" w:rsidRDefault="00512AF4" w:rsidP="003C5C0F">
            <w:pPr>
              <w:pStyle w:val="BodyText"/>
              <w:spacing w:after="0" w:line="240" w:lineRule="auto"/>
              <w:jc w:val="center"/>
              <w:rPr>
                <w:rFonts w:ascii="Verdana" w:hAnsi="Verdana" w:cs="Times New Roman"/>
                <w:b/>
                <w:bCs/>
                <w:sz w:val="20"/>
                <w:szCs w:val="20"/>
              </w:rPr>
            </w:pPr>
            <w:r w:rsidRPr="000107A6">
              <w:rPr>
                <w:rFonts w:ascii="Verdana" w:eastAsia="Times New Roman" w:hAnsi="Verdana" w:cs="Times New Roman"/>
                <w:b/>
                <w:bCs/>
                <w:sz w:val="20"/>
                <w:szCs w:val="20"/>
              </w:rPr>
              <w:t>Siūlomus parametrus patvirtinanti Dokumentacija</w:t>
            </w:r>
          </w:p>
        </w:tc>
      </w:tr>
      <w:tr w:rsidR="00512AF4" w:rsidRPr="000107A6" w14:paraId="6FBBA625" w14:textId="77777777" w:rsidTr="003C5C0F">
        <w:tc>
          <w:tcPr>
            <w:tcW w:w="649" w:type="dxa"/>
          </w:tcPr>
          <w:p w14:paraId="03FB6F45" w14:textId="791EF0D0" w:rsidR="00512AF4" w:rsidRPr="000107A6" w:rsidRDefault="00822753" w:rsidP="00822753">
            <w:pPr>
              <w:ind w:right="-109"/>
              <w:rPr>
                <w:rFonts w:ascii="Verdana" w:hAnsi="Verdana"/>
                <w:sz w:val="20"/>
                <w:szCs w:val="20"/>
                <w:lang w:val="lt-LT"/>
              </w:rPr>
            </w:pPr>
            <w:r w:rsidRPr="000107A6">
              <w:rPr>
                <w:rFonts w:ascii="Verdana" w:hAnsi="Verdana"/>
                <w:sz w:val="20"/>
                <w:szCs w:val="20"/>
                <w:lang w:val="lt-LT"/>
              </w:rPr>
              <w:t>1.</w:t>
            </w:r>
          </w:p>
        </w:tc>
        <w:tc>
          <w:tcPr>
            <w:tcW w:w="3463" w:type="dxa"/>
          </w:tcPr>
          <w:p w14:paraId="5FE85945" w14:textId="77777777"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Veikimo dažnio palaikymas</w:t>
            </w:r>
          </w:p>
          <w:p w14:paraId="6FB59689" w14:textId="268225BF"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GSM 850 / 900 / 1800 / 1900 ar lygiavertes savybes užtikrinanti technologija</w:t>
            </w:r>
            <w:r w:rsidR="00BD610D">
              <w:rPr>
                <w:rFonts w:ascii="Verdana" w:eastAsia="Calibri" w:hAnsi="Verdana"/>
                <w:bCs/>
                <w:sz w:val="20"/>
                <w:szCs w:val="20"/>
                <w:lang w:val="lt-LT"/>
              </w:rPr>
              <w:t>.</w:t>
            </w:r>
          </w:p>
        </w:tc>
        <w:tc>
          <w:tcPr>
            <w:tcW w:w="2835" w:type="dxa"/>
          </w:tcPr>
          <w:p w14:paraId="245D0A3F" w14:textId="77777777" w:rsidR="00512AF4" w:rsidRPr="000107A6" w:rsidRDefault="00512AF4" w:rsidP="003C5C0F">
            <w:pPr>
              <w:rPr>
                <w:rFonts w:ascii="Verdana" w:hAnsi="Verdana"/>
                <w:sz w:val="20"/>
                <w:szCs w:val="20"/>
                <w:lang w:val="lt-LT"/>
              </w:rPr>
            </w:pPr>
            <w:r w:rsidRPr="000107A6">
              <w:rPr>
                <w:rFonts w:ascii="Verdana" w:hAnsi="Verdana"/>
                <w:i/>
                <w:iCs/>
                <w:snapToGrid w:val="0"/>
                <w:sz w:val="20"/>
                <w:szCs w:val="20"/>
                <w:lang w:val="lt-LT"/>
              </w:rPr>
              <w:t>/įrašyti/</w:t>
            </w:r>
          </w:p>
        </w:tc>
        <w:tc>
          <w:tcPr>
            <w:tcW w:w="2681" w:type="dxa"/>
          </w:tcPr>
          <w:p w14:paraId="205ECBC2"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r w:rsidRPr="000107A6">
              <w:rPr>
                <w:rFonts w:ascii="Verdana" w:hAnsi="Verdana"/>
                <w:i/>
                <w:iCs/>
                <w:snapToGrid w:val="0"/>
                <w:sz w:val="20"/>
                <w:szCs w:val="20"/>
                <w:lang w:val="lt-LT"/>
              </w:rPr>
              <w:br/>
            </w:r>
          </w:p>
        </w:tc>
      </w:tr>
      <w:tr w:rsidR="00512AF4" w:rsidRPr="000107A6" w14:paraId="77769FDD" w14:textId="77777777" w:rsidTr="003C5C0F">
        <w:tc>
          <w:tcPr>
            <w:tcW w:w="649" w:type="dxa"/>
          </w:tcPr>
          <w:p w14:paraId="0CE1BD06" w14:textId="794A0062" w:rsidR="00512AF4" w:rsidRPr="000107A6" w:rsidRDefault="00822753" w:rsidP="00822753">
            <w:pPr>
              <w:ind w:right="-109"/>
              <w:rPr>
                <w:rFonts w:ascii="Verdana" w:hAnsi="Verdana"/>
                <w:sz w:val="20"/>
                <w:szCs w:val="20"/>
                <w:lang w:val="lt-LT"/>
              </w:rPr>
            </w:pPr>
            <w:r w:rsidRPr="000107A6">
              <w:rPr>
                <w:rFonts w:ascii="Verdana" w:hAnsi="Verdana"/>
                <w:sz w:val="20"/>
                <w:szCs w:val="20"/>
                <w:lang w:val="lt-LT"/>
              </w:rPr>
              <w:t>2.</w:t>
            </w:r>
          </w:p>
        </w:tc>
        <w:tc>
          <w:tcPr>
            <w:tcW w:w="3463" w:type="dxa"/>
          </w:tcPr>
          <w:p w14:paraId="4B1D5217" w14:textId="77777777"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Duomenų perdavimo technologija</w:t>
            </w:r>
          </w:p>
          <w:p w14:paraId="3EE31E10" w14:textId="69EECD14"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GPRS, EDGE, UMTS, HSDPA, 5G ar lygiavertes savybes užtikrinanti technologija</w:t>
            </w:r>
            <w:r w:rsidR="00BD610D">
              <w:rPr>
                <w:rFonts w:ascii="Verdana" w:eastAsia="Calibri" w:hAnsi="Verdana"/>
                <w:bCs/>
                <w:sz w:val="20"/>
                <w:szCs w:val="20"/>
                <w:lang w:val="lt-LT"/>
              </w:rPr>
              <w:t>.</w:t>
            </w:r>
          </w:p>
        </w:tc>
        <w:tc>
          <w:tcPr>
            <w:tcW w:w="2835" w:type="dxa"/>
          </w:tcPr>
          <w:p w14:paraId="2A052042"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21B352A7"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512AF4" w:rsidRPr="000107A6" w14:paraId="28FAB902" w14:textId="77777777" w:rsidTr="003C5C0F">
        <w:tc>
          <w:tcPr>
            <w:tcW w:w="649" w:type="dxa"/>
          </w:tcPr>
          <w:p w14:paraId="1CDFE144" w14:textId="5CCD12DB" w:rsidR="00512AF4" w:rsidRPr="000107A6" w:rsidRDefault="00822753" w:rsidP="00822753">
            <w:pPr>
              <w:ind w:right="-109"/>
              <w:rPr>
                <w:rFonts w:ascii="Verdana" w:hAnsi="Verdana"/>
                <w:sz w:val="20"/>
                <w:szCs w:val="20"/>
                <w:lang w:val="lt-LT"/>
              </w:rPr>
            </w:pPr>
            <w:r w:rsidRPr="000107A6">
              <w:rPr>
                <w:rFonts w:ascii="Verdana" w:hAnsi="Verdana"/>
                <w:sz w:val="20"/>
                <w:szCs w:val="20"/>
                <w:lang w:val="lt-LT"/>
              </w:rPr>
              <w:t>3.</w:t>
            </w:r>
          </w:p>
        </w:tc>
        <w:tc>
          <w:tcPr>
            <w:tcW w:w="3463" w:type="dxa"/>
          </w:tcPr>
          <w:p w14:paraId="53D1AA78" w14:textId="77777777"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Bevielio tinklo palaikymas</w:t>
            </w:r>
          </w:p>
          <w:p w14:paraId="2D85A359" w14:textId="093E570E" w:rsidR="00512AF4" w:rsidRPr="000107A6" w:rsidRDefault="00512AF4" w:rsidP="003C5C0F">
            <w:pPr>
              <w:rPr>
                <w:rFonts w:ascii="Verdana" w:eastAsia="Calibri" w:hAnsi="Verdana"/>
                <w:bCs/>
                <w:sz w:val="20"/>
                <w:szCs w:val="20"/>
                <w:lang w:val="lt-LT"/>
              </w:rPr>
            </w:pPr>
            <w:proofErr w:type="spellStart"/>
            <w:r w:rsidRPr="000107A6">
              <w:rPr>
                <w:rFonts w:ascii="Verdana" w:eastAsia="Calibri" w:hAnsi="Verdana"/>
                <w:bCs/>
                <w:sz w:val="20"/>
                <w:szCs w:val="20"/>
                <w:lang w:val="lt-LT"/>
              </w:rPr>
              <w:t>Wi</w:t>
            </w:r>
            <w:proofErr w:type="spellEnd"/>
            <w:r w:rsidRPr="000107A6">
              <w:rPr>
                <w:rFonts w:ascii="Verdana" w:eastAsia="Calibri" w:hAnsi="Verdana"/>
                <w:bCs/>
                <w:sz w:val="20"/>
                <w:szCs w:val="20"/>
                <w:lang w:val="lt-LT"/>
              </w:rPr>
              <w:t xml:space="preserve">-Fi 802.11 a/b/g/n, DLNA, WiFi </w:t>
            </w:r>
            <w:proofErr w:type="spellStart"/>
            <w:r w:rsidRPr="000107A6">
              <w:rPr>
                <w:rFonts w:ascii="Verdana" w:eastAsia="Calibri" w:hAnsi="Verdana"/>
                <w:bCs/>
                <w:sz w:val="20"/>
                <w:szCs w:val="20"/>
                <w:lang w:val="lt-LT"/>
              </w:rPr>
              <w:t>Direct</w:t>
            </w:r>
            <w:proofErr w:type="spellEnd"/>
            <w:r w:rsidR="00BD610D">
              <w:rPr>
                <w:rFonts w:ascii="Verdana" w:eastAsia="Calibri" w:hAnsi="Verdana"/>
                <w:bCs/>
                <w:sz w:val="20"/>
                <w:szCs w:val="20"/>
                <w:lang w:val="lt-LT"/>
              </w:rPr>
              <w:t>.</w:t>
            </w:r>
          </w:p>
        </w:tc>
        <w:tc>
          <w:tcPr>
            <w:tcW w:w="2835" w:type="dxa"/>
          </w:tcPr>
          <w:p w14:paraId="7AD85A6E" w14:textId="77777777" w:rsidR="00512AF4" w:rsidRPr="000107A6" w:rsidRDefault="00512AF4" w:rsidP="003C5C0F">
            <w:pPr>
              <w:rPr>
                <w:rFonts w:ascii="Verdana" w:hAnsi="Verdana"/>
                <w:i/>
                <w:iCs/>
                <w:snapToGrid w:val="0"/>
                <w:sz w:val="20"/>
                <w:szCs w:val="20"/>
                <w:lang w:val="lt-LT"/>
              </w:rPr>
            </w:pPr>
            <w:hyperlink r:id="rId11" w:history="1">
              <w:r w:rsidRPr="000107A6">
                <w:rPr>
                  <w:rStyle w:val="Hyperlink"/>
                  <w:rFonts w:ascii="Verdana" w:hAnsi="Verdana"/>
                  <w:i/>
                  <w:iCs/>
                  <w:snapToGrid w:val="0"/>
                  <w:color w:val="auto"/>
                  <w:sz w:val="20"/>
                  <w:szCs w:val="20"/>
                  <w:u w:val="none"/>
                  <w:lang w:val="lt-LT"/>
                </w:rPr>
                <w:t>/įrašyti/</w:t>
              </w:r>
            </w:hyperlink>
          </w:p>
        </w:tc>
        <w:tc>
          <w:tcPr>
            <w:tcW w:w="2681" w:type="dxa"/>
            <w:tcBorders>
              <w:bottom w:val="single" w:sz="4" w:space="0" w:color="auto"/>
            </w:tcBorders>
          </w:tcPr>
          <w:p w14:paraId="59122AA4"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512AF4" w:rsidRPr="000107A6" w14:paraId="4BCC2D9D" w14:textId="77777777" w:rsidTr="003C5C0F">
        <w:tc>
          <w:tcPr>
            <w:tcW w:w="649" w:type="dxa"/>
          </w:tcPr>
          <w:p w14:paraId="35985CFD" w14:textId="69198DFE" w:rsidR="00512AF4" w:rsidRPr="000107A6" w:rsidRDefault="00822753" w:rsidP="00822753">
            <w:pPr>
              <w:ind w:right="-109"/>
              <w:rPr>
                <w:rFonts w:ascii="Verdana" w:hAnsi="Verdana"/>
                <w:sz w:val="20"/>
                <w:szCs w:val="20"/>
                <w:lang w:val="lt-LT"/>
              </w:rPr>
            </w:pPr>
            <w:r w:rsidRPr="000107A6">
              <w:rPr>
                <w:rFonts w:ascii="Verdana" w:hAnsi="Verdana"/>
                <w:sz w:val="20"/>
                <w:szCs w:val="20"/>
                <w:lang w:val="lt-LT"/>
              </w:rPr>
              <w:t>4.</w:t>
            </w:r>
          </w:p>
        </w:tc>
        <w:tc>
          <w:tcPr>
            <w:tcW w:w="3463" w:type="dxa"/>
          </w:tcPr>
          <w:p w14:paraId="313438E4" w14:textId="77777777"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Ekrano dydis (coliais)</w:t>
            </w:r>
          </w:p>
          <w:p w14:paraId="3B775AA5" w14:textId="379E5EF2" w:rsidR="00512AF4" w:rsidRPr="000107A6" w:rsidRDefault="00512AF4" w:rsidP="003C5C0F">
            <w:pPr>
              <w:rPr>
                <w:rFonts w:ascii="Verdana" w:eastAsia="Calibri" w:hAnsi="Verdana"/>
                <w:bCs/>
                <w:sz w:val="20"/>
                <w:szCs w:val="20"/>
                <w:lang w:val="lt-LT"/>
              </w:rPr>
            </w:pPr>
            <w:r w:rsidRPr="000107A6">
              <w:rPr>
                <w:rFonts w:ascii="Verdana" w:eastAsia="Calibri" w:hAnsi="Verdana"/>
                <w:bCs/>
                <w:sz w:val="20"/>
                <w:szCs w:val="20"/>
                <w:lang w:val="lt-LT"/>
              </w:rPr>
              <w:t>Nuo 6,0 iki 6,8 colių</w:t>
            </w:r>
            <w:r w:rsidR="00BD610D">
              <w:rPr>
                <w:rFonts w:ascii="Verdana" w:eastAsia="Calibri" w:hAnsi="Verdana"/>
                <w:bCs/>
                <w:sz w:val="20"/>
                <w:szCs w:val="20"/>
                <w:lang w:val="lt-LT"/>
              </w:rPr>
              <w:t>.</w:t>
            </w:r>
          </w:p>
        </w:tc>
        <w:tc>
          <w:tcPr>
            <w:tcW w:w="2835" w:type="dxa"/>
          </w:tcPr>
          <w:p w14:paraId="6CDD4148"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7F1E6316"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512AF4" w:rsidRPr="000107A6" w14:paraId="58ED4863" w14:textId="77777777" w:rsidTr="003C5C0F">
        <w:tc>
          <w:tcPr>
            <w:tcW w:w="649" w:type="dxa"/>
          </w:tcPr>
          <w:p w14:paraId="72FECC27" w14:textId="40DC372F" w:rsidR="00512AF4" w:rsidRPr="000107A6" w:rsidRDefault="00822753" w:rsidP="00822753">
            <w:pPr>
              <w:ind w:right="-109"/>
              <w:rPr>
                <w:rFonts w:ascii="Verdana" w:hAnsi="Verdana"/>
                <w:sz w:val="20"/>
                <w:szCs w:val="20"/>
                <w:lang w:val="lt-LT"/>
              </w:rPr>
            </w:pPr>
            <w:r w:rsidRPr="000107A6">
              <w:rPr>
                <w:rFonts w:ascii="Verdana" w:hAnsi="Verdana"/>
                <w:sz w:val="20"/>
                <w:szCs w:val="20"/>
                <w:lang w:val="lt-LT"/>
              </w:rPr>
              <w:t>5.</w:t>
            </w:r>
          </w:p>
        </w:tc>
        <w:tc>
          <w:tcPr>
            <w:tcW w:w="3463" w:type="dxa"/>
          </w:tcPr>
          <w:p w14:paraId="33EAF87E" w14:textId="7546771E" w:rsidR="00512AF4" w:rsidRPr="000107A6" w:rsidRDefault="00512AF4" w:rsidP="003C5C0F">
            <w:pPr>
              <w:rPr>
                <w:rFonts w:ascii="Verdana" w:eastAsia="Calibri" w:hAnsi="Verdana"/>
                <w:bCs/>
                <w:sz w:val="20"/>
                <w:szCs w:val="20"/>
                <w:lang w:val="lt-LT"/>
              </w:rPr>
            </w:pPr>
            <w:proofErr w:type="spellStart"/>
            <w:r w:rsidRPr="000107A6">
              <w:rPr>
                <w:rFonts w:ascii="Verdana" w:eastAsia="Calibri" w:hAnsi="Verdana"/>
                <w:bCs/>
                <w:sz w:val="20"/>
                <w:szCs w:val="20"/>
                <w:lang w:val="lt-LT"/>
              </w:rPr>
              <w:t>Jutiklinio</w:t>
            </w:r>
            <w:proofErr w:type="spellEnd"/>
            <w:r w:rsidRPr="000107A6">
              <w:rPr>
                <w:rFonts w:ascii="Verdana" w:eastAsia="Calibri" w:hAnsi="Verdana"/>
                <w:bCs/>
                <w:sz w:val="20"/>
                <w:szCs w:val="20"/>
                <w:lang w:val="lt-LT"/>
              </w:rPr>
              <w:t xml:space="preserve"> ekrano tipas – </w:t>
            </w:r>
            <w:proofErr w:type="spellStart"/>
            <w:r w:rsidRPr="000107A6">
              <w:rPr>
                <w:rFonts w:ascii="Verdana" w:eastAsia="Calibri" w:hAnsi="Verdana"/>
                <w:bCs/>
                <w:sz w:val="20"/>
                <w:szCs w:val="20"/>
                <w:lang w:val="lt-LT"/>
              </w:rPr>
              <w:t>Super</w:t>
            </w:r>
            <w:proofErr w:type="spellEnd"/>
            <w:r w:rsidRPr="000107A6">
              <w:rPr>
                <w:rFonts w:ascii="Verdana" w:eastAsia="Calibri" w:hAnsi="Verdana"/>
                <w:bCs/>
                <w:sz w:val="20"/>
                <w:szCs w:val="20"/>
                <w:lang w:val="lt-LT"/>
              </w:rPr>
              <w:t xml:space="preserve"> Retina XDR OLED</w:t>
            </w:r>
            <w:r w:rsidR="00BD610D">
              <w:rPr>
                <w:rFonts w:ascii="Verdana" w:eastAsia="Calibri" w:hAnsi="Verdana"/>
                <w:bCs/>
                <w:sz w:val="20"/>
                <w:szCs w:val="20"/>
                <w:lang w:val="lt-LT"/>
              </w:rPr>
              <w:t xml:space="preserve"> </w:t>
            </w:r>
            <w:r w:rsidRPr="000107A6">
              <w:rPr>
                <w:rFonts w:ascii="Verdana" w:eastAsia="Calibri" w:hAnsi="Verdana"/>
                <w:bCs/>
                <w:sz w:val="20"/>
                <w:szCs w:val="20"/>
                <w:lang w:val="lt-LT"/>
              </w:rPr>
              <w:t>ar</w:t>
            </w:r>
            <w:r w:rsidR="00BD610D">
              <w:rPr>
                <w:rFonts w:ascii="Verdana" w:eastAsia="Calibri" w:hAnsi="Verdana"/>
                <w:bCs/>
                <w:sz w:val="20"/>
                <w:szCs w:val="20"/>
                <w:lang w:val="lt-LT"/>
              </w:rPr>
              <w:t>ba</w:t>
            </w:r>
            <w:r w:rsidRPr="000107A6">
              <w:rPr>
                <w:rFonts w:ascii="Verdana" w:eastAsia="Calibri" w:hAnsi="Verdana"/>
                <w:bCs/>
                <w:sz w:val="20"/>
                <w:szCs w:val="20"/>
                <w:lang w:val="lt-LT"/>
              </w:rPr>
              <w:t xml:space="preserve"> lygiavertis</w:t>
            </w:r>
            <w:r w:rsidR="00BD610D">
              <w:rPr>
                <w:rFonts w:ascii="Verdana" w:eastAsia="Calibri" w:hAnsi="Verdana"/>
                <w:bCs/>
                <w:sz w:val="20"/>
                <w:szCs w:val="20"/>
                <w:lang w:val="lt-LT"/>
              </w:rPr>
              <w:t>.</w:t>
            </w:r>
            <w:r w:rsidRPr="000107A6">
              <w:rPr>
                <w:rFonts w:ascii="Verdana" w:eastAsia="Calibri" w:hAnsi="Verdana"/>
                <w:bCs/>
                <w:sz w:val="20"/>
                <w:szCs w:val="20"/>
                <w:lang w:val="lt-LT"/>
              </w:rPr>
              <w:t xml:space="preserve"> </w:t>
            </w:r>
          </w:p>
        </w:tc>
        <w:tc>
          <w:tcPr>
            <w:tcW w:w="2835" w:type="dxa"/>
          </w:tcPr>
          <w:p w14:paraId="584BCB38"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6EC00E30" w14:textId="77777777" w:rsidR="00512AF4" w:rsidRPr="000107A6" w:rsidRDefault="00512AF4" w:rsidP="003C5C0F">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0D53C9F4" w14:textId="77777777" w:rsidTr="003C5C0F">
        <w:tc>
          <w:tcPr>
            <w:tcW w:w="649" w:type="dxa"/>
          </w:tcPr>
          <w:p w14:paraId="192E7373" w14:textId="7E779B82" w:rsidR="00BD610D" w:rsidRPr="00BD610D" w:rsidRDefault="00BD610D" w:rsidP="00BD610D">
            <w:pPr>
              <w:ind w:right="-109"/>
              <w:rPr>
                <w:rFonts w:ascii="Verdana" w:hAnsi="Verdana"/>
                <w:sz w:val="20"/>
                <w:szCs w:val="20"/>
                <w:lang w:val="en-US"/>
              </w:rPr>
            </w:pPr>
            <w:r>
              <w:rPr>
                <w:rFonts w:ascii="Verdana" w:hAnsi="Verdana"/>
                <w:sz w:val="20"/>
                <w:szCs w:val="20"/>
                <w:lang w:val="en-US"/>
              </w:rPr>
              <w:t>6.</w:t>
            </w:r>
          </w:p>
        </w:tc>
        <w:tc>
          <w:tcPr>
            <w:tcW w:w="3463" w:type="dxa"/>
          </w:tcPr>
          <w:p w14:paraId="260FB2F5" w14:textId="2B54BC33" w:rsidR="00BD610D" w:rsidRPr="000107A6" w:rsidRDefault="00BD610D" w:rsidP="00BD610D">
            <w:pPr>
              <w:rPr>
                <w:rFonts w:ascii="Verdana" w:eastAsia="Calibri" w:hAnsi="Verdana"/>
                <w:bCs/>
                <w:sz w:val="20"/>
                <w:szCs w:val="20"/>
                <w:lang w:val="lt-LT"/>
              </w:rPr>
            </w:pPr>
            <w:r>
              <w:rPr>
                <w:rFonts w:ascii="Verdana" w:eastAsia="Calibri" w:hAnsi="Verdana"/>
                <w:bCs/>
                <w:sz w:val="20"/>
                <w:szCs w:val="20"/>
                <w:lang w:val="lt-LT"/>
              </w:rPr>
              <w:t>E</w:t>
            </w:r>
            <w:r w:rsidRPr="000107A6">
              <w:rPr>
                <w:rFonts w:ascii="Verdana" w:eastAsia="Calibri" w:hAnsi="Verdana"/>
                <w:bCs/>
                <w:sz w:val="20"/>
                <w:szCs w:val="20"/>
                <w:lang w:val="lt-LT"/>
              </w:rPr>
              <w:t>krano raiška ne mažesnė kaip 2556x1179, ekrano taškų tankis (</w:t>
            </w:r>
            <w:proofErr w:type="spellStart"/>
            <w:r w:rsidRPr="000107A6">
              <w:rPr>
                <w:rFonts w:ascii="Verdana" w:eastAsia="Calibri" w:hAnsi="Verdana"/>
                <w:bCs/>
                <w:sz w:val="20"/>
                <w:szCs w:val="20"/>
                <w:lang w:val="lt-LT"/>
              </w:rPr>
              <w:t>dpi</w:t>
            </w:r>
            <w:proofErr w:type="spellEnd"/>
            <w:r w:rsidRPr="000107A6">
              <w:rPr>
                <w:rFonts w:ascii="Verdana" w:eastAsia="Calibri" w:hAnsi="Verdana"/>
                <w:bCs/>
                <w:sz w:val="20"/>
                <w:szCs w:val="20"/>
                <w:lang w:val="lt-LT"/>
              </w:rPr>
              <w:t xml:space="preserve">) ne mažesnis kaip 460 </w:t>
            </w:r>
            <w:proofErr w:type="spellStart"/>
            <w:r w:rsidRPr="000107A6">
              <w:rPr>
                <w:rFonts w:ascii="Verdana" w:eastAsia="Calibri" w:hAnsi="Verdana"/>
                <w:bCs/>
                <w:sz w:val="20"/>
                <w:szCs w:val="20"/>
                <w:lang w:val="lt-LT"/>
              </w:rPr>
              <w:t>ppi</w:t>
            </w:r>
            <w:proofErr w:type="spellEnd"/>
          </w:p>
        </w:tc>
        <w:tc>
          <w:tcPr>
            <w:tcW w:w="2835" w:type="dxa"/>
          </w:tcPr>
          <w:p w14:paraId="435132FA" w14:textId="3A1AA7AE"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1D1D6FB9" w14:textId="2B9F8CAA"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249E0BB7" w14:textId="77777777" w:rsidTr="003C5C0F">
        <w:tc>
          <w:tcPr>
            <w:tcW w:w="649" w:type="dxa"/>
          </w:tcPr>
          <w:p w14:paraId="21FEEF09" w14:textId="446CCC39" w:rsidR="00BD610D" w:rsidRPr="000107A6" w:rsidRDefault="00BD610D" w:rsidP="00BD610D">
            <w:pPr>
              <w:ind w:right="-109"/>
              <w:rPr>
                <w:rFonts w:ascii="Verdana" w:hAnsi="Verdana"/>
                <w:sz w:val="20"/>
                <w:szCs w:val="20"/>
                <w:lang w:val="lt-LT"/>
              </w:rPr>
            </w:pPr>
            <w:r>
              <w:rPr>
                <w:rFonts w:ascii="Verdana" w:hAnsi="Verdana"/>
                <w:sz w:val="20"/>
                <w:szCs w:val="20"/>
                <w:lang w:val="lt-LT"/>
              </w:rPr>
              <w:t>7</w:t>
            </w:r>
            <w:r w:rsidRPr="000107A6">
              <w:rPr>
                <w:rFonts w:ascii="Verdana" w:hAnsi="Verdana"/>
                <w:sz w:val="20"/>
                <w:szCs w:val="20"/>
                <w:lang w:val="lt-LT"/>
              </w:rPr>
              <w:t>.</w:t>
            </w:r>
          </w:p>
        </w:tc>
        <w:tc>
          <w:tcPr>
            <w:tcW w:w="3463" w:type="dxa"/>
          </w:tcPr>
          <w:p w14:paraId="4C24E36B" w14:textId="77777777" w:rsidR="00BD610D" w:rsidRPr="000107A6" w:rsidRDefault="00BD610D" w:rsidP="00BD610D">
            <w:pPr>
              <w:rPr>
                <w:rFonts w:ascii="Verdana" w:eastAsia="Calibri" w:hAnsi="Verdana"/>
                <w:bCs/>
                <w:sz w:val="20"/>
                <w:szCs w:val="20"/>
                <w:lang w:val="lt-LT"/>
              </w:rPr>
            </w:pPr>
            <w:r w:rsidRPr="000107A6">
              <w:rPr>
                <w:rFonts w:ascii="Verdana" w:eastAsia="Calibri" w:hAnsi="Verdana"/>
                <w:bCs/>
                <w:sz w:val="20"/>
                <w:szCs w:val="20"/>
                <w:lang w:val="lt-LT"/>
              </w:rPr>
              <w:t>Baterijos tipas</w:t>
            </w:r>
          </w:p>
          <w:p w14:paraId="3E354DB9" w14:textId="1CE38B43" w:rsidR="00BD610D" w:rsidRPr="000107A6" w:rsidRDefault="00BD610D" w:rsidP="00BD610D">
            <w:pPr>
              <w:rPr>
                <w:rFonts w:ascii="Verdana" w:eastAsia="Calibri" w:hAnsi="Verdana"/>
                <w:bCs/>
                <w:sz w:val="20"/>
                <w:szCs w:val="20"/>
                <w:lang w:val="lt-LT"/>
              </w:rPr>
            </w:pPr>
            <w:proofErr w:type="spellStart"/>
            <w:r w:rsidRPr="000107A6">
              <w:rPr>
                <w:rFonts w:ascii="Verdana" w:eastAsia="Calibri" w:hAnsi="Verdana"/>
                <w:bCs/>
                <w:sz w:val="20"/>
                <w:szCs w:val="20"/>
                <w:lang w:val="lt-LT"/>
              </w:rPr>
              <w:t>Li-Ion</w:t>
            </w:r>
            <w:proofErr w:type="spellEnd"/>
            <w:r w:rsidRPr="000107A6">
              <w:rPr>
                <w:rFonts w:ascii="Verdana" w:eastAsia="Calibri" w:hAnsi="Verdana"/>
                <w:bCs/>
                <w:sz w:val="20"/>
                <w:szCs w:val="20"/>
                <w:lang w:val="lt-LT"/>
              </w:rPr>
              <w:t xml:space="preserve">, </w:t>
            </w:r>
            <w:proofErr w:type="spellStart"/>
            <w:r w:rsidRPr="000107A6">
              <w:rPr>
                <w:rFonts w:ascii="Verdana" w:eastAsia="Calibri" w:hAnsi="Verdana"/>
                <w:bCs/>
                <w:sz w:val="20"/>
                <w:szCs w:val="20"/>
                <w:lang w:val="lt-LT"/>
              </w:rPr>
              <w:t>Li</w:t>
            </w:r>
            <w:proofErr w:type="spellEnd"/>
            <w:r w:rsidRPr="000107A6">
              <w:rPr>
                <w:rFonts w:ascii="Verdana" w:eastAsia="Calibri" w:hAnsi="Verdana"/>
                <w:bCs/>
                <w:sz w:val="20"/>
                <w:szCs w:val="20"/>
                <w:lang w:val="lt-LT"/>
              </w:rPr>
              <w:t>-PO ar lygiavertes savybes užtikrinanti technologija</w:t>
            </w:r>
            <w:r>
              <w:rPr>
                <w:rFonts w:ascii="Verdana" w:eastAsia="Calibri" w:hAnsi="Verdana"/>
                <w:bCs/>
                <w:sz w:val="20"/>
                <w:szCs w:val="20"/>
                <w:lang w:val="lt-LT"/>
              </w:rPr>
              <w:t>.</w:t>
            </w:r>
          </w:p>
        </w:tc>
        <w:tc>
          <w:tcPr>
            <w:tcW w:w="2835" w:type="dxa"/>
          </w:tcPr>
          <w:p w14:paraId="1DF3817C"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21BB2C45"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1180203C" w14:textId="77777777" w:rsidTr="003C5C0F">
        <w:tc>
          <w:tcPr>
            <w:tcW w:w="649" w:type="dxa"/>
          </w:tcPr>
          <w:p w14:paraId="5E342B3E" w14:textId="3824FD29" w:rsidR="00BD610D" w:rsidRPr="000107A6" w:rsidRDefault="00BD610D" w:rsidP="00BD610D">
            <w:pPr>
              <w:ind w:right="-109"/>
              <w:rPr>
                <w:rFonts w:ascii="Verdana" w:hAnsi="Verdana"/>
                <w:sz w:val="20"/>
                <w:szCs w:val="20"/>
                <w:lang w:val="lt-LT"/>
              </w:rPr>
            </w:pPr>
            <w:r>
              <w:rPr>
                <w:rFonts w:ascii="Verdana" w:hAnsi="Verdana"/>
                <w:sz w:val="20"/>
                <w:szCs w:val="20"/>
                <w:lang w:val="lt-LT"/>
              </w:rPr>
              <w:t>8</w:t>
            </w:r>
            <w:r w:rsidRPr="000107A6">
              <w:rPr>
                <w:rFonts w:ascii="Verdana" w:hAnsi="Verdana"/>
                <w:sz w:val="20"/>
                <w:szCs w:val="20"/>
                <w:lang w:val="lt-LT"/>
              </w:rPr>
              <w:t>.</w:t>
            </w:r>
          </w:p>
        </w:tc>
        <w:tc>
          <w:tcPr>
            <w:tcW w:w="3463" w:type="dxa"/>
          </w:tcPr>
          <w:p w14:paraId="126BD978" w14:textId="7E10EB54" w:rsidR="00BD610D" w:rsidRPr="000107A6" w:rsidRDefault="00BD610D" w:rsidP="00BD610D">
            <w:pPr>
              <w:rPr>
                <w:rFonts w:ascii="Verdana" w:eastAsia="Calibri" w:hAnsi="Verdana"/>
                <w:bCs/>
                <w:sz w:val="20"/>
                <w:szCs w:val="20"/>
                <w:lang w:val="lt-LT"/>
              </w:rPr>
            </w:pPr>
            <w:r w:rsidRPr="000107A6">
              <w:rPr>
                <w:rFonts w:ascii="Verdana" w:eastAsia="Calibri" w:hAnsi="Verdana"/>
                <w:bCs/>
                <w:sz w:val="20"/>
                <w:szCs w:val="20"/>
                <w:lang w:val="lt-LT"/>
              </w:rPr>
              <w:t>Baterijos talpa (</w:t>
            </w:r>
            <w:proofErr w:type="spellStart"/>
            <w:r w:rsidRPr="000107A6">
              <w:rPr>
                <w:rFonts w:ascii="Verdana" w:eastAsia="Calibri" w:hAnsi="Verdana"/>
                <w:bCs/>
                <w:sz w:val="20"/>
                <w:szCs w:val="20"/>
                <w:lang w:val="lt-LT"/>
              </w:rPr>
              <w:t>mAh</w:t>
            </w:r>
            <w:proofErr w:type="spellEnd"/>
            <w:r w:rsidRPr="000107A6">
              <w:rPr>
                <w:rFonts w:ascii="Verdana" w:eastAsia="Calibri" w:hAnsi="Verdana"/>
                <w:bCs/>
                <w:sz w:val="20"/>
                <w:szCs w:val="20"/>
                <w:lang w:val="lt-LT"/>
              </w:rPr>
              <w:t xml:space="preserve">), ne mažiau nei 3200 </w:t>
            </w:r>
            <w:proofErr w:type="spellStart"/>
            <w:r w:rsidRPr="000107A6">
              <w:rPr>
                <w:rFonts w:ascii="Verdana" w:eastAsia="Calibri" w:hAnsi="Verdana"/>
                <w:bCs/>
                <w:sz w:val="20"/>
                <w:szCs w:val="20"/>
                <w:lang w:val="lt-LT"/>
              </w:rPr>
              <w:t>mAh</w:t>
            </w:r>
            <w:proofErr w:type="spellEnd"/>
            <w:r>
              <w:rPr>
                <w:rFonts w:ascii="Verdana" w:eastAsia="Calibri" w:hAnsi="Verdana"/>
                <w:bCs/>
                <w:sz w:val="20"/>
                <w:szCs w:val="20"/>
                <w:lang w:val="lt-LT"/>
              </w:rPr>
              <w:t>.</w:t>
            </w:r>
          </w:p>
        </w:tc>
        <w:tc>
          <w:tcPr>
            <w:tcW w:w="2835" w:type="dxa"/>
          </w:tcPr>
          <w:p w14:paraId="4E82924E"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02339FA5"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268D16AC" w14:textId="77777777" w:rsidTr="003C5C0F">
        <w:tc>
          <w:tcPr>
            <w:tcW w:w="649" w:type="dxa"/>
          </w:tcPr>
          <w:p w14:paraId="7B61667A" w14:textId="0AA82663" w:rsidR="00BD610D" w:rsidRPr="000107A6" w:rsidRDefault="00BD610D" w:rsidP="00BD610D">
            <w:pPr>
              <w:ind w:right="-109"/>
              <w:rPr>
                <w:rFonts w:ascii="Verdana" w:hAnsi="Verdana"/>
                <w:sz w:val="20"/>
                <w:szCs w:val="20"/>
                <w:lang w:val="lt-LT"/>
              </w:rPr>
            </w:pPr>
            <w:r>
              <w:rPr>
                <w:rFonts w:ascii="Verdana" w:hAnsi="Verdana"/>
                <w:sz w:val="20"/>
                <w:szCs w:val="20"/>
                <w:lang w:val="lt-LT"/>
              </w:rPr>
              <w:t>9</w:t>
            </w:r>
            <w:r w:rsidRPr="000107A6">
              <w:rPr>
                <w:rFonts w:ascii="Verdana" w:hAnsi="Verdana"/>
                <w:sz w:val="20"/>
                <w:szCs w:val="20"/>
                <w:lang w:val="lt-LT"/>
              </w:rPr>
              <w:t>.</w:t>
            </w:r>
          </w:p>
        </w:tc>
        <w:tc>
          <w:tcPr>
            <w:tcW w:w="3463" w:type="dxa"/>
          </w:tcPr>
          <w:p w14:paraId="62A54E81" w14:textId="6FD56BBE" w:rsidR="00BD610D" w:rsidRPr="000107A6" w:rsidRDefault="00BD610D" w:rsidP="00BD610D">
            <w:pPr>
              <w:rPr>
                <w:rFonts w:ascii="Verdana" w:eastAsia="Calibri" w:hAnsi="Verdana"/>
                <w:bCs/>
                <w:sz w:val="20"/>
                <w:szCs w:val="20"/>
                <w:lang w:val="lt-LT"/>
              </w:rPr>
            </w:pPr>
            <w:r w:rsidRPr="000107A6">
              <w:rPr>
                <w:rFonts w:ascii="Verdana" w:eastAsia="Calibri" w:hAnsi="Verdana"/>
                <w:bCs/>
                <w:sz w:val="20"/>
                <w:szCs w:val="20"/>
                <w:lang w:val="lt-LT"/>
              </w:rPr>
              <w:t xml:space="preserve">Tinklo jungtis: USB Type-C arba lygiavertė, palaikomas belaidis krovimas ( </w:t>
            </w:r>
            <w:proofErr w:type="spellStart"/>
            <w:r w:rsidRPr="000107A6">
              <w:rPr>
                <w:rFonts w:ascii="Verdana" w:eastAsia="Calibri" w:hAnsi="Verdana"/>
                <w:bCs/>
                <w:sz w:val="20"/>
                <w:szCs w:val="20"/>
                <w:lang w:val="lt-LT"/>
              </w:rPr>
              <w:t>wireless</w:t>
            </w:r>
            <w:proofErr w:type="spellEnd"/>
            <w:r w:rsidRPr="000107A6">
              <w:rPr>
                <w:rFonts w:ascii="Verdana" w:eastAsia="Calibri" w:hAnsi="Verdana"/>
                <w:bCs/>
                <w:sz w:val="20"/>
                <w:szCs w:val="20"/>
                <w:lang w:val="lt-LT"/>
              </w:rPr>
              <w:t xml:space="preserve"> </w:t>
            </w:r>
            <w:proofErr w:type="spellStart"/>
            <w:r w:rsidRPr="000107A6">
              <w:rPr>
                <w:rFonts w:ascii="Verdana" w:eastAsia="Calibri" w:hAnsi="Verdana"/>
                <w:bCs/>
                <w:sz w:val="20"/>
                <w:szCs w:val="20"/>
                <w:lang w:val="lt-LT"/>
              </w:rPr>
              <w:t>charging</w:t>
            </w:r>
            <w:proofErr w:type="spellEnd"/>
            <w:r w:rsidRPr="000107A6">
              <w:rPr>
                <w:rFonts w:ascii="Verdana" w:eastAsia="Calibri" w:hAnsi="Verdana"/>
                <w:bCs/>
                <w:sz w:val="20"/>
                <w:szCs w:val="20"/>
                <w:lang w:val="lt-LT"/>
              </w:rPr>
              <w:t>)</w:t>
            </w:r>
            <w:r>
              <w:rPr>
                <w:rFonts w:ascii="Verdana" w:eastAsia="Calibri" w:hAnsi="Verdana"/>
                <w:bCs/>
                <w:sz w:val="20"/>
                <w:szCs w:val="20"/>
                <w:lang w:val="lt-LT"/>
              </w:rPr>
              <w:t>.</w:t>
            </w:r>
          </w:p>
        </w:tc>
        <w:tc>
          <w:tcPr>
            <w:tcW w:w="2835" w:type="dxa"/>
          </w:tcPr>
          <w:p w14:paraId="7AC19230" w14:textId="77777777" w:rsidR="00BD610D" w:rsidRPr="000107A6" w:rsidRDefault="00BD610D" w:rsidP="00BD610D">
            <w:pPr>
              <w:rPr>
                <w:rFonts w:ascii="Verdana" w:hAnsi="Verdana"/>
                <w:i/>
                <w:iCs/>
                <w:snapToGrid w:val="0"/>
                <w:sz w:val="20"/>
                <w:szCs w:val="20"/>
                <w:lang w:val="lt-LT"/>
              </w:rPr>
            </w:pPr>
            <w:hyperlink r:id="rId12" w:history="1">
              <w:r w:rsidRPr="000107A6">
                <w:rPr>
                  <w:rStyle w:val="Hyperlink"/>
                  <w:rFonts w:ascii="Verdana" w:hAnsi="Verdana"/>
                  <w:i/>
                  <w:iCs/>
                  <w:snapToGrid w:val="0"/>
                  <w:color w:val="auto"/>
                  <w:sz w:val="20"/>
                  <w:szCs w:val="20"/>
                  <w:u w:val="none"/>
                  <w:lang w:val="lt-LT"/>
                </w:rPr>
                <w:t>/įrašyti/</w:t>
              </w:r>
            </w:hyperlink>
          </w:p>
        </w:tc>
        <w:tc>
          <w:tcPr>
            <w:tcW w:w="2681" w:type="dxa"/>
            <w:tcBorders>
              <w:bottom w:val="single" w:sz="4" w:space="0" w:color="auto"/>
            </w:tcBorders>
          </w:tcPr>
          <w:p w14:paraId="6F1227C8"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30368F83" w14:textId="77777777" w:rsidTr="003C5C0F">
        <w:tc>
          <w:tcPr>
            <w:tcW w:w="649" w:type="dxa"/>
          </w:tcPr>
          <w:p w14:paraId="0DAB976F" w14:textId="0D96FFA2" w:rsidR="00BD610D" w:rsidRPr="000107A6" w:rsidRDefault="00BD610D" w:rsidP="00BD610D">
            <w:pPr>
              <w:ind w:right="-109"/>
              <w:rPr>
                <w:rFonts w:ascii="Verdana" w:hAnsi="Verdana"/>
                <w:sz w:val="20"/>
                <w:szCs w:val="20"/>
                <w:lang w:val="lt-LT"/>
              </w:rPr>
            </w:pPr>
            <w:r>
              <w:rPr>
                <w:rFonts w:ascii="Verdana" w:hAnsi="Verdana"/>
                <w:sz w:val="20"/>
                <w:szCs w:val="20"/>
                <w:lang w:val="lt-LT"/>
              </w:rPr>
              <w:t>10</w:t>
            </w:r>
            <w:r w:rsidRPr="000107A6">
              <w:rPr>
                <w:rFonts w:ascii="Verdana" w:hAnsi="Verdana"/>
                <w:sz w:val="20"/>
                <w:szCs w:val="20"/>
                <w:lang w:val="lt-LT"/>
              </w:rPr>
              <w:t>.</w:t>
            </w:r>
          </w:p>
        </w:tc>
        <w:tc>
          <w:tcPr>
            <w:tcW w:w="3463" w:type="dxa"/>
          </w:tcPr>
          <w:p w14:paraId="0ADD33BA" w14:textId="74D98FD6" w:rsidR="00BD610D" w:rsidRPr="000107A6" w:rsidRDefault="00BD610D" w:rsidP="00BD610D">
            <w:pPr>
              <w:spacing w:after="40" w:line="276" w:lineRule="auto"/>
              <w:ind w:left="34"/>
              <w:rPr>
                <w:rFonts w:ascii="Verdana" w:eastAsia="Calibri" w:hAnsi="Verdana"/>
                <w:bCs/>
                <w:sz w:val="20"/>
                <w:szCs w:val="20"/>
                <w:lang w:val="lt-LT"/>
              </w:rPr>
            </w:pPr>
            <w:r w:rsidRPr="000107A6">
              <w:rPr>
                <w:rFonts w:ascii="Verdana" w:eastAsia="Calibri" w:hAnsi="Verdana"/>
                <w:bCs/>
                <w:sz w:val="20"/>
                <w:szCs w:val="20"/>
                <w:lang w:val="lt-LT"/>
              </w:rPr>
              <w:t>Operatyvinės atminties talpa, ne mažiau nei 6 GB</w:t>
            </w:r>
            <w:r>
              <w:rPr>
                <w:rFonts w:ascii="Verdana" w:eastAsia="Calibri" w:hAnsi="Verdana"/>
                <w:bCs/>
                <w:sz w:val="20"/>
                <w:szCs w:val="20"/>
                <w:lang w:val="lt-LT"/>
              </w:rPr>
              <w:t>.</w:t>
            </w:r>
          </w:p>
        </w:tc>
        <w:tc>
          <w:tcPr>
            <w:tcW w:w="2835" w:type="dxa"/>
          </w:tcPr>
          <w:p w14:paraId="63161519" w14:textId="77777777" w:rsidR="00BD610D" w:rsidRPr="000107A6" w:rsidRDefault="00BD610D" w:rsidP="00BD610D">
            <w:pPr>
              <w:rPr>
                <w:rFonts w:ascii="Verdana" w:hAnsi="Verdana"/>
                <w:i/>
                <w:iCs/>
                <w:snapToGrid w:val="0"/>
                <w:sz w:val="20"/>
                <w:szCs w:val="20"/>
                <w:lang w:val="lt-LT"/>
              </w:rPr>
            </w:pPr>
            <w:hyperlink r:id="rId13" w:history="1">
              <w:r w:rsidRPr="000107A6">
                <w:rPr>
                  <w:rStyle w:val="Hyperlink"/>
                  <w:rFonts w:ascii="Verdana" w:hAnsi="Verdana"/>
                  <w:i/>
                  <w:iCs/>
                  <w:snapToGrid w:val="0"/>
                  <w:color w:val="auto"/>
                  <w:sz w:val="20"/>
                  <w:szCs w:val="20"/>
                  <w:u w:val="none"/>
                  <w:lang w:val="lt-LT"/>
                </w:rPr>
                <w:t>/įrašyti/</w:t>
              </w:r>
            </w:hyperlink>
          </w:p>
        </w:tc>
        <w:tc>
          <w:tcPr>
            <w:tcW w:w="2681" w:type="dxa"/>
            <w:tcBorders>
              <w:bottom w:val="single" w:sz="4" w:space="0" w:color="auto"/>
            </w:tcBorders>
          </w:tcPr>
          <w:p w14:paraId="61345891"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1F240751" w14:textId="77777777" w:rsidTr="003C5C0F">
        <w:tc>
          <w:tcPr>
            <w:tcW w:w="649" w:type="dxa"/>
          </w:tcPr>
          <w:p w14:paraId="382C7074" w14:textId="3A01A3A8"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1</w:t>
            </w:r>
            <w:r w:rsidRPr="000107A6">
              <w:rPr>
                <w:rFonts w:ascii="Verdana" w:hAnsi="Verdana"/>
                <w:sz w:val="20"/>
                <w:szCs w:val="20"/>
                <w:lang w:val="lt-LT"/>
              </w:rPr>
              <w:t>.</w:t>
            </w:r>
          </w:p>
        </w:tc>
        <w:tc>
          <w:tcPr>
            <w:tcW w:w="3463" w:type="dxa"/>
          </w:tcPr>
          <w:p w14:paraId="36EDDB0B" w14:textId="7C3FF1A2" w:rsidR="00BD610D" w:rsidRDefault="00BD610D" w:rsidP="00BD610D">
            <w:pPr>
              <w:rPr>
                <w:rFonts w:ascii="Verdana" w:eastAsia="Calibri" w:hAnsi="Verdana"/>
                <w:bCs/>
                <w:sz w:val="20"/>
                <w:szCs w:val="20"/>
                <w:lang w:val="lt-LT"/>
              </w:rPr>
            </w:pPr>
            <w:r w:rsidRPr="000107A6">
              <w:rPr>
                <w:rFonts w:ascii="Verdana" w:eastAsia="Calibri" w:hAnsi="Verdana"/>
                <w:bCs/>
                <w:sz w:val="20"/>
                <w:szCs w:val="20"/>
                <w:lang w:val="lt-LT"/>
              </w:rPr>
              <w:t xml:space="preserve">Operacinė Sistema </w:t>
            </w:r>
            <w:proofErr w:type="spellStart"/>
            <w:r w:rsidRPr="000107A6">
              <w:rPr>
                <w:rFonts w:ascii="Verdana" w:eastAsia="Calibri" w:hAnsi="Verdana"/>
                <w:bCs/>
                <w:sz w:val="20"/>
                <w:szCs w:val="20"/>
                <w:lang w:val="lt-LT"/>
              </w:rPr>
              <w:t>Ios</w:t>
            </w:r>
            <w:proofErr w:type="spellEnd"/>
            <w:r w:rsidRPr="000107A6">
              <w:rPr>
                <w:rFonts w:ascii="Verdana" w:eastAsia="Calibri" w:hAnsi="Verdana"/>
                <w:bCs/>
                <w:sz w:val="20"/>
                <w:szCs w:val="20"/>
                <w:lang w:val="lt-LT"/>
              </w:rPr>
              <w:t>: nežemesnės nei v15 arba lygiavertė</w:t>
            </w:r>
          </w:p>
          <w:p w14:paraId="69BDA249" w14:textId="50E6C29C" w:rsidR="00BD610D" w:rsidRPr="000D7961" w:rsidRDefault="00BD610D" w:rsidP="00BD610D">
            <w:pPr>
              <w:rPr>
                <w:rFonts w:ascii="Verdana" w:eastAsia="Calibri" w:hAnsi="Verdana"/>
                <w:bCs/>
                <w:i/>
                <w:iCs/>
                <w:sz w:val="20"/>
                <w:szCs w:val="20"/>
                <w:lang w:val="lt-LT"/>
              </w:rPr>
            </w:pPr>
            <w:r w:rsidRPr="000D7961">
              <w:rPr>
                <w:rFonts w:ascii="Verdana" w:eastAsia="Calibri" w:hAnsi="Verdana"/>
                <w:bCs/>
                <w:i/>
                <w:iCs/>
                <w:sz w:val="20"/>
                <w:szCs w:val="20"/>
                <w:lang w:val="lt-LT"/>
              </w:rPr>
              <w:t>(ši konkreti operacinė sistema reikalinga dėl suderinamumo su Perkančiosios organizacijos naudojamomis programinės įrangos sistemomis)</w:t>
            </w:r>
            <w:r>
              <w:rPr>
                <w:rFonts w:ascii="Verdana" w:eastAsia="Calibri" w:hAnsi="Verdana"/>
                <w:bCs/>
                <w:i/>
                <w:iCs/>
                <w:sz w:val="20"/>
                <w:szCs w:val="20"/>
                <w:lang w:val="lt-LT"/>
              </w:rPr>
              <w:t>.</w:t>
            </w:r>
          </w:p>
        </w:tc>
        <w:tc>
          <w:tcPr>
            <w:tcW w:w="2835" w:type="dxa"/>
          </w:tcPr>
          <w:p w14:paraId="2B07C93A"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64BF6F77"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67993A98" w14:textId="77777777" w:rsidTr="003C5C0F">
        <w:tc>
          <w:tcPr>
            <w:tcW w:w="649" w:type="dxa"/>
          </w:tcPr>
          <w:p w14:paraId="44397528" w14:textId="79DD6548"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2</w:t>
            </w:r>
            <w:r w:rsidRPr="000107A6">
              <w:rPr>
                <w:rFonts w:ascii="Verdana" w:hAnsi="Verdana"/>
                <w:sz w:val="20"/>
                <w:szCs w:val="20"/>
                <w:lang w:val="lt-LT"/>
              </w:rPr>
              <w:t>.</w:t>
            </w:r>
          </w:p>
        </w:tc>
        <w:tc>
          <w:tcPr>
            <w:tcW w:w="3463" w:type="dxa"/>
          </w:tcPr>
          <w:p w14:paraId="07334426" w14:textId="2357213F" w:rsidR="00BD610D" w:rsidRPr="000107A6" w:rsidRDefault="00BD610D" w:rsidP="00BD610D">
            <w:pPr>
              <w:rPr>
                <w:rFonts w:ascii="Verdana" w:hAnsi="Verdana" w:cs="Verdana"/>
                <w:sz w:val="20"/>
                <w:szCs w:val="20"/>
                <w:lang w:val="lt-LT" w:eastAsia="en-US"/>
              </w:rPr>
            </w:pPr>
            <w:r w:rsidRPr="000107A6">
              <w:rPr>
                <w:rFonts w:ascii="Verdana" w:hAnsi="Verdana" w:cs="Verdana"/>
                <w:sz w:val="20"/>
                <w:szCs w:val="20"/>
                <w:lang w:val="lt-LT" w:eastAsia="en-US"/>
              </w:rPr>
              <w:t>Vidinė atmintis (be papildomos kortelės)</w:t>
            </w:r>
            <w:r>
              <w:rPr>
                <w:rFonts w:ascii="Verdana" w:hAnsi="Verdana" w:cs="Verdana"/>
                <w:sz w:val="20"/>
                <w:szCs w:val="20"/>
                <w:lang w:val="lt-LT" w:eastAsia="en-US"/>
              </w:rPr>
              <w:t xml:space="preserve"> </w:t>
            </w:r>
            <w:r w:rsidRPr="000107A6">
              <w:rPr>
                <w:rFonts w:ascii="Verdana" w:hAnsi="Verdana" w:cs="Verdana"/>
                <w:sz w:val="20"/>
                <w:szCs w:val="20"/>
                <w:lang w:val="lt-LT" w:eastAsia="en-US"/>
              </w:rPr>
              <w:t>ne mažiau nei 128 GB</w:t>
            </w:r>
            <w:r>
              <w:rPr>
                <w:rFonts w:ascii="Verdana" w:hAnsi="Verdana" w:cs="Verdana"/>
                <w:sz w:val="20"/>
                <w:szCs w:val="20"/>
                <w:lang w:val="lt-LT" w:eastAsia="en-US"/>
              </w:rPr>
              <w:t>.</w:t>
            </w:r>
          </w:p>
        </w:tc>
        <w:tc>
          <w:tcPr>
            <w:tcW w:w="2835" w:type="dxa"/>
          </w:tcPr>
          <w:p w14:paraId="54CA215F"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696F22DC"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7134ECE6" w14:textId="77777777" w:rsidTr="003C5C0F">
        <w:tc>
          <w:tcPr>
            <w:tcW w:w="649" w:type="dxa"/>
          </w:tcPr>
          <w:p w14:paraId="7C69CFE7" w14:textId="70D2F575"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3</w:t>
            </w:r>
            <w:r w:rsidRPr="000107A6">
              <w:rPr>
                <w:rFonts w:ascii="Verdana" w:hAnsi="Verdana"/>
                <w:sz w:val="20"/>
                <w:szCs w:val="20"/>
                <w:lang w:val="lt-LT"/>
              </w:rPr>
              <w:t>.</w:t>
            </w:r>
          </w:p>
        </w:tc>
        <w:tc>
          <w:tcPr>
            <w:tcW w:w="3463" w:type="dxa"/>
          </w:tcPr>
          <w:p w14:paraId="1C93DAD9" w14:textId="77777777" w:rsidR="00BD610D" w:rsidRDefault="00BD610D" w:rsidP="00BD610D">
            <w:pPr>
              <w:pStyle w:val="Default"/>
              <w:rPr>
                <w:color w:val="auto"/>
                <w:sz w:val="20"/>
                <w:szCs w:val="20"/>
              </w:rPr>
            </w:pPr>
            <w:r w:rsidRPr="000107A6">
              <w:rPr>
                <w:color w:val="auto"/>
                <w:sz w:val="20"/>
                <w:szCs w:val="20"/>
              </w:rPr>
              <w:t>Procesoriaus našumo parametras turi būti ne mažiau 9500 pagal „</w:t>
            </w:r>
            <w:proofErr w:type="spellStart"/>
            <w:r w:rsidRPr="000107A6">
              <w:rPr>
                <w:color w:val="auto"/>
                <w:sz w:val="20"/>
                <w:szCs w:val="20"/>
              </w:rPr>
              <w:t>Passmark</w:t>
            </w:r>
            <w:proofErr w:type="spellEnd"/>
            <w:r w:rsidRPr="000107A6">
              <w:rPr>
                <w:color w:val="auto"/>
                <w:sz w:val="20"/>
                <w:szCs w:val="20"/>
              </w:rPr>
              <w:t xml:space="preserve"> iOS </w:t>
            </w:r>
            <w:proofErr w:type="spellStart"/>
            <w:r w:rsidRPr="000107A6">
              <w:rPr>
                <w:color w:val="auto"/>
                <w:sz w:val="20"/>
                <w:szCs w:val="20"/>
              </w:rPr>
              <w:t>CPUMark</w:t>
            </w:r>
            <w:proofErr w:type="spellEnd"/>
            <w:r w:rsidRPr="000107A6">
              <w:rPr>
                <w:color w:val="auto"/>
                <w:sz w:val="20"/>
                <w:szCs w:val="20"/>
              </w:rPr>
              <w:t xml:space="preserve"> “. </w:t>
            </w:r>
          </w:p>
          <w:p w14:paraId="0259C656" w14:textId="4B92E6C9" w:rsidR="00BD610D" w:rsidRPr="000107A6" w:rsidRDefault="00BD610D" w:rsidP="00BD610D">
            <w:pPr>
              <w:pStyle w:val="Default"/>
              <w:rPr>
                <w:color w:val="auto"/>
                <w:sz w:val="20"/>
                <w:szCs w:val="20"/>
              </w:rPr>
            </w:pPr>
            <w:r w:rsidRPr="000107A6">
              <w:rPr>
                <w:color w:val="auto"/>
                <w:sz w:val="20"/>
                <w:szCs w:val="20"/>
              </w:rPr>
              <w:lastRenderedPageBreak/>
              <w:t xml:space="preserve">Procesoriaus našumo parametras </w:t>
            </w:r>
            <w:proofErr w:type="spellStart"/>
            <w:r w:rsidRPr="000107A6">
              <w:rPr>
                <w:color w:val="auto"/>
                <w:sz w:val="20"/>
                <w:szCs w:val="20"/>
              </w:rPr>
              <w:t>Passmark</w:t>
            </w:r>
            <w:proofErr w:type="spellEnd"/>
            <w:r w:rsidRPr="000107A6">
              <w:rPr>
                <w:color w:val="auto"/>
                <w:sz w:val="20"/>
                <w:szCs w:val="20"/>
              </w:rPr>
              <w:t xml:space="preserve"> </w:t>
            </w:r>
            <w:proofErr w:type="spellStart"/>
            <w:r w:rsidRPr="000107A6">
              <w:rPr>
                <w:color w:val="auto"/>
                <w:sz w:val="20"/>
                <w:szCs w:val="20"/>
              </w:rPr>
              <w:t>Rating</w:t>
            </w:r>
            <w:proofErr w:type="spellEnd"/>
            <w:r w:rsidRPr="000107A6">
              <w:rPr>
                <w:color w:val="auto"/>
                <w:sz w:val="20"/>
                <w:szCs w:val="20"/>
              </w:rPr>
              <w:t xml:space="preserve"> yra gaunamas mobilųjį telefoną testuojant „</w:t>
            </w:r>
            <w:proofErr w:type="spellStart"/>
            <w:r w:rsidRPr="000107A6">
              <w:rPr>
                <w:color w:val="auto"/>
                <w:sz w:val="20"/>
                <w:szCs w:val="20"/>
              </w:rPr>
              <w:t>PerformanceTest</w:t>
            </w:r>
            <w:proofErr w:type="spellEnd"/>
            <w:r w:rsidRPr="000107A6">
              <w:rPr>
                <w:color w:val="auto"/>
                <w:sz w:val="20"/>
                <w:szCs w:val="20"/>
              </w:rPr>
              <w:t xml:space="preserve"> </w:t>
            </w:r>
            <w:proofErr w:type="spellStart"/>
            <w:r w:rsidRPr="000107A6">
              <w:rPr>
                <w:color w:val="auto"/>
                <w:sz w:val="20"/>
                <w:szCs w:val="20"/>
              </w:rPr>
              <w:t>Mobile</w:t>
            </w:r>
            <w:proofErr w:type="spellEnd"/>
            <w:r w:rsidRPr="000107A6">
              <w:rPr>
                <w:color w:val="auto"/>
                <w:sz w:val="20"/>
                <w:szCs w:val="20"/>
              </w:rPr>
              <w:t xml:space="preserve">“ programine įranga, kuri nemokamai ir viešai prieinama </w:t>
            </w:r>
            <w:hyperlink r:id="rId14" w:history="1">
              <w:r w:rsidRPr="00CA5F3B">
                <w:rPr>
                  <w:rStyle w:val="Hyperlink"/>
                  <w:sz w:val="20"/>
                  <w:szCs w:val="20"/>
                </w:rPr>
                <w:t>http://www.passmark.com</w:t>
              </w:r>
            </w:hyperlink>
            <w:r>
              <w:rPr>
                <w:color w:val="auto"/>
                <w:sz w:val="20"/>
                <w:szCs w:val="20"/>
              </w:rPr>
              <w:t xml:space="preserve">. </w:t>
            </w:r>
          </w:p>
        </w:tc>
        <w:tc>
          <w:tcPr>
            <w:tcW w:w="2835" w:type="dxa"/>
          </w:tcPr>
          <w:p w14:paraId="491A76A2"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lastRenderedPageBreak/>
              <w:t>/įrašyti/</w:t>
            </w:r>
          </w:p>
        </w:tc>
        <w:tc>
          <w:tcPr>
            <w:tcW w:w="2681" w:type="dxa"/>
            <w:tcBorders>
              <w:bottom w:val="single" w:sz="4" w:space="0" w:color="auto"/>
            </w:tcBorders>
          </w:tcPr>
          <w:p w14:paraId="1745F0D6"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127D6770" w14:textId="77777777" w:rsidTr="003C5C0F">
        <w:tc>
          <w:tcPr>
            <w:tcW w:w="649" w:type="dxa"/>
          </w:tcPr>
          <w:p w14:paraId="16712560" w14:textId="41453A7F"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4</w:t>
            </w:r>
            <w:r w:rsidRPr="000107A6">
              <w:rPr>
                <w:rFonts w:ascii="Verdana" w:hAnsi="Verdana"/>
                <w:sz w:val="20"/>
                <w:szCs w:val="20"/>
                <w:lang w:val="lt-LT"/>
              </w:rPr>
              <w:t>.</w:t>
            </w:r>
          </w:p>
        </w:tc>
        <w:tc>
          <w:tcPr>
            <w:tcW w:w="3463" w:type="dxa"/>
          </w:tcPr>
          <w:p w14:paraId="0DB3840F" w14:textId="70872C9F" w:rsidR="00BD610D" w:rsidRPr="000107A6" w:rsidRDefault="00BD610D" w:rsidP="00BD610D">
            <w:pPr>
              <w:pStyle w:val="Default"/>
              <w:rPr>
                <w:color w:val="auto"/>
                <w:sz w:val="20"/>
                <w:szCs w:val="20"/>
              </w:rPr>
            </w:pPr>
            <w:r w:rsidRPr="000107A6">
              <w:rPr>
                <w:color w:val="auto"/>
                <w:sz w:val="20"/>
                <w:szCs w:val="20"/>
              </w:rPr>
              <w:t>Procesorius ne mažiau 6 branduolių</w:t>
            </w:r>
            <w:r>
              <w:rPr>
                <w:color w:val="auto"/>
                <w:sz w:val="20"/>
                <w:szCs w:val="20"/>
              </w:rPr>
              <w:t>.</w:t>
            </w:r>
          </w:p>
        </w:tc>
        <w:tc>
          <w:tcPr>
            <w:tcW w:w="2835" w:type="dxa"/>
          </w:tcPr>
          <w:p w14:paraId="3ADDDF0F"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6CC31159"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270628B4" w14:textId="77777777" w:rsidTr="003C5C0F">
        <w:tc>
          <w:tcPr>
            <w:tcW w:w="649" w:type="dxa"/>
          </w:tcPr>
          <w:p w14:paraId="6FF600F0" w14:textId="697C1D4C"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5</w:t>
            </w:r>
            <w:r w:rsidRPr="000107A6">
              <w:rPr>
                <w:rFonts w:ascii="Verdana" w:hAnsi="Verdana"/>
                <w:sz w:val="20"/>
                <w:szCs w:val="20"/>
                <w:lang w:val="lt-LT"/>
              </w:rPr>
              <w:t>.</w:t>
            </w:r>
          </w:p>
        </w:tc>
        <w:tc>
          <w:tcPr>
            <w:tcW w:w="3463" w:type="dxa"/>
          </w:tcPr>
          <w:p w14:paraId="4B8EDB71" w14:textId="5DC349DB" w:rsidR="00BD610D" w:rsidRPr="000107A6" w:rsidRDefault="00BD610D" w:rsidP="00BD610D">
            <w:pPr>
              <w:rPr>
                <w:rFonts w:ascii="Verdana" w:hAnsi="Verdana" w:cs="Verdana"/>
                <w:sz w:val="20"/>
                <w:szCs w:val="20"/>
                <w:lang w:val="lt-LT" w:eastAsia="en-US"/>
              </w:rPr>
            </w:pPr>
            <w:proofErr w:type="spellStart"/>
            <w:r>
              <w:rPr>
                <w:rFonts w:ascii="Verdana" w:hAnsi="Verdana" w:cs="Verdana"/>
                <w:sz w:val="20"/>
                <w:szCs w:val="20"/>
                <w:lang w:val="lt-LT" w:eastAsia="en-US"/>
              </w:rPr>
              <w:t>N</w:t>
            </w:r>
            <w:r w:rsidRPr="000107A6">
              <w:rPr>
                <w:rFonts w:ascii="Verdana" w:hAnsi="Verdana" w:cs="Verdana"/>
                <w:sz w:val="20"/>
                <w:szCs w:val="20"/>
                <w:lang w:val="lt-LT" w:eastAsia="en-US"/>
              </w:rPr>
              <w:t>anoSIM</w:t>
            </w:r>
            <w:proofErr w:type="spellEnd"/>
            <w:r w:rsidRPr="000107A6">
              <w:rPr>
                <w:rFonts w:ascii="Verdana" w:hAnsi="Verdana" w:cs="Verdana"/>
                <w:sz w:val="20"/>
                <w:szCs w:val="20"/>
                <w:lang w:val="lt-LT" w:eastAsia="en-US"/>
              </w:rPr>
              <w:t xml:space="preserve"> kortelės palaikymas</w:t>
            </w:r>
            <w:r>
              <w:rPr>
                <w:rFonts w:ascii="Verdana" w:hAnsi="Verdana" w:cs="Verdana"/>
                <w:sz w:val="20"/>
                <w:szCs w:val="20"/>
                <w:lang w:val="lt-LT" w:eastAsia="en-US"/>
              </w:rPr>
              <w:t>.</w:t>
            </w:r>
          </w:p>
        </w:tc>
        <w:tc>
          <w:tcPr>
            <w:tcW w:w="2835" w:type="dxa"/>
          </w:tcPr>
          <w:p w14:paraId="42855963"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10C314EB"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48394192" w14:textId="77777777" w:rsidTr="003C5C0F">
        <w:tc>
          <w:tcPr>
            <w:tcW w:w="649" w:type="dxa"/>
          </w:tcPr>
          <w:p w14:paraId="3254571C" w14:textId="087BDA9F"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6</w:t>
            </w:r>
            <w:r w:rsidRPr="000107A6">
              <w:rPr>
                <w:rFonts w:ascii="Verdana" w:hAnsi="Verdana"/>
                <w:sz w:val="20"/>
                <w:szCs w:val="20"/>
                <w:lang w:val="lt-LT"/>
              </w:rPr>
              <w:t>.</w:t>
            </w:r>
          </w:p>
        </w:tc>
        <w:tc>
          <w:tcPr>
            <w:tcW w:w="3463" w:type="dxa"/>
          </w:tcPr>
          <w:p w14:paraId="689E9F37" w14:textId="127EBA4A" w:rsidR="00BD610D" w:rsidRPr="000107A6" w:rsidRDefault="00BD610D" w:rsidP="00BD610D">
            <w:pPr>
              <w:rPr>
                <w:rFonts w:ascii="Verdana" w:hAnsi="Verdana" w:cs="Verdana"/>
                <w:sz w:val="20"/>
                <w:szCs w:val="20"/>
                <w:lang w:val="lt-LT" w:eastAsia="en-US"/>
              </w:rPr>
            </w:pPr>
            <w:r w:rsidRPr="000107A6">
              <w:rPr>
                <w:rFonts w:ascii="Verdana" w:hAnsi="Verdana" w:cs="Verdana"/>
                <w:sz w:val="20"/>
                <w:szCs w:val="20"/>
                <w:lang w:val="lt-LT" w:eastAsia="en-US"/>
              </w:rPr>
              <w:t>ESIM kortelės palaikymas</w:t>
            </w:r>
            <w:r>
              <w:rPr>
                <w:rFonts w:ascii="Verdana" w:hAnsi="Verdana" w:cs="Verdana"/>
                <w:sz w:val="20"/>
                <w:szCs w:val="20"/>
                <w:lang w:val="lt-LT" w:eastAsia="en-US"/>
              </w:rPr>
              <w:t>.</w:t>
            </w:r>
          </w:p>
        </w:tc>
        <w:tc>
          <w:tcPr>
            <w:tcW w:w="2835" w:type="dxa"/>
          </w:tcPr>
          <w:p w14:paraId="284EFD37"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7954E099"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7FD597B2" w14:textId="77777777" w:rsidTr="003C5C0F">
        <w:tc>
          <w:tcPr>
            <w:tcW w:w="649" w:type="dxa"/>
          </w:tcPr>
          <w:p w14:paraId="57955EC5" w14:textId="5772D13D"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7</w:t>
            </w:r>
            <w:r w:rsidRPr="000107A6">
              <w:rPr>
                <w:rFonts w:ascii="Verdana" w:hAnsi="Verdana"/>
                <w:sz w:val="20"/>
                <w:szCs w:val="20"/>
                <w:lang w:val="lt-LT"/>
              </w:rPr>
              <w:t>.</w:t>
            </w:r>
          </w:p>
        </w:tc>
        <w:tc>
          <w:tcPr>
            <w:tcW w:w="3463" w:type="dxa"/>
          </w:tcPr>
          <w:p w14:paraId="7324B779" w14:textId="6713F9C5" w:rsidR="00BD610D" w:rsidRPr="000107A6" w:rsidRDefault="00BD610D" w:rsidP="00BD610D">
            <w:pPr>
              <w:pStyle w:val="Default"/>
              <w:rPr>
                <w:color w:val="auto"/>
                <w:sz w:val="20"/>
                <w:szCs w:val="20"/>
              </w:rPr>
            </w:pPr>
            <w:r w:rsidRPr="000107A6">
              <w:rPr>
                <w:color w:val="auto"/>
                <w:sz w:val="20"/>
                <w:szCs w:val="20"/>
              </w:rPr>
              <w:t>Siūlomam telefono modeliui gamintojas turi užtikrinti operacinės sistemos atnaujinimus ir saugumo pataisų teikimą visą Prekių nuomos laikotarpį.</w:t>
            </w:r>
          </w:p>
        </w:tc>
        <w:tc>
          <w:tcPr>
            <w:tcW w:w="2835" w:type="dxa"/>
          </w:tcPr>
          <w:p w14:paraId="629F8DA6"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1E09FA57"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0ECB3A6E" w14:textId="77777777" w:rsidTr="003C5C0F">
        <w:tc>
          <w:tcPr>
            <w:tcW w:w="649" w:type="dxa"/>
          </w:tcPr>
          <w:p w14:paraId="40297B6E" w14:textId="113CDBAB"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8</w:t>
            </w:r>
            <w:r w:rsidRPr="000107A6">
              <w:rPr>
                <w:rFonts w:ascii="Verdana" w:hAnsi="Verdana"/>
                <w:sz w:val="20"/>
                <w:szCs w:val="20"/>
                <w:lang w:val="lt-LT"/>
              </w:rPr>
              <w:t>.</w:t>
            </w:r>
          </w:p>
        </w:tc>
        <w:tc>
          <w:tcPr>
            <w:tcW w:w="3463" w:type="dxa"/>
          </w:tcPr>
          <w:p w14:paraId="12BB5634" w14:textId="66211139" w:rsidR="00BD610D" w:rsidRPr="00BD610D" w:rsidRDefault="00BD610D" w:rsidP="00BD610D">
            <w:pPr>
              <w:pStyle w:val="Default"/>
              <w:rPr>
                <w:color w:val="auto"/>
                <w:sz w:val="20"/>
                <w:szCs w:val="20"/>
              </w:rPr>
            </w:pPr>
            <w:r w:rsidRPr="000107A6">
              <w:rPr>
                <w:color w:val="auto"/>
                <w:sz w:val="20"/>
                <w:szCs w:val="20"/>
              </w:rPr>
              <w:t>Papildomi reikalavimai: vandens atsparumo sertifikatas ne prastesnis kaip IP68</w:t>
            </w:r>
            <w:r>
              <w:rPr>
                <w:color w:val="auto"/>
                <w:sz w:val="20"/>
                <w:szCs w:val="20"/>
              </w:rPr>
              <w:t>.</w:t>
            </w:r>
          </w:p>
        </w:tc>
        <w:tc>
          <w:tcPr>
            <w:tcW w:w="2835" w:type="dxa"/>
          </w:tcPr>
          <w:p w14:paraId="37E6BB2B"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cBorders>
          </w:tcPr>
          <w:p w14:paraId="29A735E4"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1DF90EA6" w14:textId="77777777" w:rsidTr="003C5C0F">
        <w:tc>
          <w:tcPr>
            <w:tcW w:w="649" w:type="dxa"/>
          </w:tcPr>
          <w:p w14:paraId="258D5632" w14:textId="6900057C"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1</w:t>
            </w:r>
            <w:r>
              <w:rPr>
                <w:rFonts w:ascii="Verdana" w:hAnsi="Verdana"/>
                <w:sz w:val="20"/>
                <w:szCs w:val="20"/>
                <w:lang w:val="lt-LT"/>
              </w:rPr>
              <w:t>9</w:t>
            </w:r>
            <w:r w:rsidRPr="000107A6">
              <w:rPr>
                <w:rFonts w:ascii="Verdana" w:hAnsi="Verdana"/>
                <w:sz w:val="20"/>
                <w:szCs w:val="20"/>
                <w:lang w:val="lt-LT"/>
              </w:rPr>
              <w:t>.</w:t>
            </w:r>
          </w:p>
        </w:tc>
        <w:tc>
          <w:tcPr>
            <w:tcW w:w="3463" w:type="dxa"/>
          </w:tcPr>
          <w:p w14:paraId="6FCD3186" w14:textId="63147423" w:rsidR="00BD610D" w:rsidRPr="000D7961" w:rsidRDefault="00BD610D" w:rsidP="00BD610D">
            <w:pPr>
              <w:pStyle w:val="Default"/>
              <w:rPr>
                <w:color w:val="auto"/>
                <w:sz w:val="20"/>
                <w:szCs w:val="20"/>
              </w:rPr>
            </w:pPr>
            <w:r w:rsidRPr="000107A6">
              <w:rPr>
                <w:color w:val="auto"/>
                <w:sz w:val="20"/>
                <w:szCs w:val="20"/>
              </w:rPr>
              <w:t>Komplektacija: standartinė (</w:t>
            </w:r>
            <w:proofErr w:type="spellStart"/>
            <w:r w:rsidRPr="000107A6">
              <w:rPr>
                <w:color w:val="auto"/>
                <w:sz w:val="20"/>
                <w:szCs w:val="20"/>
              </w:rPr>
              <w:t>retail</w:t>
            </w:r>
            <w:proofErr w:type="spellEnd"/>
            <w:r w:rsidRPr="000107A6">
              <w:rPr>
                <w:color w:val="auto"/>
                <w:sz w:val="20"/>
                <w:szCs w:val="20"/>
              </w:rPr>
              <w:t xml:space="preserve">) </w:t>
            </w:r>
            <w:proofErr w:type="spellStart"/>
            <w:r w:rsidRPr="000107A6">
              <w:rPr>
                <w:color w:val="auto"/>
                <w:sz w:val="20"/>
                <w:szCs w:val="20"/>
              </w:rPr>
              <w:t>mobiliaus</w:t>
            </w:r>
            <w:proofErr w:type="spellEnd"/>
            <w:r w:rsidRPr="000107A6">
              <w:rPr>
                <w:color w:val="auto"/>
                <w:sz w:val="20"/>
                <w:szCs w:val="20"/>
              </w:rPr>
              <w:t xml:space="preserve"> telefono gamintojo numatyta komplektacija, taikoma Lietuvos Respublikos rinkai.</w:t>
            </w:r>
          </w:p>
        </w:tc>
        <w:tc>
          <w:tcPr>
            <w:tcW w:w="2835" w:type="dxa"/>
          </w:tcPr>
          <w:p w14:paraId="2DF1CAF5"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3003D46C" w14:textId="77777777" w:rsidR="00BD610D" w:rsidRPr="000107A6" w:rsidRDefault="00BD610D" w:rsidP="00BD610D">
            <w:pPr>
              <w:rPr>
                <w:rFonts w:ascii="Verdana" w:hAnsi="Verdana"/>
                <w:i/>
                <w:iCs/>
                <w:snapToGrid w:val="0"/>
                <w:sz w:val="20"/>
                <w:szCs w:val="20"/>
                <w:lang w:val="lt-LT"/>
              </w:rPr>
            </w:pPr>
          </w:p>
        </w:tc>
      </w:tr>
      <w:tr w:rsidR="00BD610D" w:rsidRPr="000107A6" w14:paraId="0C6DAC07" w14:textId="77777777" w:rsidTr="003C5C0F">
        <w:tc>
          <w:tcPr>
            <w:tcW w:w="649" w:type="dxa"/>
          </w:tcPr>
          <w:p w14:paraId="76B3C0DB" w14:textId="0B1E061E" w:rsidR="00BD610D" w:rsidRPr="000107A6" w:rsidRDefault="00BD610D" w:rsidP="00BD610D">
            <w:pPr>
              <w:ind w:right="-109"/>
              <w:rPr>
                <w:rFonts w:ascii="Verdana" w:hAnsi="Verdana"/>
                <w:sz w:val="20"/>
                <w:szCs w:val="20"/>
                <w:lang w:val="lt-LT"/>
              </w:rPr>
            </w:pPr>
            <w:r>
              <w:rPr>
                <w:rFonts w:ascii="Verdana" w:hAnsi="Verdana"/>
                <w:sz w:val="20"/>
                <w:szCs w:val="20"/>
                <w:lang w:val="lt-LT"/>
              </w:rPr>
              <w:t>20</w:t>
            </w:r>
            <w:r w:rsidRPr="000107A6">
              <w:rPr>
                <w:rFonts w:ascii="Verdana" w:hAnsi="Verdana"/>
                <w:sz w:val="20"/>
                <w:szCs w:val="20"/>
                <w:lang w:val="lt-LT"/>
              </w:rPr>
              <w:t>.</w:t>
            </w:r>
          </w:p>
        </w:tc>
        <w:tc>
          <w:tcPr>
            <w:tcW w:w="3463" w:type="dxa"/>
          </w:tcPr>
          <w:p w14:paraId="68FA877E" w14:textId="6A297279" w:rsidR="00BD610D" w:rsidRPr="000107A6" w:rsidRDefault="00BD610D" w:rsidP="00BD610D">
            <w:pPr>
              <w:pStyle w:val="Default"/>
              <w:rPr>
                <w:color w:val="auto"/>
                <w:sz w:val="20"/>
                <w:szCs w:val="20"/>
              </w:rPr>
            </w:pPr>
            <w:r w:rsidRPr="000107A6">
              <w:rPr>
                <w:color w:val="auto"/>
                <w:sz w:val="20"/>
                <w:szCs w:val="20"/>
              </w:rPr>
              <w:t>Jeigu standartinėje (</w:t>
            </w:r>
            <w:proofErr w:type="spellStart"/>
            <w:r w:rsidRPr="000107A6">
              <w:rPr>
                <w:color w:val="auto"/>
                <w:sz w:val="20"/>
                <w:szCs w:val="20"/>
              </w:rPr>
              <w:t>retail</w:t>
            </w:r>
            <w:proofErr w:type="spellEnd"/>
            <w:r w:rsidRPr="000107A6">
              <w:rPr>
                <w:color w:val="auto"/>
                <w:sz w:val="20"/>
                <w:szCs w:val="20"/>
              </w:rPr>
              <w:t xml:space="preserve">) mobilaus telefono komplektacijoje, kaip nurodyta Techninės specifikacijos 1 </w:t>
            </w:r>
            <w:r w:rsidRPr="00BD610D">
              <w:rPr>
                <w:color w:val="auto"/>
                <w:sz w:val="20"/>
                <w:szCs w:val="20"/>
              </w:rPr>
              <w:t>lentelės 19 punkte</w:t>
            </w:r>
            <w:r w:rsidRPr="000107A6">
              <w:rPr>
                <w:color w:val="auto"/>
                <w:sz w:val="20"/>
                <w:szCs w:val="20"/>
              </w:rPr>
              <w:t xml:space="preserve">, nėra visų žemiau išvardintų priedų – tiekėjas kiekvieną siūlomą mobilų telefoną turės sukomplektuoti taip, kad jame būtų: </w:t>
            </w:r>
          </w:p>
          <w:p w14:paraId="6E2CE960" w14:textId="77777777" w:rsidR="00BD610D" w:rsidRPr="000107A6" w:rsidRDefault="00BD610D" w:rsidP="00BD610D">
            <w:pPr>
              <w:pStyle w:val="Default"/>
              <w:rPr>
                <w:color w:val="auto"/>
                <w:sz w:val="20"/>
                <w:szCs w:val="20"/>
              </w:rPr>
            </w:pPr>
            <w:r w:rsidRPr="000107A6">
              <w:rPr>
                <w:color w:val="auto"/>
                <w:sz w:val="20"/>
                <w:szCs w:val="20"/>
              </w:rPr>
              <w:t xml:space="preserve">1) Mobilus telefonas (pateikiamas gamintojo standartinėje pakuotėje); </w:t>
            </w:r>
          </w:p>
          <w:p w14:paraId="4C020AB3" w14:textId="77777777" w:rsidR="00BD610D" w:rsidRPr="000107A6" w:rsidRDefault="00BD610D" w:rsidP="00BD610D">
            <w:pPr>
              <w:pStyle w:val="Default"/>
              <w:rPr>
                <w:color w:val="auto"/>
                <w:sz w:val="20"/>
                <w:szCs w:val="20"/>
              </w:rPr>
            </w:pPr>
            <w:r w:rsidRPr="000107A6">
              <w:rPr>
                <w:color w:val="auto"/>
                <w:sz w:val="20"/>
                <w:szCs w:val="20"/>
              </w:rPr>
              <w:t xml:space="preserve">2) To paties gamintojo kaip siūlomas telefonas krovimo laidas (pateikiamas atskirai, jeigu nėra standartinėje komplektacijoje); </w:t>
            </w:r>
          </w:p>
          <w:p w14:paraId="05615491" w14:textId="77777777" w:rsidR="00BD610D" w:rsidRPr="000107A6" w:rsidRDefault="00BD610D" w:rsidP="00BD610D">
            <w:pPr>
              <w:pStyle w:val="Default"/>
              <w:rPr>
                <w:color w:val="auto"/>
                <w:sz w:val="20"/>
                <w:szCs w:val="20"/>
              </w:rPr>
            </w:pPr>
            <w:r w:rsidRPr="000107A6">
              <w:rPr>
                <w:color w:val="auto"/>
                <w:sz w:val="20"/>
                <w:szCs w:val="20"/>
              </w:rPr>
              <w:t xml:space="preserve">3) SIM kortelės išėmimo įrankis (pateikiamas atskirai, jeigu nėra standartinėje komplektacijoje); </w:t>
            </w:r>
          </w:p>
          <w:p w14:paraId="01F5E27F" w14:textId="77777777" w:rsidR="00BD610D" w:rsidRPr="000107A6" w:rsidRDefault="00BD610D" w:rsidP="00BD610D">
            <w:pPr>
              <w:pStyle w:val="Default"/>
              <w:rPr>
                <w:color w:val="auto"/>
                <w:sz w:val="20"/>
                <w:szCs w:val="20"/>
              </w:rPr>
            </w:pPr>
            <w:r w:rsidRPr="000107A6">
              <w:rPr>
                <w:color w:val="auto"/>
                <w:sz w:val="20"/>
                <w:szCs w:val="20"/>
              </w:rPr>
              <w:t>4) Siūlomam mobiliam telefonui turi būti užklijuota ekrano apsauga (stiklo, plastiko ar lygiavertės medžiagos), kuri neturi riboti ar bloginti įrenginio funkcionalumo, įskaitant biometrinių funkcijų (pvz., pirštų atspaudų atpažinimo ar veido atpažinimo) veikimą.“ reikalavimai pateikiami žemiau</w:t>
            </w:r>
          </w:p>
          <w:p w14:paraId="50FECEDE" w14:textId="77777777" w:rsidR="00BD610D" w:rsidRPr="000107A6" w:rsidRDefault="00BD610D" w:rsidP="00BD610D">
            <w:pPr>
              <w:pStyle w:val="Default"/>
              <w:rPr>
                <w:color w:val="auto"/>
                <w:sz w:val="20"/>
                <w:szCs w:val="20"/>
              </w:rPr>
            </w:pPr>
            <w:r w:rsidRPr="000107A6">
              <w:rPr>
                <w:color w:val="auto"/>
                <w:sz w:val="20"/>
                <w:szCs w:val="20"/>
              </w:rPr>
              <w:t xml:space="preserve">5) Siūlomam mobiliam telefonui tinkamas dėklas apsaugantis </w:t>
            </w:r>
            <w:r w:rsidRPr="000107A6">
              <w:rPr>
                <w:color w:val="auto"/>
                <w:sz w:val="20"/>
                <w:szCs w:val="20"/>
              </w:rPr>
              <w:lastRenderedPageBreak/>
              <w:t xml:space="preserve">nugarėlę, kraštus, galinį objektyvą (pateikiamas atskirai, jeigu nėra standartinėje komplektacijoje) reikalavimai pateikiami žemiau; </w:t>
            </w:r>
          </w:p>
          <w:p w14:paraId="3E010AFD" w14:textId="0A221FD4" w:rsidR="00BD610D" w:rsidRPr="000107A6" w:rsidRDefault="00BD610D" w:rsidP="00BD610D">
            <w:pPr>
              <w:pStyle w:val="Default"/>
              <w:rPr>
                <w:color w:val="auto"/>
                <w:sz w:val="20"/>
                <w:szCs w:val="20"/>
              </w:rPr>
            </w:pPr>
            <w:r w:rsidRPr="000107A6">
              <w:rPr>
                <w:color w:val="auto"/>
                <w:sz w:val="20"/>
                <w:szCs w:val="20"/>
              </w:rPr>
              <w:t xml:space="preserve">6) To paties gamintojo arba su siūlomu telefonu pilnai suderinamas greito krovimo kroviklis su USB Type-C jungtimi, ne mažesnės galios nei 20 W (pateikiamas atskirai, jeigu nėra standartinėje komplektacijoje) reikalavimai pateikiami žemiau. </w:t>
            </w:r>
          </w:p>
        </w:tc>
        <w:tc>
          <w:tcPr>
            <w:tcW w:w="2835" w:type="dxa"/>
          </w:tcPr>
          <w:p w14:paraId="490F55B7"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lastRenderedPageBreak/>
              <w:t>/įrašyti/</w:t>
            </w:r>
          </w:p>
        </w:tc>
        <w:tc>
          <w:tcPr>
            <w:tcW w:w="2681" w:type="dxa"/>
            <w:tcBorders>
              <w:bottom w:val="single" w:sz="4" w:space="0" w:color="auto"/>
            </w:tcBorders>
          </w:tcPr>
          <w:p w14:paraId="6C582418"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/privaloma pateikti/</w:t>
            </w:r>
          </w:p>
        </w:tc>
      </w:tr>
      <w:tr w:rsidR="00BD610D" w:rsidRPr="000107A6" w14:paraId="0565775B" w14:textId="77777777" w:rsidTr="003C5C0F">
        <w:tc>
          <w:tcPr>
            <w:tcW w:w="9628" w:type="dxa"/>
            <w:gridSpan w:val="4"/>
          </w:tcPr>
          <w:p w14:paraId="666D2D08" w14:textId="35081E6C" w:rsidR="00BD610D" w:rsidRPr="000107A6" w:rsidRDefault="00BD610D" w:rsidP="00BD610D">
            <w:pPr>
              <w:rPr>
                <w:rFonts w:ascii="Verdana" w:hAnsi="Verdana"/>
                <w:sz w:val="20"/>
                <w:szCs w:val="20"/>
                <w:lang w:val="lt-LT"/>
              </w:rPr>
            </w:pPr>
            <w:r w:rsidRPr="000107A6">
              <w:rPr>
                <w:rFonts w:ascii="Verdana" w:hAnsi="Verdana"/>
                <w:b/>
                <w:sz w:val="20"/>
                <w:szCs w:val="20"/>
                <w:lang w:val="lt-LT"/>
              </w:rPr>
              <w:t>Apsauginis stiklas – 130 vnt.</w:t>
            </w:r>
            <w:r w:rsidRPr="000107A6">
              <w:rPr>
                <w:rFonts w:ascii="Verdana" w:hAnsi="Verdana"/>
                <w:sz w:val="20"/>
                <w:szCs w:val="20"/>
                <w:lang w:val="lt-LT"/>
              </w:rPr>
              <w:t xml:space="preserve"> </w:t>
            </w:r>
          </w:p>
        </w:tc>
      </w:tr>
      <w:tr w:rsidR="00BD610D" w:rsidRPr="000107A6" w14:paraId="00200FFC" w14:textId="77777777" w:rsidTr="003C5C0F">
        <w:tc>
          <w:tcPr>
            <w:tcW w:w="4112" w:type="dxa"/>
            <w:gridSpan w:val="2"/>
          </w:tcPr>
          <w:p w14:paraId="20A0A3AB" w14:textId="77777777" w:rsidR="00BD610D" w:rsidRPr="000107A6" w:rsidRDefault="00BD610D" w:rsidP="00BD610D">
            <w:pPr>
              <w:rPr>
                <w:rFonts w:ascii="Verdana" w:hAnsi="Verdana"/>
                <w:b/>
                <w:bCs/>
                <w:sz w:val="20"/>
                <w:szCs w:val="20"/>
                <w:lang w:val="lt-LT"/>
              </w:rPr>
            </w:pPr>
            <w:r w:rsidRPr="000107A6">
              <w:rPr>
                <w:rFonts w:ascii="Verdana" w:hAnsi="Verdana"/>
                <w:bCs/>
                <w:sz w:val="20"/>
                <w:szCs w:val="20"/>
                <w:lang w:val="lt-LT"/>
              </w:rPr>
              <w:t>Gamintojas</w:t>
            </w:r>
          </w:p>
        </w:tc>
        <w:tc>
          <w:tcPr>
            <w:tcW w:w="5516" w:type="dxa"/>
            <w:gridSpan w:val="2"/>
          </w:tcPr>
          <w:p w14:paraId="4DB3A725" w14:textId="77777777" w:rsidR="00BD610D" w:rsidRPr="000107A6" w:rsidRDefault="00BD610D" w:rsidP="00BD610D">
            <w:pPr>
              <w:rPr>
                <w:rFonts w:ascii="Verdana" w:hAnsi="Verdana"/>
                <w:sz w:val="20"/>
                <w:szCs w:val="20"/>
                <w:lang w:val="lt-LT"/>
              </w:rPr>
            </w:pPr>
            <w:r w:rsidRPr="000107A6">
              <w:rPr>
                <w:rFonts w:ascii="Verdana" w:hAnsi="Verdana"/>
                <w:bCs/>
                <w:i/>
                <w:sz w:val="20"/>
                <w:szCs w:val="20"/>
                <w:lang w:val="lt-LT"/>
              </w:rPr>
              <w:t>/įrašyti/</w:t>
            </w:r>
          </w:p>
        </w:tc>
      </w:tr>
      <w:tr w:rsidR="00BD610D" w:rsidRPr="000107A6" w14:paraId="21AC9A95" w14:textId="77777777" w:rsidTr="003C5C0F">
        <w:tc>
          <w:tcPr>
            <w:tcW w:w="4112" w:type="dxa"/>
            <w:gridSpan w:val="2"/>
          </w:tcPr>
          <w:p w14:paraId="6911EC58" w14:textId="77777777" w:rsidR="00BD610D" w:rsidRPr="000107A6" w:rsidRDefault="00BD610D" w:rsidP="00BD610D">
            <w:pPr>
              <w:rPr>
                <w:rFonts w:ascii="Verdana" w:hAnsi="Verdana"/>
                <w:bCs/>
                <w:sz w:val="20"/>
                <w:szCs w:val="20"/>
                <w:lang w:val="lt-LT"/>
              </w:rPr>
            </w:pPr>
            <w:r w:rsidRPr="000107A6">
              <w:rPr>
                <w:rFonts w:ascii="Verdana" w:hAnsi="Verdana"/>
                <w:bCs/>
                <w:sz w:val="20"/>
                <w:szCs w:val="20"/>
                <w:lang w:val="lt-LT"/>
              </w:rPr>
              <w:t>Modelis</w:t>
            </w:r>
          </w:p>
        </w:tc>
        <w:tc>
          <w:tcPr>
            <w:tcW w:w="5516" w:type="dxa"/>
            <w:gridSpan w:val="2"/>
          </w:tcPr>
          <w:p w14:paraId="6FA4D5D7" w14:textId="77777777" w:rsidR="00BD610D" w:rsidRPr="000107A6" w:rsidRDefault="00BD610D" w:rsidP="00BD610D">
            <w:pPr>
              <w:rPr>
                <w:rFonts w:ascii="Verdana" w:hAnsi="Verdana"/>
                <w:sz w:val="20"/>
                <w:szCs w:val="20"/>
                <w:lang w:val="lt-LT"/>
              </w:rPr>
            </w:pPr>
            <w:r w:rsidRPr="000107A6">
              <w:rPr>
                <w:rFonts w:ascii="Verdana" w:hAnsi="Verdana"/>
                <w:bCs/>
                <w:i/>
                <w:sz w:val="20"/>
                <w:szCs w:val="20"/>
                <w:lang w:val="lt-LT"/>
              </w:rPr>
              <w:t>/įrašyti/</w:t>
            </w:r>
          </w:p>
        </w:tc>
      </w:tr>
      <w:tr w:rsidR="00BD610D" w:rsidRPr="000107A6" w14:paraId="38C80C34" w14:textId="77777777" w:rsidTr="003C5C0F">
        <w:tc>
          <w:tcPr>
            <w:tcW w:w="649" w:type="dxa"/>
          </w:tcPr>
          <w:p w14:paraId="75B31B2B" w14:textId="77777777" w:rsidR="00BD610D" w:rsidRPr="000107A6" w:rsidRDefault="00BD610D" w:rsidP="00BD610D">
            <w:pPr>
              <w:pStyle w:val="ListParagraph"/>
              <w:ind w:left="0" w:right="-109"/>
              <w:jc w:val="center"/>
              <w:rPr>
                <w:rFonts w:ascii="Verdana" w:hAnsi="Verdana"/>
                <w:sz w:val="20"/>
                <w:szCs w:val="20"/>
                <w:lang w:val="lt-LT"/>
              </w:rPr>
            </w:pPr>
            <w:r w:rsidRPr="000107A6">
              <w:rPr>
                <w:rFonts w:ascii="Verdana" w:hAnsi="Verdana"/>
                <w:b/>
                <w:bCs/>
                <w:snapToGrid w:val="0"/>
                <w:sz w:val="20"/>
                <w:szCs w:val="20"/>
                <w:lang w:val="lt-LT"/>
              </w:rPr>
              <w:t>Eil. Nr.</w:t>
            </w:r>
          </w:p>
        </w:tc>
        <w:tc>
          <w:tcPr>
            <w:tcW w:w="3463" w:type="dxa"/>
            <w:vAlign w:val="center"/>
          </w:tcPr>
          <w:p w14:paraId="7326470A" w14:textId="77777777" w:rsidR="00BD610D" w:rsidRPr="000107A6" w:rsidRDefault="00BD610D" w:rsidP="00BD610D">
            <w:pPr>
              <w:rPr>
                <w:rFonts w:ascii="Verdana" w:hAnsi="Verdana"/>
                <w:bCs/>
                <w:sz w:val="20"/>
                <w:szCs w:val="20"/>
                <w:lang w:val="lt-LT"/>
              </w:rPr>
            </w:pPr>
            <w:r w:rsidRPr="000107A6">
              <w:rPr>
                <w:rFonts w:ascii="Verdana" w:hAnsi="Verdana"/>
                <w:b/>
                <w:bCs/>
                <w:sz w:val="20"/>
                <w:szCs w:val="20"/>
                <w:lang w:val="lt-LT"/>
              </w:rPr>
              <w:t>Reikalavimai</w:t>
            </w:r>
          </w:p>
        </w:tc>
        <w:tc>
          <w:tcPr>
            <w:tcW w:w="2835" w:type="dxa"/>
            <w:vAlign w:val="center"/>
          </w:tcPr>
          <w:p w14:paraId="1E8045BE" w14:textId="77777777" w:rsidR="00BD610D" w:rsidRPr="000107A6" w:rsidRDefault="00BD610D" w:rsidP="00BD610D">
            <w:pPr>
              <w:rPr>
                <w:rFonts w:ascii="Verdana" w:hAnsi="Verdana"/>
                <w:bCs/>
                <w:i/>
                <w:sz w:val="20"/>
                <w:szCs w:val="20"/>
                <w:lang w:val="lt-LT"/>
              </w:rPr>
            </w:pPr>
            <w:r w:rsidRPr="000107A6">
              <w:rPr>
                <w:rFonts w:ascii="Verdana" w:hAnsi="Verdana"/>
                <w:b/>
                <w:bCs/>
                <w:sz w:val="20"/>
                <w:szCs w:val="20"/>
                <w:lang w:val="lt-LT"/>
              </w:rPr>
              <w:t>Siūlomi parametrai</w:t>
            </w:r>
          </w:p>
        </w:tc>
        <w:tc>
          <w:tcPr>
            <w:tcW w:w="2681" w:type="dxa"/>
            <w:tcBorders>
              <w:tl2br w:val="single" w:sz="4" w:space="0" w:color="auto"/>
              <w:tr2bl w:val="single" w:sz="4" w:space="0" w:color="auto"/>
            </w:tcBorders>
            <w:vAlign w:val="center"/>
          </w:tcPr>
          <w:p w14:paraId="3A004E49" w14:textId="77777777" w:rsidR="00BD610D" w:rsidRPr="000107A6" w:rsidRDefault="00BD610D" w:rsidP="00BD610D">
            <w:pPr>
              <w:rPr>
                <w:rFonts w:ascii="Verdana" w:hAnsi="Verdana"/>
                <w:sz w:val="20"/>
                <w:szCs w:val="20"/>
                <w:lang w:val="lt-LT"/>
              </w:rPr>
            </w:pPr>
          </w:p>
        </w:tc>
      </w:tr>
      <w:tr w:rsidR="00BD610D" w:rsidRPr="000107A6" w14:paraId="2D792C58" w14:textId="77777777" w:rsidTr="003C5C0F">
        <w:tc>
          <w:tcPr>
            <w:tcW w:w="649" w:type="dxa"/>
          </w:tcPr>
          <w:p w14:paraId="6D88FDE1" w14:textId="50F46695"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20.</w:t>
            </w:r>
          </w:p>
        </w:tc>
        <w:tc>
          <w:tcPr>
            <w:tcW w:w="3463" w:type="dxa"/>
          </w:tcPr>
          <w:p w14:paraId="3B809C85" w14:textId="5A2BCEF9" w:rsidR="00BD610D" w:rsidRPr="000107A6" w:rsidRDefault="00BD610D" w:rsidP="00BD610D">
            <w:pPr>
              <w:rPr>
                <w:rFonts w:ascii="Verdana" w:hAnsi="Verdana"/>
                <w:snapToGrid w:val="0"/>
                <w:sz w:val="20"/>
                <w:szCs w:val="20"/>
                <w:lang w:val="lt-LT"/>
              </w:rPr>
            </w:pPr>
            <w:r w:rsidRPr="000107A6">
              <w:rPr>
                <w:rFonts w:ascii="Verdana" w:hAnsi="Verdana"/>
                <w:snapToGrid w:val="0"/>
                <w:sz w:val="20"/>
                <w:szCs w:val="20"/>
                <w:lang w:val="lt-LT"/>
              </w:rPr>
              <w:t>Ekrano apsaugos tipas stiklas arba lygiavertė medžiaga</w:t>
            </w:r>
            <w:r>
              <w:rPr>
                <w:rFonts w:ascii="Verdana" w:hAnsi="Verdana"/>
                <w:snapToGrid w:val="0"/>
                <w:sz w:val="20"/>
                <w:szCs w:val="20"/>
                <w:lang w:val="lt-LT"/>
              </w:rPr>
              <w:t>.</w:t>
            </w:r>
          </w:p>
        </w:tc>
        <w:tc>
          <w:tcPr>
            <w:tcW w:w="2835" w:type="dxa"/>
          </w:tcPr>
          <w:p w14:paraId="500176DA" w14:textId="77777777" w:rsidR="00BD610D" w:rsidRPr="000107A6" w:rsidRDefault="00BD610D" w:rsidP="00BD610D">
            <w:pPr>
              <w:rPr>
                <w:rFonts w:ascii="Verdana" w:hAnsi="Verdana"/>
                <w:b/>
                <w:bCs/>
                <w:sz w:val="20"/>
                <w:szCs w:val="20"/>
                <w:lang w:val="lt-LT"/>
              </w:rPr>
            </w:pPr>
            <w:r w:rsidRPr="000107A6">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63396F8C" w14:textId="77777777" w:rsidR="00BD610D" w:rsidRPr="000107A6" w:rsidRDefault="00BD610D" w:rsidP="00BD610D">
            <w:pPr>
              <w:rPr>
                <w:rFonts w:ascii="Verdana" w:hAnsi="Verdana"/>
                <w:b/>
                <w:bCs/>
                <w:sz w:val="20"/>
                <w:szCs w:val="20"/>
                <w:lang w:val="lt-LT"/>
              </w:rPr>
            </w:pPr>
          </w:p>
        </w:tc>
      </w:tr>
      <w:tr w:rsidR="00BD610D" w:rsidRPr="000107A6" w14:paraId="671B5DEB" w14:textId="77777777" w:rsidTr="003C5C0F">
        <w:tc>
          <w:tcPr>
            <w:tcW w:w="649" w:type="dxa"/>
          </w:tcPr>
          <w:p w14:paraId="1CA707AF" w14:textId="7EA9636F"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21.</w:t>
            </w:r>
          </w:p>
        </w:tc>
        <w:tc>
          <w:tcPr>
            <w:tcW w:w="3463" w:type="dxa"/>
          </w:tcPr>
          <w:p w14:paraId="4EDE84A3" w14:textId="5DB000D2" w:rsidR="00BD610D" w:rsidRPr="000107A6" w:rsidRDefault="00BD610D" w:rsidP="00BD610D">
            <w:pPr>
              <w:rPr>
                <w:rFonts w:ascii="Verdana" w:hAnsi="Verdana"/>
                <w:snapToGrid w:val="0"/>
                <w:sz w:val="20"/>
                <w:szCs w:val="20"/>
                <w:lang w:val="lt-LT"/>
              </w:rPr>
            </w:pPr>
            <w:r>
              <w:rPr>
                <w:rFonts w:ascii="Verdana" w:hAnsi="Verdana"/>
                <w:snapToGrid w:val="0"/>
                <w:sz w:val="20"/>
                <w:szCs w:val="20"/>
                <w:lang w:val="lt-LT"/>
              </w:rPr>
              <w:t>T</w:t>
            </w:r>
            <w:r w:rsidRPr="000107A6">
              <w:rPr>
                <w:rFonts w:ascii="Verdana" w:hAnsi="Verdana"/>
                <w:snapToGrid w:val="0"/>
                <w:sz w:val="20"/>
                <w:szCs w:val="20"/>
                <w:lang w:val="lt-LT"/>
              </w:rPr>
              <w:t xml:space="preserve">uri būti užklijuota ekrano apsauga, suderinama su siūlomu telefonu, kuri neturi riboti įrenginio funkcionalumo, įskaitant biometrinių funkcijų veikimą </w:t>
            </w:r>
            <w:r>
              <w:rPr>
                <w:rFonts w:ascii="Verdana" w:hAnsi="Verdana"/>
                <w:snapToGrid w:val="0"/>
                <w:sz w:val="20"/>
                <w:szCs w:val="20"/>
                <w:lang w:val="lt-LT"/>
              </w:rPr>
              <w:t>.</w:t>
            </w:r>
          </w:p>
        </w:tc>
        <w:tc>
          <w:tcPr>
            <w:tcW w:w="2835" w:type="dxa"/>
          </w:tcPr>
          <w:p w14:paraId="499346AB" w14:textId="77777777" w:rsidR="00BD610D" w:rsidRPr="000107A6" w:rsidRDefault="00BD610D" w:rsidP="00BD610D">
            <w:pPr>
              <w:rPr>
                <w:rFonts w:ascii="Verdana" w:hAnsi="Verdana"/>
                <w:sz w:val="20"/>
                <w:szCs w:val="20"/>
                <w:lang w:val="lt-LT"/>
              </w:rPr>
            </w:pPr>
            <w:r w:rsidRPr="000107A6">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320AE5B7" w14:textId="77777777" w:rsidR="00BD610D" w:rsidRPr="000107A6" w:rsidRDefault="00BD610D" w:rsidP="00BD610D">
            <w:pPr>
              <w:rPr>
                <w:rFonts w:ascii="Verdana" w:hAnsi="Verdana"/>
                <w:i/>
                <w:iCs/>
                <w:snapToGrid w:val="0"/>
                <w:sz w:val="20"/>
                <w:szCs w:val="20"/>
                <w:lang w:val="lt-LT"/>
              </w:rPr>
            </w:pPr>
          </w:p>
        </w:tc>
      </w:tr>
      <w:tr w:rsidR="00BD610D" w:rsidRPr="000107A6" w14:paraId="2A6C8D53" w14:textId="77777777" w:rsidTr="003C5C0F">
        <w:tc>
          <w:tcPr>
            <w:tcW w:w="9628" w:type="dxa"/>
            <w:gridSpan w:val="4"/>
          </w:tcPr>
          <w:p w14:paraId="1FEEE24E" w14:textId="1383D5AD" w:rsidR="00BD610D" w:rsidRPr="000107A6" w:rsidRDefault="00BD610D" w:rsidP="00BD610D">
            <w:pPr>
              <w:rPr>
                <w:rFonts w:ascii="Verdana" w:hAnsi="Verdana"/>
                <w:i/>
                <w:iCs/>
                <w:snapToGrid w:val="0"/>
                <w:sz w:val="20"/>
                <w:szCs w:val="20"/>
                <w:lang w:val="lt-LT"/>
              </w:rPr>
            </w:pPr>
            <w:r w:rsidRPr="000107A6">
              <w:rPr>
                <w:rFonts w:ascii="Verdana" w:hAnsi="Verdana"/>
                <w:b/>
                <w:sz w:val="20"/>
                <w:szCs w:val="20"/>
                <w:lang w:val="lt-LT"/>
              </w:rPr>
              <w:t>Telefono dėklas – 130 vnt.</w:t>
            </w:r>
          </w:p>
        </w:tc>
      </w:tr>
      <w:tr w:rsidR="00BD610D" w:rsidRPr="000107A6" w14:paraId="09BB0AA4" w14:textId="77777777" w:rsidTr="003C5C0F">
        <w:tc>
          <w:tcPr>
            <w:tcW w:w="4112" w:type="dxa"/>
            <w:gridSpan w:val="2"/>
          </w:tcPr>
          <w:p w14:paraId="21766B77" w14:textId="77777777" w:rsidR="00BD610D" w:rsidRPr="000107A6" w:rsidRDefault="00BD610D" w:rsidP="00BD610D">
            <w:pPr>
              <w:rPr>
                <w:rFonts w:ascii="Verdana" w:hAnsi="Verdana"/>
                <w:snapToGrid w:val="0"/>
                <w:sz w:val="20"/>
                <w:szCs w:val="20"/>
                <w:lang w:val="lt-LT"/>
              </w:rPr>
            </w:pPr>
            <w:r w:rsidRPr="000107A6">
              <w:rPr>
                <w:rFonts w:ascii="Verdana" w:hAnsi="Verdana"/>
                <w:snapToGrid w:val="0"/>
                <w:sz w:val="20"/>
                <w:szCs w:val="20"/>
                <w:lang w:val="lt-LT"/>
              </w:rPr>
              <w:t>Gamintojas</w:t>
            </w:r>
          </w:p>
        </w:tc>
        <w:tc>
          <w:tcPr>
            <w:tcW w:w="5516" w:type="dxa"/>
            <w:gridSpan w:val="2"/>
          </w:tcPr>
          <w:p w14:paraId="5705848D"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r>
      <w:tr w:rsidR="00BD610D" w:rsidRPr="000107A6" w14:paraId="197BB189" w14:textId="77777777" w:rsidTr="003C5C0F">
        <w:tc>
          <w:tcPr>
            <w:tcW w:w="4112" w:type="dxa"/>
            <w:gridSpan w:val="2"/>
          </w:tcPr>
          <w:p w14:paraId="6793DAE4" w14:textId="77777777" w:rsidR="00BD610D" w:rsidRPr="000107A6" w:rsidRDefault="00BD610D" w:rsidP="00BD610D">
            <w:pPr>
              <w:rPr>
                <w:rFonts w:ascii="Verdana" w:hAnsi="Verdana"/>
                <w:snapToGrid w:val="0"/>
                <w:sz w:val="20"/>
                <w:szCs w:val="20"/>
                <w:lang w:val="lt-LT"/>
              </w:rPr>
            </w:pPr>
            <w:r w:rsidRPr="000107A6">
              <w:rPr>
                <w:rFonts w:ascii="Verdana" w:hAnsi="Verdana"/>
                <w:snapToGrid w:val="0"/>
                <w:sz w:val="20"/>
                <w:szCs w:val="20"/>
                <w:lang w:val="lt-LT"/>
              </w:rPr>
              <w:t>Modelis</w:t>
            </w:r>
          </w:p>
        </w:tc>
        <w:tc>
          <w:tcPr>
            <w:tcW w:w="5516" w:type="dxa"/>
            <w:gridSpan w:val="2"/>
          </w:tcPr>
          <w:p w14:paraId="2E414834"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r>
      <w:tr w:rsidR="00BD610D" w:rsidRPr="000107A6" w14:paraId="586AF316" w14:textId="77777777" w:rsidTr="003C5C0F">
        <w:tc>
          <w:tcPr>
            <w:tcW w:w="649" w:type="dxa"/>
          </w:tcPr>
          <w:p w14:paraId="3956828D" w14:textId="77777777" w:rsidR="00BD610D" w:rsidRPr="000107A6" w:rsidRDefault="00BD610D" w:rsidP="00BD610D">
            <w:pPr>
              <w:ind w:right="-109"/>
              <w:jc w:val="center"/>
              <w:rPr>
                <w:rFonts w:ascii="Verdana" w:hAnsi="Verdana"/>
                <w:sz w:val="20"/>
                <w:szCs w:val="20"/>
                <w:lang w:val="lt-LT"/>
              </w:rPr>
            </w:pPr>
            <w:r w:rsidRPr="000107A6">
              <w:rPr>
                <w:rFonts w:ascii="Verdana" w:hAnsi="Verdana"/>
                <w:b/>
                <w:bCs/>
                <w:snapToGrid w:val="0"/>
                <w:sz w:val="20"/>
                <w:szCs w:val="20"/>
                <w:lang w:val="lt-LT"/>
              </w:rPr>
              <w:t>Eil. Nr.</w:t>
            </w:r>
          </w:p>
        </w:tc>
        <w:tc>
          <w:tcPr>
            <w:tcW w:w="3463" w:type="dxa"/>
          </w:tcPr>
          <w:p w14:paraId="46DB3463" w14:textId="77777777" w:rsidR="00BD610D" w:rsidRPr="000107A6" w:rsidRDefault="00BD610D" w:rsidP="00BD610D">
            <w:pPr>
              <w:rPr>
                <w:rFonts w:ascii="Verdana" w:hAnsi="Verdana"/>
                <w:snapToGrid w:val="0"/>
                <w:sz w:val="20"/>
                <w:szCs w:val="20"/>
                <w:lang w:val="lt-LT"/>
              </w:rPr>
            </w:pPr>
            <w:r w:rsidRPr="000107A6">
              <w:rPr>
                <w:rFonts w:ascii="Verdana" w:hAnsi="Verdana"/>
                <w:b/>
                <w:bCs/>
                <w:sz w:val="20"/>
                <w:szCs w:val="20"/>
                <w:lang w:val="lt-LT"/>
              </w:rPr>
              <w:t>Reikalavimai</w:t>
            </w:r>
          </w:p>
        </w:tc>
        <w:tc>
          <w:tcPr>
            <w:tcW w:w="2835" w:type="dxa"/>
          </w:tcPr>
          <w:p w14:paraId="627599A6" w14:textId="77777777" w:rsidR="00BD610D" w:rsidRPr="000107A6" w:rsidRDefault="00BD610D" w:rsidP="00BD610D">
            <w:pPr>
              <w:rPr>
                <w:rFonts w:ascii="Verdana" w:hAnsi="Verdana"/>
                <w:i/>
                <w:iCs/>
                <w:snapToGrid w:val="0"/>
                <w:sz w:val="20"/>
                <w:szCs w:val="20"/>
                <w:lang w:val="lt-LT"/>
              </w:rPr>
            </w:pPr>
            <w:r w:rsidRPr="000107A6">
              <w:rPr>
                <w:rFonts w:ascii="Verdana" w:hAnsi="Verdana"/>
                <w:b/>
                <w:bCs/>
                <w:sz w:val="20"/>
                <w:szCs w:val="20"/>
                <w:lang w:val="lt-LT"/>
              </w:rPr>
              <w:t>Siūlomi parametrai</w:t>
            </w:r>
          </w:p>
        </w:tc>
        <w:tc>
          <w:tcPr>
            <w:tcW w:w="2681" w:type="dxa"/>
            <w:tcBorders>
              <w:tl2br w:val="single" w:sz="4" w:space="0" w:color="auto"/>
              <w:tr2bl w:val="single" w:sz="4" w:space="0" w:color="auto"/>
            </w:tcBorders>
          </w:tcPr>
          <w:p w14:paraId="54944D6B" w14:textId="77777777" w:rsidR="00BD610D" w:rsidRPr="000107A6" w:rsidRDefault="00BD610D" w:rsidP="00BD610D">
            <w:pPr>
              <w:rPr>
                <w:rFonts w:ascii="Verdana" w:hAnsi="Verdana"/>
                <w:i/>
                <w:iCs/>
                <w:snapToGrid w:val="0"/>
                <w:sz w:val="20"/>
                <w:szCs w:val="20"/>
                <w:lang w:val="lt-LT"/>
              </w:rPr>
            </w:pPr>
          </w:p>
        </w:tc>
      </w:tr>
      <w:tr w:rsidR="00BD610D" w:rsidRPr="000107A6" w14:paraId="79F88F4E" w14:textId="77777777" w:rsidTr="003C5C0F">
        <w:tc>
          <w:tcPr>
            <w:tcW w:w="649" w:type="dxa"/>
          </w:tcPr>
          <w:p w14:paraId="19FC7E71" w14:textId="4B262EA1"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22.</w:t>
            </w:r>
          </w:p>
        </w:tc>
        <w:tc>
          <w:tcPr>
            <w:tcW w:w="3463" w:type="dxa"/>
          </w:tcPr>
          <w:p w14:paraId="068B7AAA" w14:textId="77777777" w:rsidR="00BD610D" w:rsidRPr="000107A6" w:rsidRDefault="00BD610D" w:rsidP="00BD610D">
            <w:pPr>
              <w:rPr>
                <w:rFonts w:ascii="Verdana" w:hAnsi="Verdana"/>
                <w:snapToGrid w:val="0"/>
                <w:sz w:val="20"/>
                <w:szCs w:val="20"/>
                <w:lang w:val="lt-LT"/>
              </w:rPr>
            </w:pPr>
            <w:r w:rsidRPr="000107A6">
              <w:rPr>
                <w:rFonts w:ascii="Verdana" w:hAnsi="Verdana"/>
                <w:sz w:val="20"/>
                <w:szCs w:val="20"/>
                <w:lang w:val="lt-LT"/>
              </w:rPr>
              <w:t>Turi būti pateiktas mobiliajam telefonui pritaikytas apsauginis dėklas, apsaugantis įrenginio nugarėlę, kraštus ir galinį objektyvą.</w:t>
            </w:r>
          </w:p>
        </w:tc>
        <w:tc>
          <w:tcPr>
            <w:tcW w:w="2835" w:type="dxa"/>
          </w:tcPr>
          <w:p w14:paraId="2FED756B"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3BE6369" w14:textId="77777777" w:rsidR="00BD610D" w:rsidRPr="000107A6" w:rsidRDefault="00BD610D" w:rsidP="00BD610D">
            <w:pPr>
              <w:rPr>
                <w:rFonts w:ascii="Verdana" w:hAnsi="Verdana"/>
                <w:i/>
                <w:iCs/>
                <w:snapToGrid w:val="0"/>
                <w:sz w:val="20"/>
                <w:szCs w:val="20"/>
                <w:lang w:val="lt-LT"/>
              </w:rPr>
            </w:pPr>
          </w:p>
        </w:tc>
      </w:tr>
      <w:tr w:rsidR="00BD610D" w:rsidRPr="000107A6" w14:paraId="109C1D6C" w14:textId="77777777" w:rsidTr="003C5C0F">
        <w:tc>
          <w:tcPr>
            <w:tcW w:w="9628" w:type="dxa"/>
            <w:gridSpan w:val="4"/>
          </w:tcPr>
          <w:p w14:paraId="4F9E8D36" w14:textId="43A9096A" w:rsidR="00BD610D" w:rsidRPr="000107A6" w:rsidRDefault="00BD610D" w:rsidP="00BD610D">
            <w:pPr>
              <w:rPr>
                <w:rFonts w:ascii="Verdana" w:hAnsi="Verdana"/>
                <w:sz w:val="20"/>
                <w:szCs w:val="20"/>
                <w:highlight w:val="yellow"/>
                <w:lang w:val="lt-LT"/>
              </w:rPr>
            </w:pPr>
            <w:r w:rsidRPr="000107A6">
              <w:rPr>
                <w:rFonts w:ascii="Verdana" w:hAnsi="Verdana"/>
                <w:b/>
                <w:sz w:val="20"/>
                <w:szCs w:val="20"/>
                <w:lang w:val="lt-LT"/>
              </w:rPr>
              <w:t>Įkroviklis – 130 vnt.</w:t>
            </w:r>
            <w:r w:rsidRPr="000107A6">
              <w:rPr>
                <w:rFonts w:ascii="Verdana" w:hAnsi="Verdana"/>
                <w:sz w:val="20"/>
                <w:szCs w:val="20"/>
                <w:lang w:val="lt-LT"/>
              </w:rPr>
              <w:t xml:space="preserve"> </w:t>
            </w:r>
          </w:p>
        </w:tc>
      </w:tr>
      <w:tr w:rsidR="00BD610D" w:rsidRPr="000107A6" w14:paraId="66F5F49A" w14:textId="77777777" w:rsidTr="003C5C0F">
        <w:tc>
          <w:tcPr>
            <w:tcW w:w="4112" w:type="dxa"/>
            <w:gridSpan w:val="2"/>
          </w:tcPr>
          <w:p w14:paraId="502172AE" w14:textId="77777777" w:rsidR="00BD610D" w:rsidRPr="000107A6" w:rsidRDefault="00BD610D" w:rsidP="00BD610D">
            <w:pPr>
              <w:rPr>
                <w:rFonts w:ascii="Verdana" w:hAnsi="Verdana"/>
                <w:bCs/>
                <w:sz w:val="20"/>
                <w:szCs w:val="20"/>
                <w:lang w:val="lt-LT"/>
              </w:rPr>
            </w:pPr>
            <w:r w:rsidRPr="000107A6">
              <w:rPr>
                <w:rFonts w:ascii="Verdana" w:hAnsi="Verdana"/>
                <w:bCs/>
                <w:sz w:val="20"/>
                <w:szCs w:val="20"/>
                <w:lang w:val="lt-LT"/>
              </w:rPr>
              <w:t>Gamintojas</w:t>
            </w:r>
          </w:p>
        </w:tc>
        <w:tc>
          <w:tcPr>
            <w:tcW w:w="5516" w:type="dxa"/>
            <w:gridSpan w:val="2"/>
          </w:tcPr>
          <w:p w14:paraId="2E394AC3" w14:textId="77777777" w:rsidR="00BD610D" w:rsidRPr="000107A6" w:rsidRDefault="00BD610D" w:rsidP="00BD610D">
            <w:pPr>
              <w:rPr>
                <w:rFonts w:ascii="Verdana" w:hAnsi="Verdana"/>
                <w:sz w:val="20"/>
                <w:szCs w:val="20"/>
                <w:lang w:val="lt-LT"/>
              </w:rPr>
            </w:pPr>
            <w:r w:rsidRPr="000107A6">
              <w:rPr>
                <w:rFonts w:ascii="Verdana" w:hAnsi="Verdana"/>
                <w:bCs/>
                <w:i/>
                <w:sz w:val="20"/>
                <w:szCs w:val="20"/>
                <w:lang w:val="lt-LT"/>
              </w:rPr>
              <w:t>/įrašyti/</w:t>
            </w:r>
          </w:p>
        </w:tc>
      </w:tr>
      <w:tr w:rsidR="00BD610D" w:rsidRPr="000107A6" w14:paraId="5040A2CC" w14:textId="77777777" w:rsidTr="003C5C0F">
        <w:tc>
          <w:tcPr>
            <w:tcW w:w="4112" w:type="dxa"/>
            <w:gridSpan w:val="2"/>
          </w:tcPr>
          <w:p w14:paraId="04B5A904" w14:textId="77777777" w:rsidR="00BD610D" w:rsidRPr="000107A6" w:rsidRDefault="00BD610D" w:rsidP="00BD610D">
            <w:pPr>
              <w:rPr>
                <w:rFonts w:ascii="Verdana" w:hAnsi="Verdana"/>
                <w:bCs/>
                <w:sz w:val="20"/>
                <w:szCs w:val="20"/>
                <w:lang w:val="lt-LT"/>
              </w:rPr>
            </w:pPr>
            <w:r w:rsidRPr="000107A6">
              <w:rPr>
                <w:rFonts w:ascii="Verdana" w:hAnsi="Verdana"/>
                <w:bCs/>
                <w:sz w:val="20"/>
                <w:szCs w:val="20"/>
                <w:lang w:val="lt-LT"/>
              </w:rPr>
              <w:t>Modelis</w:t>
            </w:r>
          </w:p>
        </w:tc>
        <w:tc>
          <w:tcPr>
            <w:tcW w:w="5516" w:type="dxa"/>
            <w:gridSpan w:val="2"/>
          </w:tcPr>
          <w:p w14:paraId="4821B59A" w14:textId="77777777" w:rsidR="00BD610D" w:rsidRPr="000107A6" w:rsidRDefault="00BD610D" w:rsidP="00BD610D">
            <w:pPr>
              <w:rPr>
                <w:rFonts w:ascii="Verdana" w:hAnsi="Verdana"/>
                <w:sz w:val="20"/>
                <w:szCs w:val="20"/>
                <w:lang w:val="lt-LT"/>
              </w:rPr>
            </w:pPr>
            <w:r w:rsidRPr="000107A6">
              <w:rPr>
                <w:rFonts w:ascii="Verdana" w:hAnsi="Verdana"/>
                <w:bCs/>
                <w:i/>
                <w:sz w:val="20"/>
                <w:szCs w:val="20"/>
                <w:lang w:val="lt-LT"/>
              </w:rPr>
              <w:t>/įrašyti/</w:t>
            </w:r>
          </w:p>
        </w:tc>
      </w:tr>
      <w:tr w:rsidR="00BD610D" w:rsidRPr="000107A6" w14:paraId="3F4DA70F" w14:textId="77777777" w:rsidTr="003C5C0F">
        <w:tc>
          <w:tcPr>
            <w:tcW w:w="649" w:type="dxa"/>
            <w:vAlign w:val="center"/>
          </w:tcPr>
          <w:p w14:paraId="5AB23B62" w14:textId="77777777" w:rsidR="00BD610D" w:rsidRPr="000107A6" w:rsidRDefault="00BD610D" w:rsidP="00BD610D">
            <w:pPr>
              <w:ind w:right="-109"/>
              <w:jc w:val="center"/>
              <w:rPr>
                <w:rFonts w:ascii="Verdana" w:hAnsi="Verdana"/>
                <w:sz w:val="20"/>
                <w:szCs w:val="20"/>
                <w:lang w:val="lt-LT"/>
              </w:rPr>
            </w:pPr>
            <w:r w:rsidRPr="000107A6">
              <w:rPr>
                <w:rFonts w:ascii="Verdana" w:hAnsi="Verdana"/>
                <w:b/>
                <w:bCs/>
                <w:snapToGrid w:val="0"/>
                <w:sz w:val="20"/>
                <w:szCs w:val="20"/>
                <w:lang w:val="lt-LT"/>
              </w:rPr>
              <w:t>Eil. Nr.</w:t>
            </w:r>
          </w:p>
        </w:tc>
        <w:tc>
          <w:tcPr>
            <w:tcW w:w="3463" w:type="dxa"/>
            <w:vAlign w:val="center"/>
          </w:tcPr>
          <w:p w14:paraId="029CFF30" w14:textId="77777777" w:rsidR="00BD610D" w:rsidRPr="000107A6" w:rsidRDefault="00BD610D" w:rsidP="00BD610D">
            <w:pPr>
              <w:jc w:val="center"/>
              <w:rPr>
                <w:rFonts w:ascii="Verdana" w:hAnsi="Verdana"/>
                <w:bCs/>
                <w:sz w:val="20"/>
                <w:szCs w:val="20"/>
                <w:lang w:val="lt-LT"/>
              </w:rPr>
            </w:pPr>
            <w:r w:rsidRPr="000107A6">
              <w:rPr>
                <w:rFonts w:ascii="Verdana" w:hAnsi="Verdana"/>
                <w:b/>
                <w:bCs/>
                <w:sz w:val="20"/>
                <w:szCs w:val="20"/>
                <w:lang w:val="lt-LT"/>
              </w:rPr>
              <w:t>Reikalavimai</w:t>
            </w:r>
          </w:p>
        </w:tc>
        <w:tc>
          <w:tcPr>
            <w:tcW w:w="2835" w:type="dxa"/>
            <w:tcBorders>
              <w:right w:val="single" w:sz="4" w:space="0" w:color="auto"/>
            </w:tcBorders>
            <w:vAlign w:val="center"/>
          </w:tcPr>
          <w:p w14:paraId="5BF68D15" w14:textId="77777777" w:rsidR="00BD610D" w:rsidRPr="000107A6" w:rsidRDefault="00BD610D" w:rsidP="00BD610D">
            <w:pPr>
              <w:jc w:val="center"/>
              <w:rPr>
                <w:rFonts w:ascii="Verdana" w:hAnsi="Verdana"/>
                <w:i/>
                <w:iCs/>
                <w:snapToGrid w:val="0"/>
                <w:sz w:val="20"/>
                <w:szCs w:val="20"/>
                <w:lang w:val="lt-LT"/>
              </w:rPr>
            </w:pPr>
            <w:r w:rsidRPr="000107A6">
              <w:rPr>
                <w:rFonts w:ascii="Verdana" w:hAnsi="Verdana"/>
                <w:b/>
                <w:bCs/>
                <w:sz w:val="20"/>
                <w:szCs w:val="20"/>
                <w:lang w:val="lt-LT"/>
              </w:rPr>
              <w:t>Siūlomi parametrai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1C8F44C3" w14:textId="77777777" w:rsidR="00BD610D" w:rsidRPr="000107A6" w:rsidRDefault="00BD610D" w:rsidP="00BD610D">
            <w:pPr>
              <w:jc w:val="center"/>
              <w:rPr>
                <w:rFonts w:ascii="Verdana" w:hAnsi="Verdana"/>
                <w:sz w:val="20"/>
                <w:szCs w:val="20"/>
                <w:lang w:val="lt-LT"/>
              </w:rPr>
            </w:pPr>
            <w:r w:rsidRPr="000107A6">
              <w:rPr>
                <w:rFonts w:ascii="Verdana" w:eastAsia="Times New Roman" w:hAnsi="Verdana"/>
                <w:b/>
                <w:bCs/>
                <w:sz w:val="20"/>
                <w:szCs w:val="20"/>
                <w:lang w:val="lt-LT"/>
              </w:rPr>
              <w:t>Siūlomus parametrus patvirtinanti Dokumentacija</w:t>
            </w:r>
          </w:p>
        </w:tc>
      </w:tr>
      <w:tr w:rsidR="00BD610D" w:rsidRPr="000107A6" w14:paraId="080A0E10" w14:textId="77777777" w:rsidTr="003C5C0F">
        <w:tc>
          <w:tcPr>
            <w:tcW w:w="649" w:type="dxa"/>
            <w:vAlign w:val="center"/>
          </w:tcPr>
          <w:p w14:paraId="210EC976" w14:textId="2A3E0C16" w:rsidR="00BD610D" w:rsidRPr="000107A6" w:rsidRDefault="00BD610D" w:rsidP="00BD610D">
            <w:pPr>
              <w:pStyle w:val="ListParagraph"/>
              <w:ind w:left="0" w:right="-109"/>
              <w:rPr>
                <w:rFonts w:ascii="Verdana" w:hAnsi="Verdana"/>
                <w:snapToGrid w:val="0"/>
                <w:sz w:val="20"/>
                <w:szCs w:val="20"/>
                <w:lang w:val="lt-LT"/>
              </w:rPr>
            </w:pPr>
            <w:r w:rsidRPr="000107A6">
              <w:rPr>
                <w:rFonts w:ascii="Verdana" w:hAnsi="Verdana"/>
                <w:snapToGrid w:val="0"/>
                <w:sz w:val="20"/>
                <w:szCs w:val="20"/>
                <w:lang w:val="lt-LT"/>
              </w:rPr>
              <w:t>23.</w:t>
            </w:r>
          </w:p>
        </w:tc>
        <w:tc>
          <w:tcPr>
            <w:tcW w:w="3463" w:type="dxa"/>
            <w:vAlign w:val="center"/>
          </w:tcPr>
          <w:p w14:paraId="4F5373A1" w14:textId="441C5460" w:rsidR="00BD610D" w:rsidRPr="000107A6" w:rsidRDefault="00BD610D" w:rsidP="00BD610D">
            <w:pPr>
              <w:rPr>
                <w:rFonts w:ascii="Verdana" w:hAnsi="Verdana" w:cs="Verdana"/>
                <w:sz w:val="20"/>
                <w:szCs w:val="20"/>
                <w:lang w:val="lt-LT" w:eastAsia="en-US"/>
              </w:rPr>
            </w:pPr>
            <w:r w:rsidRPr="000107A6">
              <w:rPr>
                <w:rFonts w:ascii="Verdana" w:hAnsi="Verdana" w:cs="Verdana"/>
                <w:sz w:val="20"/>
                <w:szCs w:val="20"/>
                <w:lang w:val="lt-LT" w:eastAsia="en-US"/>
              </w:rPr>
              <w:t>Kroviklis suderinamas su siūlomu telefonu</w:t>
            </w:r>
            <w:r>
              <w:rPr>
                <w:rFonts w:ascii="Verdana" w:hAnsi="Verdana" w:cs="Verdana"/>
                <w:sz w:val="20"/>
                <w:szCs w:val="20"/>
                <w:lang w:val="lt-LT" w:eastAsia="en-US"/>
              </w:rPr>
              <w:t>.</w:t>
            </w:r>
          </w:p>
        </w:tc>
        <w:tc>
          <w:tcPr>
            <w:tcW w:w="2835" w:type="dxa"/>
            <w:tcBorders>
              <w:right w:val="single" w:sz="4" w:space="0" w:color="auto"/>
            </w:tcBorders>
            <w:vAlign w:val="center"/>
          </w:tcPr>
          <w:p w14:paraId="4F87D76E"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9607F0A" w14:textId="77777777" w:rsidR="00BD610D" w:rsidRPr="000107A6" w:rsidRDefault="00BD610D" w:rsidP="00BD610D">
            <w:pPr>
              <w:rPr>
                <w:rFonts w:ascii="Verdana" w:hAnsi="Verdana"/>
                <w:i/>
                <w:iCs/>
                <w:snapToGrid w:val="0"/>
                <w:sz w:val="20"/>
                <w:szCs w:val="20"/>
                <w:lang w:val="lt-LT"/>
              </w:rPr>
            </w:pPr>
          </w:p>
          <w:p w14:paraId="75F66192" w14:textId="77777777" w:rsidR="00BD610D" w:rsidRPr="000107A6" w:rsidRDefault="00BD610D" w:rsidP="00BD610D">
            <w:pPr>
              <w:rPr>
                <w:rFonts w:ascii="Verdana" w:hAnsi="Verdana"/>
                <w:sz w:val="20"/>
                <w:szCs w:val="20"/>
                <w:lang w:val="lt-LT"/>
              </w:rPr>
            </w:pPr>
          </w:p>
        </w:tc>
      </w:tr>
      <w:tr w:rsidR="00BD610D" w:rsidRPr="000107A6" w14:paraId="796BDFFA" w14:textId="77777777" w:rsidTr="003C5C0F">
        <w:tc>
          <w:tcPr>
            <w:tcW w:w="649" w:type="dxa"/>
          </w:tcPr>
          <w:p w14:paraId="04CA1E35" w14:textId="037B6C63"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24.</w:t>
            </w:r>
          </w:p>
        </w:tc>
        <w:tc>
          <w:tcPr>
            <w:tcW w:w="3463" w:type="dxa"/>
          </w:tcPr>
          <w:p w14:paraId="58F5990A" w14:textId="0DDDC9C9" w:rsidR="00BD610D" w:rsidRPr="000107A6" w:rsidRDefault="00BD610D" w:rsidP="00BD610D">
            <w:pPr>
              <w:rPr>
                <w:rFonts w:ascii="Verdana" w:hAnsi="Verdana" w:cs="Verdana"/>
                <w:sz w:val="20"/>
                <w:szCs w:val="20"/>
                <w:lang w:val="lt-LT" w:eastAsia="en-US"/>
              </w:rPr>
            </w:pPr>
            <w:r w:rsidRPr="000107A6">
              <w:rPr>
                <w:rFonts w:ascii="Verdana" w:hAnsi="Verdana" w:cs="Verdana"/>
                <w:sz w:val="20"/>
                <w:szCs w:val="20"/>
                <w:lang w:val="lt-LT" w:eastAsia="en-US"/>
              </w:rPr>
              <w:t>Kroviklio jungtis USB Type-C</w:t>
            </w:r>
            <w:r>
              <w:rPr>
                <w:rFonts w:ascii="Verdana" w:hAnsi="Verdana" w:cs="Verdana"/>
                <w:sz w:val="20"/>
                <w:szCs w:val="20"/>
                <w:lang w:val="lt-LT" w:eastAsia="en-US"/>
              </w:rPr>
              <w:t>.</w:t>
            </w:r>
            <w:r w:rsidRPr="000107A6">
              <w:rPr>
                <w:rFonts w:ascii="Verdana" w:hAnsi="Verdana" w:cs="Verdana"/>
                <w:sz w:val="20"/>
                <w:szCs w:val="20"/>
                <w:lang w:val="lt-LT" w:eastAsia="en-US"/>
              </w:rPr>
              <w:t xml:space="preserve"> </w:t>
            </w:r>
          </w:p>
        </w:tc>
        <w:tc>
          <w:tcPr>
            <w:tcW w:w="2835" w:type="dxa"/>
            <w:tcBorders>
              <w:right w:val="single" w:sz="4" w:space="0" w:color="auto"/>
            </w:tcBorders>
          </w:tcPr>
          <w:p w14:paraId="60FD00E7"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51889D0" w14:textId="77777777" w:rsidR="00BD610D" w:rsidRPr="000107A6" w:rsidRDefault="00BD610D" w:rsidP="00BD610D">
            <w:pPr>
              <w:rPr>
                <w:rFonts w:ascii="Verdana" w:hAnsi="Verdana"/>
                <w:sz w:val="20"/>
                <w:szCs w:val="20"/>
                <w:lang w:val="lt-LT"/>
              </w:rPr>
            </w:pPr>
          </w:p>
        </w:tc>
      </w:tr>
      <w:tr w:rsidR="00BD610D" w:rsidRPr="000107A6" w14:paraId="216FDFD3" w14:textId="77777777" w:rsidTr="003C5C0F">
        <w:tc>
          <w:tcPr>
            <w:tcW w:w="649" w:type="dxa"/>
          </w:tcPr>
          <w:p w14:paraId="3A7C7DD8" w14:textId="308E2D6A"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25.</w:t>
            </w:r>
          </w:p>
        </w:tc>
        <w:tc>
          <w:tcPr>
            <w:tcW w:w="3463" w:type="dxa"/>
          </w:tcPr>
          <w:p w14:paraId="54F4A368" w14:textId="1092CE82" w:rsidR="00BD610D" w:rsidRPr="000107A6" w:rsidRDefault="00BD610D" w:rsidP="00BD610D">
            <w:pPr>
              <w:rPr>
                <w:rFonts w:ascii="Verdana" w:hAnsi="Verdana" w:cs="Verdana"/>
                <w:sz w:val="20"/>
                <w:szCs w:val="20"/>
                <w:lang w:val="lt-LT" w:eastAsia="en-US"/>
              </w:rPr>
            </w:pPr>
            <w:r w:rsidRPr="000107A6">
              <w:rPr>
                <w:rFonts w:ascii="Verdana" w:hAnsi="Verdana" w:cs="Verdana"/>
                <w:sz w:val="20"/>
                <w:szCs w:val="20"/>
                <w:lang w:val="lt-LT" w:eastAsia="en-US"/>
              </w:rPr>
              <w:t xml:space="preserve">Turi palaikyti greitąjį krovimą (pvz., USB Power </w:t>
            </w:r>
            <w:proofErr w:type="spellStart"/>
            <w:r w:rsidRPr="000107A6">
              <w:rPr>
                <w:rFonts w:ascii="Verdana" w:hAnsi="Verdana" w:cs="Verdana"/>
                <w:sz w:val="20"/>
                <w:szCs w:val="20"/>
                <w:lang w:val="lt-LT" w:eastAsia="en-US"/>
              </w:rPr>
              <w:t>Delivery</w:t>
            </w:r>
            <w:proofErr w:type="spellEnd"/>
            <w:r w:rsidRPr="000107A6">
              <w:rPr>
                <w:rFonts w:ascii="Verdana" w:hAnsi="Verdana" w:cs="Verdana"/>
                <w:sz w:val="20"/>
                <w:szCs w:val="20"/>
                <w:lang w:val="lt-LT" w:eastAsia="en-US"/>
              </w:rPr>
              <w:t xml:space="preserve"> ar lygiavertė technologija)</w:t>
            </w:r>
            <w:r>
              <w:rPr>
                <w:rFonts w:ascii="Verdana" w:hAnsi="Verdana" w:cs="Verdana"/>
                <w:sz w:val="20"/>
                <w:szCs w:val="20"/>
                <w:lang w:val="lt-LT" w:eastAsia="en-US"/>
              </w:rPr>
              <w:t>.</w:t>
            </w:r>
          </w:p>
        </w:tc>
        <w:tc>
          <w:tcPr>
            <w:tcW w:w="2835" w:type="dxa"/>
            <w:tcBorders>
              <w:right w:val="single" w:sz="4" w:space="0" w:color="auto"/>
            </w:tcBorders>
          </w:tcPr>
          <w:p w14:paraId="482DA1C0"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9A31BD8" w14:textId="77777777" w:rsidR="00BD610D" w:rsidRPr="000107A6" w:rsidRDefault="00BD610D" w:rsidP="00BD610D">
            <w:pPr>
              <w:rPr>
                <w:rFonts w:ascii="Verdana" w:hAnsi="Verdana"/>
                <w:sz w:val="20"/>
                <w:szCs w:val="20"/>
                <w:lang w:val="lt-LT"/>
              </w:rPr>
            </w:pPr>
          </w:p>
        </w:tc>
      </w:tr>
      <w:tr w:rsidR="00BD610D" w:rsidRPr="000107A6" w14:paraId="139F0173" w14:textId="77777777" w:rsidTr="003C5C0F">
        <w:tc>
          <w:tcPr>
            <w:tcW w:w="649" w:type="dxa"/>
          </w:tcPr>
          <w:p w14:paraId="5BEA5786" w14:textId="7F2F4A9F" w:rsidR="00BD610D" w:rsidRPr="000107A6" w:rsidRDefault="00BD610D" w:rsidP="00BD610D">
            <w:pPr>
              <w:ind w:right="-109"/>
              <w:rPr>
                <w:rFonts w:ascii="Verdana" w:hAnsi="Verdana"/>
                <w:sz w:val="20"/>
                <w:szCs w:val="20"/>
                <w:lang w:val="lt-LT"/>
              </w:rPr>
            </w:pPr>
            <w:r w:rsidRPr="000107A6">
              <w:rPr>
                <w:rFonts w:ascii="Verdana" w:hAnsi="Verdana"/>
                <w:sz w:val="20"/>
                <w:szCs w:val="20"/>
                <w:lang w:val="lt-LT"/>
              </w:rPr>
              <w:t>26.</w:t>
            </w:r>
          </w:p>
        </w:tc>
        <w:tc>
          <w:tcPr>
            <w:tcW w:w="3463" w:type="dxa"/>
          </w:tcPr>
          <w:p w14:paraId="482CA086" w14:textId="6B090453" w:rsidR="00BD610D" w:rsidRPr="000107A6" w:rsidRDefault="00BD610D" w:rsidP="00BD610D">
            <w:pPr>
              <w:rPr>
                <w:rFonts w:ascii="Verdana" w:hAnsi="Verdana" w:cs="Verdana"/>
                <w:sz w:val="20"/>
                <w:szCs w:val="20"/>
                <w:lang w:val="lt-LT" w:eastAsia="en-US"/>
              </w:rPr>
            </w:pPr>
            <w:r w:rsidRPr="000107A6">
              <w:rPr>
                <w:rFonts w:ascii="Verdana" w:hAnsi="Verdana" w:cs="Verdana"/>
                <w:sz w:val="20"/>
                <w:szCs w:val="20"/>
                <w:lang w:val="lt-LT" w:eastAsia="en-US"/>
              </w:rPr>
              <w:t>Kroviklio galia ne mažesnė kaip 20 W</w:t>
            </w:r>
            <w:r>
              <w:rPr>
                <w:rFonts w:ascii="Verdana" w:hAnsi="Verdana" w:cs="Verdana"/>
                <w:sz w:val="20"/>
                <w:szCs w:val="20"/>
                <w:lang w:val="lt-LT" w:eastAsia="en-US"/>
              </w:rPr>
              <w:t>.</w:t>
            </w:r>
          </w:p>
        </w:tc>
        <w:tc>
          <w:tcPr>
            <w:tcW w:w="2835" w:type="dxa"/>
            <w:tcBorders>
              <w:right w:val="single" w:sz="4" w:space="0" w:color="auto"/>
            </w:tcBorders>
          </w:tcPr>
          <w:p w14:paraId="7316FD48" w14:textId="77777777" w:rsidR="00BD610D" w:rsidRPr="000107A6" w:rsidRDefault="00BD610D" w:rsidP="00BD610D">
            <w:pPr>
              <w:rPr>
                <w:rFonts w:ascii="Verdana" w:hAnsi="Verdana"/>
                <w:i/>
                <w:iCs/>
                <w:snapToGrid w:val="0"/>
                <w:sz w:val="20"/>
                <w:szCs w:val="20"/>
                <w:lang w:val="lt-LT"/>
              </w:rPr>
            </w:pPr>
            <w:r w:rsidRPr="000107A6">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3FFB3BB" w14:textId="77777777" w:rsidR="00BD610D" w:rsidRPr="000107A6" w:rsidRDefault="00BD610D" w:rsidP="00BD610D">
            <w:pPr>
              <w:rPr>
                <w:rFonts w:ascii="Verdana" w:eastAsia="Times New Roman" w:hAnsi="Verdana"/>
                <w:i/>
                <w:iCs/>
                <w:sz w:val="20"/>
                <w:szCs w:val="20"/>
                <w:lang w:val="lt-LT"/>
              </w:rPr>
            </w:pPr>
          </w:p>
        </w:tc>
      </w:tr>
    </w:tbl>
    <w:p w14:paraId="56075D8F" w14:textId="77777777" w:rsidR="00512AF4" w:rsidRPr="000107A6" w:rsidRDefault="00512AF4" w:rsidP="00512AF4">
      <w:pPr>
        <w:ind w:firstLine="709"/>
        <w:jc w:val="both"/>
        <w:rPr>
          <w:rFonts w:ascii="Verdana" w:eastAsiaTheme="minorEastAsia" w:hAnsi="Verdana"/>
          <w:i/>
          <w:iCs/>
          <w:sz w:val="20"/>
          <w:szCs w:val="20"/>
          <w:lang w:val="lt-LT" w:eastAsia="en-US"/>
        </w:rPr>
      </w:pPr>
    </w:p>
    <w:p w14:paraId="47DC99C1" w14:textId="758482D5" w:rsidR="00822753" w:rsidRPr="000107A6" w:rsidRDefault="00822753" w:rsidP="00822753">
      <w:pPr>
        <w:pStyle w:val="ListParagraph"/>
        <w:numPr>
          <w:ilvl w:val="0"/>
          <w:numId w:val="5"/>
        </w:numPr>
        <w:jc w:val="both"/>
        <w:rPr>
          <w:rFonts w:ascii="Verdana" w:hAnsi="Verdana"/>
          <w:b/>
          <w:bCs/>
          <w:sz w:val="20"/>
          <w:szCs w:val="20"/>
          <w:lang w:val="lt-LT"/>
        </w:rPr>
      </w:pPr>
      <w:r w:rsidRPr="000107A6">
        <w:rPr>
          <w:rFonts w:ascii="Verdana" w:hAnsi="Verdana"/>
          <w:b/>
          <w:bCs/>
          <w:sz w:val="20"/>
          <w:szCs w:val="20"/>
          <w:lang w:val="lt-LT"/>
        </w:rPr>
        <w:t xml:space="preserve">Žalieji reikalavimai </w:t>
      </w:r>
    </w:p>
    <w:p w14:paraId="75036597" w14:textId="77777777" w:rsidR="00822753" w:rsidRPr="000107A6" w:rsidRDefault="00822753" w:rsidP="00822753">
      <w:pPr>
        <w:pStyle w:val="ListParagraph"/>
        <w:numPr>
          <w:ilvl w:val="1"/>
          <w:numId w:val="5"/>
        </w:numPr>
        <w:jc w:val="both"/>
        <w:rPr>
          <w:rFonts w:ascii="Verdana" w:hAnsi="Verdana"/>
          <w:sz w:val="20"/>
          <w:szCs w:val="20"/>
          <w:lang w:val="lt-LT"/>
        </w:rPr>
      </w:pPr>
      <w:r w:rsidRPr="000107A6">
        <w:rPr>
          <w:rFonts w:ascii="Verdana" w:hAnsi="Verdana"/>
          <w:sz w:val="20"/>
          <w:szCs w:val="20"/>
          <w:lang w:val="lt-LT"/>
        </w:rPr>
        <w:t>Perkančioji organizacija taiko aplinkos apsaugos kriterijus nurodytus 2 lentelėje šiame pirkime įsigyjamoms prekėms:</w:t>
      </w:r>
    </w:p>
    <w:p w14:paraId="1E5D41F3" w14:textId="77777777" w:rsidR="00822753" w:rsidRPr="000107A6" w:rsidRDefault="00822753" w:rsidP="00822753">
      <w:pPr>
        <w:pStyle w:val="NormalWeb"/>
        <w:spacing w:before="120" w:beforeAutospacing="0" w:after="0" w:afterAutospacing="0" w:line="240" w:lineRule="atLeast"/>
        <w:ind w:left="720"/>
        <w:jc w:val="right"/>
        <w:rPr>
          <w:rFonts w:ascii="Verdana" w:hAnsi="Verdana"/>
          <w:sz w:val="20"/>
          <w:szCs w:val="20"/>
          <w:lang w:val="lt-LT"/>
        </w:rPr>
      </w:pPr>
      <w:r w:rsidRPr="000107A6">
        <w:rPr>
          <w:rFonts w:ascii="Verdana" w:hAnsi="Verdana"/>
          <w:sz w:val="20"/>
          <w:szCs w:val="20"/>
          <w:lang w:val="lt-LT"/>
        </w:rPr>
        <w:t>2 lentelė. 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822753" w:rsidRPr="000107A6" w14:paraId="25E373A9" w14:textId="77777777" w:rsidTr="00601FC2">
        <w:trPr>
          <w:jc w:val="center"/>
        </w:trPr>
        <w:tc>
          <w:tcPr>
            <w:tcW w:w="570" w:type="dxa"/>
            <w:vAlign w:val="center"/>
          </w:tcPr>
          <w:p w14:paraId="7AB7D6EC" w14:textId="77777777" w:rsidR="00822753" w:rsidRPr="000107A6" w:rsidRDefault="00822753" w:rsidP="00601FC2">
            <w:pPr>
              <w:pStyle w:val="NormalWeb"/>
              <w:spacing w:before="0" w:beforeAutospacing="0" w:after="0" w:afterAutospacing="0" w:line="240" w:lineRule="atLeast"/>
              <w:jc w:val="center"/>
              <w:rPr>
                <w:rFonts w:ascii="Verdana" w:hAnsi="Verdana"/>
                <w:b/>
                <w:bCs/>
                <w:sz w:val="20"/>
                <w:szCs w:val="20"/>
                <w:lang w:val="lt-LT"/>
              </w:rPr>
            </w:pPr>
            <w:r w:rsidRPr="000107A6">
              <w:rPr>
                <w:rFonts w:ascii="Verdana" w:hAnsi="Verdana"/>
                <w:b/>
                <w:bCs/>
                <w:sz w:val="20"/>
                <w:szCs w:val="20"/>
                <w:lang w:val="lt-LT"/>
              </w:rPr>
              <w:t>Eil. Nr.</w:t>
            </w:r>
          </w:p>
        </w:tc>
        <w:tc>
          <w:tcPr>
            <w:tcW w:w="4006" w:type="dxa"/>
            <w:vAlign w:val="center"/>
          </w:tcPr>
          <w:p w14:paraId="79BD1F28" w14:textId="77777777" w:rsidR="00822753" w:rsidRPr="000107A6" w:rsidRDefault="00822753" w:rsidP="00601FC2">
            <w:pPr>
              <w:pStyle w:val="NormalWeb"/>
              <w:spacing w:before="0" w:beforeAutospacing="0" w:after="0" w:afterAutospacing="0" w:line="240" w:lineRule="atLeast"/>
              <w:jc w:val="center"/>
              <w:rPr>
                <w:rFonts w:ascii="Verdana" w:hAnsi="Verdana"/>
                <w:b/>
                <w:bCs/>
                <w:sz w:val="20"/>
                <w:szCs w:val="20"/>
                <w:lang w:val="lt-LT"/>
              </w:rPr>
            </w:pPr>
            <w:r w:rsidRPr="000107A6">
              <w:rPr>
                <w:rFonts w:ascii="Verdana" w:hAnsi="Verdana"/>
                <w:b/>
                <w:bCs/>
                <w:sz w:val="20"/>
                <w:szCs w:val="20"/>
                <w:lang w:val="lt-LT"/>
              </w:rPr>
              <w:t>Aplinkos apsaugos reikalavimai</w:t>
            </w:r>
          </w:p>
        </w:tc>
        <w:tc>
          <w:tcPr>
            <w:tcW w:w="2184" w:type="dxa"/>
          </w:tcPr>
          <w:p w14:paraId="67613272" w14:textId="77777777" w:rsidR="00822753" w:rsidRPr="000107A6" w:rsidRDefault="00822753" w:rsidP="00601FC2">
            <w:pPr>
              <w:pStyle w:val="NormalWeb"/>
              <w:spacing w:before="0" w:beforeAutospacing="0" w:after="0" w:afterAutospacing="0" w:line="240" w:lineRule="atLeast"/>
              <w:jc w:val="center"/>
              <w:rPr>
                <w:rFonts w:ascii="Verdana" w:hAnsi="Verdana"/>
                <w:b/>
                <w:bCs/>
                <w:sz w:val="20"/>
                <w:szCs w:val="20"/>
                <w:lang w:val="lt-LT"/>
              </w:rPr>
            </w:pPr>
            <w:r w:rsidRPr="000107A6">
              <w:rPr>
                <w:rFonts w:ascii="Verdana" w:hAnsi="Verdana"/>
                <w:b/>
                <w:bCs/>
                <w:sz w:val="20"/>
                <w:szCs w:val="20"/>
                <w:lang w:val="lt-LT"/>
              </w:rPr>
              <w:t xml:space="preserve">Techninės specifikacijos </w:t>
            </w:r>
            <w:r w:rsidRPr="000107A6">
              <w:rPr>
                <w:rFonts w:ascii="Verdana" w:hAnsi="Verdana"/>
                <w:b/>
                <w:bCs/>
                <w:sz w:val="20"/>
                <w:szCs w:val="20"/>
                <w:lang w:val="lt-LT"/>
              </w:rPr>
              <w:lastRenderedPageBreak/>
              <w:t>punktai, kuriems taikomi aplinkos apsaugos reikalavimai</w:t>
            </w:r>
          </w:p>
        </w:tc>
        <w:tc>
          <w:tcPr>
            <w:tcW w:w="2862" w:type="dxa"/>
            <w:vAlign w:val="center"/>
          </w:tcPr>
          <w:p w14:paraId="16D9356E" w14:textId="77777777" w:rsidR="00822753" w:rsidRPr="000107A6" w:rsidRDefault="00822753" w:rsidP="00601FC2">
            <w:pPr>
              <w:pStyle w:val="NormalWeb"/>
              <w:spacing w:before="0" w:beforeAutospacing="0" w:after="0" w:afterAutospacing="0" w:line="240" w:lineRule="atLeast"/>
              <w:jc w:val="center"/>
              <w:rPr>
                <w:rFonts w:ascii="Verdana" w:hAnsi="Verdana"/>
                <w:b/>
                <w:bCs/>
                <w:sz w:val="20"/>
                <w:szCs w:val="20"/>
                <w:lang w:val="lt-LT"/>
              </w:rPr>
            </w:pPr>
            <w:r w:rsidRPr="000107A6">
              <w:rPr>
                <w:rFonts w:ascii="Verdana" w:hAnsi="Verdana"/>
                <w:b/>
                <w:bCs/>
                <w:sz w:val="20"/>
                <w:szCs w:val="20"/>
                <w:lang w:val="lt-LT"/>
              </w:rPr>
              <w:lastRenderedPageBreak/>
              <w:t>Atitiktį reikalavimams įrodantys dokumentai*</w:t>
            </w:r>
          </w:p>
        </w:tc>
      </w:tr>
      <w:tr w:rsidR="00822753" w:rsidRPr="000107A6" w14:paraId="68EFE23B" w14:textId="77777777" w:rsidTr="00601FC2">
        <w:trPr>
          <w:jc w:val="center"/>
        </w:trPr>
        <w:tc>
          <w:tcPr>
            <w:tcW w:w="570" w:type="dxa"/>
            <w:vAlign w:val="center"/>
          </w:tcPr>
          <w:p w14:paraId="21D8E4CD" w14:textId="77777777" w:rsidR="00822753" w:rsidRPr="000107A6" w:rsidRDefault="00822753" w:rsidP="00601FC2">
            <w:pPr>
              <w:pStyle w:val="NormalWeb"/>
              <w:spacing w:before="120" w:beforeAutospacing="0" w:after="0" w:afterAutospacing="0" w:line="240" w:lineRule="atLeast"/>
              <w:jc w:val="center"/>
              <w:rPr>
                <w:rFonts w:ascii="Verdana" w:hAnsi="Verdana"/>
                <w:sz w:val="20"/>
                <w:szCs w:val="20"/>
                <w:lang w:val="lt-LT"/>
              </w:rPr>
            </w:pPr>
            <w:r w:rsidRPr="000107A6">
              <w:rPr>
                <w:rFonts w:ascii="Verdana" w:hAnsi="Verdana"/>
                <w:sz w:val="20"/>
                <w:szCs w:val="20"/>
                <w:lang w:val="lt-LT"/>
              </w:rPr>
              <w:t>1.</w:t>
            </w:r>
          </w:p>
        </w:tc>
        <w:tc>
          <w:tcPr>
            <w:tcW w:w="4006" w:type="dxa"/>
            <w:vAlign w:val="center"/>
          </w:tcPr>
          <w:p w14:paraId="18CE4E1D" w14:textId="4137C6B2" w:rsidR="00822753" w:rsidRPr="000107A6" w:rsidRDefault="00BD610D" w:rsidP="00601FC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N</w:t>
            </w:r>
            <w:r w:rsidR="00822753" w:rsidRPr="000107A6">
              <w:rPr>
                <w:rFonts w:ascii="Verdana" w:hAnsi="Verdana"/>
                <w:sz w:val="20"/>
                <w:szCs w:val="20"/>
                <w:lang w:val="lt-LT"/>
              </w:rPr>
              <w:t xml:space="preserve">e mažiau kaip 50 proc. įsigyjamų prekių turi atitikti ne žemesnę nei C </w:t>
            </w:r>
            <w:proofErr w:type="spellStart"/>
            <w:r w:rsidR="00822753" w:rsidRPr="000107A6">
              <w:rPr>
                <w:rFonts w:ascii="Verdana" w:hAnsi="Verdana"/>
                <w:sz w:val="20"/>
                <w:szCs w:val="20"/>
                <w:lang w:val="lt-LT"/>
              </w:rPr>
              <w:t>taisomumo</w:t>
            </w:r>
            <w:proofErr w:type="spellEnd"/>
            <w:r w:rsidR="00822753" w:rsidRPr="000107A6">
              <w:rPr>
                <w:rFonts w:ascii="Verdana" w:hAnsi="Verdana"/>
                <w:sz w:val="20"/>
                <w:szCs w:val="20"/>
                <w:lang w:val="lt-LT"/>
              </w:rPr>
              <w:t xml:space="preserve"> klasę, nustatytą Reglamente (ES) 2023/1669</w:t>
            </w:r>
            <w:r>
              <w:rPr>
                <w:rFonts w:ascii="Verdana" w:hAnsi="Verdana"/>
                <w:sz w:val="20"/>
                <w:szCs w:val="20"/>
                <w:lang w:val="lt-LT"/>
              </w:rPr>
              <w:t>.</w:t>
            </w:r>
          </w:p>
        </w:tc>
        <w:tc>
          <w:tcPr>
            <w:tcW w:w="2184" w:type="dxa"/>
            <w:vMerge w:val="restart"/>
            <w:vAlign w:val="center"/>
          </w:tcPr>
          <w:p w14:paraId="3D976682" w14:textId="77777777" w:rsidR="00822753" w:rsidRPr="000107A6" w:rsidRDefault="00822753" w:rsidP="00601FC2">
            <w:pPr>
              <w:pStyle w:val="NormalWeb"/>
              <w:spacing w:before="0" w:beforeAutospacing="0" w:after="0" w:afterAutospacing="0" w:line="240" w:lineRule="atLeast"/>
              <w:jc w:val="center"/>
              <w:rPr>
                <w:rFonts w:ascii="Verdana" w:hAnsi="Verdana"/>
                <w:sz w:val="20"/>
                <w:szCs w:val="20"/>
                <w:lang w:val="lt-LT"/>
              </w:rPr>
            </w:pPr>
            <w:r w:rsidRPr="000107A6">
              <w:rPr>
                <w:rFonts w:ascii="Verdana" w:hAnsi="Verdana"/>
                <w:sz w:val="20"/>
                <w:szCs w:val="20"/>
                <w:lang w:val="lt-LT"/>
              </w:rPr>
              <w:t>Taikoma 1 lentelėje nurodytoms Prekėms</w:t>
            </w:r>
          </w:p>
        </w:tc>
        <w:tc>
          <w:tcPr>
            <w:tcW w:w="2862" w:type="dxa"/>
            <w:vMerge w:val="restart"/>
            <w:vAlign w:val="center"/>
          </w:tcPr>
          <w:p w14:paraId="74445700" w14:textId="77777777" w:rsidR="00822753" w:rsidRPr="000107A6" w:rsidRDefault="00822753" w:rsidP="00601FC2">
            <w:pPr>
              <w:pStyle w:val="NormalWeb"/>
              <w:spacing w:before="0" w:beforeAutospacing="0" w:after="0" w:afterAutospacing="0" w:line="240" w:lineRule="atLeast"/>
              <w:jc w:val="both"/>
              <w:rPr>
                <w:rFonts w:ascii="Verdana" w:eastAsia="Calibri" w:hAnsi="Verdana"/>
                <w:kern w:val="2"/>
                <w:sz w:val="20"/>
                <w:szCs w:val="20"/>
                <w:lang w:val="lt-LT"/>
                <w14:ligatures w14:val="standardContextual"/>
              </w:rPr>
            </w:pPr>
            <w:r w:rsidRPr="000107A6">
              <w:rPr>
                <w:rFonts w:ascii="Verdana" w:eastAsia="Calibri" w:hAnsi="Verdana"/>
                <w:kern w:val="2"/>
                <w:sz w:val="20"/>
                <w:szCs w:val="20"/>
                <w:lang w:val="lt-LT"/>
                <w14:ligatures w14:val="standardContextual"/>
              </w:rPr>
              <w:t>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CCA89AA" w14:textId="77777777" w:rsidR="00822753" w:rsidRPr="000107A6" w:rsidRDefault="00822753" w:rsidP="00601FC2">
            <w:pPr>
              <w:pStyle w:val="NormalWeb"/>
              <w:spacing w:before="0" w:beforeAutospacing="0" w:after="0" w:afterAutospacing="0" w:line="240" w:lineRule="atLeast"/>
              <w:jc w:val="both"/>
              <w:rPr>
                <w:rFonts w:ascii="Verdana" w:eastAsia="Calibri" w:hAnsi="Verdana"/>
                <w:kern w:val="2"/>
                <w:sz w:val="20"/>
                <w:szCs w:val="20"/>
                <w:lang w:val="lt-LT"/>
                <w14:ligatures w14:val="standardContextual"/>
              </w:rPr>
            </w:pPr>
            <w:r w:rsidRPr="000107A6">
              <w:rPr>
                <w:rFonts w:ascii="Verdana" w:eastAsia="Calibri" w:hAnsi="Verdana"/>
                <w:kern w:val="2"/>
                <w:sz w:val="20"/>
                <w:szCs w:val="20"/>
                <w:lang w:val="lt-LT"/>
                <w14:ligatures w14:val="standardContextual"/>
              </w:rPr>
              <w:t xml:space="preserve">2) </w:t>
            </w:r>
            <w:r w:rsidRPr="000107A6">
              <w:rPr>
                <w:rFonts w:ascii="Verdana" w:hAnsi="Verdana"/>
                <w:sz w:val="20"/>
                <w:szCs w:val="20"/>
                <w:lang w:val="lt-LT" w:eastAsia="lt-LT"/>
              </w:rPr>
              <w:t xml:space="preserve">nepriklausomos šalies išduotas </w:t>
            </w:r>
            <w:r w:rsidRPr="000107A6">
              <w:rPr>
                <w:rFonts w:ascii="Verdana" w:hAnsi="Verdana"/>
                <w:sz w:val="20"/>
                <w:szCs w:val="20"/>
                <w:lang w:val="lt-LT" w:eastAsia="en-GB"/>
              </w:rPr>
              <w:t>sertifikatas ar kitas lygiavertis dokumentas, kuriuo įrodoma atitiktis taikomiems standartams.</w:t>
            </w:r>
          </w:p>
          <w:p w14:paraId="011049E7" w14:textId="77777777" w:rsidR="00822753" w:rsidRPr="000107A6" w:rsidRDefault="00822753" w:rsidP="00601FC2">
            <w:pPr>
              <w:pStyle w:val="NormalWeb"/>
              <w:spacing w:before="0" w:beforeAutospacing="0" w:after="0" w:afterAutospacing="0" w:line="240" w:lineRule="atLeast"/>
              <w:jc w:val="both"/>
              <w:rPr>
                <w:rFonts w:ascii="Verdana" w:hAnsi="Verdana"/>
                <w:sz w:val="20"/>
                <w:szCs w:val="20"/>
                <w:lang w:val="lt-LT"/>
              </w:rPr>
            </w:pPr>
          </w:p>
        </w:tc>
      </w:tr>
      <w:tr w:rsidR="00822753" w:rsidRPr="000107A6" w14:paraId="2A36D6C0" w14:textId="77777777" w:rsidTr="00601FC2">
        <w:trPr>
          <w:jc w:val="center"/>
        </w:trPr>
        <w:tc>
          <w:tcPr>
            <w:tcW w:w="570" w:type="dxa"/>
            <w:vAlign w:val="center"/>
          </w:tcPr>
          <w:p w14:paraId="55C6DDEE" w14:textId="77777777" w:rsidR="00822753" w:rsidRPr="000107A6" w:rsidRDefault="00822753" w:rsidP="00601FC2">
            <w:pPr>
              <w:pStyle w:val="NormalWeb"/>
              <w:spacing w:before="120" w:beforeAutospacing="0" w:after="0" w:afterAutospacing="0" w:line="240" w:lineRule="atLeast"/>
              <w:jc w:val="center"/>
              <w:rPr>
                <w:rFonts w:ascii="Verdana" w:hAnsi="Verdana"/>
                <w:sz w:val="20"/>
                <w:szCs w:val="20"/>
                <w:lang w:val="lt-LT"/>
              </w:rPr>
            </w:pPr>
            <w:r w:rsidRPr="000107A6">
              <w:rPr>
                <w:rFonts w:ascii="Verdana" w:hAnsi="Verdana"/>
                <w:sz w:val="20"/>
                <w:szCs w:val="20"/>
                <w:lang w:val="lt-LT"/>
              </w:rPr>
              <w:t>2.</w:t>
            </w:r>
          </w:p>
        </w:tc>
        <w:tc>
          <w:tcPr>
            <w:tcW w:w="4006" w:type="dxa"/>
            <w:vAlign w:val="center"/>
          </w:tcPr>
          <w:p w14:paraId="493CD95D" w14:textId="7443D46B" w:rsidR="00822753" w:rsidRPr="000107A6" w:rsidRDefault="00BD610D" w:rsidP="00601FC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P</w:t>
            </w:r>
            <w:r w:rsidR="00822753" w:rsidRPr="000107A6">
              <w:rPr>
                <w:rFonts w:ascii="Verdana" w:hAnsi="Verdana"/>
                <w:sz w:val="20"/>
                <w:szCs w:val="20"/>
                <w:lang w:val="lt-LT"/>
              </w:rPr>
              <w:t>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kancerogeninės (H350, H351), sukeliančios paveldimus genetinius defektus (H340, H341), veikiant ilgą laiką kenkiančios kai kuriems organams (H372, H373), toksiškos reprodukcijai (H360D, H360F, H360FD), pavojingos vandens aplinkai (H400, H410)</w:t>
            </w:r>
            <w:r>
              <w:rPr>
                <w:rFonts w:ascii="Verdana" w:hAnsi="Verdana"/>
                <w:sz w:val="20"/>
                <w:szCs w:val="20"/>
                <w:lang w:val="lt-LT"/>
              </w:rPr>
              <w:t>.</w:t>
            </w:r>
          </w:p>
        </w:tc>
        <w:tc>
          <w:tcPr>
            <w:tcW w:w="2184" w:type="dxa"/>
            <w:vMerge/>
            <w:vAlign w:val="center"/>
          </w:tcPr>
          <w:p w14:paraId="3E6B9FD3" w14:textId="77777777" w:rsidR="00822753" w:rsidRPr="000107A6" w:rsidRDefault="00822753" w:rsidP="00601FC2">
            <w:pPr>
              <w:pStyle w:val="NormalWeb"/>
              <w:spacing w:before="0" w:beforeAutospacing="0" w:after="0" w:afterAutospacing="0" w:line="240" w:lineRule="atLeast"/>
              <w:jc w:val="center"/>
              <w:rPr>
                <w:rFonts w:ascii="Verdana" w:hAnsi="Verdana"/>
                <w:sz w:val="20"/>
                <w:szCs w:val="20"/>
                <w:lang w:val="lt-LT"/>
              </w:rPr>
            </w:pPr>
          </w:p>
        </w:tc>
        <w:tc>
          <w:tcPr>
            <w:tcW w:w="2862" w:type="dxa"/>
            <w:vMerge/>
            <w:vAlign w:val="center"/>
          </w:tcPr>
          <w:p w14:paraId="41DF2FBA" w14:textId="77777777" w:rsidR="00822753" w:rsidRPr="000107A6" w:rsidRDefault="00822753" w:rsidP="00601FC2">
            <w:pPr>
              <w:pStyle w:val="NormalWeb"/>
              <w:spacing w:before="0" w:beforeAutospacing="0" w:after="0" w:afterAutospacing="0" w:line="240" w:lineRule="atLeast"/>
              <w:rPr>
                <w:rFonts w:ascii="Verdana" w:hAnsi="Verdana"/>
                <w:sz w:val="20"/>
                <w:szCs w:val="20"/>
                <w:lang w:val="lt-LT"/>
              </w:rPr>
            </w:pPr>
          </w:p>
        </w:tc>
      </w:tr>
      <w:tr w:rsidR="00822753" w:rsidRPr="000107A6" w14:paraId="4FB81F0B" w14:textId="77777777" w:rsidTr="00601FC2">
        <w:trPr>
          <w:jc w:val="center"/>
        </w:trPr>
        <w:tc>
          <w:tcPr>
            <w:tcW w:w="570" w:type="dxa"/>
            <w:vAlign w:val="center"/>
          </w:tcPr>
          <w:p w14:paraId="14D957F9" w14:textId="77777777" w:rsidR="00822753" w:rsidRPr="000107A6" w:rsidRDefault="00822753" w:rsidP="00601FC2">
            <w:pPr>
              <w:pStyle w:val="NormalWeb"/>
              <w:spacing w:before="120" w:beforeAutospacing="0" w:after="0" w:afterAutospacing="0" w:line="240" w:lineRule="atLeast"/>
              <w:jc w:val="center"/>
              <w:rPr>
                <w:rFonts w:ascii="Verdana" w:hAnsi="Verdana"/>
                <w:sz w:val="20"/>
                <w:szCs w:val="20"/>
                <w:lang w:val="lt-LT"/>
              </w:rPr>
            </w:pPr>
            <w:r w:rsidRPr="000107A6">
              <w:rPr>
                <w:rFonts w:ascii="Verdana" w:hAnsi="Verdana"/>
                <w:sz w:val="20"/>
                <w:szCs w:val="20"/>
                <w:lang w:val="lt-LT"/>
              </w:rPr>
              <w:t>3.</w:t>
            </w:r>
          </w:p>
        </w:tc>
        <w:tc>
          <w:tcPr>
            <w:tcW w:w="4006" w:type="dxa"/>
            <w:vAlign w:val="center"/>
          </w:tcPr>
          <w:p w14:paraId="7110A539" w14:textId="4A86DCCB" w:rsidR="00822753" w:rsidRPr="000107A6" w:rsidRDefault="00BD610D" w:rsidP="00601FC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P</w:t>
            </w:r>
            <w:r w:rsidR="00822753" w:rsidRPr="000107A6">
              <w:rPr>
                <w:rFonts w:ascii="Verdana" w:hAnsi="Verdana"/>
                <w:sz w:val="20"/>
                <w:szCs w:val="20"/>
                <w:lang w:val="lt-LT"/>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184" w:type="dxa"/>
            <w:vMerge/>
            <w:vAlign w:val="center"/>
          </w:tcPr>
          <w:p w14:paraId="269F7DA2" w14:textId="77777777" w:rsidR="00822753" w:rsidRPr="000107A6" w:rsidRDefault="00822753" w:rsidP="00601FC2">
            <w:pPr>
              <w:pStyle w:val="NormalWeb"/>
              <w:spacing w:before="0" w:beforeAutospacing="0" w:after="0" w:afterAutospacing="0" w:line="240" w:lineRule="atLeast"/>
              <w:jc w:val="center"/>
              <w:rPr>
                <w:rFonts w:ascii="Verdana" w:hAnsi="Verdana"/>
                <w:sz w:val="20"/>
                <w:szCs w:val="20"/>
                <w:lang w:val="lt-LT"/>
              </w:rPr>
            </w:pPr>
          </w:p>
        </w:tc>
        <w:tc>
          <w:tcPr>
            <w:tcW w:w="2862" w:type="dxa"/>
            <w:vMerge/>
            <w:vAlign w:val="center"/>
          </w:tcPr>
          <w:p w14:paraId="4FA3887E" w14:textId="77777777" w:rsidR="00822753" w:rsidRPr="000107A6" w:rsidRDefault="00822753" w:rsidP="00601FC2">
            <w:pPr>
              <w:pStyle w:val="NormalWeb"/>
              <w:spacing w:before="0" w:beforeAutospacing="0" w:after="0" w:afterAutospacing="0" w:line="240" w:lineRule="atLeast"/>
              <w:rPr>
                <w:rFonts w:ascii="Verdana" w:hAnsi="Verdana"/>
                <w:sz w:val="20"/>
                <w:szCs w:val="20"/>
                <w:lang w:val="lt-LT"/>
              </w:rPr>
            </w:pPr>
          </w:p>
        </w:tc>
      </w:tr>
      <w:tr w:rsidR="00822753" w:rsidRPr="000107A6" w14:paraId="3654480F" w14:textId="77777777" w:rsidTr="00601FC2">
        <w:trPr>
          <w:jc w:val="center"/>
        </w:trPr>
        <w:tc>
          <w:tcPr>
            <w:tcW w:w="570" w:type="dxa"/>
            <w:vAlign w:val="center"/>
          </w:tcPr>
          <w:p w14:paraId="658BB798" w14:textId="77777777" w:rsidR="00822753" w:rsidRPr="000107A6" w:rsidRDefault="00822753" w:rsidP="00601FC2">
            <w:pPr>
              <w:pStyle w:val="NormalWeb"/>
              <w:spacing w:before="120" w:beforeAutospacing="0" w:after="0" w:afterAutospacing="0" w:line="240" w:lineRule="atLeast"/>
              <w:jc w:val="center"/>
              <w:rPr>
                <w:rFonts w:ascii="Verdana" w:hAnsi="Verdana"/>
                <w:sz w:val="20"/>
                <w:szCs w:val="20"/>
                <w:lang w:val="lt-LT"/>
              </w:rPr>
            </w:pPr>
            <w:r w:rsidRPr="000107A6">
              <w:rPr>
                <w:rFonts w:ascii="Verdana" w:hAnsi="Verdana"/>
                <w:sz w:val="20"/>
                <w:szCs w:val="20"/>
                <w:lang w:val="lt-LT"/>
              </w:rPr>
              <w:t>4.</w:t>
            </w:r>
          </w:p>
        </w:tc>
        <w:tc>
          <w:tcPr>
            <w:tcW w:w="4006" w:type="dxa"/>
            <w:vAlign w:val="center"/>
          </w:tcPr>
          <w:p w14:paraId="3C0F30D0" w14:textId="7B1560FB" w:rsidR="00822753" w:rsidRPr="000107A6" w:rsidRDefault="00BD610D" w:rsidP="00601FC2">
            <w:pPr>
              <w:pStyle w:val="NormalWeb"/>
              <w:spacing w:before="0" w:beforeAutospacing="0" w:after="120" w:afterAutospacing="0" w:line="240" w:lineRule="atLeast"/>
              <w:jc w:val="both"/>
              <w:rPr>
                <w:rFonts w:ascii="Verdana" w:hAnsi="Verdana"/>
                <w:sz w:val="20"/>
                <w:szCs w:val="20"/>
                <w:lang w:val="lt-LT"/>
              </w:rPr>
            </w:pPr>
            <w:r>
              <w:rPr>
                <w:rFonts w:ascii="Verdana" w:hAnsi="Verdana"/>
                <w:sz w:val="20"/>
                <w:szCs w:val="20"/>
                <w:lang w:val="lt-LT"/>
              </w:rPr>
              <w:t>Į</w:t>
            </w:r>
            <w:r w:rsidR="00822753" w:rsidRPr="000107A6">
              <w:rPr>
                <w:rFonts w:ascii="Verdana" w:hAnsi="Verdana"/>
                <w:sz w:val="20"/>
                <w:szCs w:val="20"/>
                <w:lang w:val="lt-LT"/>
              </w:rPr>
              <w:t xml:space="preserve">rangos plastikinėse dalyse, kurių masė didesnė kaip 5 g, turi būti mažai halogenintų medžiagų. Kiekvienoje plastikinėje prietaiso dalyje turi būti mažiau kaip 1 000 </w:t>
            </w:r>
            <w:proofErr w:type="spellStart"/>
            <w:r w:rsidR="00822753" w:rsidRPr="000107A6">
              <w:rPr>
                <w:rFonts w:ascii="Verdana" w:hAnsi="Verdana"/>
                <w:sz w:val="20"/>
                <w:szCs w:val="20"/>
                <w:lang w:val="lt-LT"/>
              </w:rPr>
              <w:t>ppm</w:t>
            </w:r>
            <w:proofErr w:type="spellEnd"/>
            <w:r w:rsidR="00822753" w:rsidRPr="000107A6">
              <w:rPr>
                <w:rFonts w:ascii="Verdana" w:hAnsi="Verdana"/>
                <w:sz w:val="20"/>
                <w:szCs w:val="20"/>
                <w:lang w:val="lt-LT"/>
              </w:rPr>
              <w:t xml:space="preserve"> (0,1 proc. masės dalis) bromo ir mažiau kaip 1 000 </w:t>
            </w:r>
            <w:proofErr w:type="spellStart"/>
            <w:r w:rsidR="00822753" w:rsidRPr="000107A6">
              <w:rPr>
                <w:rFonts w:ascii="Verdana" w:hAnsi="Verdana"/>
                <w:sz w:val="20"/>
                <w:szCs w:val="20"/>
                <w:lang w:val="lt-LT"/>
              </w:rPr>
              <w:t>ppm</w:t>
            </w:r>
            <w:proofErr w:type="spellEnd"/>
            <w:r w:rsidR="00822753" w:rsidRPr="000107A6">
              <w:rPr>
                <w:rFonts w:ascii="Verdana" w:hAnsi="Verdana"/>
                <w:sz w:val="20"/>
                <w:szCs w:val="20"/>
                <w:lang w:val="lt-LT"/>
              </w:rPr>
              <w:t xml:space="preserve"> (0,1 proc. masės dalis) chloro</w:t>
            </w:r>
            <w:r>
              <w:rPr>
                <w:rFonts w:ascii="Verdana" w:hAnsi="Verdana"/>
                <w:sz w:val="20"/>
                <w:szCs w:val="20"/>
                <w:lang w:val="lt-LT"/>
              </w:rPr>
              <w:t>.</w:t>
            </w:r>
          </w:p>
        </w:tc>
        <w:tc>
          <w:tcPr>
            <w:tcW w:w="2184" w:type="dxa"/>
            <w:vMerge/>
            <w:vAlign w:val="center"/>
          </w:tcPr>
          <w:p w14:paraId="2DD0794D" w14:textId="77777777" w:rsidR="00822753" w:rsidRPr="000107A6" w:rsidRDefault="00822753" w:rsidP="00601FC2">
            <w:pPr>
              <w:pStyle w:val="NormalWeb"/>
              <w:spacing w:before="0" w:beforeAutospacing="0" w:after="0" w:afterAutospacing="0" w:line="240" w:lineRule="atLeast"/>
              <w:jc w:val="center"/>
              <w:rPr>
                <w:rFonts w:ascii="Verdana" w:hAnsi="Verdana"/>
                <w:sz w:val="20"/>
                <w:szCs w:val="20"/>
                <w:lang w:val="lt-LT"/>
              </w:rPr>
            </w:pPr>
          </w:p>
        </w:tc>
        <w:tc>
          <w:tcPr>
            <w:tcW w:w="2862" w:type="dxa"/>
            <w:vMerge/>
            <w:vAlign w:val="center"/>
          </w:tcPr>
          <w:p w14:paraId="31CA3B5E" w14:textId="77777777" w:rsidR="00822753" w:rsidRPr="000107A6" w:rsidRDefault="00822753" w:rsidP="00601FC2">
            <w:pPr>
              <w:pStyle w:val="NormalWeb"/>
              <w:spacing w:before="0" w:beforeAutospacing="0" w:after="0" w:afterAutospacing="0" w:line="240" w:lineRule="atLeast"/>
              <w:rPr>
                <w:rFonts w:ascii="Verdana" w:hAnsi="Verdana"/>
                <w:sz w:val="20"/>
                <w:szCs w:val="20"/>
                <w:lang w:val="lt-LT"/>
              </w:rPr>
            </w:pPr>
          </w:p>
        </w:tc>
      </w:tr>
    </w:tbl>
    <w:p w14:paraId="5A5D4928" w14:textId="77777777" w:rsidR="00822753" w:rsidRPr="000107A6" w:rsidRDefault="00822753" w:rsidP="00822753">
      <w:pPr>
        <w:pStyle w:val="ListParagraph"/>
        <w:jc w:val="both"/>
        <w:rPr>
          <w:rFonts w:ascii="Verdana" w:hAnsi="Verdana"/>
          <w:b/>
          <w:bCs/>
          <w:sz w:val="20"/>
          <w:szCs w:val="20"/>
          <w:lang w:val="lt-LT"/>
        </w:rPr>
      </w:pPr>
    </w:p>
    <w:p w14:paraId="47CC57FA" w14:textId="77777777" w:rsidR="00822753" w:rsidRPr="000107A6" w:rsidRDefault="00822753" w:rsidP="00822753">
      <w:pPr>
        <w:pStyle w:val="ListParagraph"/>
        <w:jc w:val="both"/>
        <w:rPr>
          <w:rFonts w:ascii="Verdana" w:hAnsi="Verdana"/>
          <w:b/>
          <w:bCs/>
          <w:sz w:val="20"/>
          <w:szCs w:val="20"/>
          <w:lang w:val="lt-LT"/>
        </w:rPr>
      </w:pPr>
      <w:r w:rsidRPr="000107A6">
        <w:rPr>
          <w:rFonts w:ascii="Verdana" w:hAnsi="Verdana"/>
          <w:b/>
          <w:bCs/>
          <w:sz w:val="20"/>
          <w:szCs w:val="20"/>
          <w:lang w:val="lt-LT"/>
        </w:rPr>
        <w:t>arba</w:t>
      </w:r>
    </w:p>
    <w:p w14:paraId="0557E080" w14:textId="77777777" w:rsidR="00822753" w:rsidRPr="000107A6" w:rsidRDefault="00822753" w:rsidP="00822753">
      <w:pPr>
        <w:ind w:firstLine="709"/>
        <w:jc w:val="both"/>
        <w:rPr>
          <w:rFonts w:ascii="Verdana" w:hAnsi="Verdana"/>
          <w:sz w:val="20"/>
          <w:szCs w:val="20"/>
          <w:lang w:val="lt-LT"/>
        </w:rPr>
      </w:pPr>
      <w:r w:rsidRPr="000107A6">
        <w:rPr>
          <w:rFonts w:ascii="Verdana" w:hAnsi="Verdana"/>
          <w:sz w:val="20"/>
          <w:szCs w:val="20"/>
          <w:lang w:val="lt-LT"/>
        </w:rPr>
        <w:t xml:space="preserve">Prekės </w:t>
      </w:r>
      <w:r w:rsidRPr="000107A6">
        <w:rPr>
          <w:rFonts w:ascii="Verdana" w:hAnsi="Verdana"/>
          <w:sz w:val="20"/>
          <w:szCs w:val="20"/>
          <w:lang w:val="lt-LT" w:eastAsia="lt-LT"/>
        </w:rPr>
        <w:t xml:space="preserve">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107A6">
        <w:rPr>
          <w:rFonts w:ascii="Verdana" w:hAnsi="Verdana"/>
          <w:sz w:val="20"/>
          <w:szCs w:val="20"/>
          <w:lang w:val="lt-LT" w:eastAsia="lt-LT"/>
        </w:rPr>
        <w:t>Ecolabel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Nordic</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Swan</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Blue</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Angel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Distintiu</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Milieukeur</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Österreichisches</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Umweltzeichen</w:t>
      </w:r>
      <w:proofErr w:type="spellEnd"/>
      <w:r w:rsidRPr="000107A6">
        <w:rPr>
          <w:rFonts w:ascii="Verdana" w:hAnsi="Verdana"/>
          <w:sz w:val="20"/>
          <w:szCs w:val="20"/>
          <w:lang w:val="lt-LT" w:eastAsia="lt-LT"/>
        </w:rPr>
        <w:t xml:space="preserve">, NF </w:t>
      </w:r>
      <w:proofErr w:type="spellStart"/>
      <w:r w:rsidRPr="000107A6">
        <w:rPr>
          <w:rFonts w:ascii="Verdana" w:hAnsi="Verdana"/>
          <w:sz w:val="20"/>
          <w:szCs w:val="20"/>
          <w:lang w:val="lt-LT" w:eastAsia="lt-LT"/>
        </w:rPr>
        <w:t>Environnement</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The</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Hungarian</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Eco-label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Polish</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Eco</w:t>
      </w:r>
      <w:proofErr w:type="spellEnd"/>
      <w:r w:rsidRPr="000107A6">
        <w:rPr>
          <w:rFonts w:ascii="Verdana" w:hAnsi="Verdana"/>
          <w:sz w:val="20"/>
          <w:szCs w:val="20"/>
          <w:lang w:val="lt-LT" w:eastAsia="lt-LT"/>
        </w:rPr>
        <w:t xml:space="preserve"> Mark-</w:t>
      </w:r>
      <w:proofErr w:type="spellStart"/>
      <w:r w:rsidRPr="000107A6">
        <w:rPr>
          <w:rFonts w:ascii="Verdana" w:hAnsi="Verdana"/>
          <w:sz w:val="20"/>
          <w:szCs w:val="20"/>
          <w:lang w:val="lt-LT" w:eastAsia="lt-LT"/>
        </w:rPr>
        <w:t>Znak</w:t>
      </w:r>
      <w:proofErr w:type="spellEnd"/>
      <w:r w:rsidRPr="000107A6">
        <w:rPr>
          <w:rFonts w:ascii="Verdana" w:hAnsi="Verdana"/>
          <w:sz w:val="20"/>
          <w:szCs w:val="20"/>
          <w:lang w:val="lt-LT" w:eastAsia="lt-LT"/>
        </w:rPr>
        <w:t xml:space="preserve"> EKO arba kitu I tipo ekologiniu ženklu)</w:t>
      </w:r>
      <w:r w:rsidRPr="000107A6">
        <w:rPr>
          <w:rFonts w:ascii="Verdana" w:hAnsi="Verdana"/>
          <w:sz w:val="20"/>
          <w:szCs w:val="20"/>
          <w:lang w:val="lt-LT"/>
        </w:rPr>
        <w:t>, o kartu su pasiūlymu pateikiami žemiau nurodyti atitikimą aplinkos apsaugos kriterijams pagrindžiantys dokumentai.</w:t>
      </w:r>
    </w:p>
    <w:p w14:paraId="174C3757" w14:textId="77777777" w:rsidR="00822753" w:rsidRPr="000107A6" w:rsidRDefault="00822753" w:rsidP="00822753">
      <w:pPr>
        <w:jc w:val="right"/>
        <w:rPr>
          <w:rFonts w:ascii="Verdana" w:hAnsi="Verdana"/>
          <w:b/>
          <w:bCs/>
          <w:sz w:val="20"/>
          <w:szCs w:val="20"/>
          <w:lang w:val="lt-LT"/>
        </w:rPr>
      </w:pPr>
    </w:p>
    <w:p w14:paraId="61F3B7DB" w14:textId="77777777" w:rsidR="00822753" w:rsidRPr="000107A6" w:rsidRDefault="00822753" w:rsidP="00822753">
      <w:pPr>
        <w:jc w:val="right"/>
        <w:rPr>
          <w:rFonts w:ascii="Verdana" w:hAnsi="Verdana"/>
          <w:sz w:val="20"/>
          <w:szCs w:val="20"/>
          <w:lang w:val="lt-LT"/>
        </w:rPr>
      </w:pPr>
      <w:r w:rsidRPr="000107A6">
        <w:rPr>
          <w:rFonts w:ascii="Verdana" w:hAnsi="Verdana"/>
          <w:sz w:val="20"/>
          <w:szCs w:val="20"/>
          <w:lang w:val="lt-LT"/>
        </w:rPr>
        <w:t xml:space="preserve">  3 lentelė „I-</w:t>
      </w:r>
      <w:proofErr w:type="spellStart"/>
      <w:r w:rsidRPr="000107A6">
        <w:rPr>
          <w:rFonts w:ascii="Verdana" w:hAnsi="Verdana"/>
          <w:sz w:val="20"/>
          <w:szCs w:val="20"/>
          <w:lang w:val="lt-LT"/>
        </w:rPr>
        <w:t>ojo</w:t>
      </w:r>
      <w:proofErr w:type="spellEnd"/>
      <w:r w:rsidRPr="000107A6">
        <w:rPr>
          <w:rFonts w:ascii="Verdana" w:hAnsi="Verdana"/>
          <w:sz w:val="20"/>
          <w:szCs w:val="20"/>
          <w:lang w:val="lt-LT"/>
        </w:rPr>
        <w:t xml:space="preserve"> tipo ekologinis ženklas“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402"/>
        <w:gridCol w:w="2835"/>
        <w:gridCol w:w="2676"/>
      </w:tblGrid>
      <w:tr w:rsidR="00822753" w:rsidRPr="000107A6" w14:paraId="214003BB" w14:textId="77777777" w:rsidTr="00601FC2">
        <w:tc>
          <w:tcPr>
            <w:tcW w:w="704" w:type="dxa"/>
            <w:tcMar>
              <w:top w:w="0" w:type="dxa"/>
              <w:left w:w="108" w:type="dxa"/>
              <w:bottom w:w="0" w:type="dxa"/>
              <w:right w:w="108" w:type="dxa"/>
            </w:tcMar>
            <w:vAlign w:val="center"/>
            <w:hideMark/>
          </w:tcPr>
          <w:p w14:paraId="5DE12FB0" w14:textId="77777777" w:rsidR="00822753" w:rsidRPr="000107A6" w:rsidRDefault="00822753" w:rsidP="00601FC2">
            <w:pPr>
              <w:jc w:val="both"/>
              <w:rPr>
                <w:rFonts w:ascii="Verdana" w:hAnsi="Verdana"/>
                <w:b/>
                <w:bCs/>
                <w:sz w:val="20"/>
                <w:szCs w:val="20"/>
                <w:lang w:val="lt-LT"/>
              </w:rPr>
            </w:pPr>
            <w:r w:rsidRPr="000107A6">
              <w:rPr>
                <w:rFonts w:ascii="Verdana" w:hAnsi="Verdana"/>
                <w:b/>
                <w:bCs/>
                <w:sz w:val="20"/>
                <w:szCs w:val="20"/>
                <w:lang w:val="lt-LT"/>
              </w:rPr>
              <w:t>Eil. Nr.</w:t>
            </w:r>
          </w:p>
        </w:tc>
        <w:tc>
          <w:tcPr>
            <w:tcW w:w="3402" w:type="dxa"/>
            <w:tcMar>
              <w:top w:w="0" w:type="dxa"/>
              <w:left w:w="108" w:type="dxa"/>
              <w:bottom w:w="0" w:type="dxa"/>
              <w:right w:w="108" w:type="dxa"/>
            </w:tcMar>
            <w:vAlign w:val="center"/>
            <w:hideMark/>
          </w:tcPr>
          <w:p w14:paraId="22EF58B1" w14:textId="77777777" w:rsidR="00822753" w:rsidRPr="000107A6" w:rsidRDefault="00822753" w:rsidP="00601FC2">
            <w:pPr>
              <w:jc w:val="center"/>
              <w:rPr>
                <w:rFonts w:ascii="Verdana" w:hAnsi="Verdana"/>
                <w:b/>
                <w:bCs/>
                <w:sz w:val="20"/>
                <w:szCs w:val="20"/>
                <w:lang w:val="lt-LT"/>
              </w:rPr>
            </w:pPr>
            <w:r w:rsidRPr="000107A6">
              <w:rPr>
                <w:rFonts w:ascii="Verdana" w:hAnsi="Verdana"/>
                <w:b/>
                <w:bCs/>
                <w:sz w:val="20"/>
                <w:szCs w:val="20"/>
                <w:lang w:val="lt-LT"/>
              </w:rPr>
              <w:t>Aplinkos apsaugos reikalavimas</w:t>
            </w:r>
          </w:p>
        </w:tc>
        <w:tc>
          <w:tcPr>
            <w:tcW w:w="2835" w:type="dxa"/>
          </w:tcPr>
          <w:p w14:paraId="532A4B67" w14:textId="77777777" w:rsidR="00822753" w:rsidRPr="000107A6" w:rsidRDefault="00822753" w:rsidP="00601FC2">
            <w:pPr>
              <w:jc w:val="center"/>
              <w:rPr>
                <w:rFonts w:ascii="Verdana" w:hAnsi="Verdana"/>
                <w:b/>
                <w:bCs/>
                <w:sz w:val="20"/>
                <w:szCs w:val="20"/>
                <w:lang w:val="lt-LT"/>
              </w:rPr>
            </w:pPr>
            <w:r w:rsidRPr="000107A6">
              <w:rPr>
                <w:rFonts w:ascii="Verdana" w:hAnsi="Verdana"/>
                <w:b/>
                <w:bCs/>
                <w:sz w:val="20"/>
                <w:szCs w:val="20"/>
                <w:lang w:val="lt-LT"/>
              </w:rPr>
              <w:t>Techninės specifikacijos punktai, kuriems taikomi aplinkos apsaugos reikalavimai</w:t>
            </w:r>
          </w:p>
        </w:tc>
        <w:tc>
          <w:tcPr>
            <w:tcW w:w="2676" w:type="dxa"/>
            <w:vAlign w:val="center"/>
          </w:tcPr>
          <w:p w14:paraId="189B84BD" w14:textId="77777777" w:rsidR="00822753" w:rsidRPr="000107A6" w:rsidRDefault="00822753" w:rsidP="00601FC2">
            <w:pPr>
              <w:jc w:val="center"/>
              <w:rPr>
                <w:rFonts w:ascii="Verdana" w:hAnsi="Verdana"/>
                <w:b/>
                <w:bCs/>
                <w:sz w:val="20"/>
                <w:szCs w:val="20"/>
                <w:lang w:val="lt-LT"/>
              </w:rPr>
            </w:pPr>
            <w:r w:rsidRPr="000107A6">
              <w:rPr>
                <w:rFonts w:ascii="Verdana" w:hAnsi="Verdana"/>
                <w:b/>
                <w:bCs/>
                <w:sz w:val="20"/>
                <w:szCs w:val="20"/>
                <w:lang w:val="lt-LT"/>
              </w:rPr>
              <w:t>Atitiktį reikalavimams įrodantys dokumentai*</w:t>
            </w:r>
          </w:p>
        </w:tc>
      </w:tr>
      <w:tr w:rsidR="00822753" w:rsidRPr="000107A6" w14:paraId="48E0D961" w14:textId="77777777" w:rsidTr="00601FC2">
        <w:tc>
          <w:tcPr>
            <w:tcW w:w="704" w:type="dxa"/>
            <w:tcMar>
              <w:top w:w="0" w:type="dxa"/>
              <w:left w:w="108" w:type="dxa"/>
              <w:bottom w:w="0" w:type="dxa"/>
              <w:right w:w="108" w:type="dxa"/>
            </w:tcMar>
            <w:hideMark/>
          </w:tcPr>
          <w:p w14:paraId="2FDBD1D6" w14:textId="77777777" w:rsidR="00822753" w:rsidRPr="000107A6" w:rsidRDefault="00822753" w:rsidP="00601FC2">
            <w:pPr>
              <w:jc w:val="both"/>
              <w:rPr>
                <w:rFonts w:ascii="Verdana" w:hAnsi="Verdana"/>
                <w:sz w:val="20"/>
                <w:szCs w:val="20"/>
                <w:lang w:val="lt-LT"/>
              </w:rPr>
            </w:pPr>
            <w:r w:rsidRPr="000107A6">
              <w:rPr>
                <w:rFonts w:ascii="Verdana" w:hAnsi="Verdana"/>
                <w:sz w:val="20"/>
                <w:szCs w:val="20"/>
                <w:lang w:val="lt-LT"/>
              </w:rPr>
              <w:t>1.</w:t>
            </w:r>
          </w:p>
        </w:tc>
        <w:tc>
          <w:tcPr>
            <w:tcW w:w="3402" w:type="dxa"/>
            <w:tcMar>
              <w:top w:w="0" w:type="dxa"/>
              <w:left w:w="108" w:type="dxa"/>
              <w:bottom w:w="0" w:type="dxa"/>
              <w:right w:w="108" w:type="dxa"/>
            </w:tcMar>
            <w:hideMark/>
          </w:tcPr>
          <w:p w14:paraId="1F0DBB5D" w14:textId="07CBFAE0" w:rsidR="00822753" w:rsidRPr="000107A6" w:rsidRDefault="00822753" w:rsidP="00601FC2">
            <w:pPr>
              <w:jc w:val="both"/>
              <w:rPr>
                <w:rFonts w:ascii="Verdana" w:hAnsi="Verdana"/>
                <w:sz w:val="20"/>
                <w:szCs w:val="20"/>
                <w:lang w:val="lt-LT"/>
              </w:rPr>
            </w:pPr>
            <w:r w:rsidRPr="000107A6">
              <w:rPr>
                <w:rFonts w:ascii="Verdana" w:hAnsi="Verdana"/>
                <w:sz w:val="20"/>
                <w:szCs w:val="20"/>
                <w:lang w:val="lt-LT" w:eastAsia="lt-LT"/>
              </w:rPr>
              <w:t xml:space="preserve">Prekės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107A6">
              <w:rPr>
                <w:rFonts w:ascii="Verdana" w:hAnsi="Verdana"/>
                <w:sz w:val="20"/>
                <w:szCs w:val="20"/>
                <w:lang w:val="lt-LT" w:eastAsia="lt-LT"/>
              </w:rPr>
              <w:t>Ecolabel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Nordic</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Swan</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Blue</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Angel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Distintiu</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Milieukeur</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Österreichisches</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Umweltzeichen</w:t>
            </w:r>
            <w:proofErr w:type="spellEnd"/>
            <w:r w:rsidRPr="000107A6">
              <w:rPr>
                <w:rFonts w:ascii="Verdana" w:hAnsi="Verdana"/>
                <w:sz w:val="20"/>
                <w:szCs w:val="20"/>
                <w:lang w:val="lt-LT" w:eastAsia="lt-LT"/>
              </w:rPr>
              <w:t xml:space="preserve">, NF </w:t>
            </w:r>
            <w:proofErr w:type="spellStart"/>
            <w:r w:rsidRPr="000107A6">
              <w:rPr>
                <w:rFonts w:ascii="Verdana" w:hAnsi="Verdana"/>
                <w:sz w:val="20"/>
                <w:szCs w:val="20"/>
                <w:lang w:val="lt-LT" w:eastAsia="lt-LT"/>
              </w:rPr>
              <w:t>Environnement</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The</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Hungarian</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Eco-label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Polish</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Eco</w:t>
            </w:r>
            <w:proofErr w:type="spellEnd"/>
            <w:r w:rsidRPr="000107A6">
              <w:rPr>
                <w:rFonts w:ascii="Verdana" w:hAnsi="Verdana"/>
                <w:sz w:val="20"/>
                <w:szCs w:val="20"/>
                <w:lang w:val="lt-LT" w:eastAsia="lt-LT"/>
              </w:rPr>
              <w:t xml:space="preserve"> Mark-</w:t>
            </w:r>
            <w:proofErr w:type="spellStart"/>
            <w:r w:rsidRPr="000107A6">
              <w:rPr>
                <w:rFonts w:ascii="Verdana" w:hAnsi="Verdana"/>
                <w:sz w:val="20"/>
                <w:szCs w:val="20"/>
                <w:lang w:val="lt-LT" w:eastAsia="lt-LT"/>
              </w:rPr>
              <w:t>Znak</w:t>
            </w:r>
            <w:proofErr w:type="spellEnd"/>
            <w:r w:rsidRPr="000107A6">
              <w:rPr>
                <w:rFonts w:ascii="Verdana" w:hAnsi="Verdana"/>
                <w:sz w:val="20"/>
                <w:szCs w:val="20"/>
                <w:lang w:val="lt-LT" w:eastAsia="lt-LT"/>
              </w:rPr>
              <w:t xml:space="preserve"> EKO arba kitu I tipo ekologiniu ženklu)</w:t>
            </w:r>
            <w:r w:rsidR="00BD610D">
              <w:rPr>
                <w:rFonts w:ascii="Verdana" w:hAnsi="Verdana"/>
                <w:sz w:val="20"/>
                <w:szCs w:val="20"/>
                <w:lang w:val="lt-LT" w:eastAsia="lt-LT"/>
              </w:rPr>
              <w:t>.</w:t>
            </w:r>
          </w:p>
          <w:p w14:paraId="6CD9903C" w14:textId="77777777" w:rsidR="00822753" w:rsidRPr="000107A6" w:rsidRDefault="00822753" w:rsidP="00601FC2">
            <w:pPr>
              <w:spacing w:before="60" w:after="60"/>
              <w:ind w:right="-1"/>
              <w:jc w:val="both"/>
              <w:rPr>
                <w:rFonts w:ascii="Verdana" w:eastAsiaTheme="minorEastAsia" w:hAnsi="Verdana"/>
                <w:sz w:val="20"/>
                <w:szCs w:val="20"/>
                <w:lang w:val="lt-LT" w:eastAsia="en-US"/>
              </w:rPr>
            </w:pPr>
          </w:p>
        </w:tc>
        <w:tc>
          <w:tcPr>
            <w:tcW w:w="2835" w:type="dxa"/>
          </w:tcPr>
          <w:p w14:paraId="717F4980" w14:textId="77777777" w:rsidR="00822753" w:rsidRPr="000107A6" w:rsidRDefault="00822753" w:rsidP="00601FC2">
            <w:pPr>
              <w:spacing w:before="60" w:after="60"/>
              <w:ind w:right="-1"/>
              <w:jc w:val="center"/>
              <w:rPr>
                <w:rFonts w:ascii="Verdana" w:hAnsi="Verdana"/>
                <w:sz w:val="20"/>
                <w:szCs w:val="20"/>
                <w:lang w:val="lt-LT"/>
              </w:rPr>
            </w:pPr>
            <w:r w:rsidRPr="000107A6">
              <w:rPr>
                <w:rFonts w:ascii="Verdana" w:hAnsi="Verdana"/>
                <w:sz w:val="20"/>
                <w:szCs w:val="20"/>
                <w:lang w:val="lt-LT"/>
              </w:rPr>
              <w:t>Taikoma 1 lentelėje nurodytoms Prekėms</w:t>
            </w:r>
          </w:p>
        </w:tc>
        <w:tc>
          <w:tcPr>
            <w:tcW w:w="2676" w:type="dxa"/>
          </w:tcPr>
          <w:p w14:paraId="3B33AF82" w14:textId="77777777" w:rsidR="00822753" w:rsidRPr="000107A6" w:rsidRDefault="00822753" w:rsidP="00601FC2">
            <w:pPr>
              <w:jc w:val="both"/>
              <w:rPr>
                <w:rFonts w:ascii="Verdana" w:hAnsi="Verdana"/>
                <w:sz w:val="20"/>
                <w:szCs w:val="20"/>
                <w:lang w:val="lt-LT"/>
              </w:rPr>
            </w:pPr>
            <w:r w:rsidRPr="000107A6">
              <w:rPr>
                <w:rFonts w:ascii="Verdana" w:hAnsi="Verdana"/>
                <w:sz w:val="20"/>
                <w:szCs w:val="20"/>
                <w:lang w:val="lt-LT" w:eastAsia="lt-LT"/>
              </w:rPr>
              <w:t xml:space="preserve">I tipo ekologinis </w:t>
            </w:r>
            <w:proofErr w:type="spellStart"/>
            <w:r w:rsidRPr="000107A6">
              <w:rPr>
                <w:rFonts w:ascii="Verdana" w:hAnsi="Verdana"/>
                <w:sz w:val="20"/>
                <w:szCs w:val="20"/>
                <w:lang w:val="lt-LT" w:eastAsia="lt-LT"/>
              </w:rPr>
              <w:t>ženktas</w:t>
            </w:r>
            <w:proofErr w:type="spellEnd"/>
            <w:r w:rsidRPr="000107A6">
              <w:rPr>
                <w:rFonts w:ascii="Verdana" w:hAnsi="Verdana"/>
                <w:sz w:val="20"/>
                <w:szCs w:val="20"/>
                <w:lang w:val="lt-LT" w:eastAsia="lt-LT"/>
              </w:rPr>
              <w:t xml:space="preserve">, pvz. EU </w:t>
            </w:r>
            <w:proofErr w:type="spellStart"/>
            <w:r w:rsidRPr="000107A6">
              <w:rPr>
                <w:rFonts w:ascii="Verdana" w:hAnsi="Verdana"/>
                <w:sz w:val="20"/>
                <w:szCs w:val="20"/>
                <w:lang w:val="lt-LT" w:eastAsia="lt-LT"/>
              </w:rPr>
              <w:t>Ecolabel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Nordic</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Swan</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Blue</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Angel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Distintiu</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Milieukeur</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Österreichisches</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Umweltzeichen</w:t>
            </w:r>
            <w:proofErr w:type="spellEnd"/>
            <w:r w:rsidRPr="000107A6">
              <w:rPr>
                <w:rFonts w:ascii="Verdana" w:hAnsi="Verdana"/>
                <w:sz w:val="20"/>
                <w:szCs w:val="20"/>
                <w:lang w:val="lt-LT" w:eastAsia="lt-LT"/>
              </w:rPr>
              <w:t xml:space="preserve">, NF </w:t>
            </w:r>
            <w:proofErr w:type="spellStart"/>
            <w:r w:rsidRPr="000107A6">
              <w:rPr>
                <w:rFonts w:ascii="Verdana" w:hAnsi="Verdana"/>
                <w:sz w:val="20"/>
                <w:szCs w:val="20"/>
                <w:lang w:val="lt-LT" w:eastAsia="lt-LT"/>
              </w:rPr>
              <w:t>Environnement</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The</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Hungarian</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Eco-label</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Polish</w:t>
            </w:r>
            <w:proofErr w:type="spellEnd"/>
            <w:r w:rsidRPr="000107A6">
              <w:rPr>
                <w:rFonts w:ascii="Verdana" w:hAnsi="Verdana"/>
                <w:sz w:val="20"/>
                <w:szCs w:val="20"/>
                <w:lang w:val="lt-LT" w:eastAsia="lt-LT"/>
              </w:rPr>
              <w:t xml:space="preserve"> </w:t>
            </w:r>
            <w:proofErr w:type="spellStart"/>
            <w:r w:rsidRPr="000107A6">
              <w:rPr>
                <w:rFonts w:ascii="Verdana" w:hAnsi="Verdana"/>
                <w:sz w:val="20"/>
                <w:szCs w:val="20"/>
                <w:lang w:val="lt-LT" w:eastAsia="lt-LT"/>
              </w:rPr>
              <w:t>Eco</w:t>
            </w:r>
            <w:proofErr w:type="spellEnd"/>
            <w:r w:rsidRPr="000107A6">
              <w:rPr>
                <w:rFonts w:ascii="Verdana" w:hAnsi="Verdana"/>
                <w:sz w:val="20"/>
                <w:szCs w:val="20"/>
                <w:lang w:val="lt-LT" w:eastAsia="lt-LT"/>
              </w:rPr>
              <w:t xml:space="preserve"> Mark-</w:t>
            </w:r>
            <w:proofErr w:type="spellStart"/>
            <w:r w:rsidRPr="000107A6">
              <w:rPr>
                <w:rFonts w:ascii="Verdana" w:hAnsi="Verdana"/>
                <w:sz w:val="20"/>
                <w:szCs w:val="20"/>
                <w:lang w:val="lt-LT" w:eastAsia="lt-LT"/>
              </w:rPr>
              <w:t>Znak</w:t>
            </w:r>
            <w:proofErr w:type="spellEnd"/>
            <w:r w:rsidRPr="000107A6">
              <w:rPr>
                <w:rFonts w:ascii="Verdana" w:hAnsi="Verdana"/>
                <w:sz w:val="20"/>
                <w:szCs w:val="20"/>
                <w:lang w:val="lt-LT" w:eastAsia="lt-LT"/>
              </w:rPr>
              <w:t xml:space="preserve"> EKO arba kitas I tipo ekologinis ženklas.</w:t>
            </w:r>
          </w:p>
        </w:tc>
      </w:tr>
    </w:tbl>
    <w:p w14:paraId="75003F31" w14:textId="77777777" w:rsidR="00822753" w:rsidRPr="000107A6" w:rsidRDefault="00822753" w:rsidP="00822753">
      <w:pPr>
        <w:ind w:firstLine="709"/>
        <w:rPr>
          <w:rFonts w:ascii="Verdana" w:hAnsi="Verdana"/>
          <w:b/>
          <w:bCs/>
          <w:sz w:val="20"/>
          <w:szCs w:val="20"/>
          <w:lang w:val="lt-LT"/>
        </w:rPr>
      </w:pPr>
      <w:r w:rsidRPr="000107A6">
        <w:rPr>
          <w:rFonts w:ascii="Verdana" w:hAnsi="Verdana"/>
          <w:b/>
          <w:bCs/>
          <w:sz w:val="20"/>
          <w:szCs w:val="20"/>
          <w:lang w:val="lt-LT"/>
        </w:rPr>
        <w:t>Pastabos:</w:t>
      </w:r>
    </w:p>
    <w:p w14:paraId="25853CA7" w14:textId="77777777" w:rsidR="00822753" w:rsidRPr="000107A6" w:rsidRDefault="00822753" w:rsidP="00822753">
      <w:pPr>
        <w:ind w:firstLine="709"/>
        <w:jc w:val="both"/>
        <w:rPr>
          <w:rFonts w:ascii="Verdana" w:hAnsi="Verdana"/>
          <w:sz w:val="20"/>
          <w:szCs w:val="20"/>
          <w:lang w:val="lt-LT"/>
        </w:rPr>
      </w:pPr>
      <w:r w:rsidRPr="000107A6">
        <w:rPr>
          <w:rFonts w:ascii="Verdana" w:hAnsi="Verdana"/>
          <w:sz w:val="20"/>
          <w:szCs w:val="20"/>
          <w:lang w:val="lt-LT"/>
        </w:rPr>
        <w:t>*Tiekėjas aplinkos apsaugos reikalavimus pagrindžiančius dokumentus turi pateikti kartu su pasiūlymu.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0374A445" w14:textId="77777777" w:rsidR="00822753" w:rsidRPr="000107A6" w:rsidRDefault="00822753" w:rsidP="00822753">
      <w:pPr>
        <w:ind w:firstLine="709"/>
        <w:jc w:val="both"/>
        <w:rPr>
          <w:rFonts w:ascii="Verdana" w:hAnsi="Verdana"/>
          <w:sz w:val="20"/>
          <w:szCs w:val="20"/>
          <w:lang w:val="lt-LT"/>
        </w:rPr>
      </w:pPr>
    </w:p>
    <w:p w14:paraId="2CCE9720" w14:textId="77777777" w:rsidR="00822753" w:rsidRPr="000107A6" w:rsidRDefault="00822753" w:rsidP="00822753">
      <w:pPr>
        <w:ind w:firstLine="709"/>
        <w:jc w:val="both"/>
        <w:rPr>
          <w:rFonts w:ascii="Verdana" w:hAnsi="Verdana"/>
          <w:b/>
          <w:bCs/>
          <w:sz w:val="20"/>
          <w:szCs w:val="20"/>
          <w:lang w:val="lt-LT"/>
        </w:rPr>
      </w:pPr>
      <w:r w:rsidRPr="000107A6">
        <w:rPr>
          <w:rFonts w:ascii="Verdana" w:hAnsi="Verdana"/>
          <w:b/>
          <w:bCs/>
          <w:sz w:val="20"/>
          <w:szCs w:val="20"/>
          <w:lang w:val="lt-LT"/>
        </w:rPr>
        <w:t>III. Nacionalinio saugumo reikalavimai</w:t>
      </w:r>
    </w:p>
    <w:p w14:paraId="0C8878FA" w14:textId="77777777" w:rsidR="00822753" w:rsidRPr="000107A6" w:rsidRDefault="00822753" w:rsidP="00822753">
      <w:pPr>
        <w:ind w:firstLine="709"/>
        <w:jc w:val="both"/>
        <w:rPr>
          <w:rFonts w:ascii="Verdana" w:hAnsi="Verdana"/>
          <w:b/>
          <w:bCs/>
          <w:sz w:val="20"/>
          <w:szCs w:val="20"/>
          <w:lang w:val="lt-LT"/>
        </w:rPr>
      </w:pPr>
      <w:r w:rsidRPr="000107A6">
        <w:rPr>
          <w:rStyle w:val="normaltextrun"/>
          <w:rFonts w:ascii="Verdana" w:hAnsi="Verdana"/>
          <w:sz w:val="20"/>
          <w:szCs w:val="20"/>
          <w:shd w:val="clear" w:color="auto" w:fill="FFFFFF"/>
          <w:lang w:val="lt-LT"/>
        </w:rPr>
        <w:t>22. 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paslaugoms nurodyti Specialiųjų pirkimo sąlygų 5 skyriuje.</w:t>
      </w:r>
      <w:r w:rsidRPr="000107A6">
        <w:rPr>
          <w:rStyle w:val="eop"/>
          <w:rFonts w:ascii="Verdana" w:hAnsi="Verdana"/>
          <w:sz w:val="20"/>
          <w:szCs w:val="20"/>
          <w:shd w:val="clear" w:color="auto" w:fill="FFFFFF"/>
          <w:lang w:val="lt-LT"/>
        </w:rPr>
        <w:t> </w:t>
      </w:r>
    </w:p>
    <w:p w14:paraId="6A95B3D5" w14:textId="77777777" w:rsidR="00822753" w:rsidRPr="000107A6" w:rsidRDefault="00822753" w:rsidP="00822753">
      <w:pPr>
        <w:jc w:val="both"/>
        <w:rPr>
          <w:rFonts w:ascii="Verdana" w:hAnsi="Verdana"/>
          <w:sz w:val="20"/>
          <w:szCs w:val="20"/>
          <w:lang w:val="lt-LT"/>
        </w:rPr>
      </w:pPr>
    </w:p>
    <w:p w14:paraId="0C20E83F" w14:textId="77777777" w:rsidR="00822753" w:rsidRPr="000107A6" w:rsidRDefault="00822753" w:rsidP="00822753">
      <w:pPr>
        <w:jc w:val="center"/>
        <w:rPr>
          <w:rFonts w:ascii="Verdana" w:hAnsi="Verdana"/>
          <w:sz w:val="20"/>
          <w:szCs w:val="20"/>
          <w:lang w:val="lt-LT"/>
        </w:rPr>
      </w:pPr>
      <w:r w:rsidRPr="000107A6">
        <w:rPr>
          <w:rFonts w:ascii="Verdana" w:hAnsi="Verdana"/>
          <w:sz w:val="20"/>
          <w:szCs w:val="20"/>
          <w:lang w:val="lt-LT"/>
        </w:rPr>
        <w:t>_________________</w:t>
      </w:r>
    </w:p>
    <w:p w14:paraId="657A61A5" w14:textId="77777777" w:rsidR="00822753" w:rsidRPr="000107A6" w:rsidRDefault="00822753" w:rsidP="00822753">
      <w:pPr>
        <w:rPr>
          <w:rFonts w:ascii="Verdana" w:hAnsi="Verdana"/>
          <w:sz w:val="20"/>
          <w:szCs w:val="20"/>
          <w:lang w:val="lt-LT"/>
        </w:rPr>
      </w:pPr>
    </w:p>
    <w:p w14:paraId="2300EFF4" w14:textId="77777777" w:rsidR="00822753" w:rsidRPr="000107A6" w:rsidRDefault="00822753" w:rsidP="00822753">
      <w:pPr>
        <w:rPr>
          <w:rFonts w:ascii="Verdana" w:hAnsi="Verdana"/>
          <w:sz w:val="20"/>
          <w:szCs w:val="20"/>
          <w:lang w:val="lt-LT"/>
        </w:rPr>
      </w:pPr>
    </w:p>
    <w:p w14:paraId="79A5D064" w14:textId="77777777" w:rsidR="00A86FB8" w:rsidRPr="000107A6" w:rsidRDefault="00A86FB8">
      <w:pPr>
        <w:rPr>
          <w:rFonts w:ascii="Verdana" w:hAnsi="Verdana"/>
          <w:sz w:val="20"/>
          <w:szCs w:val="20"/>
          <w:lang w:val="lt-LT"/>
        </w:rPr>
      </w:pPr>
    </w:p>
    <w:sectPr w:rsidR="00A86FB8" w:rsidRPr="000107A6" w:rsidSect="00512AF4">
      <w:headerReference w:type="default" r:id="rId15"/>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33E0" w14:textId="77777777" w:rsidR="00910D51" w:rsidRDefault="00910D51">
      <w:r>
        <w:separator/>
      </w:r>
    </w:p>
  </w:endnote>
  <w:endnote w:type="continuationSeparator" w:id="0">
    <w:p w14:paraId="7F5530C8" w14:textId="77777777" w:rsidR="00910D51" w:rsidRDefault="0091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2AE9" w14:textId="77777777" w:rsidR="00910D51" w:rsidRDefault="00910D51">
      <w:r>
        <w:separator/>
      </w:r>
    </w:p>
  </w:footnote>
  <w:footnote w:type="continuationSeparator" w:id="0">
    <w:p w14:paraId="6FF41731" w14:textId="77777777" w:rsidR="00910D51" w:rsidRDefault="0091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DD1F0AD" w14:textId="77777777" w:rsidR="00512AF4" w:rsidRPr="00297ACA" w:rsidRDefault="00512AF4">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A0AEDB3" w14:textId="77777777" w:rsidR="00512AF4" w:rsidRDefault="00512AF4"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EA"/>
    <w:multiLevelType w:val="multilevel"/>
    <w:tmpl w:val="607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C1EE9"/>
    <w:multiLevelType w:val="hybridMultilevel"/>
    <w:tmpl w:val="BCBADF5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24D0669D"/>
    <w:multiLevelType w:val="hybridMultilevel"/>
    <w:tmpl w:val="B144F94C"/>
    <w:lvl w:ilvl="0" w:tplc="9284582E">
      <w:start w:val="1"/>
      <w:numFmt w:val="lowerLetter"/>
      <w:lvlText w:val="%1)"/>
      <w:lvlJc w:val="left"/>
      <w:pPr>
        <w:ind w:left="1020" w:hanging="360"/>
      </w:pPr>
    </w:lvl>
    <w:lvl w:ilvl="1" w:tplc="4FB2F0B0">
      <w:start w:val="1"/>
      <w:numFmt w:val="lowerLetter"/>
      <w:lvlText w:val="%2)"/>
      <w:lvlJc w:val="left"/>
      <w:pPr>
        <w:ind w:left="1020" w:hanging="360"/>
      </w:pPr>
    </w:lvl>
    <w:lvl w:ilvl="2" w:tplc="26C6EDA6">
      <w:start w:val="1"/>
      <w:numFmt w:val="lowerLetter"/>
      <w:lvlText w:val="%3)"/>
      <w:lvlJc w:val="left"/>
      <w:pPr>
        <w:ind w:left="1020" w:hanging="360"/>
      </w:pPr>
    </w:lvl>
    <w:lvl w:ilvl="3" w:tplc="82207B2A">
      <w:start w:val="1"/>
      <w:numFmt w:val="lowerLetter"/>
      <w:lvlText w:val="%4)"/>
      <w:lvlJc w:val="left"/>
      <w:pPr>
        <w:ind w:left="1020" w:hanging="360"/>
      </w:pPr>
    </w:lvl>
    <w:lvl w:ilvl="4" w:tplc="7AFE0016">
      <w:start w:val="1"/>
      <w:numFmt w:val="lowerLetter"/>
      <w:lvlText w:val="%5)"/>
      <w:lvlJc w:val="left"/>
      <w:pPr>
        <w:ind w:left="1020" w:hanging="360"/>
      </w:pPr>
    </w:lvl>
    <w:lvl w:ilvl="5" w:tplc="CC9E7A20">
      <w:start w:val="1"/>
      <w:numFmt w:val="lowerLetter"/>
      <w:lvlText w:val="%6)"/>
      <w:lvlJc w:val="left"/>
      <w:pPr>
        <w:ind w:left="1020" w:hanging="360"/>
      </w:pPr>
    </w:lvl>
    <w:lvl w:ilvl="6" w:tplc="C3BA3390">
      <w:start w:val="1"/>
      <w:numFmt w:val="lowerLetter"/>
      <w:lvlText w:val="%7)"/>
      <w:lvlJc w:val="left"/>
      <w:pPr>
        <w:ind w:left="1020" w:hanging="360"/>
      </w:pPr>
    </w:lvl>
    <w:lvl w:ilvl="7" w:tplc="9FFC15EE">
      <w:start w:val="1"/>
      <w:numFmt w:val="lowerLetter"/>
      <w:lvlText w:val="%8)"/>
      <w:lvlJc w:val="left"/>
      <w:pPr>
        <w:ind w:left="1020" w:hanging="360"/>
      </w:pPr>
    </w:lvl>
    <w:lvl w:ilvl="8" w:tplc="C62E60A2">
      <w:start w:val="1"/>
      <w:numFmt w:val="lowerLetter"/>
      <w:lvlText w:val="%9)"/>
      <w:lvlJc w:val="left"/>
      <w:pPr>
        <w:ind w:left="1020" w:hanging="360"/>
      </w:pPr>
    </w:lvl>
  </w:abstractNum>
  <w:abstractNum w:abstractNumId="5" w15:restartNumberingAfterBreak="0">
    <w:nsid w:val="369B268D"/>
    <w:multiLevelType w:val="hybridMultilevel"/>
    <w:tmpl w:val="D82CA4A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3860445"/>
    <w:multiLevelType w:val="hybridMultilevel"/>
    <w:tmpl w:val="411091A8"/>
    <w:lvl w:ilvl="0" w:tplc="55645490">
      <w:start w:val="1"/>
      <w:numFmt w:val="decimal"/>
      <w:suff w:val="space"/>
      <w:lvlText w:val="%1."/>
      <w:lvlJc w:val="left"/>
      <w:pPr>
        <w:ind w:left="0" w:firstLine="0"/>
      </w:pPr>
      <w:rPr>
        <w:rFonts w:hint="default"/>
        <w:b w:val="0"/>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2" w15:restartNumberingAfterBreak="0">
    <w:nsid w:val="66E532F7"/>
    <w:multiLevelType w:val="hybridMultilevel"/>
    <w:tmpl w:val="B1D8427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380908"/>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4"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5"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6"/>
  </w:num>
  <w:num w:numId="2" w16cid:durableId="666783964">
    <w:abstractNumId w:val="8"/>
  </w:num>
  <w:num w:numId="3" w16cid:durableId="1523664819">
    <w:abstractNumId w:val="9"/>
  </w:num>
  <w:num w:numId="4" w16cid:durableId="1308901136">
    <w:abstractNumId w:val="15"/>
  </w:num>
  <w:num w:numId="5" w16cid:durableId="24329271">
    <w:abstractNumId w:val="11"/>
  </w:num>
  <w:num w:numId="6" w16cid:durableId="994920911">
    <w:abstractNumId w:val="7"/>
  </w:num>
  <w:num w:numId="7" w16cid:durableId="2115636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2"/>
  </w:num>
  <w:num w:numId="9" w16cid:durableId="1840343741">
    <w:abstractNumId w:val="3"/>
  </w:num>
  <w:num w:numId="10" w16cid:durableId="788360040">
    <w:abstractNumId w:val="6"/>
  </w:num>
  <w:num w:numId="11" w16cid:durableId="555048051">
    <w:abstractNumId w:val="10"/>
  </w:num>
  <w:num w:numId="12" w16cid:durableId="1850677369">
    <w:abstractNumId w:val="17"/>
  </w:num>
  <w:num w:numId="13" w16cid:durableId="779571985">
    <w:abstractNumId w:val="5"/>
  </w:num>
  <w:num w:numId="14" w16cid:durableId="1021324176">
    <w:abstractNumId w:val="1"/>
  </w:num>
  <w:num w:numId="15" w16cid:durableId="619458608">
    <w:abstractNumId w:val="12"/>
  </w:num>
  <w:num w:numId="16" w16cid:durableId="395978772">
    <w:abstractNumId w:val="0"/>
  </w:num>
  <w:num w:numId="17" w16cid:durableId="1162892817">
    <w:abstractNumId w:val="4"/>
  </w:num>
  <w:num w:numId="18" w16cid:durableId="801387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F4"/>
    <w:rsid w:val="00003242"/>
    <w:rsid w:val="000107A6"/>
    <w:rsid w:val="00065747"/>
    <w:rsid w:val="000A7670"/>
    <w:rsid w:val="000D7961"/>
    <w:rsid w:val="001607E4"/>
    <w:rsid w:val="00192E8B"/>
    <w:rsid w:val="001B1E12"/>
    <w:rsid w:val="001E3A49"/>
    <w:rsid w:val="00292015"/>
    <w:rsid w:val="00331828"/>
    <w:rsid w:val="003B58F5"/>
    <w:rsid w:val="004412AB"/>
    <w:rsid w:val="004945C2"/>
    <w:rsid w:val="00512AF4"/>
    <w:rsid w:val="00577350"/>
    <w:rsid w:val="0063053A"/>
    <w:rsid w:val="00642511"/>
    <w:rsid w:val="007B178F"/>
    <w:rsid w:val="007B509A"/>
    <w:rsid w:val="007E4FD1"/>
    <w:rsid w:val="00822753"/>
    <w:rsid w:val="00910D51"/>
    <w:rsid w:val="00917372"/>
    <w:rsid w:val="00946A00"/>
    <w:rsid w:val="009A7556"/>
    <w:rsid w:val="00A86FB8"/>
    <w:rsid w:val="00AC6216"/>
    <w:rsid w:val="00BC76CE"/>
    <w:rsid w:val="00BD610D"/>
    <w:rsid w:val="00BF4ACA"/>
    <w:rsid w:val="00D10D6C"/>
    <w:rsid w:val="00DA2485"/>
    <w:rsid w:val="00E26864"/>
    <w:rsid w:val="00E451CA"/>
    <w:rsid w:val="00E56947"/>
    <w:rsid w:val="00EE2050"/>
    <w:rsid w:val="00F3549A"/>
    <w:rsid w:val="00FC23A1"/>
    <w:rsid w:val="00FE3E0C"/>
    <w:rsid w:val="00FF1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7ECD"/>
  <w15:chartTrackingRefBased/>
  <w15:docId w15:val="{991FB12A-6D87-4833-8A89-87F0ECDE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AF4"/>
    <w:pPr>
      <w:spacing w:after="0" w:line="240" w:lineRule="auto"/>
    </w:pPr>
    <w:rPr>
      <w:rFonts w:ascii="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512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A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A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A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A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AF4"/>
    <w:rPr>
      <w:rFonts w:eastAsiaTheme="majorEastAsia" w:cstheme="majorBidi"/>
      <w:color w:val="272727" w:themeColor="text1" w:themeTint="D8"/>
    </w:rPr>
  </w:style>
  <w:style w:type="paragraph" w:styleId="Title">
    <w:name w:val="Title"/>
    <w:basedOn w:val="Normal"/>
    <w:next w:val="Normal"/>
    <w:link w:val="TitleChar"/>
    <w:uiPriority w:val="10"/>
    <w:qFormat/>
    <w:rsid w:val="00512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AF4"/>
    <w:pPr>
      <w:spacing w:before="160"/>
      <w:jc w:val="center"/>
    </w:pPr>
    <w:rPr>
      <w:i/>
      <w:iCs/>
      <w:color w:val="404040" w:themeColor="text1" w:themeTint="BF"/>
    </w:rPr>
  </w:style>
  <w:style w:type="character" w:customStyle="1" w:styleId="QuoteChar">
    <w:name w:val="Quote Char"/>
    <w:basedOn w:val="DefaultParagraphFont"/>
    <w:link w:val="Quote"/>
    <w:uiPriority w:val="29"/>
    <w:rsid w:val="00512AF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ara 0,lp"/>
    <w:basedOn w:val="Normal"/>
    <w:link w:val="ListParagraphChar"/>
    <w:uiPriority w:val="34"/>
    <w:qFormat/>
    <w:rsid w:val="00512AF4"/>
    <w:pPr>
      <w:ind w:left="720"/>
      <w:contextualSpacing/>
    </w:pPr>
  </w:style>
  <w:style w:type="character" w:styleId="IntenseEmphasis">
    <w:name w:val="Intense Emphasis"/>
    <w:basedOn w:val="DefaultParagraphFont"/>
    <w:uiPriority w:val="21"/>
    <w:qFormat/>
    <w:rsid w:val="00512AF4"/>
    <w:rPr>
      <w:i/>
      <w:iCs/>
      <w:color w:val="0F4761" w:themeColor="accent1" w:themeShade="BF"/>
    </w:rPr>
  </w:style>
  <w:style w:type="paragraph" w:styleId="IntenseQuote">
    <w:name w:val="Intense Quote"/>
    <w:basedOn w:val="Normal"/>
    <w:next w:val="Normal"/>
    <w:link w:val="IntenseQuoteChar"/>
    <w:uiPriority w:val="30"/>
    <w:qFormat/>
    <w:rsid w:val="00512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AF4"/>
    <w:rPr>
      <w:i/>
      <w:iCs/>
      <w:color w:val="0F4761" w:themeColor="accent1" w:themeShade="BF"/>
    </w:rPr>
  </w:style>
  <w:style w:type="character" w:styleId="IntenseReference">
    <w:name w:val="Intense Reference"/>
    <w:basedOn w:val="DefaultParagraphFont"/>
    <w:uiPriority w:val="32"/>
    <w:qFormat/>
    <w:rsid w:val="00512AF4"/>
    <w:rPr>
      <w:b/>
      <w:bCs/>
      <w:smallCaps/>
      <w:color w:val="0F4761" w:themeColor="accent1" w:themeShade="BF"/>
      <w:spacing w:val="5"/>
    </w:rPr>
  </w:style>
  <w:style w:type="paragraph" w:styleId="BodyText">
    <w:name w:val="Body Text"/>
    <w:basedOn w:val="Normal"/>
    <w:link w:val="BodyTextChar"/>
    <w:uiPriority w:val="99"/>
    <w:rsid w:val="00512AF4"/>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512AF4"/>
    <w:rPr>
      <w:rFonts w:ascii="Calibri" w:eastAsia="Calibri" w:hAnsi="Calibri" w:cs="font238"/>
      <w:kern w:val="1"/>
      <w:szCs w:val="22"/>
      <w:lang w:eastAsia="ar-SA"/>
      <w14:ligatures w14:val="none"/>
    </w:rPr>
  </w:style>
  <w:style w:type="paragraph" w:styleId="NormalWeb">
    <w:name w:val="Normal (Web)"/>
    <w:basedOn w:val="Normal"/>
    <w:uiPriority w:val="99"/>
    <w:unhideWhenUsed/>
    <w:rsid w:val="00512AF4"/>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2AF4"/>
  </w:style>
  <w:style w:type="paragraph" w:styleId="BalloonText">
    <w:name w:val="Balloon Text"/>
    <w:basedOn w:val="Normal"/>
    <w:link w:val="BalloonTextChar"/>
    <w:uiPriority w:val="99"/>
    <w:semiHidden/>
    <w:unhideWhenUsed/>
    <w:rsid w:val="0051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AF4"/>
    <w:rPr>
      <w:rFonts w:ascii="Segoe UI" w:hAnsi="Segoe UI" w:cs="Segoe UI"/>
      <w:kern w:val="0"/>
      <w:sz w:val="18"/>
      <w:szCs w:val="18"/>
      <w:lang w:val="en-GB" w:eastAsia="en-GB"/>
      <w14:ligatures w14:val="none"/>
    </w:rPr>
  </w:style>
  <w:style w:type="character" w:styleId="CommentReference">
    <w:name w:val="annotation reference"/>
    <w:basedOn w:val="DefaultParagraphFont"/>
    <w:uiPriority w:val="99"/>
    <w:semiHidden/>
    <w:unhideWhenUsed/>
    <w:rsid w:val="00512AF4"/>
    <w:rPr>
      <w:sz w:val="16"/>
      <w:szCs w:val="16"/>
    </w:rPr>
  </w:style>
  <w:style w:type="paragraph" w:styleId="CommentText">
    <w:name w:val="annotation text"/>
    <w:basedOn w:val="Normal"/>
    <w:link w:val="CommentTextChar"/>
    <w:uiPriority w:val="99"/>
    <w:unhideWhenUsed/>
    <w:rsid w:val="00512AF4"/>
    <w:rPr>
      <w:sz w:val="20"/>
      <w:szCs w:val="20"/>
    </w:rPr>
  </w:style>
  <w:style w:type="character" w:customStyle="1" w:styleId="CommentTextChar">
    <w:name w:val="Comment Text Char"/>
    <w:basedOn w:val="DefaultParagraphFont"/>
    <w:link w:val="CommentText"/>
    <w:uiPriority w:val="99"/>
    <w:rsid w:val="00512AF4"/>
    <w:rPr>
      <w:rFonts w:ascii="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512AF4"/>
    <w:rPr>
      <w:b/>
      <w:bCs/>
    </w:rPr>
  </w:style>
  <w:style w:type="character" w:customStyle="1" w:styleId="CommentSubjectChar">
    <w:name w:val="Comment Subject Char"/>
    <w:basedOn w:val="CommentTextChar"/>
    <w:link w:val="CommentSubject"/>
    <w:uiPriority w:val="99"/>
    <w:semiHidden/>
    <w:rsid w:val="00512AF4"/>
    <w:rPr>
      <w:rFonts w:ascii="Times New Roman" w:hAnsi="Times New Roman" w:cs="Times New Roman"/>
      <w:b/>
      <w:bCs/>
      <w:kern w:val="0"/>
      <w:sz w:val="20"/>
      <w:szCs w:val="20"/>
      <w:lang w:val="en-GB" w:eastAsia="en-GB"/>
      <w14:ligatures w14:val="none"/>
    </w:rPr>
  </w:style>
  <w:style w:type="paragraph" w:styleId="Header">
    <w:name w:val="header"/>
    <w:basedOn w:val="Normal"/>
    <w:link w:val="HeaderChar"/>
    <w:uiPriority w:val="99"/>
    <w:unhideWhenUsed/>
    <w:rsid w:val="00512AF4"/>
    <w:pPr>
      <w:tabs>
        <w:tab w:val="center" w:pos="4819"/>
        <w:tab w:val="right" w:pos="9638"/>
      </w:tabs>
    </w:pPr>
  </w:style>
  <w:style w:type="character" w:customStyle="1" w:styleId="HeaderChar">
    <w:name w:val="Header Char"/>
    <w:basedOn w:val="DefaultParagraphFont"/>
    <w:link w:val="Header"/>
    <w:uiPriority w:val="99"/>
    <w:rsid w:val="00512AF4"/>
    <w:rPr>
      <w:rFonts w:ascii="Times New Roman" w:hAnsi="Times New Roman" w:cs="Times New Roman"/>
      <w:kern w:val="0"/>
      <w:lang w:val="en-GB" w:eastAsia="en-GB"/>
      <w14:ligatures w14:val="none"/>
    </w:rPr>
  </w:style>
  <w:style w:type="paragraph" w:styleId="Footer">
    <w:name w:val="footer"/>
    <w:basedOn w:val="Normal"/>
    <w:link w:val="FooterChar"/>
    <w:uiPriority w:val="99"/>
    <w:unhideWhenUsed/>
    <w:rsid w:val="00512AF4"/>
    <w:pPr>
      <w:tabs>
        <w:tab w:val="center" w:pos="4819"/>
        <w:tab w:val="right" w:pos="9638"/>
      </w:tabs>
    </w:pPr>
  </w:style>
  <w:style w:type="character" w:customStyle="1" w:styleId="FooterChar">
    <w:name w:val="Footer Char"/>
    <w:basedOn w:val="DefaultParagraphFont"/>
    <w:link w:val="Footer"/>
    <w:uiPriority w:val="99"/>
    <w:rsid w:val="00512AF4"/>
    <w:rPr>
      <w:rFonts w:ascii="Times New Roman" w:hAnsi="Times New Roman" w:cs="Times New Roman"/>
      <w:kern w:val="0"/>
      <w:lang w:val="en-GB" w:eastAsia="en-GB"/>
      <w14:ligatures w14:val="none"/>
    </w:rPr>
  </w:style>
  <w:style w:type="paragraph" w:styleId="FootnoteText">
    <w:name w:val="footnote text"/>
    <w:basedOn w:val="Normal"/>
    <w:link w:val="FootnoteTextChar"/>
    <w:uiPriority w:val="99"/>
    <w:semiHidden/>
    <w:unhideWhenUsed/>
    <w:rsid w:val="00512AF4"/>
    <w:rPr>
      <w:sz w:val="20"/>
      <w:szCs w:val="20"/>
    </w:rPr>
  </w:style>
  <w:style w:type="character" w:customStyle="1" w:styleId="FootnoteTextChar">
    <w:name w:val="Footnote Text Char"/>
    <w:basedOn w:val="DefaultParagraphFont"/>
    <w:link w:val="FootnoteText"/>
    <w:uiPriority w:val="99"/>
    <w:semiHidden/>
    <w:rsid w:val="00512AF4"/>
    <w:rPr>
      <w:rFonts w:ascii="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512AF4"/>
    <w:rPr>
      <w:vertAlign w:val="superscript"/>
    </w:rPr>
  </w:style>
  <w:style w:type="paragraph" w:styleId="Revision">
    <w:name w:val="Revision"/>
    <w:hidden/>
    <w:uiPriority w:val="99"/>
    <w:semiHidden/>
    <w:rsid w:val="00512AF4"/>
    <w:pPr>
      <w:spacing w:after="0" w:line="240" w:lineRule="auto"/>
    </w:pPr>
    <w:rPr>
      <w:rFonts w:ascii="Times New Roman" w:hAnsi="Times New Roman" w:cs="Times New Roman"/>
      <w:kern w:val="0"/>
      <w:lang w:val="en-GB" w:eastAsia="en-GB"/>
      <w14:ligatures w14:val="none"/>
    </w:rPr>
  </w:style>
  <w:style w:type="table" w:styleId="TableGrid">
    <w:name w:val="Table Grid"/>
    <w:basedOn w:val="TableNormal"/>
    <w:uiPriority w:val="39"/>
    <w:rsid w:val="00512AF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AF4"/>
    <w:rPr>
      <w:color w:val="467886" w:themeColor="hyperlink"/>
      <w:u w:val="single"/>
    </w:rPr>
  </w:style>
  <w:style w:type="character" w:styleId="UnresolvedMention">
    <w:name w:val="Unresolved Mention"/>
    <w:basedOn w:val="DefaultParagraphFont"/>
    <w:uiPriority w:val="99"/>
    <w:semiHidden/>
    <w:unhideWhenUsed/>
    <w:rsid w:val="00512AF4"/>
    <w:rPr>
      <w:color w:val="605E5C"/>
      <w:shd w:val="clear" w:color="auto" w:fill="E1DFDD"/>
    </w:rPr>
  </w:style>
  <w:style w:type="character" w:customStyle="1" w:styleId="normaltextrun">
    <w:name w:val="normaltextrun"/>
    <w:basedOn w:val="DefaultParagraphFont"/>
    <w:rsid w:val="00512AF4"/>
  </w:style>
  <w:style w:type="character" w:customStyle="1" w:styleId="eop">
    <w:name w:val="eop"/>
    <w:basedOn w:val="DefaultParagraphFont"/>
    <w:rsid w:val="00512AF4"/>
  </w:style>
  <w:style w:type="paragraph" w:customStyle="1" w:styleId="Default">
    <w:name w:val="Default"/>
    <w:rsid w:val="00512AF4"/>
    <w:pPr>
      <w:autoSpaceDE w:val="0"/>
      <w:autoSpaceDN w:val="0"/>
      <w:adjustRightInd w:val="0"/>
      <w:spacing w:after="0" w:line="240" w:lineRule="auto"/>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tore.lt/apple-irangos-nuom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tore.lt/apple-irangos-nuo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tore.lt/apple-irangos-nuom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D6BDBFFECFF4D84038F2141C4F941" ma:contentTypeVersion="9" ma:contentTypeDescription="Create a new document." ma:contentTypeScope="" ma:versionID="8ca99a17309290ee1d6303b5eb7934f2">
  <xsd:schema xmlns:xsd="http://www.w3.org/2001/XMLSchema" xmlns:xs="http://www.w3.org/2001/XMLSchema" xmlns:p="http://schemas.microsoft.com/office/2006/metadata/properties" xmlns:ns2="5fcaedda-e1f5-4d3a-879f-898dcf142b83" targetNamespace="http://schemas.microsoft.com/office/2006/metadata/properties" ma:root="true" ma:fieldsID="a1b4f303a54e4ca1fb38b3074293d48b" ns2:_="">
    <xsd:import namespace="5fcaedda-e1f5-4d3a-879f-898dcf142b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edda-e1f5-4d3a-879f-898dcf142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aedda-e1f5-4d3a-879f-898dcf142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82BEB-A8AA-4F3B-A67A-8A3638237F35}">
  <ds:schemaRefs>
    <ds:schemaRef ds:uri="http://schemas.microsoft.com/sharepoint/v3/contenttype/forms"/>
  </ds:schemaRefs>
</ds:datastoreItem>
</file>

<file path=customXml/itemProps2.xml><?xml version="1.0" encoding="utf-8"?>
<ds:datastoreItem xmlns:ds="http://schemas.openxmlformats.org/officeDocument/2006/customXml" ds:itemID="{E9E155AE-F513-4E5B-BDDA-F858780C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edda-e1f5-4d3a-879f-898dcf14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32063-7DC2-4EE7-994A-CCED751295D5}">
  <ds:schemaRefs>
    <ds:schemaRef ds:uri="http://schemas.microsoft.com/office/2006/metadata/properties"/>
    <ds:schemaRef ds:uri="http://schemas.microsoft.com/office/infopath/2007/PartnerControls"/>
    <ds:schemaRef ds:uri="5fcaedda-e1f5-4d3a-879f-898dcf142b83"/>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27</TotalTime>
  <Pages>8</Pages>
  <Words>2834</Words>
  <Characters>20633</Characters>
  <Application>Microsoft Office Word</Application>
  <DocSecurity>0</DocSecurity>
  <Lines>644</Lines>
  <Paragraphs>282</Paragraphs>
  <ScaleCrop>false</ScaleCrop>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Žitkauskas</dc:creator>
  <cp:keywords/>
  <dc:description/>
  <cp:lastModifiedBy>Eglė Čekanauskienė</cp:lastModifiedBy>
  <cp:revision>11</cp:revision>
  <dcterms:created xsi:type="dcterms:W3CDTF">2026-05-28T15:59:00Z</dcterms:created>
  <dcterms:modified xsi:type="dcterms:W3CDTF">2026-06-11T17:25:00Z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0x010100FC9D6BDBFFECFF4D84038F2141C4F941</vt:lpwstr>
  </property>
</Properties>
</file>