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5BE6" w14:textId="10211813" w:rsidR="001B59EA" w:rsidRPr="000C1599" w:rsidRDefault="00A12A6B" w:rsidP="0046046E">
      <w:pPr>
        <w:keepNext/>
        <w:spacing w:after="0" w:line="240" w:lineRule="auto"/>
        <w:jc w:val="right"/>
        <w:outlineLvl w:val="0"/>
        <w:rPr>
          <w:rFonts w:ascii="Arial" w:hAnsi="Arial" w:cs="Arial"/>
          <w:bCs/>
        </w:rPr>
      </w:pPr>
      <w:r w:rsidRPr="000C1599">
        <w:rPr>
          <w:rFonts w:ascii="Arial" w:hAnsi="Arial" w:cs="Arial"/>
        </w:rPr>
        <w:tab/>
      </w:r>
      <w:r w:rsidRPr="000C1599">
        <w:rPr>
          <w:rFonts w:ascii="Arial" w:hAnsi="Arial" w:cs="Arial"/>
        </w:rPr>
        <w:tab/>
      </w:r>
      <w:r w:rsidRPr="000C1599">
        <w:rPr>
          <w:rFonts w:ascii="Arial" w:hAnsi="Arial" w:cs="Arial"/>
        </w:rPr>
        <w:tab/>
      </w:r>
      <w:r w:rsidRPr="000C1599">
        <w:rPr>
          <w:rFonts w:ascii="Arial" w:hAnsi="Arial" w:cs="Arial"/>
        </w:rPr>
        <w:tab/>
      </w:r>
      <w:r w:rsidRPr="000C1599">
        <w:rPr>
          <w:rFonts w:ascii="Arial" w:hAnsi="Arial" w:cs="Arial"/>
          <w:b/>
        </w:rPr>
        <w:t xml:space="preserve">                                                              </w:t>
      </w:r>
      <w:r w:rsidRPr="000C1599">
        <w:rPr>
          <w:rFonts w:ascii="Arial" w:hAnsi="Arial" w:cs="Arial"/>
          <w:bCs/>
        </w:rPr>
        <w:t xml:space="preserve">Annex </w:t>
      </w:r>
      <w:r w:rsidR="002D0B96" w:rsidRPr="000C1599">
        <w:rPr>
          <w:rFonts w:ascii="Arial" w:hAnsi="Arial" w:cs="Arial"/>
          <w:bCs/>
        </w:rPr>
        <w:t>9</w:t>
      </w:r>
    </w:p>
    <w:p w14:paraId="337C54E2" w14:textId="77777777" w:rsidR="001B59EA" w:rsidRPr="000C1599" w:rsidRDefault="001B59EA" w:rsidP="001B59EA">
      <w:pPr>
        <w:keepNext/>
        <w:spacing w:after="0" w:line="240" w:lineRule="auto"/>
        <w:jc w:val="center"/>
        <w:outlineLvl w:val="0"/>
        <w:rPr>
          <w:rFonts w:ascii="Arial" w:hAnsi="Arial" w:cs="Arial"/>
        </w:rPr>
      </w:pPr>
    </w:p>
    <w:p w14:paraId="49E787AB" w14:textId="5F9D6018" w:rsidR="001B59EA" w:rsidRPr="000C1599" w:rsidRDefault="001B59EA" w:rsidP="001B59EA">
      <w:pPr>
        <w:keepNext/>
        <w:spacing w:after="0" w:line="240" w:lineRule="auto"/>
        <w:jc w:val="center"/>
        <w:outlineLvl w:val="0"/>
        <w:rPr>
          <w:rFonts w:ascii="Arial" w:eastAsia="Times New Roman" w:hAnsi="Arial" w:cs="Arial"/>
          <w:b/>
          <w:bCs/>
        </w:rPr>
      </w:pPr>
      <w:r w:rsidRPr="000C1599">
        <w:rPr>
          <w:rFonts w:ascii="Arial" w:hAnsi="Arial" w:cs="Arial"/>
          <w:b/>
        </w:rPr>
        <w:t>PROVISIONS FOR THE APPLICATION OF ARTICLE 45(2</w:t>
      </w:r>
      <w:r w:rsidRPr="000C1599">
        <w:rPr>
          <w:rFonts w:ascii="Arial" w:hAnsi="Arial" w:cs="Arial"/>
          <w:b/>
          <w:vertAlign w:val="superscript"/>
        </w:rPr>
        <w:t>1</w:t>
      </w:r>
      <w:r w:rsidRPr="000C1599">
        <w:rPr>
          <w:rFonts w:ascii="Arial" w:hAnsi="Arial" w:cs="Arial"/>
          <w:b/>
        </w:rPr>
        <w:t>) OF THE LAW ON PUBLIC PROCUREMENT</w:t>
      </w:r>
    </w:p>
    <w:p w14:paraId="524C894E" w14:textId="77777777" w:rsidR="001B59EA" w:rsidRPr="000C1599" w:rsidRDefault="001B59EA" w:rsidP="001B59EA">
      <w:pPr>
        <w:keepNext/>
        <w:spacing w:after="0" w:line="240" w:lineRule="auto"/>
        <w:jc w:val="center"/>
        <w:outlineLvl w:val="0"/>
        <w:rPr>
          <w:rFonts w:ascii="Arial" w:hAnsi="Arial" w:cs="Arial"/>
          <w:bCs/>
        </w:rPr>
      </w:pPr>
    </w:p>
    <w:p w14:paraId="5D3C5B89" w14:textId="0FA483A9"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rPr>
        <w:t xml:space="preserve">1. </w:t>
      </w:r>
      <w:r w:rsidRPr="000C1599">
        <w:rPr>
          <w:rFonts w:ascii="Arial" w:hAnsi="Arial" w:cs="Arial"/>
        </w:rPr>
        <w:t xml:space="preserve">The contracting authority shall, in accordance with Article </w:t>
      </w:r>
      <w:r w:rsidRPr="000C1599">
        <w:rPr>
          <w:rFonts w:ascii="Arial" w:hAnsi="Arial" w:cs="Arial"/>
          <w:shd w:val="clear" w:color="auto" w:fill="FFFFFF"/>
        </w:rPr>
        <w:t>45(2</w:t>
      </w:r>
      <w:r w:rsidRPr="000C1599">
        <w:rPr>
          <w:rFonts w:ascii="Arial" w:hAnsi="Arial" w:cs="Arial"/>
          <w:shd w:val="clear" w:color="auto" w:fill="FFFFFF"/>
          <w:vertAlign w:val="superscript"/>
        </w:rPr>
        <w:t>1</w:t>
      </w:r>
      <w:r w:rsidRPr="000C1599">
        <w:rPr>
          <w:rFonts w:ascii="Arial" w:hAnsi="Arial" w:cs="Arial"/>
          <w:shd w:val="clear" w:color="auto" w:fill="FFFFFF"/>
        </w:rPr>
        <w:t>)</w:t>
      </w:r>
      <w:r w:rsidRPr="000C1599">
        <w:rPr>
          <w:rFonts w:ascii="Arial" w:hAnsi="Arial" w:cs="Arial"/>
        </w:rPr>
        <w:t xml:space="preserve"> of the Law on Public Procurement, in the event of </w:t>
      </w:r>
      <w:r w:rsidRPr="000C1599">
        <w:rPr>
          <w:rFonts w:ascii="Arial" w:hAnsi="Arial" w:cs="Arial"/>
          <w:b/>
          <w:bCs/>
          <w:i/>
          <w:iCs/>
        </w:rPr>
        <w:t>mobilisation, martial law, state of emergency or where the Government of the Republic of Lithuania, having assessed the risk of the factors which have led to or may lead to the declaration of mobilisation, the imposition of martial law or a state of emergency, has taken a decision on the application of this provision</w:t>
      </w:r>
      <w:r w:rsidRPr="000C1599">
        <w:rPr>
          <w:rFonts w:ascii="Arial" w:hAnsi="Arial" w:cs="Arial"/>
          <w:b/>
          <w:i/>
          <w:shd w:val="clear" w:color="auto" w:fill="FFFFFF"/>
        </w:rPr>
        <w:t>,</w:t>
      </w:r>
      <w:r w:rsidRPr="000C1599">
        <w:rPr>
          <w:rFonts w:ascii="Arial" w:hAnsi="Arial" w:cs="Arial"/>
          <w:shd w:val="clear" w:color="auto" w:fill="FFFFFF"/>
        </w:rPr>
        <w:t xml:space="preserve"> </w:t>
      </w:r>
      <w:r w:rsidRPr="000C1599">
        <w:rPr>
          <w:rFonts w:ascii="Arial" w:hAnsi="Arial" w:cs="Arial"/>
        </w:rPr>
        <w:t>when verifying the compliance of the supplier’s tender with the requirements of Article 45(2</w:t>
      </w:r>
      <w:r w:rsidRPr="000C1599">
        <w:rPr>
          <w:rFonts w:ascii="Arial" w:hAnsi="Arial" w:cs="Arial"/>
          <w:vertAlign w:val="superscript"/>
        </w:rPr>
        <w:t>1</w:t>
      </w:r>
      <w:r w:rsidRPr="000C1599">
        <w:rPr>
          <w:rFonts w:ascii="Arial" w:hAnsi="Arial" w:cs="Arial"/>
        </w:rPr>
        <w:t>)(1)</w:t>
      </w:r>
      <w:r w:rsidR="002D0B96" w:rsidRPr="000C1599">
        <w:rPr>
          <w:rFonts w:ascii="Arial" w:hAnsi="Arial" w:cs="Arial"/>
        </w:rPr>
        <w:t>,</w:t>
      </w:r>
      <w:r w:rsidR="00784A9A" w:rsidRPr="000C1599">
        <w:rPr>
          <w:rFonts w:ascii="Arial" w:hAnsi="Arial" w:cs="Arial"/>
        </w:rPr>
        <w:t xml:space="preserve"> </w:t>
      </w:r>
      <w:r w:rsidRPr="000C1599">
        <w:rPr>
          <w:rFonts w:ascii="Arial" w:hAnsi="Arial" w:cs="Arial"/>
        </w:rPr>
        <w:t>(2)</w:t>
      </w:r>
      <w:r w:rsidR="002D0B96" w:rsidRPr="000C1599">
        <w:rPr>
          <w:rFonts w:ascii="Arial" w:hAnsi="Arial" w:cs="Arial"/>
        </w:rPr>
        <w:t>,</w:t>
      </w:r>
      <w:r w:rsidR="00784A9A" w:rsidRPr="000C1599">
        <w:rPr>
          <w:rFonts w:ascii="Arial" w:hAnsi="Arial" w:cs="Arial"/>
        </w:rPr>
        <w:t xml:space="preserve"> </w:t>
      </w:r>
      <w:r w:rsidR="002D0B96" w:rsidRPr="000C1599">
        <w:rPr>
          <w:rFonts w:ascii="Arial" w:hAnsi="Arial" w:cs="Arial"/>
        </w:rPr>
        <w:t>(3) and (</w:t>
      </w:r>
      <w:r w:rsidR="00784A9A" w:rsidRPr="000C1599">
        <w:rPr>
          <w:rFonts w:ascii="Arial" w:hAnsi="Arial" w:cs="Arial"/>
        </w:rPr>
        <w:t>6)</w:t>
      </w:r>
      <w:r w:rsidRPr="000C1599">
        <w:rPr>
          <w:rFonts w:ascii="Arial" w:hAnsi="Arial" w:cs="Arial"/>
        </w:rPr>
        <w:t xml:space="preserve"> of the Law on Public Procurement, it may ask the tenderer</w:t>
      </w:r>
      <w:r w:rsidRPr="000C1599">
        <w:rPr>
          <w:rFonts w:ascii="Arial" w:eastAsia="Times New Roman" w:hAnsi="Arial" w:cs="Arial"/>
          <w:vertAlign w:val="superscript"/>
          <w:lang w:eastAsia="lt-LT"/>
        </w:rPr>
        <w:footnoteReference w:id="1"/>
      </w:r>
      <w:r w:rsidRPr="000C1599">
        <w:rPr>
          <w:rFonts w:ascii="Arial" w:hAnsi="Arial" w:cs="Arial"/>
        </w:rPr>
        <w:t xml:space="preserve"> who submitted the most economically advantageous tender to submit one or more of the following documents</w:t>
      </w:r>
      <w:r w:rsidRPr="000C1599">
        <w:rPr>
          <w:rFonts w:ascii="Arial" w:eastAsia="Times New Roman" w:hAnsi="Arial" w:cs="Arial"/>
          <w:color w:val="000000"/>
          <w:vertAlign w:val="superscript"/>
          <w:lang w:eastAsia="lt-LT"/>
        </w:rPr>
        <w:footnoteReference w:id="2"/>
      </w:r>
      <w:r w:rsidRPr="000C1599">
        <w:rPr>
          <w:rFonts w:ascii="Arial" w:hAnsi="Arial" w:cs="Arial"/>
        </w:rPr>
        <w:t>:</w:t>
      </w:r>
    </w:p>
    <w:p w14:paraId="6F908DAE"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rPr>
        <w:t>1.1. If the supplier, its sub-supplier, the economic operator whose capacities are relied upon, the manufacturer of the goods, or the person</w:t>
      </w:r>
      <w:r w:rsidRPr="000C1599">
        <w:rPr>
          <w:rFonts w:ascii="Arial" w:eastAsia="Times New Roman" w:hAnsi="Arial" w:cs="Arial"/>
          <w:color w:val="000000"/>
          <w:vertAlign w:val="superscript"/>
          <w:lang w:eastAsia="lt-LT"/>
        </w:rPr>
        <w:footnoteReference w:id="3"/>
      </w:r>
      <w:r w:rsidRPr="000C1599">
        <w:rPr>
          <w:rFonts w:ascii="Arial" w:hAnsi="Arial" w:cs="Arial"/>
          <w:color w:val="000000"/>
        </w:rPr>
        <w:t xml:space="preserve"> controlling them is a legal person, a copy of the documents establishing the legal person certified by the director of the legal person, an extended extract from the Register of Legal Entities with the legal person’s history, an extract from the Information System of Participants of Legal Entities, an </w:t>
      </w:r>
      <w:r w:rsidRPr="000C1599">
        <w:rPr>
          <w:rFonts w:ascii="Arial" w:hAnsi="Arial" w:cs="Arial"/>
          <w:color w:val="242424"/>
          <w:shd w:val="clear" w:color="auto" w:fill="FFFFFF"/>
        </w:rPr>
        <w:t>extract of the Data on the Beneficiaries of a Legal Entity</w:t>
      </w:r>
      <w:r w:rsidRPr="000C1599">
        <w:rPr>
          <w:rFonts w:ascii="Arial" w:hAnsi="Arial" w:cs="Arial"/>
          <w:color w:val="000000"/>
        </w:rPr>
        <w:t>, or the relevant documents of the Member State or of a third country</w:t>
      </w:r>
      <w:r w:rsidRPr="000C1599">
        <w:rPr>
          <w:rFonts w:ascii="Arial" w:hAnsi="Arial" w:cs="Arial"/>
        </w:rPr>
        <w:t>, or any other documents acceptable to the contracting authority shall be submitted</w:t>
      </w:r>
      <w:r w:rsidRPr="000C1599">
        <w:rPr>
          <w:rFonts w:ascii="Arial" w:hAnsi="Arial" w:cs="Arial"/>
          <w:color w:val="000000"/>
        </w:rPr>
        <w:t>;</w:t>
      </w:r>
    </w:p>
    <w:p w14:paraId="1798302B"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rPr>
        <w:t>1.2. Where the supplier, its sub-supplier, the economic operator whose capacities are relied on, the manufacturer of the goods or the person controlling them is a natural person, a copy of an identification document (identity card or passport), a copy of the document certifying authorisation to engage in the relevant economic activity (e.g., a business licence, a self-employment certificate, etc.), and a certificate of declared residence, or the relevant documents from a Member State or from a third country</w:t>
      </w:r>
      <w:r w:rsidRPr="000C1599">
        <w:rPr>
          <w:rFonts w:ascii="Arial" w:hAnsi="Arial" w:cs="Arial"/>
        </w:rPr>
        <w:t>, or any other documents acceptable to the contracting authority shall be submitted</w:t>
      </w:r>
      <w:r w:rsidRPr="000C1599">
        <w:rPr>
          <w:rFonts w:ascii="Arial" w:hAnsi="Arial" w:cs="Arial"/>
          <w:color w:val="000000"/>
        </w:rPr>
        <w:t>.</w:t>
      </w:r>
    </w:p>
    <w:p w14:paraId="447CA116"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rPr>
        <w:t xml:space="preserve">2. The contracting authority shall, in accordance with Article </w:t>
      </w:r>
      <w:r w:rsidRPr="000C1599">
        <w:rPr>
          <w:rFonts w:ascii="Arial" w:hAnsi="Arial" w:cs="Arial"/>
          <w:color w:val="000000"/>
          <w:shd w:val="clear" w:color="auto" w:fill="FFFFFF"/>
        </w:rPr>
        <w:t>45(2</w:t>
      </w:r>
      <w:r w:rsidRPr="000C1599">
        <w:rPr>
          <w:rFonts w:ascii="Arial" w:hAnsi="Arial" w:cs="Arial"/>
          <w:color w:val="000000"/>
          <w:shd w:val="clear" w:color="auto" w:fill="FFFFFF"/>
          <w:vertAlign w:val="superscript"/>
        </w:rPr>
        <w:t>1</w:t>
      </w:r>
      <w:proofErr w:type="gramStart"/>
      <w:r w:rsidRPr="000C1599">
        <w:rPr>
          <w:rFonts w:ascii="Arial" w:hAnsi="Arial" w:cs="Arial"/>
          <w:color w:val="000000"/>
          <w:shd w:val="clear" w:color="auto" w:fill="FFFFFF"/>
        </w:rPr>
        <w:t>)</w:t>
      </w:r>
      <w:r w:rsidRPr="000C1599">
        <w:rPr>
          <w:rFonts w:ascii="Arial" w:hAnsi="Arial" w:cs="Arial"/>
          <w:color w:val="000000"/>
          <w:shd w:val="clear" w:color="auto" w:fill="FFFFFF"/>
          <w:vertAlign w:val="superscript"/>
        </w:rPr>
        <w:t xml:space="preserve"> </w:t>
      </w:r>
      <w:r w:rsidRPr="000C1599">
        <w:rPr>
          <w:rFonts w:ascii="Arial" w:hAnsi="Arial" w:cs="Arial"/>
          <w:color w:val="000000"/>
        </w:rPr>
        <w:t xml:space="preserve"> of</w:t>
      </w:r>
      <w:proofErr w:type="gramEnd"/>
      <w:r w:rsidRPr="000C1599">
        <w:rPr>
          <w:rFonts w:ascii="Arial" w:hAnsi="Arial" w:cs="Arial"/>
          <w:color w:val="000000"/>
        </w:rPr>
        <w:t xml:space="preserve"> the Law on Public Procurement, reject the supplier’s tender if any of the following conditions are met:</w:t>
      </w:r>
    </w:p>
    <w:p w14:paraId="7C3C9D0F"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shd w:val="clear" w:color="auto" w:fill="FFFFFF"/>
        </w:rPr>
        <w:t xml:space="preserve">2.1. The supplier, its sub-supplier, the economic operators whose capacities are relied upon, the manufacturer of the goods or the persons controlling them are legal persons registered in the countries or territories included in the list provided for in Article 92(15) of </w:t>
      </w:r>
      <w:r w:rsidRPr="000C1599">
        <w:rPr>
          <w:rFonts w:ascii="Arial" w:hAnsi="Arial" w:cs="Arial"/>
          <w:color w:val="000000"/>
        </w:rPr>
        <w:t xml:space="preserve">the Law on Public </w:t>
      </w:r>
      <w:proofErr w:type="gramStart"/>
      <w:r w:rsidRPr="000C1599">
        <w:rPr>
          <w:rFonts w:ascii="Arial" w:hAnsi="Arial" w:cs="Arial"/>
          <w:color w:val="000000"/>
        </w:rPr>
        <w:t>Procurement</w:t>
      </w:r>
      <w:r w:rsidRPr="000C1599">
        <w:rPr>
          <w:rFonts w:ascii="Arial" w:hAnsi="Arial" w:cs="Arial"/>
          <w:color w:val="000000"/>
          <w:shd w:val="clear" w:color="auto" w:fill="FFFFFF"/>
        </w:rPr>
        <w:t>;</w:t>
      </w:r>
      <w:proofErr w:type="gramEnd"/>
    </w:p>
    <w:p w14:paraId="3C624102"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shd w:val="clear" w:color="auto" w:fill="FFFFFF"/>
        </w:rPr>
        <w:t xml:space="preserve">2.2. The supplier, its sub-supplier, the economic operator whose capacities are relied upon, the manufacturer of the goods, or the persons controlling them are natural persons residing permanently in the countries or territories included in the list referred to in Article 92(15) of </w:t>
      </w:r>
      <w:r w:rsidRPr="000C1599">
        <w:rPr>
          <w:rFonts w:ascii="Arial" w:hAnsi="Arial" w:cs="Arial"/>
          <w:color w:val="000000"/>
        </w:rPr>
        <w:t xml:space="preserve">the Law on Public Procurement </w:t>
      </w:r>
      <w:r w:rsidRPr="000C1599">
        <w:rPr>
          <w:rFonts w:ascii="Arial" w:hAnsi="Arial" w:cs="Arial"/>
          <w:color w:val="000000"/>
          <w:shd w:val="clear" w:color="auto" w:fill="FFFFFF"/>
        </w:rPr>
        <w:t xml:space="preserve">or having the nationality of those </w:t>
      </w:r>
      <w:proofErr w:type="gramStart"/>
      <w:r w:rsidRPr="000C1599">
        <w:rPr>
          <w:rFonts w:ascii="Arial" w:hAnsi="Arial" w:cs="Arial"/>
          <w:color w:val="000000"/>
          <w:shd w:val="clear" w:color="auto" w:fill="FFFFFF"/>
        </w:rPr>
        <w:t>countries;</w:t>
      </w:r>
      <w:proofErr w:type="gramEnd"/>
    </w:p>
    <w:p w14:paraId="2064CD9C"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shd w:val="clear" w:color="auto" w:fill="FFFFFF"/>
        </w:rPr>
        <w:t>2.3. The goods are supplied</w:t>
      </w:r>
      <w:r w:rsidRPr="000C1599">
        <w:rPr>
          <w:rFonts w:ascii="Arial" w:hAnsi="Arial" w:cs="Arial"/>
          <w:color w:val="000000"/>
        </w:rPr>
        <w:t xml:space="preserve"> from the countries or territories included in the list provided for in </w:t>
      </w:r>
      <w:r w:rsidRPr="000C1599">
        <w:rPr>
          <w:rFonts w:ascii="Arial" w:hAnsi="Arial" w:cs="Arial"/>
          <w:color w:val="000000"/>
          <w:shd w:val="clear" w:color="auto" w:fill="FFFFFF"/>
        </w:rPr>
        <w:t xml:space="preserve">Article 92(15) of the Law on Public </w:t>
      </w:r>
      <w:proofErr w:type="gramStart"/>
      <w:r w:rsidRPr="000C1599">
        <w:rPr>
          <w:rFonts w:ascii="Arial" w:hAnsi="Arial" w:cs="Arial"/>
          <w:color w:val="000000"/>
          <w:shd w:val="clear" w:color="auto" w:fill="FFFFFF"/>
        </w:rPr>
        <w:t>Procurement;</w:t>
      </w:r>
      <w:proofErr w:type="gramEnd"/>
    </w:p>
    <w:p w14:paraId="56309204"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color w:val="000000"/>
          <w:shd w:val="clear" w:color="auto" w:fill="FFFFFF"/>
        </w:rPr>
        <w:t xml:space="preserve">2.4. The Government of the Republic of Lithuania, in accordance with the criteria set out in the Law on the Protection of Objects of Importance to Ensuring National Security, has adopted a decision confirming that </w:t>
      </w:r>
      <w:r w:rsidRPr="000C1599">
        <w:rPr>
          <w:rFonts w:ascii="Arial" w:hAnsi="Arial" w:cs="Arial"/>
          <w:color w:val="000000"/>
        </w:rPr>
        <w:t>the entities referred to in Article 45(2</w:t>
      </w:r>
      <w:r w:rsidRPr="000C1599">
        <w:rPr>
          <w:rFonts w:ascii="Arial" w:hAnsi="Arial" w:cs="Arial"/>
          <w:color w:val="000000"/>
          <w:vertAlign w:val="superscript"/>
        </w:rPr>
        <w:t>1</w:t>
      </w:r>
      <w:r w:rsidRPr="000C1599">
        <w:rPr>
          <w:rFonts w:ascii="Arial" w:hAnsi="Arial" w:cs="Arial"/>
          <w:color w:val="000000"/>
        </w:rPr>
        <w:t xml:space="preserve">)(1) and (2) of the </w:t>
      </w:r>
      <w:r w:rsidRPr="000C1599">
        <w:rPr>
          <w:rFonts w:ascii="Arial" w:hAnsi="Arial" w:cs="Arial"/>
          <w:color w:val="000000"/>
          <w:shd w:val="clear" w:color="auto" w:fill="FFFFFF"/>
        </w:rPr>
        <w:t>Law on Public Procurement, or the transaction (to be) concluded with them, are not in the interests of national security;</w:t>
      </w:r>
    </w:p>
    <w:p w14:paraId="205E9413" w14:textId="77777777" w:rsidR="001B59EA" w:rsidRPr="000C1599" w:rsidRDefault="001B59EA" w:rsidP="001B59EA">
      <w:pPr>
        <w:spacing w:after="0" w:line="240" w:lineRule="auto"/>
        <w:ind w:firstLine="567"/>
        <w:jc w:val="both"/>
        <w:rPr>
          <w:rFonts w:ascii="Arial" w:hAnsi="Arial" w:cs="Arial"/>
          <w:color w:val="000000"/>
        </w:rPr>
      </w:pPr>
      <w:r w:rsidRPr="000C1599">
        <w:rPr>
          <w:rFonts w:ascii="Arial" w:hAnsi="Arial" w:cs="Arial"/>
          <w:color w:val="000000"/>
          <w:shd w:val="clear" w:color="auto" w:fill="FFFFFF"/>
        </w:rPr>
        <w:t xml:space="preserve">2.5. The contracting authority has information from the competent authorities that the entities referred to in </w:t>
      </w:r>
      <w:r w:rsidRPr="000C1599">
        <w:rPr>
          <w:rFonts w:ascii="Arial" w:hAnsi="Arial" w:cs="Arial"/>
          <w:color w:val="000000"/>
        </w:rPr>
        <w:t>Article 45(2)(</w:t>
      </w:r>
      <w:r w:rsidRPr="000C1599">
        <w:rPr>
          <w:rFonts w:ascii="Arial" w:hAnsi="Arial" w:cs="Arial"/>
          <w:color w:val="000000"/>
          <w:shd w:val="clear" w:color="auto" w:fill="FFFFFF"/>
          <w:vertAlign w:val="superscript"/>
        </w:rPr>
        <w:t>1</w:t>
      </w:r>
      <w:r w:rsidRPr="000C1599">
        <w:rPr>
          <w:rFonts w:ascii="Arial" w:hAnsi="Arial" w:cs="Arial"/>
          <w:color w:val="000000"/>
          <w:shd w:val="clear" w:color="auto" w:fill="FFFFFF"/>
        </w:rPr>
        <w:t>) and (2)</w:t>
      </w:r>
      <w:r w:rsidRPr="000C1599">
        <w:rPr>
          <w:rFonts w:ascii="Arial" w:hAnsi="Arial" w:cs="Arial"/>
          <w:color w:val="000000"/>
        </w:rPr>
        <w:t xml:space="preserve"> of the Law on Public Procurement have interests that may endanger national security.</w:t>
      </w:r>
    </w:p>
    <w:p w14:paraId="17DB1924" w14:textId="1C794336" w:rsidR="00784A9A" w:rsidRPr="000C1599" w:rsidRDefault="00B840DB" w:rsidP="00B840DB">
      <w:pPr>
        <w:spacing w:after="0" w:line="240" w:lineRule="auto"/>
        <w:ind w:firstLine="567"/>
        <w:jc w:val="both"/>
        <w:rPr>
          <w:rFonts w:ascii="Arial" w:eastAsia="Times New Roman" w:hAnsi="Arial" w:cs="Arial"/>
          <w:color w:val="000000"/>
          <w:shd w:val="clear" w:color="auto" w:fill="FFFFFF"/>
        </w:rPr>
      </w:pPr>
      <w:r w:rsidRPr="000C1599">
        <w:rPr>
          <w:rFonts w:ascii="Arial" w:eastAsia="Times New Roman" w:hAnsi="Arial" w:cs="Arial"/>
          <w:color w:val="000000"/>
          <w:shd w:val="clear" w:color="auto" w:fill="FFFFFF"/>
        </w:rPr>
        <w:lastRenderedPageBreak/>
        <w:t xml:space="preserve">2.6. </w:t>
      </w:r>
      <w:r w:rsidRPr="000C1599">
        <w:rPr>
          <w:rFonts w:ascii="Arial" w:eastAsia="Times New Roman" w:hAnsi="Arial" w:cs="Arial"/>
          <w:color w:val="000000"/>
          <w:shd w:val="clear" w:color="auto" w:fill="FFFFFF"/>
        </w:rPr>
        <w:t>T</w:t>
      </w:r>
      <w:r w:rsidRPr="000C1599">
        <w:rPr>
          <w:rFonts w:ascii="Arial" w:eastAsia="Times New Roman" w:hAnsi="Arial" w:cs="Arial"/>
          <w:color w:val="000000"/>
          <w:shd w:val="clear" w:color="auto" w:fill="FFFFFF"/>
        </w:rPr>
        <w:t xml:space="preserve">he supplier, its </w:t>
      </w:r>
      <w:proofErr w:type="spellStart"/>
      <w:r w:rsidRPr="000C1599">
        <w:rPr>
          <w:rFonts w:ascii="Arial" w:eastAsia="Times New Roman" w:hAnsi="Arial" w:cs="Arial"/>
          <w:color w:val="000000"/>
          <w:shd w:val="clear" w:color="auto" w:fill="FFFFFF"/>
        </w:rPr>
        <w:t>subsupplier</w:t>
      </w:r>
      <w:proofErr w:type="spellEnd"/>
      <w:r w:rsidRPr="000C1599">
        <w:rPr>
          <w:rFonts w:ascii="Arial" w:eastAsia="Times New Roman" w:hAnsi="Arial" w:cs="Arial"/>
          <w:color w:val="000000"/>
          <w:shd w:val="clear" w:color="auto" w:fill="FFFFFF"/>
        </w:rPr>
        <w:t xml:space="preserve">, the economic entity whose capabilities are relied on, carries out activities in the countries or territories specified in the list provided for in Article 92, paragraph 15 of this Law or is a member of a group of economic entities, any member of which carries out activities in the countries or territories specified in the list provided for in Article 92, paragraph 15 of this Law, or its manager, another member of the management or supervisory body or another person(s) having the right to represent or control the supplier, </w:t>
      </w:r>
      <w:proofErr w:type="spellStart"/>
      <w:r w:rsidRPr="000C1599">
        <w:rPr>
          <w:rFonts w:ascii="Arial" w:eastAsia="Times New Roman" w:hAnsi="Arial" w:cs="Arial"/>
          <w:color w:val="000000"/>
          <w:shd w:val="clear" w:color="auto" w:fill="FFFFFF"/>
        </w:rPr>
        <w:t>subsupplier</w:t>
      </w:r>
      <w:proofErr w:type="spellEnd"/>
      <w:r w:rsidRPr="000C1599">
        <w:rPr>
          <w:rFonts w:ascii="Arial" w:eastAsia="Times New Roman" w:hAnsi="Arial" w:cs="Arial"/>
          <w:color w:val="000000"/>
          <w:shd w:val="clear" w:color="auto" w:fill="FFFFFF"/>
        </w:rPr>
        <w:t>, the economic entity whose capabilities are relied on, to make a decision on its behalf, to conclude a transaction, and thus participates in the activities of such groups of economic entities and (or) economic entities.</w:t>
      </w:r>
    </w:p>
    <w:p w14:paraId="6763509A" w14:textId="77777777" w:rsidR="001B59EA" w:rsidRPr="000C1599" w:rsidRDefault="001B59EA" w:rsidP="001B59EA">
      <w:pPr>
        <w:spacing w:after="0" w:line="240" w:lineRule="auto"/>
        <w:ind w:firstLine="567"/>
        <w:jc w:val="both"/>
        <w:rPr>
          <w:rFonts w:ascii="Arial" w:eastAsia="Times New Roman" w:hAnsi="Arial" w:cs="Arial"/>
        </w:rPr>
      </w:pPr>
      <w:r w:rsidRPr="000C1599">
        <w:rPr>
          <w:rFonts w:ascii="Arial" w:hAnsi="Arial" w:cs="Arial"/>
        </w:rPr>
        <w:t>3. The contracting authority may not ask for the documents referred to in paragraph 1 of this Annex if it can establish compliance with the requirements from other sources.</w:t>
      </w:r>
    </w:p>
    <w:p w14:paraId="68180A85" w14:textId="77777777" w:rsidR="001B59EA" w:rsidRPr="000C1599" w:rsidRDefault="001B59EA" w:rsidP="001B59EA">
      <w:pPr>
        <w:spacing w:after="0" w:line="240" w:lineRule="auto"/>
        <w:ind w:firstLine="567"/>
        <w:jc w:val="both"/>
        <w:rPr>
          <w:rFonts w:ascii="Arial" w:hAnsi="Arial" w:cs="Arial"/>
        </w:rPr>
      </w:pPr>
      <w:r w:rsidRPr="000C1599">
        <w:rPr>
          <w:rFonts w:ascii="Arial" w:hAnsi="Arial" w:cs="Arial"/>
        </w:rPr>
        <w:t>4. The contracting authority shall have the right to ask the supplier to submit other documents in accordance with the requirements of Article 51(12) of the Law on Public Procurement.</w:t>
      </w:r>
    </w:p>
    <w:p w14:paraId="76AC0C6C" w14:textId="416580A6" w:rsidR="001B59EA" w:rsidRPr="000C1599" w:rsidRDefault="001B59EA" w:rsidP="003B697C">
      <w:pPr>
        <w:rPr>
          <w:rFonts w:ascii="Arial" w:eastAsia="Times New Roman" w:hAnsi="Arial" w:cs="Arial"/>
          <w:iCs/>
        </w:rPr>
      </w:pPr>
    </w:p>
    <w:sectPr w:rsidR="001B59EA" w:rsidRPr="000C1599" w:rsidSect="00315E8F">
      <w:headerReference w:type="default" r:id="rId11"/>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7924" w14:textId="77777777" w:rsidR="00F31B8B" w:rsidRDefault="00F31B8B" w:rsidP="00C2613A">
      <w:pPr>
        <w:spacing w:after="0" w:line="240" w:lineRule="auto"/>
      </w:pPr>
      <w:r>
        <w:separator/>
      </w:r>
    </w:p>
  </w:endnote>
  <w:endnote w:type="continuationSeparator" w:id="0">
    <w:p w14:paraId="303F0952" w14:textId="77777777" w:rsidR="00F31B8B" w:rsidRDefault="00F31B8B" w:rsidP="00C2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E9B6" w14:textId="77777777" w:rsidR="00F31B8B" w:rsidRDefault="00F31B8B" w:rsidP="00C2613A">
      <w:pPr>
        <w:spacing w:after="0" w:line="240" w:lineRule="auto"/>
      </w:pPr>
      <w:r>
        <w:separator/>
      </w:r>
    </w:p>
  </w:footnote>
  <w:footnote w:type="continuationSeparator" w:id="0">
    <w:p w14:paraId="5719BEBE" w14:textId="77777777" w:rsidR="00F31B8B" w:rsidRDefault="00F31B8B" w:rsidP="00C2613A">
      <w:pPr>
        <w:spacing w:after="0" w:line="240" w:lineRule="auto"/>
      </w:pPr>
      <w:r>
        <w:continuationSeparator/>
      </w:r>
    </w:p>
  </w:footnote>
  <w:footnote w:id="1">
    <w:p w14:paraId="47C1861A" w14:textId="77777777" w:rsidR="001B59EA" w:rsidRPr="00234751" w:rsidRDefault="001B59EA" w:rsidP="0022456D">
      <w:pPr>
        <w:pStyle w:val="Puslapioinaostekstas"/>
        <w:jc w:val="both"/>
        <w:rPr>
          <w:rFonts w:ascii="Times New Roman" w:hAnsi="Times New Roman"/>
        </w:rPr>
      </w:pPr>
      <w:r>
        <w:rPr>
          <w:rStyle w:val="Puslapioinaosnuoroda"/>
          <w:rFonts w:ascii="Times New Roman" w:hAnsi="Times New Roman"/>
        </w:rPr>
        <w:footnoteRef/>
      </w:r>
      <w:r>
        <w:rPr>
          <w:rFonts w:ascii="Times New Roman" w:hAnsi="Times New Roman"/>
        </w:rPr>
        <w:t xml:space="preserve"> </w:t>
      </w:r>
      <w:r>
        <w:rPr>
          <w:rFonts w:ascii="Times New Roman" w:hAnsi="Times New Roman"/>
          <w:sz w:val="18"/>
        </w:rPr>
        <w:t>The contracting authority may also request these documents from suppliers at any time during the procurement procedure if this is necessary to ensure the proper conduct of the procurement procedure.</w:t>
      </w:r>
    </w:p>
  </w:footnote>
  <w:footnote w:id="2">
    <w:p w14:paraId="66427B12" w14:textId="77777777" w:rsidR="001B59EA" w:rsidRPr="0046046E" w:rsidRDefault="001B59EA" w:rsidP="0022456D">
      <w:pPr>
        <w:pStyle w:val="Puslapioinaostekstas"/>
        <w:jc w:val="both"/>
        <w:rPr>
          <w:rFonts w:ascii="Times New Roman" w:hAnsi="Times New Roman"/>
        </w:rPr>
      </w:pPr>
      <w:r>
        <w:rPr>
          <w:rStyle w:val="Puslapioinaosnuoroda"/>
          <w:rFonts w:ascii="Times New Roman" w:hAnsi="Times New Roman"/>
        </w:rPr>
        <w:footnoteRef/>
      </w:r>
      <w:r>
        <w:rPr>
          <w:rFonts w:ascii="Times New Roman" w:hAnsi="Times New Roman"/>
        </w:rPr>
        <w:t xml:space="preserve"> </w:t>
      </w:r>
      <w:r>
        <w:rPr>
          <w:rFonts w:ascii="Times New Roman" w:hAnsi="Times New Roman"/>
          <w:sz w:val="18"/>
        </w:rPr>
        <w:t xml:space="preserve">Documents in which a period of validity is not specified must be issued or printed from the information system not earlier than </w:t>
      </w:r>
      <w:r>
        <w:rPr>
          <w:rFonts w:ascii="Times New Roman" w:hAnsi="Times New Roman"/>
          <w:b/>
          <w:sz w:val="18"/>
        </w:rPr>
        <w:t>3 months</w:t>
      </w:r>
      <w:r>
        <w:rPr>
          <w:rFonts w:ascii="Times New Roman" w:hAnsi="Times New Roman"/>
          <w:sz w:val="18"/>
        </w:rPr>
        <w:t xml:space="preserve"> before the date on which the supplier is asked by the contracting authority to submit the documents.</w:t>
      </w:r>
    </w:p>
  </w:footnote>
  <w:footnote w:id="3">
    <w:p w14:paraId="1F784366" w14:textId="77777777" w:rsidR="001B59EA" w:rsidRDefault="001B59EA" w:rsidP="001B59EA">
      <w:pPr>
        <w:pStyle w:val="prastasiniatinklio"/>
        <w:spacing w:after="0"/>
        <w:jc w:val="both"/>
      </w:pPr>
      <w:r>
        <w:rPr>
          <w:rStyle w:val="Puslapioinaosnuoroda"/>
        </w:rPr>
        <w:footnoteRef/>
      </w:r>
      <w:r>
        <w:rPr>
          <w:sz w:val="18"/>
        </w:rPr>
        <w:t xml:space="preserve"> Controlling person shall be the owner of a sole proprietorship, or a legal or natural person who in another legal entity: 1) Directly or indirectly owns more than 50% of the shares, stocks, interests, contributions and/or votes at a meeting of participants of the legal person; or (2) together with related persons, owns more than 50% of the shares, stocks, interests, contributions and/or votes at a meeting of participants of the legal person, and the proportion of the shares, stocks, interests, contributions and/or votes at a meeting of participants of the legal person held by the person is at least 10%. A related person shall be the following: (a) in the case of legal persons: persons whose annual financial statements must be consolidated in accordance with the Law of the Republic of Lithuania on Consolidated Financial Reporting by Groups of Undertakings, or persons whose annual financial statements must be consolidated in accordance with the legislation of other countries implementing the requirements set out in Directive 2013/34/EU; (b) in the case of natural persons: spouses, parents and their children (adopted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829C" w14:textId="5B64E075" w:rsidR="00F30DB5" w:rsidRDefault="00F30DB5">
    <w:pPr>
      <w:pStyle w:val="Antrats"/>
    </w:pPr>
  </w:p>
  <w:p w14:paraId="63CFAF5B" w14:textId="77777777" w:rsidR="00F30DB5" w:rsidRDefault="00F30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0B7"/>
    <w:multiLevelType w:val="multilevel"/>
    <w:tmpl w:val="E77E5CBA"/>
    <w:lvl w:ilvl="0">
      <w:start w:val="6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767216"/>
    <w:multiLevelType w:val="multilevel"/>
    <w:tmpl w:val="FE583E3E"/>
    <w:lvl w:ilvl="0">
      <w:start w:val="52"/>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D0C2655"/>
    <w:multiLevelType w:val="multilevel"/>
    <w:tmpl w:val="940AC522"/>
    <w:lvl w:ilvl="0">
      <w:start w:val="63"/>
      <w:numFmt w:val="decimal"/>
      <w:lvlText w:val="%1"/>
      <w:lvlJc w:val="left"/>
      <w:pPr>
        <w:ind w:left="384" w:hanging="384"/>
      </w:pPr>
      <w:rPr>
        <w:rFonts w:eastAsiaTheme="minorHAnsi" w:cstheme="minorHAnsi" w:hint="default"/>
      </w:rPr>
    </w:lvl>
    <w:lvl w:ilvl="1">
      <w:start w:val="1"/>
      <w:numFmt w:val="decimal"/>
      <w:lvlText w:val="%1.%2"/>
      <w:lvlJc w:val="left"/>
      <w:pPr>
        <w:ind w:left="526" w:hanging="384"/>
      </w:pPr>
      <w:rPr>
        <w:rFonts w:eastAsiaTheme="minorHAnsi" w:cstheme="minorHAnsi" w:hint="default"/>
      </w:rPr>
    </w:lvl>
    <w:lvl w:ilvl="2">
      <w:start w:val="1"/>
      <w:numFmt w:val="decimal"/>
      <w:lvlText w:val="%1.%2.%3"/>
      <w:lvlJc w:val="left"/>
      <w:pPr>
        <w:ind w:left="1004" w:hanging="720"/>
      </w:pPr>
      <w:rPr>
        <w:rFonts w:eastAsiaTheme="minorHAnsi" w:cstheme="minorHAnsi" w:hint="default"/>
      </w:rPr>
    </w:lvl>
    <w:lvl w:ilvl="3">
      <w:start w:val="1"/>
      <w:numFmt w:val="decimal"/>
      <w:lvlText w:val="%1.%2.%3.%4"/>
      <w:lvlJc w:val="left"/>
      <w:pPr>
        <w:ind w:left="1146" w:hanging="720"/>
      </w:pPr>
      <w:rPr>
        <w:rFonts w:eastAsiaTheme="minorHAnsi" w:cstheme="minorHAnsi" w:hint="default"/>
      </w:rPr>
    </w:lvl>
    <w:lvl w:ilvl="4">
      <w:start w:val="1"/>
      <w:numFmt w:val="decimal"/>
      <w:lvlText w:val="%1.%2.%3.%4.%5"/>
      <w:lvlJc w:val="left"/>
      <w:pPr>
        <w:ind w:left="1648" w:hanging="1080"/>
      </w:pPr>
      <w:rPr>
        <w:rFonts w:eastAsiaTheme="minorHAnsi" w:cstheme="minorHAnsi" w:hint="default"/>
      </w:rPr>
    </w:lvl>
    <w:lvl w:ilvl="5">
      <w:start w:val="1"/>
      <w:numFmt w:val="decimal"/>
      <w:lvlText w:val="%1.%2.%3.%4.%5.%6"/>
      <w:lvlJc w:val="left"/>
      <w:pPr>
        <w:ind w:left="1790" w:hanging="1080"/>
      </w:pPr>
      <w:rPr>
        <w:rFonts w:eastAsiaTheme="minorHAnsi" w:cstheme="minorHAnsi" w:hint="default"/>
      </w:rPr>
    </w:lvl>
    <w:lvl w:ilvl="6">
      <w:start w:val="1"/>
      <w:numFmt w:val="decimal"/>
      <w:lvlText w:val="%1.%2.%3.%4.%5.%6.%7"/>
      <w:lvlJc w:val="left"/>
      <w:pPr>
        <w:ind w:left="2292" w:hanging="1440"/>
      </w:pPr>
      <w:rPr>
        <w:rFonts w:eastAsiaTheme="minorHAnsi" w:cstheme="minorHAnsi" w:hint="default"/>
      </w:rPr>
    </w:lvl>
    <w:lvl w:ilvl="7">
      <w:start w:val="1"/>
      <w:numFmt w:val="decimal"/>
      <w:lvlText w:val="%1.%2.%3.%4.%5.%6.%7.%8"/>
      <w:lvlJc w:val="left"/>
      <w:pPr>
        <w:ind w:left="2434" w:hanging="1440"/>
      </w:pPr>
      <w:rPr>
        <w:rFonts w:eastAsiaTheme="minorHAnsi" w:cstheme="minorHAnsi" w:hint="default"/>
      </w:rPr>
    </w:lvl>
    <w:lvl w:ilvl="8">
      <w:start w:val="1"/>
      <w:numFmt w:val="decimal"/>
      <w:lvlText w:val="%1.%2.%3.%4.%5.%6.%7.%8.%9"/>
      <w:lvlJc w:val="left"/>
      <w:pPr>
        <w:ind w:left="2576" w:hanging="1440"/>
      </w:pPr>
      <w:rPr>
        <w:rFonts w:eastAsiaTheme="minorHAnsi" w:cstheme="minorHAnsi" w:hint="default"/>
      </w:rPr>
    </w:lvl>
  </w:abstractNum>
  <w:abstractNum w:abstractNumId="3" w15:restartNumberingAfterBreak="0">
    <w:nsid w:val="2547421B"/>
    <w:multiLevelType w:val="multilevel"/>
    <w:tmpl w:val="940AC522"/>
    <w:lvl w:ilvl="0">
      <w:start w:val="63"/>
      <w:numFmt w:val="decimal"/>
      <w:lvlText w:val="%1"/>
      <w:lvlJc w:val="left"/>
      <w:pPr>
        <w:ind w:left="384" w:hanging="384"/>
      </w:pPr>
      <w:rPr>
        <w:rFonts w:eastAsiaTheme="minorHAnsi" w:cstheme="minorHAnsi" w:hint="default"/>
      </w:rPr>
    </w:lvl>
    <w:lvl w:ilvl="1">
      <w:start w:val="1"/>
      <w:numFmt w:val="decimal"/>
      <w:lvlText w:val="%1.%2"/>
      <w:lvlJc w:val="left"/>
      <w:pPr>
        <w:ind w:left="526" w:hanging="384"/>
      </w:pPr>
      <w:rPr>
        <w:rFonts w:eastAsiaTheme="minorHAnsi" w:cstheme="minorHAnsi" w:hint="default"/>
      </w:rPr>
    </w:lvl>
    <w:lvl w:ilvl="2">
      <w:start w:val="1"/>
      <w:numFmt w:val="decimal"/>
      <w:lvlText w:val="%1.%2.%3"/>
      <w:lvlJc w:val="left"/>
      <w:pPr>
        <w:ind w:left="1004" w:hanging="720"/>
      </w:pPr>
      <w:rPr>
        <w:rFonts w:eastAsiaTheme="minorHAnsi" w:cstheme="minorHAnsi" w:hint="default"/>
      </w:rPr>
    </w:lvl>
    <w:lvl w:ilvl="3">
      <w:start w:val="1"/>
      <w:numFmt w:val="decimal"/>
      <w:lvlText w:val="%1.%2.%3.%4"/>
      <w:lvlJc w:val="left"/>
      <w:pPr>
        <w:ind w:left="1146" w:hanging="720"/>
      </w:pPr>
      <w:rPr>
        <w:rFonts w:eastAsiaTheme="minorHAnsi" w:cstheme="minorHAnsi" w:hint="default"/>
      </w:rPr>
    </w:lvl>
    <w:lvl w:ilvl="4">
      <w:start w:val="1"/>
      <w:numFmt w:val="decimal"/>
      <w:lvlText w:val="%1.%2.%3.%4.%5"/>
      <w:lvlJc w:val="left"/>
      <w:pPr>
        <w:ind w:left="1648" w:hanging="1080"/>
      </w:pPr>
      <w:rPr>
        <w:rFonts w:eastAsiaTheme="minorHAnsi" w:cstheme="minorHAnsi" w:hint="default"/>
      </w:rPr>
    </w:lvl>
    <w:lvl w:ilvl="5">
      <w:start w:val="1"/>
      <w:numFmt w:val="decimal"/>
      <w:lvlText w:val="%1.%2.%3.%4.%5.%6"/>
      <w:lvlJc w:val="left"/>
      <w:pPr>
        <w:ind w:left="1790" w:hanging="1080"/>
      </w:pPr>
      <w:rPr>
        <w:rFonts w:eastAsiaTheme="minorHAnsi" w:cstheme="minorHAnsi" w:hint="default"/>
      </w:rPr>
    </w:lvl>
    <w:lvl w:ilvl="6">
      <w:start w:val="1"/>
      <w:numFmt w:val="decimal"/>
      <w:lvlText w:val="%1.%2.%3.%4.%5.%6.%7"/>
      <w:lvlJc w:val="left"/>
      <w:pPr>
        <w:ind w:left="2292" w:hanging="1440"/>
      </w:pPr>
      <w:rPr>
        <w:rFonts w:eastAsiaTheme="minorHAnsi" w:cstheme="minorHAnsi" w:hint="default"/>
      </w:rPr>
    </w:lvl>
    <w:lvl w:ilvl="7">
      <w:start w:val="1"/>
      <w:numFmt w:val="decimal"/>
      <w:lvlText w:val="%1.%2.%3.%4.%5.%6.%7.%8"/>
      <w:lvlJc w:val="left"/>
      <w:pPr>
        <w:ind w:left="2434" w:hanging="1440"/>
      </w:pPr>
      <w:rPr>
        <w:rFonts w:eastAsiaTheme="minorHAnsi" w:cstheme="minorHAnsi" w:hint="default"/>
      </w:rPr>
    </w:lvl>
    <w:lvl w:ilvl="8">
      <w:start w:val="1"/>
      <w:numFmt w:val="decimal"/>
      <w:lvlText w:val="%1.%2.%3.%4.%5.%6.%7.%8.%9"/>
      <w:lvlJc w:val="left"/>
      <w:pPr>
        <w:ind w:left="2576" w:hanging="1440"/>
      </w:pPr>
      <w:rPr>
        <w:rFonts w:eastAsiaTheme="minorHAnsi" w:cstheme="minorHAnsi" w:hint="default"/>
      </w:r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5E49FD"/>
    <w:multiLevelType w:val="multilevel"/>
    <w:tmpl w:val="713681D2"/>
    <w:lvl w:ilvl="0">
      <w:start w:val="1"/>
      <w:numFmt w:val="decimal"/>
      <w:lvlText w:val="%1."/>
      <w:lvlJc w:val="left"/>
      <w:pPr>
        <w:ind w:left="786" w:hanging="360"/>
      </w:pPr>
      <w:rPr>
        <w:rFonts w:hint="default"/>
        <w:b w:val="0"/>
        <w:i w:val="0"/>
        <w:strike w:val="0"/>
        <w:color w:val="auto"/>
        <w:sz w:val="24"/>
        <w:szCs w:val="24"/>
      </w:rPr>
    </w:lvl>
    <w:lvl w:ilvl="1">
      <w:start w:val="1"/>
      <w:numFmt w:val="decimal"/>
      <w:lvlText w:val="%1.%2."/>
      <w:lvlJc w:val="left"/>
      <w:pPr>
        <w:ind w:left="1000" w:hanging="432"/>
      </w:pPr>
      <w:rPr>
        <w:rFonts w:hint="default"/>
        <w:b w:val="0"/>
        <w:i w:val="0"/>
        <w:iCs w:val="0"/>
        <w:strike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713681D2"/>
    <w:lvl w:ilvl="0">
      <w:start w:val="1"/>
      <w:numFmt w:val="decimal"/>
      <w:lvlText w:val="%1."/>
      <w:lvlJc w:val="left"/>
      <w:pPr>
        <w:ind w:left="786" w:hanging="360"/>
      </w:pPr>
      <w:rPr>
        <w:rFonts w:hint="default"/>
        <w:b w:val="0"/>
        <w:i w:val="0"/>
        <w:strike w:val="0"/>
        <w:color w:val="auto"/>
        <w:sz w:val="24"/>
        <w:szCs w:val="24"/>
      </w:rPr>
    </w:lvl>
    <w:lvl w:ilvl="1">
      <w:start w:val="1"/>
      <w:numFmt w:val="decimal"/>
      <w:lvlText w:val="%1.%2."/>
      <w:lvlJc w:val="left"/>
      <w:pPr>
        <w:ind w:left="1000" w:hanging="432"/>
      </w:pPr>
      <w:rPr>
        <w:rFonts w:hint="default"/>
        <w:b w:val="0"/>
        <w:i w:val="0"/>
        <w:iCs w:val="0"/>
        <w:strike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ED6C56"/>
    <w:multiLevelType w:val="multilevel"/>
    <w:tmpl w:val="EB163E18"/>
    <w:lvl w:ilvl="0">
      <w:start w:val="63"/>
      <w:numFmt w:val="decimal"/>
      <w:lvlText w:val="%1."/>
      <w:lvlJc w:val="left"/>
      <w:pPr>
        <w:ind w:left="444" w:hanging="444"/>
      </w:pPr>
      <w:rPr>
        <w:rFonts w:hint="default"/>
      </w:rPr>
    </w:lvl>
    <w:lvl w:ilvl="1">
      <w:start w:val="1"/>
      <w:numFmt w:val="decimal"/>
      <w:lvlText w:val="3.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256A81"/>
    <w:multiLevelType w:val="multilevel"/>
    <w:tmpl w:val="65E691CC"/>
    <w:lvl w:ilvl="0">
      <w:start w:val="52"/>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40E1AF4E"/>
    <w:multiLevelType w:val="hybridMultilevel"/>
    <w:tmpl w:val="C49AED6C"/>
    <w:lvl w:ilvl="0" w:tplc="E2F67532">
      <w:start w:val="2"/>
      <w:numFmt w:val="decimal"/>
      <w:lvlText w:val="%1."/>
      <w:lvlJc w:val="left"/>
      <w:pPr>
        <w:ind w:left="720" w:hanging="360"/>
      </w:pPr>
    </w:lvl>
    <w:lvl w:ilvl="1" w:tplc="696CDCF0">
      <w:start w:val="1"/>
      <w:numFmt w:val="lowerLetter"/>
      <w:lvlText w:val="%2."/>
      <w:lvlJc w:val="left"/>
      <w:pPr>
        <w:ind w:left="1440" w:hanging="360"/>
      </w:pPr>
    </w:lvl>
    <w:lvl w:ilvl="2" w:tplc="8D1E48CE">
      <w:start w:val="1"/>
      <w:numFmt w:val="lowerRoman"/>
      <w:lvlText w:val="%3."/>
      <w:lvlJc w:val="right"/>
      <w:pPr>
        <w:ind w:left="2160" w:hanging="180"/>
      </w:pPr>
    </w:lvl>
    <w:lvl w:ilvl="3" w:tplc="9A0E8FC8">
      <w:start w:val="1"/>
      <w:numFmt w:val="decimal"/>
      <w:lvlText w:val="%4."/>
      <w:lvlJc w:val="left"/>
      <w:pPr>
        <w:ind w:left="2880" w:hanging="360"/>
      </w:pPr>
    </w:lvl>
    <w:lvl w:ilvl="4" w:tplc="74BCBEA6">
      <w:start w:val="1"/>
      <w:numFmt w:val="lowerLetter"/>
      <w:lvlText w:val="%5."/>
      <w:lvlJc w:val="left"/>
      <w:pPr>
        <w:ind w:left="3600" w:hanging="360"/>
      </w:pPr>
    </w:lvl>
    <w:lvl w:ilvl="5" w:tplc="9CFE300C">
      <w:start w:val="1"/>
      <w:numFmt w:val="lowerRoman"/>
      <w:lvlText w:val="%6."/>
      <w:lvlJc w:val="right"/>
      <w:pPr>
        <w:ind w:left="4320" w:hanging="180"/>
      </w:pPr>
    </w:lvl>
    <w:lvl w:ilvl="6" w:tplc="BAD8718E">
      <w:start w:val="1"/>
      <w:numFmt w:val="decimal"/>
      <w:lvlText w:val="%7."/>
      <w:lvlJc w:val="left"/>
      <w:pPr>
        <w:ind w:left="5040" w:hanging="360"/>
      </w:pPr>
    </w:lvl>
    <w:lvl w:ilvl="7" w:tplc="E7147AFE">
      <w:start w:val="1"/>
      <w:numFmt w:val="lowerLetter"/>
      <w:lvlText w:val="%8."/>
      <w:lvlJc w:val="left"/>
      <w:pPr>
        <w:ind w:left="5760" w:hanging="360"/>
      </w:pPr>
    </w:lvl>
    <w:lvl w:ilvl="8" w:tplc="FE4AF4C6">
      <w:start w:val="1"/>
      <w:numFmt w:val="lowerRoman"/>
      <w:lvlText w:val="%9."/>
      <w:lvlJc w:val="right"/>
      <w:pPr>
        <w:ind w:left="6480" w:hanging="180"/>
      </w:pPr>
    </w:lvl>
  </w:abstractNum>
  <w:abstractNum w:abstractNumId="13" w15:restartNumberingAfterBreak="0">
    <w:nsid w:val="44122D1E"/>
    <w:multiLevelType w:val="multilevel"/>
    <w:tmpl w:val="0B04F5D4"/>
    <w:lvl w:ilvl="0">
      <w:start w:val="62"/>
      <w:numFmt w:val="decimal"/>
      <w:lvlText w:val="%1."/>
      <w:lvlJc w:val="left"/>
      <w:pPr>
        <w:ind w:left="444" w:hanging="444"/>
      </w:pPr>
      <w:rPr>
        <w:rFonts w:hint="default"/>
      </w:rPr>
    </w:lvl>
    <w:lvl w:ilvl="1">
      <w:start w:val="2"/>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77816B7"/>
    <w:multiLevelType w:val="hybridMultilevel"/>
    <w:tmpl w:val="2AD218C0"/>
    <w:lvl w:ilvl="0" w:tplc="C00AF03A">
      <w:start w:val="1"/>
      <w:numFmt w:val="bullet"/>
      <w:lvlText w:val=""/>
      <w:lvlJc w:val="left"/>
      <w:pPr>
        <w:ind w:left="1480" w:hanging="360"/>
      </w:pPr>
      <w:rPr>
        <w:rFonts w:ascii="Symbol" w:hAnsi="Symbol"/>
      </w:rPr>
    </w:lvl>
    <w:lvl w:ilvl="1" w:tplc="98046DE0">
      <w:start w:val="1"/>
      <w:numFmt w:val="bullet"/>
      <w:lvlText w:val=""/>
      <w:lvlJc w:val="left"/>
      <w:pPr>
        <w:ind w:left="1480" w:hanging="360"/>
      </w:pPr>
      <w:rPr>
        <w:rFonts w:ascii="Symbol" w:hAnsi="Symbol"/>
      </w:rPr>
    </w:lvl>
    <w:lvl w:ilvl="2" w:tplc="C5E2EFB0">
      <w:start w:val="1"/>
      <w:numFmt w:val="bullet"/>
      <w:lvlText w:val=""/>
      <w:lvlJc w:val="left"/>
      <w:pPr>
        <w:ind w:left="1480" w:hanging="360"/>
      </w:pPr>
      <w:rPr>
        <w:rFonts w:ascii="Symbol" w:hAnsi="Symbol"/>
      </w:rPr>
    </w:lvl>
    <w:lvl w:ilvl="3" w:tplc="C0B80F48">
      <w:start w:val="1"/>
      <w:numFmt w:val="bullet"/>
      <w:lvlText w:val=""/>
      <w:lvlJc w:val="left"/>
      <w:pPr>
        <w:ind w:left="1480" w:hanging="360"/>
      </w:pPr>
      <w:rPr>
        <w:rFonts w:ascii="Symbol" w:hAnsi="Symbol"/>
      </w:rPr>
    </w:lvl>
    <w:lvl w:ilvl="4" w:tplc="7C7E9078">
      <w:start w:val="1"/>
      <w:numFmt w:val="bullet"/>
      <w:lvlText w:val=""/>
      <w:lvlJc w:val="left"/>
      <w:pPr>
        <w:ind w:left="1480" w:hanging="360"/>
      </w:pPr>
      <w:rPr>
        <w:rFonts w:ascii="Symbol" w:hAnsi="Symbol"/>
      </w:rPr>
    </w:lvl>
    <w:lvl w:ilvl="5" w:tplc="DB54CF92">
      <w:start w:val="1"/>
      <w:numFmt w:val="bullet"/>
      <w:lvlText w:val=""/>
      <w:lvlJc w:val="left"/>
      <w:pPr>
        <w:ind w:left="1480" w:hanging="360"/>
      </w:pPr>
      <w:rPr>
        <w:rFonts w:ascii="Symbol" w:hAnsi="Symbol"/>
      </w:rPr>
    </w:lvl>
    <w:lvl w:ilvl="6" w:tplc="BFE69642">
      <w:start w:val="1"/>
      <w:numFmt w:val="bullet"/>
      <w:lvlText w:val=""/>
      <w:lvlJc w:val="left"/>
      <w:pPr>
        <w:ind w:left="1480" w:hanging="360"/>
      </w:pPr>
      <w:rPr>
        <w:rFonts w:ascii="Symbol" w:hAnsi="Symbol"/>
      </w:rPr>
    </w:lvl>
    <w:lvl w:ilvl="7" w:tplc="F29856FE">
      <w:start w:val="1"/>
      <w:numFmt w:val="bullet"/>
      <w:lvlText w:val=""/>
      <w:lvlJc w:val="left"/>
      <w:pPr>
        <w:ind w:left="1480" w:hanging="360"/>
      </w:pPr>
      <w:rPr>
        <w:rFonts w:ascii="Symbol" w:hAnsi="Symbol"/>
      </w:rPr>
    </w:lvl>
    <w:lvl w:ilvl="8" w:tplc="CEB473DC">
      <w:start w:val="1"/>
      <w:numFmt w:val="bullet"/>
      <w:lvlText w:val=""/>
      <w:lvlJc w:val="left"/>
      <w:pPr>
        <w:ind w:left="1480" w:hanging="360"/>
      </w:pPr>
      <w:rPr>
        <w:rFonts w:ascii="Symbol" w:hAnsi="Symbol"/>
      </w:rPr>
    </w:lvl>
  </w:abstractNum>
  <w:abstractNum w:abstractNumId="15" w15:restartNumberingAfterBreak="0">
    <w:nsid w:val="58D5FC4C"/>
    <w:multiLevelType w:val="hybridMultilevel"/>
    <w:tmpl w:val="2916BE10"/>
    <w:lvl w:ilvl="0" w:tplc="1A50E840">
      <w:start w:val="1"/>
      <w:numFmt w:val="decimal"/>
      <w:lvlText w:val="%1."/>
      <w:lvlJc w:val="left"/>
      <w:pPr>
        <w:ind w:left="720" w:hanging="360"/>
      </w:pPr>
    </w:lvl>
    <w:lvl w:ilvl="1" w:tplc="6EB6BD76">
      <w:start w:val="1"/>
      <w:numFmt w:val="lowerLetter"/>
      <w:lvlText w:val="%2."/>
      <w:lvlJc w:val="left"/>
      <w:pPr>
        <w:ind w:left="1440" w:hanging="360"/>
      </w:pPr>
    </w:lvl>
    <w:lvl w:ilvl="2" w:tplc="E3388ECE">
      <w:start w:val="1"/>
      <w:numFmt w:val="lowerRoman"/>
      <w:lvlText w:val="%3."/>
      <w:lvlJc w:val="right"/>
      <w:pPr>
        <w:ind w:left="2160" w:hanging="180"/>
      </w:pPr>
    </w:lvl>
    <w:lvl w:ilvl="3" w:tplc="130885C0">
      <w:start w:val="1"/>
      <w:numFmt w:val="decimal"/>
      <w:lvlText w:val="%4."/>
      <w:lvlJc w:val="left"/>
      <w:pPr>
        <w:ind w:left="2880" w:hanging="360"/>
      </w:pPr>
    </w:lvl>
    <w:lvl w:ilvl="4" w:tplc="BF546C48">
      <w:start w:val="1"/>
      <w:numFmt w:val="lowerLetter"/>
      <w:lvlText w:val="%5."/>
      <w:lvlJc w:val="left"/>
      <w:pPr>
        <w:ind w:left="3600" w:hanging="360"/>
      </w:pPr>
    </w:lvl>
    <w:lvl w:ilvl="5" w:tplc="9B4AD53E">
      <w:start w:val="1"/>
      <w:numFmt w:val="lowerRoman"/>
      <w:lvlText w:val="%6."/>
      <w:lvlJc w:val="right"/>
      <w:pPr>
        <w:ind w:left="4320" w:hanging="180"/>
      </w:pPr>
    </w:lvl>
    <w:lvl w:ilvl="6" w:tplc="338A8432">
      <w:start w:val="1"/>
      <w:numFmt w:val="decimal"/>
      <w:lvlText w:val="%7."/>
      <w:lvlJc w:val="left"/>
      <w:pPr>
        <w:ind w:left="5040" w:hanging="360"/>
      </w:pPr>
    </w:lvl>
    <w:lvl w:ilvl="7" w:tplc="1A9AEAE4">
      <w:start w:val="1"/>
      <w:numFmt w:val="lowerLetter"/>
      <w:lvlText w:val="%8."/>
      <w:lvlJc w:val="left"/>
      <w:pPr>
        <w:ind w:left="5760" w:hanging="360"/>
      </w:pPr>
    </w:lvl>
    <w:lvl w:ilvl="8" w:tplc="F232FA18">
      <w:start w:val="1"/>
      <w:numFmt w:val="lowerRoman"/>
      <w:lvlText w:val="%9."/>
      <w:lvlJc w:val="right"/>
      <w:pPr>
        <w:ind w:left="6480" w:hanging="180"/>
      </w:p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D23EC4"/>
    <w:multiLevelType w:val="multilevel"/>
    <w:tmpl w:val="60146E70"/>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000"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1E77F1"/>
    <w:multiLevelType w:val="multilevel"/>
    <w:tmpl w:val="E9C23EE2"/>
    <w:lvl w:ilvl="0">
      <w:start w:val="1"/>
      <w:numFmt w:val="decimal"/>
      <w:suff w:val="space"/>
      <w:lvlText w:val="%1."/>
      <w:lvlJc w:val="left"/>
      <w:pPr>
        <w:ind w:left="928"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F64B62"/>
    <w:multiLevelType w:val="multilevel"/>
    <w:tmpl w:val="D22A3EDC"/>
    <w:lvl w:ilvl="0">
      <w:start w:val="62"/>
      <w:numFmt w:val="decimal"/>
      <w:lvlText w:val="%1."/>
      <w:lvlJc w:val="left"/>
      <w:pPr>
        <w:ind w:left="906" w:hanging="480"/>
      </w:pPr>
      <w:rPr>
        <w:rFonts w:eastAsia="Times New Roman" w:hint="default"/>
        <w:color w:val="000000"/>
      </w:rPr>
    </w:lvl>
    <w:lvl w:ilvl="1">
      <w:start w:val="7"/>
      <w:numFmt w:val="decimal"/>
      <w:lvlText w:val="%1.%2."/>
      <w:lvlJc w:val="left"/>
      <w:pPr>
        <w:ind w:left="2041" w:hanging="480"/>
      </w:pPr>
      <w:rPr>
        <w:rFonts w:eastAsia="Times New Roman" w:hint="default"/>
        <w:color w:val="000000"/>
      </w:rPr>
    </w:lvl>
    <w:lvl w:ilvl="2">
      <w:start w:val="1"/>
      <w:numFmt w:val="decimal"/>
      <w:lvlText w:val="%1.%2.%3."/>
      <w:lvlJc w:val="left"/>
      <w:pPr>
        <w:ind w:left="3416" w:hanging="720"/>
      </w:pPr>
      <w:rPr>
        <w:rFonts w:eastAsia="Times New Roman" w:hint="default"/>
        <w:color w:val="000000"/>
      </w:rPr>
    </w:lvl>
    <w:lvl w:ilvl="3">
      <w:start w:val="1"/>
      <w:numFmt w:val="decimal"/>
      <w:lvlText w:val="%1.%2.%3.%4."/>
      <w:lvlJc w:val="left"/>
      <w:pPr>
        <w:ind w:left="4551" w:hanging="720"/>
      </w:pPr>
      <w:rPr>
        <w:rFonts w:eastAsia="Times New Roman" w:hint="default"/>
        <w:color w:val="000000"/>
      </w:rPr>
    </w:lvl>
    <w:lvl w:ilvl="4">
      <w:start w:val="1"/>
      <w:numFmt w:val="decimal"/>
      <w:lvlText w:val="%1.%2.%3.%4.%5."/>
      <w:lvlJc w:val="left"/>
      <w:pPr>
        <w:ind w:left="6046" w:hanging="1080"/>
      </w:pPr>
      <w:rPr>
        <w:rFonts w:eastAsia="Times New Roman" w:hint="default"/>
        <w:color w:val="000000"/>
      </w:rPr>
    </w:lvl>
    <w:lvl w:ilvl="5">
      <w:start w:val="1"/>
      <w:numFmt w:val="decimal"/>
      <w:lvlText w:val="%1.%2.%3.%4.%5.%6."/>
      <w:lvlJc w:val="left"/>
      <w:pPr>
        <w:ind w:left="7181" w:hanging="1080"/>
      </w:pPr>
      <w:rPr>
        <w:rFonts w:eastAsia="Times New Roman" w:hint="default"/>
        <w:color w:val="000000"/>
      </w:rPr>
    </w:lvl>
    <w:lvl w:ilvl="6">
      <w:start w:val="1"/>
      <w:numFmt w:val="decimal"/>
      <w:lvlText w:val="%1.%2.%3.%4.%5.%6.%7."/>
      <w:lvlJc w:val="left"/>
      <w:pPr>
        <w:ind w:left="8676" w:hanging="1440"/>
      </w:pPr>
      <w:rPr>
        <w:rFonts w:eastAsia="Times New Roman" w:hint="default"/>
        <w:color w:val="000000"/>
      </w:rPr>
    </w:lvl>
    <w:lvl w:ilvl="7">
      <w:start w:val="1"/>
      <w:numFmt w:val="decimal"/>
      <w:lvlText w:val="%1.%2.%3.%4.%5.%6.%7.%8."/>
      <w:lvlJc w:val="left"/>
      <w:pPr>
        <w:ind w:left="9811" w:hanging="1440"/>
      </w:pPr>
      <w:rPr>
        <w:rFonts w:eastAsia="Times New Roman" w:hint="default"/>
        <w:color w:val="000000"/>
      </w:rPr>
    </w:lvl>
    <w:lvl w:ilvl="8">
      <w:start w:val="1"/>
      <w:numFmt w:val="decimal"/>
      <w:lvlText w:val="%1.%2.%3.%4.%5.%6.%7.%8.%9."/>
      <w:lvlJc w:val="left"/>
      <w:pPr>
        <w:ind w:left="11306" w:hanging="1800"/>
      </w:pPr>
      <w:rPr>
        <w:rFonts w:eastAsia="Times New Roman" w:hint="default"/>
        <w:color w:val="000000"/>
      </w:rPr>
    </w:lvl>
  </w:abstractNum>
  <w:num w:numId="1" w16cid:durableId="2033414599">
    <w:abstractNumId w:val="12"/>
  </w:num>
  <w:num w:numId="2" w16cid:durableId="303698953">
    <w:abstractNumId w:val="15"/>
  </w:num>
  <w:num w:numId="3" w16cid:durableId="479231079">
    <w:abstractNumId w:val="4"/>
  </w:num>
  <w:num w:numId="4" w16cid:durableId="1604923103">
    <w:abstractNumId w:val="6"/>
  </w:num>
  <w:num w:numId="5" w16cid:durableId="1812020694">
    <w:abstractNumId w:val="19"/>
  </w:num>
  <w:num w:numId="6" w16cid:durableId="1889104843">
    <w:abstractNumId w:val="21"/>
  </w:num>
  <w:num w:numId="7" w16cid:durableId="946424734">
    <w:abstractNumId w:val="11"/>
  </w:num>
  <w:num w:numId="8" w16cid:durableId="1397044851">
    <w:abstractNumId w:val="10"/>
  </w:num>
  <w:num w:numId="9" w16cid:durableId="558320018">
    <w:abstractNumId w:val="14"/>
  </w:num>
  <w:num w:numId="10" w16cid:durableId="1598631440">
    <w:abstractNumId w:val="0"/>
  </w:num>
  <w:num w:numId="11" w16cid:durableId="1029574984">
    <w:abstractNumId w:val="13"/>
  </w:num>
  <w:num w:numId="12" w16cid:durableId="813839820">
    <w:abstractNumId w:val="17"/>
  </w:num>
  <w:num w:numId="13" w16cid:durableId="357045079">
    <w:abstractNumId w:val="3"/>
  </w:num>
  <w:num w:numId="14" w16cid:durableId="1676836542">
    <w:abstractNumId w:val="2"/>
  </w:num>
  <w:num w:numId="15" w16cid:durableId="1377003273">
    <w:abstractNumId w:val="7"/>
  </w:num>
  <w:num w:numId="16" w16cid:durableId="686835972">
    <w:abstractNumId w:val="16"/>
  </w:num>
  <w:num w:numId="17" w16cid:durableId="1650672580">
    <w:abstractNumId w:val="9"/>
  </w:num>
  <w:num w:numId="18" w16cid:durableId="1400859665">
    <w:abstractNumId w:val="20"/>
  </w:num>
  <w:num w:numId="19" w16cid:durableId="235626360">
    <w:abstractNumId w:val="18"/>
  </w:num>
  <w:num w:numId="20" w16cid:durableId="802385048">
    <w:abstractNumId w:val="5"/>
  </w:num>
  <w:num w:numId="21" w16cid:durableId="1379892877">
    <w:abstractNumId w:val="8"/>
  </w:num>
  <w:num w:numId="22" w16cid:durableId="40711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78"/>
    <w:rsid w:val="000039B0"/>
    <w:rsid w:val="0000510B"/>
    <w:rsid w:val="00007F89"/>
    <w:rsid w:val="000119D6"/>
    <w:rsid w:val="0001514F"/>
    <w:rsid w:val="00033CE5"/>
    <w:rsid w:val="00040635"/>
    <w:rsid w:val="000454C7"/>
    <w:rsid w:val="000509BA"/>
    <w:rsid w:val="00054B60"/>
    <w:rsid w:val="00060263"/>
    <w:rsid w:val="00064409"/>
    <w:rsid w:val="000762DF"/>
    <w:rsid w:val="000800FA"/>
    <w:rsid w:val="00090D07"/>
    <w:rsid w:val="00097582"/>
    <w:rsid w:val="000A27E7"/>
    <w:rsid w:val="000A3343"/>
    <w:rsid w:val="000A525B"/>
    <w:rsid w:val="000B6202"/>
    <w:rsid w:val="000C1599"/>
    <w:rsid w:val="000C1A5D"/>
    <w:rsid w:val="000C334C"/>
    <w:rsid w:val="000C462F"/>
    <w:rsid w:val="000D1B9E"/>
    <w:rsid w:val="000D32A2"/>
    <w:rsid w:val="000E5221"/>
    <w:rsid w:val="000F6D2C"/>
    <w:rsid w:val="00106F8A"/>
    <w:rsid w:val="00112F8D"/>
    <w:rsid w:val="00113729"/>
    <w:rsid w:val="00113E8B"/>
    <w:rsid w:val="00117BCF"/>
    <w:rsid w:val="00117FE1"/>
    <w:rsid w:val="0012034F"/>
    <w:rsid w:val="00137988"/>
    <w:rsid w:val="00143281"/>
    <w:rsid w:val="00154406"/>
    <w:rsid w:val="00184170"/>
    <w:rsid w:val="00196541"/>
    <w:rsid w:val="00197852"/>
    <w:rsid w:val="001B209B"/>
    <w:rsid w:val="001B59EA"/>
    <w:rsid w:val="001C1702"/>
    <w:rsid w:val="001C3996"/>
    <w:rsid w:val="001F2788"/>
    <w:rsid w:val="00210B40"/>
    <w:rsid w:val="00211C1D"/>
    <w:rsid w:val="0021596D"/>
    <w:rsid w:val="00217C18"/>
    <w:rsid w:val="0022456D"/>
    <w:rsid w:val="00233AFA"/>
    <w:rsid w:val="002410C8"/>
    <w:rsid w:val="002434CB"/>
    <w:rsid w:val="0024464D"/>
    <w:rsid w:val="00244866"/>
    <w:rsid w:val="00255788"/>
    <w:rsid w:val="00262F90"/>
    <w:rsid w:val="00267C26"/>
    <w:rsid w:val="00276E91"/>
    <w:rsid w:val="00282AFD"/>
    <w:rsid w:val="002B23A8"/>
    <w:rsid w:val="002C74B0"/>
    <w:rsid w:val="002D0B96"/>
    <w:rsid w:val="002E3BD1"/>
    <w:rsid w:val="002F2CCD"/>
    <w:rsid w:val="002F4629"/>
    <w:rsid w:val="00301A29"/>
    <w:rsid w:val="00301E39"/>
    <w:rsid w:val="0030338E"/>
    <w:rsid w:val="0030452E"/>
    <w:rsid w:val="00307ACB"/>
    <w:rsid w:val="003108CF"/>
    <w:rsid w:val="00315E8F"/>
    <w:rsid w:val="003174CF"/>
    <w:rsid w:val="00321C25"/>
    <w:rsid w:val="00322A90"/>
    <w:rsid w:val="0032454C"/>
    <w:rsid w:val="003266F2"/>
    <w:rsid w:val="00327AD0"/>
    <w:rsid w:val="00335FD6"/>
    <w:rsid w:val="00343F79"/>
    <w:rsid w:val="00344928"/>
    <w:rsid w:val="0037534A"/>
    <w:rsid w:val="003808ED"/>
    <w:rsid w:val="003818E9"/>
    <w:rsid w:val="00394E52"/>
    <w:rsid w:val="003B09F8"/>
    <w:rsid w:val="003B4F3E"/>
    <w:rsid w:val="003B62B0"/>
    <w:rsid w:val="003B697C"/>
    <w:rsid w:val="003E0FB2"/>
    <w:rsid w:val="003F0063"/>
    <w:rsid w:val="003F04AD"/>
    <w:rsid w:val="003F2222"/>
    <w:rsid w:val="00407690"/>
    <w:rsid w:val="00410D90"/>
    <w:rsid w:val="0041244C"/>
    <w:rsid w:val="004152B7"/>
    <w:rsid w:val="00415902"/>
    <w:rsid w:val="00430DEB"/>
    <w:rsid w:val="004310BB"/>
    <w:rsid w:val="00442A85"/>
    <w:rsid w:val="00446343"/>
    <w:rsid w:val="0045546C"/>
    <w:rsid w:val="00457CD9"/>
    <w:rsid w:val="0046046E"/>
    <w:rsid w:val="004604AD"/>
    <w:rsid w:val="004634F0"/>
    <w:rsid w:val="004644CD"/>
    <w:rsid w:val="00466609"/>
    <w:rsid w:val="00466B66"/>
    <w:rsid w:val="00476393"/>
    <w:rsid w:val="00482673"/>
    <w:rsid w:val="004877EA"/>
    <w:rsid w:val="00490864"/>
    <w:rsid w:val="0049592B"/>
    <w:rsid w:val="004A050D"/>
    <w:rsid w:val="004A5835"/>
    <w:rsid w:val="004B5A30"/>
    <w:rsid w:val="004B671A"/>
    <w:rsid w:val="004B6868"/>
    <w:rsid w:val="004B733D"/>
    <w:rsid w:val="004B7BF5"/>
    <w:rsid w:val="004C0AD7"/>
    <w:rsid w:val="004C23D4"/>
    <w:rsid w:val="004C2ED6"/>
    <w:rsid w:val="004C4C12"/>
    <w:rsid w:val="004C5A42"/>
    <w:rsid w:val="004D6DFB"/>
    <w:rsid w:val="004E3D41"/>
    <w:rsid w:val="004E4E20"/>
    <w:rsid w:val="004F09B4"/>
    <w:rsid w:val="004F160F"/>
    <w:rsid w:val="004F5B70"/>
    <w:rsid w:val="00503359"/>
    <w:rsid w:val="00504818"/>
    <w:rsid w:val="0050649B"/>
    <w:rsid w:val="00510346"/>
    <w:rsid w:val="00524F43"/>
    <w:rsid w:val="00526EC2"/>
    <w:rsid w:val="00527372"/>
    <w:rsid w:val="005333AB"/>
    <w:rsid w:val="0054790B"/>
    <w:rsid w:val="005574B6"/>
    <w:rsid w:val="00562BE5"/>
    <w:rsid w:val="00582033"/>
    <w:rsid w:val="00582D4B"/>
    <w:rsid w:val="00590D0E"/>
    <w:rsid w:val="00592E6B"/>
    <w:rsid w:val="00597970"/>
    <w:rsid w:val="005B09A3"/>
    <w:rsid w:val="005B5B75"/>
    <w:rsid w:val="005C2863"/>
    <w:rsid w:val="005C3774"/>
    <w:rsid w:val="005D2954"/>
    <w:rsid w:val="005F3547"/>
    <w:rsid w:val="005F715E"/>
    <w:rsid w:val="0061280E"/>
    <w:rsid w:val="0061364D"/>
    <w:rsid w:val="00630D6B"/>
    <w:rsid w:val="00632278"/>
    <w:rsid w:val="006378C9"/>
    <w:rsid w:val="00637CE0"/>
    <w:rsid w:val="00642683"/>
    <w:rsid w:val="00642D41"/>
    <w:rsid w:val="00647E68"/>
    <w:rsid w:val="0065726C"/>
    <w:rsid w:val="0065768D"/>
    <w:rsid w:val="00663701"/>
    <w:rsid w:val="0066557C"/>
    <w:rsid w:val="00673036"/>
    <w:rsid w:val="006870F0"/>
    <w:rsid w:val="0069595B"/>
    <w:rsid w:val="006A1515"/>
    <w:rsid w:val="006B465A"/>
    <w:rsid w:val="006C03D8"/>
    <w:rsid w:val="006C47CD"/>
    <w:rsid w:val="006D09AF"/>
    <w:rsid w:val="006D7341"/>
    <w:rsid w:val="006E6251"/>
    <w:rsid w:val="006E694A"/>
    <w:rsid w:val="00703E44"/>
    <w:rsid w:val="0071392F"/>
    <w:rsid w:val="00745B49"/>
    <w:rsid w:val="007514DD"/>
    <w:rsid w:val="00751A51"/>
    <w:rsid w:val="0075611A"/>
    <w:rsid w:val="007666C5"/>
    <w:rsid w:val="00777388"/>
    <w:rsid w:val="00784A9A"/>
    <w:rsid w:val="00792075"/>
    <w:rsid w:val="0079498B"/>
    <w:rsid w:val="007A0DD7"/>
    <w:rsid w:val="007C22C9"/>
    <w:rsid w:val="007C7FD8"/>
    <w:rsid w:val="007E44E9"/>
    <w:rsid w:val="0080447C"/>
    <w:rsid w:val="00804F52"/>
    <w:rsid w:val="00806AE2"/>
    <w:rsid w:val="00816716"/>
    <w:rsid w:val="0081688F"/>
    <w:rsid w:val="00817301"/>
    <w:rsid w:val="00827B0A"/>
    <w:rsid w:val="00842669"/>
    <w:rsid w:val="00846ADF"/>
    <w:rsid w:val="00851EF8"/>
    <w:rsid w:val="008533E3"/>
    <w:rsid w:val="0085789B"/>
    <w:rsid w:val="0087007C"/>
    <w:rsid w:val="008701BF"/>
    <w:rsid w:val="0087112A"/>
    <w:rsid w:val="0087165B"/>
    <w:rsid w:val="008745B3"/>
    <w:rsid w:val="008763B9"/>
    <w:rsid w:val="00883D92"/>
    <w:rsid w:val="00885171"/>
    <w:rsid w:val="0088538A"/>
    <w:rsid w:val="00896A2F"/>
    <w:rsid w:val="008A1497"/>
    <w:rsid w:val="008A4280"/>
    <w:rsid w:val="008A4B96"/>
    <w:rsid w:val="008B459A"/>
    <w:rsid w:val="008C184B"/>
    <w:rsid w:val="008C46F2"/>
    <w:rsid w:val="008C6FF8"/>
    <w:rsid w:val="008E5036"/>
    <w:rsid w:val="00906FA8"/>
    <w:rsid w:val="00927F58"/>
    <w:rsid w:val="00930ED8"/>
    <w:rsid w:val="00935A36"/>
    <w:rsid w:val="00937A78"/>
    <w:rsid w:val="0094798A"/>
    <w:rsid w:val="00956815"/>
    <w:rsid w:val="00974D80"/>
    <w:rsid w:val="00980EA3"/>
    <w:rsid w:val="00984FE6"/>
    <w:rsid w:val="009858A9"/>
    <w:rsid w:val="009A46E1"/>
    <w:rsid w:val="009C54BA"/>
    <w:rsid w:val="009C5EAF"/>
    <w:rsid w:val="009C69BE"/>
    <w:rsid w:val="009C7281"/>
    <w:rsid w:val="009C7D1C"/>
    <w:rsid w:val="009D3565"/>
    <w:rsid w:val="009D373B"/>
    <w:rsid w:val="009E0C33"/>
    <w:rsid w:val="009E6B9D"/>
    <w:rsid w:val="009E7BA8"/>
    <w:rsid w:val="009F56E3"/>
    <w:rsid w:val="009F68EA"/>
    <w:rsid w:val="00A12403"/>
    <w:rsid w:val="00A12A6B"/>
    <w:rsid w:val="00A17E75"/>
    <w:rsid w:val="00A51BBE"/>
    <w:rsid w:val="00A53DC0"/>
    <w:rsid w:val="00A65B26"/>
    <w:rsid w:val="00A7096B"/>
    <w:rsid w:val="00A84E3E"/>
    <w:rsid w:val="00A86AAA"/>
    <w:rsid w:val="00A91B1F"/>
    <w:rsid w:val="00A9482A"/>
    <w:rsid w:val="00AB5B7F"/>
    <w:rsid w:val="00AB7384"/>
    <w:rsid w:val="00AC2530"/>
    <w:rsid w:val="00AD25F0"/>
    <w:rsid w:val="00AF1738"/>
    <w:rsid w:val="00AF22D7"/>
    <w:rsid w:val="00AF2385"/>
    <w:rsid w:val="00AF24B2"/>
    <w:rsid w:val="00AF2F81"/>
    <w:rsid w:val="00AF3609"/>
    <w:rsid w:val="00B01002"/>
    <w:rsid w:val="00B028AD"/>
    <w:rsid w:val="00B16726"/>
    <w:rsid w:val="00B16E2A"/>
    <w:rsid w:val="00B25143"/>
    <w:rsid w:val="00B33413"/>
    <w:rsid w:val="00B33660"/>
    <w:rsid w:val="00B33F28"/>
    <w:rsid w:val="00B3491F"/>
    <w:rsid w:val="00B36828"/>
    <w:rsid w:val="00B54B5E"/>
    <w:rsid w:val="00B67509"/>
    <w:rsid w:val="00B70C24"/>
    <w:rsid w:val="00B7162A"/>
    <w:rsid w:val="00B741B9"/>
    <w:rsid w:val="00B7737E"/>
    <w:rsid w:val="00B83301"/>
    <w:rsid w:val="00B840DB"/>
    <w:rsid w:val="00BA06D3"/>
    <w:rsid w:val="00BA5778"/>
    <w:rsid w:val="00BA64B3"/>
    <w:rsid w:val="00BB10A6"/>
    <w:rsid w:val="00BB253D"/>
    <w:rsid w:val="00BD2833"/>
    <w:rsid w:val="00BD782F"/>
    <w:rsid w:val="00BF07F6"/>
    <w:rsid w:val="00BF1F94"/>
    <w:rsid w:val="00BF3B8A"/>
    <w:rsid w:val="00BF4EC8"/>
    <w:rsid w:val="00BF5AD2"/>
    <w:rsid w:val="00BF7837"/>
    <w:rsid w:val="00C03092"/>
    <w:rsid w:val="00C12237"/>
    <w:rsid w:val="00C20D40"/>
    <w:rsid w:val="00C2613A"/>
    <w:rsid w:val="00C30B97"/>
    <w:rsid w:val="00C36AA5"/>
    <w:rsid w:val="00C44B64"/>
    <w:rsid w:val="00C47B1A"/>
    <w:rsid w:val="00C52D87"/>
    <w:rsid w:val="00C66419"/>
    <w:rsid w:val="00C72BFA"/>
    <w:rsid w:val="00C75FC9"/>
    <w:rsid w:val="00C84041"/>
    <w:rsid w:val="00C84793"/>
    <w:rsid w:val="00C856BB"/>
    <w:rsid w:val="00C94744"/>
    <w:rsid w:val="00CA19AD"/>
    <w:rsid w:val="00CA437E"/>
    <w:rsid w:val="00CA4AA1"/>
    <w:rsid w:val="00CA5DB7"/>
    <w:rsid w:val="00CB54B5"/>
    <w:rsid w:val="00CB71BF"/>
    <w:rsid w:val="00CB7E65"/>
    <w:rsid w:val="00CC2C7E"/>
    <w:rsid w:val="00CC2F72"/>
    <w:rsid w:val="00CC5CF3"/>
    <w:rsid w:val="00CD0B8A"/>
    <w:rsid w:val="00CF5D97"/>
    <w:rsid w:val="00D07CF9"/>
    <w:rsid w:val="00D22CC7"/>
    <w:rsid w:val="00D24E7D"/>
    <w:rsid w:val="00D313C8"/>
    <w:rsid w:val="00D413BB"/>
    <w:rsid w:val="00D41FC6"/>
    <w:rsid w:val="00D47CC2"/>
    <w:rsid w:val="00D53330"/>
    <w:rsid w:val="00D56057"/>
    <w:rsid w:val="00D61387"/>
    <w:rsid w:val="00D63417"/>
    <w:rsid w:val="00D63692"/>
    <w:rsid w:val="00D73D9D"/>
    <w:rsid w:val="00D80091"/>
    <w:rsid w:val="00D97D96"/>
    <w:rsid w:val="00DA24F6"/>
    <w:rsid w:val="00DA5D62"/>
    <w:rsid w:val="00DC29FD"/>
    <w:rsid w:val="00DD55C4"/>
    <w:rsid w:val="00DD6442"/>
    <w:rsid w:val="00DF4E86"/>
    <w:rsid w:val="00DF5201"/>
    <w:rsid w:val="00DF7614"/>
    <w:rsid w:val="00E10DF9"/>
    <w:rsid w:val="00E11A85"/>
    <w:rsid w:val="00E127AE"/>
    <w:rsid w:val="00E12B8F"/>
    <w:rsid w:val="00E179E1"/>
    <w:rsid w:val="00E27495"/>
    <w:rsid w:val="00E41105"/>
    <w:rsid w:val="00E428F3"/>
    <w:rsid w:val="00E43188"/>
    <w:rsid w:val="00E434CE"/>
    <w:rsid w:val="00E43736"/>
    <w:rsid w:val="00E541C6"/>
    <w:rsid w:val="00E61E40"/>
    <w:rsid w:val="00E675AE"/>
    <w:rsid w:val="00E73835"/>
    <w:rsid w:val="00E85DC6"/>
    <w:rsid w:val="00EA03D6"/>
    <w:rsid w:val="00EA30D0"/>
    <w:rsid w:val="00EB1277"/>
    <w:rsid w:val="00EB37DA"/>
    <w:rsid w:val="00EB70AF"/>
    <w:rsid w:val="00EC108C"/>
    <w:rsid w:val="00EC4DA2"/>
    <w:rsid w:val="00ED6FC6"/>
    <w:rsid w:val="00EE3B30"/>
    <w:rsid w:val="00EF4750"/>
    <w:rsid w:val="00F00D8D"/>
    <w:rsid w:val="00F05E27"/>
    <w:rsid w:val="00F15C3A"/>
    <w:rsid w:val="00F30D70"/>
    <w:rsid w:val="00F30DB5"/>
    <w:rsid w:val="00F3185D"/>
    <w:rsid w:val="00F31B8B"/>
    <w:rsid w:val="00F34154"/>
    <w:rsid w:val="00F372FD"/>
    <w:rsid w:val="00F45AB5"/>
    <w:rsid w:val="00F53D69"/>
    <w:rsid w:val="00F564FA"/>
    <w:rsid w:val="00F72A61"/>
    <w:rsid w:val="00F759A0"/>
    <w:rsid w:val="00F8208A"/>
    <w:rsid w:val="00F84EC5"/>
    <w:rsid w:val="00F8695E"/>
    <w:rsid w:val="00FA19E2"/>
    <w:rsid w:val="00FA4874"/>
    <w:rsid w:val="00FB0E6D"/>
    <w:rsid w:val="00FB35A4"/>
    <w:rsid w:val="00FD33E3"/>
    <w:rsid w:val="00FD3E73"/>
    <w:rsid w:val="00FD5BF4"/>
    <w:rsid w:val="00FE081E"/>
    <w:rsid w:val="00FE23E3"/>
    <w:rsid w:val="00FE30DF"/>
    <w:rsid w:val="00FE4BCE"/>
    <w:rsid w:val="00FE7558"/>
    <w:rsid w:val="00FF7356"/>
    <w:rsid w:val="012A8121"/>
    <w:rsid w:val="032A78B5"/>
    <w:rsid w:val="0456A036"/>
    <w:rsid w:val="0775775B"/>
    <w:rsid w:val="078E40F8"/>
    <w:rsid w:val="084C4D93"/>
    <w:rsid w:val="0BAC8613"/>
    <w:rsid w:val="0FF82A09"/>
    <w:rsid w:val="11BBB51B"/>
    <w:rsid w:val="1229E6E9"/>
    <w:rsid w:val="129B9216"/>
    <w:rsid w:val="15771E9F"/>
    <w:rsid w:val="16BDEA79"/>
    <w:rsid w:val="1712EF00"/>
    <w:rsid w:val="18B87328"/>
    <w:rsid w:val="18C18B68"/>
    <w:rsid w:val="19547B70"/>
    <w:rsid w:val="1AAD7269"/>
    <w:rsid w:val="1AAFC63A"/>
    <w:rsid w:val="1CAF2668"/>
    <w:rsid w:val="1E1B93CC"/>
    <w:rsid w:val="1EEE40DC"/>
    <w:rsid w:val="20F90F4F"/>
    <w:rsid w:val="22267714"/>
    <w:rsid w:val="26AB8C0D"/>
    <w:rsid w:val="27D1A9DD"/>
    <w:rsid w:val="29ADF7C2"/>
    <w:rsid w:val="32E93DD5"/>
    <w:rsid w:val="35EDA594"/>
    <w:rsid w:val="36C7A118"/>
    <w:rsid w:val="3724AB6F"/>
    <w:rsid w:val="372BCEAC"/>
    <w:rsid w:val="3746C70E"/>
    <w:rsid w:val="37A49791"/>
    <w:rsid w:val="3B67D973"/>
    <w:rsid w:val="3BD1ACD7"/>
    <w:rsid w:val="3D03A9D4"/>
    <w:rsid w:val="3D7B0149"/>
    <w:rsid w:val="3E15ED4B"/>
    <w:rsid w:val="3ED9F723"/>
    <w:rsid w:val="3F51D8F3"/>
    <w:rsid w:val="4296B199"/>
    <w:rsid w:val="43470F60"/>
    <w:rsid w:val="43EBA1F1"/>
    <w:rsid w:val="441BDC5D"/>
    <w:rsid w:val="44AC7920"/>
    <w:rsid w:val="48C695B5"/>
    <w:rsid w:val="49F392B6"/>
    <w:rsid w:val="4B0255D9"/>
    <w:rsid w:val="4B12610A"/>
    <w:rsid w:val="4B36A86E"/>
    <w:rsid w:val="4B884E8D"/>
    <w:rsid w:val="4DCE2DE6"/>
    <w:rsid w:val="4DD78B3A"/>
    <w:rsid w:val="4E4A01CC"/>
    <w:rsid w:val="4E8BCE90"/>
    <w:rsid w:val="5003874A"/>
    <w:rsid w:val="507B2A9A"/>
    <w:rsid w:val="526BBE9F"/>
    <w:rsid w:val="54988221"/>
    <w:rsid w:val="57D7BBB5"/>
    <w:rsid w:val="582FD443"/>
    <w:rsid w:val="58D6571A"/>
    <w:rsid w:val="59416C2B"/>
    <w:rsid w:val="5A7EEF4D"/>
    <w:rsid w:val="5ADD3C8C"/>
    <w:rsid w:val="5EDE009F"/>
    <w:rsid w:val="62329201"/>
    <w:rsid w:val="62A1B953"/>
    <w:rsid w:val="638E2638"/>
    <w:rsid w:val="64627DC5"/>
    <w:rsid w:val="6659FCA4"/>
    <w:rsid w:val="68EEF391"/>
    <w:rsid w:val="6C486BC5"/>
    <w:rsid w:val="6D9BEB38"/>
    <w:rsid w:val="6DB7A149"/>
    <w:rsid w:val="6FB5F3AE"/>
    <w:rsid w:val="6FE7B68D"/>
    <w:rsid w:val="71EF5BC0"/>
    <w:rsid w:val="7A52ADAF"/>
    <w:rsid w:val="7A7CFBF4"/>
    <w:rsid w:val="7B939747"/>
    <w:rsid w:val="7CB26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59BE"/>
  <w15:chartTrackingRefBased/>
  <w15:docId w15:val="{245E7672-8394-4879-B7FC-A8D46313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1A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6C47CD"/>
    <w:pPr>
      <w:keepNext/>
      <w:spacing w:after="0" w:line="240" w:lineRule="auto"/>
      <w:jc w:val="center"/>
      <w:outlineLvl w:val="2"/>
    </w:pPr>
    <w:rPr>
      <w:rFonts w:ascii="Times New Roman" w:eastAsia="Times New Roman" w:hAnsi="Times New Roman" w:cs="Times New Roman"/>
      <w:b/>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basedOn w:val="Numatytasispastraiposriftas"/>
    <w:uiPriority w:val="99"/>
    <w:rsid w:val="00C2613A"/>
    <w:rPr>
      <w:rFonts w:cs="Times New Roman"/>
      <w:color w:val="0000FF"/>
      <w:u w:val="single"/>
    </w:rPr>
  </w:style>
  <w:style w:type="character" w:styleId="Puslapioinaosnuoroda">
    <w:name w:val="footnote reference"/>
    <w:basedOn w:val="Numatytasispastraiposriftas"/>
    <w:uiPriority w:val="99"/>
    <w:rsid w:val="00C2613A"/>
    <w:rPr>
      <w:rFonts w:cs="Times New Roman"/>
      <w:vertAlign w:val="superscript"/>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344928"/>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basedOn w:val="Numatytasispastraiposriftas"/>
    <w:uiPriority w:val="99"/>
    <w:semiHidden/>
    <w:rsid w:val="00344928"/>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344928"/>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unhideWhenUsed/>
    <w:rsid w:val="000039B0"/>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039B0"/>
    <w:rPr>
      <w:sz w:val="20"/>
      <w:szCs w:val="20"/>
    </w:rPr>
  </w:style>
  <w:style w:type="paragraph" w:styleId="prastasiniatinklio">
    <w:name w:val="Normal (Web)"/>
    <w:basedOn w:val="prastasis"/>
    <w:uiPriority w:val="99"/>
    <w:unhideWhenUsed/>
    <w:rsid w:val="000039B0"/>
    <w:rPr>
      <w:rFonts w:ascii="Times New Roman" w:hAnsi="Times New Roman" w:cs="Times New Roman"/>
      <w:sz w:val="24"/>
      <w:szCs w:val="24"/>
    </w:rPr>
  </w:style>
  <w:style w:type="table" w:customStyle="1" w:styleId="Lentelstinklelis1">
    <w:name w:val="Lentelės tinklelis1"/>
    <w:basedOn w:val="prastojilentel"/>
    <w:next w:val="Lentelstinklelis"/>
    <w:rsid w:val="000039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0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basedOn w:val="prastasis"/>
    <w:link w:val="BetarpDiagrama"/>
    <w:uiPriority w:val="1"/>
    <w:qFormat/>
    <w:rsid w:val="00064409"/>
    <w:pPr>
      <w:spacing w:after="0" w:line="240" w:lineRule="auto"/>
      <w:jc w:val="both"/>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64409"/>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64409"/>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06440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6C47CD"/>
    <w:rPr>
      <w:rFonts w:ascii="Times New Roman" w:eastAsia="Times New Roman" w:hAnsi="Times New Roman" w:cs="Times New Roman"/>
      <w:b/>
      <w:sz w:val="24"/>
      <w:szCs w:val="20"/>
    </w:rPr>
  </w:style>
  <w:style w:type="character" w:customStyle="1" w:styleId="Antrat1Diagrama">
    <w:name w:val="Antraštė 1 Diagrama"/>
    <w:basedOn w:val="Numatytasispastraiposriftas"/>
    <w:link w:val="Antrat1"/>
    <w:uiPriority w:val="9"/>
    <w:rsid w:val="00301A29"/>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D24E7D"/>
    <w:rPr>
      <w:sz w:val="16"/>
      <w:szCs w:val="16"/>
    </w:rPr>
  </w:style>
  <w:style w:type="paragraph" w:styleId="Komentarotekstas">
    <w:name w:val="annotation text"/>
    <w:basedOn w:val="prastasis"/>
    <w:link w:val="KomentarotekstasDiagrama"/>
    <w:uiPriority w:val="99"/>
    <w:unhideWhenUsed/>
    <w:rsid w:val="00D24E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E7D"/>
    <w:rPr>
      <w:sz w:val="20"/>
      <w:szCs w:val="20"/>
    </w:rPr>
  </w:style>
  <w:style w:type="paragraph" w:styleId="Komentarotema">
    <w:name w:val="annotation subject"/>
    <w:basedOn w:val="Komentarotekstas"/>
    <w:next w:val="Komentarotekstas"/>
    <w:link w:val="KomentarotemaDiagrama"/>
    <w:uiPriority w:val="99"/>
    <w:semiHidden/>
    <w:unhideWhenUsed/>
    <w:rsid w:val="00D24E7D"/>
    <w:rPr>
      <w:b/>
      <w:bCs/>
    </w:rPr>
  </w:style>
  <w:style w:type="character" w:customStyle="1" w:styleId="KomentarotemaDiagrama">
    <w:name w:val="Komentaro tema Diagrama"/>
    <w:basedOn w:val="KomentarotekstasDiagrama"/>
    <w:link w:val="Komentarotema"/>
    <w:uiPriority w:val="99"/>
    <w:semiHidden/>
    <w:rsid w:val="00D24E7D"/>
    <w:rPr>
      <w:b/>
      <w:bCs/>
      <w:sz w:val="20"/>
      <w:szCs w:val="20"/>
    </w:rPr>
  </w:style>
  <w:style w:type="character" w:styleId="Neapdorotaspaminjimas">
    <w:name w:val="Unresolved Mention"/>
    <w:basedOn w:val="Numatytasispastraiposriftas"/>
    <w:uiPriority w:val="99"/>
    <w:semiHidden/>
    <w:unhideWhenUsed/>
    <w:rsid w:val="009C5EAF"/>
    <w:rPr>
      <w:color w:val="605E5C"/>
      <w:shd w:val="clear" w:color="auto" w:fill="E1DFDD"/>
    </w:rPr>
  </w:style>
  <w:style w:type="character" w:customStyle="1" w:styleId="wysiwyg-font-size-medium">
    <w:name w:val="wysiwyg-font-size-medium"/>
    <w:basedOn w:val="Numatytasispastraiposriftas"/>
    <w:rsid w:val="004634F0"/>
  </w:style>
  <w:style w:type="character" w:styleId="Emfaz">
    <w:name w:val="Emphasis"/>
    <w:basedOn w:val="Numatytasispastraiposriftas"/>
    <w:uiPriority w:val="20"/>
    <w:qFormat/>
    <w:rsid w:val="004634F0"/>
    <w:rPr>
      <w:i/>
      <w:iCs/>
    </w:rPr>
  </w:style>
  <w:style w:type="table" w:customStyle="1" w:styleId="Lentelstinklelis4">
    <w:name w:val="Lentelės tinklelis4"/>
    <w:basedOn w:val="prastojilentel"/>
    <w:next w:val="Lentelstinklelis"/>
    <w:rsid w:val="00B3366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B3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33660"/>
    <w:rPr>
      <w:rFonts w:ascii="Courier New" w:eastAsia="Times New Roman" w:hAnsi="Courier New" w:cs="Courier New"/>
      <w:sz w:val="20"/>
      <w:szCs w:val="20"/>
      <w:lang w:eastAsia="lt-LT"/>
    </w:rPr>
  </w:style>
  <w:style w:type="character" w:customStyle="1" w:styleId="y2iqfc">
    <w:name w:val="y2iqfc"/>
    <w:basedOn w:val="Numatytasispastraiposriftas"/>
    <w:rsid w:val="00B33660"/>
  </w:style>
  <w:style w:type="paragraph" w:styleId="Antrats">
    <w:name w:val="header"/>
    <w:basedOn w:val="prastasis"/>
    <w:link w:val="AntratsDiagrama"/>
    <w:uiPriority w:val="99"/>
    <w:unhideWhenUsed/>
    <w:rsid w:val="00F30D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0DB5"/>
  </w:style>
  <w:style w:type="paragraph" w:styleId="Porat">
    <w:name w:val="footer"/>
    <w:basedOn w:val="prastasis"/>
    <w:link w:val="PoratDiagrama"/>
    <w:uiPriority w:val="99"/>
    <w:unhideWhenUsed/>
    <w:rsid w:val="00F30D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0DB5"/>
  </w:style>
  <w:style w:type="paragraph" w:styleId="Pataisymai">
    <w:name w:val="Revision"/>
    <w:hidden/>
    <w:uiPriority w:val="99"/>
    <w:semiHidden/>
    <w:rsid w:val="000B6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8019">
      <w:bodyDiv w:val="1"/>
      <w:marLeft w:val="0"/>
      <w:marRight w:val="0"/>
      <w:marTop w:val="0"/>
      <w:marBottom w:val="0"/>
      <w:divBdr>
        <w:top w:val="none" w:sz="0" w:space="0" w:color="auto"/>
        <w:left w:val="none" w:sz="0" w:space="0" w:color="auto"/>
        <w:bottom w:val="none" w:sz="0" w:space="0" w:color="auto"/>
        <w:right w:val="none" w:sz="0" w:space="0" w:color="auto"/>
      </w:divBdr>
    </w:div>
    <w:div w:id="764039183">
      <w:bodyDiv w:val="1"/>
      <w:marLeft w:val="0"/>
      <w:marRight w:val="0"/>
      <w:marTop w:val="0"/>
      <w:marBottom w:val="0"/>
      <w:divBdr>
        <w:top w:val="none" w:sz="0" w:space="0" w:color="auto"/>
        <w:left w:val="none" w:sz="0" w:space="0" w:color="auto"/>
        <w:bottom w:val="none" w:sz="0" w:space="0" w:color="auto"/>
        <w:right w:val="none" w:sz="0" w:space="0" w:color="auto"/>
      </w:divBdr>
      <w:divsChild>
        <w:div w:id="1956280620">
          <w:marLeft w:val="0"/>
          <w:marRight w:val="0"/>
          <w:marTop w:val="0"/>
          <w:marBottom w:val="0"/>
          <w:divBdr>
            <w:top w:val="none" w:sz="0" w:space="0" w:color="auto"/>
            <w:left w:val="none" w:sz="0" w:space="0" w:color="auto"/>
            <w:bottom w:val="none" w:sz="0" w:space="0" w:color="auto"/>
            <w:right w:val="none" w:sz="0" w:space="0" w:color="auto"/>
          </w:divBdr>
        </w:div>
        <w:div w:id="956328311">
          <w:marLeft w:val="0"/>
          <w:marRight w:val="0"/>
          <w:marTop w:val="0"/>
          <w:marBottom w:val="0"/>
          <w:divBdr>
            <w:top w:val="none" w:sz="0" w:space="0" w:color="auto"/>
            <w:left w:val="none" w:sz="0" w:space="0" w:color="auto"/>
            <w:bottom w:val="none" w:sz="0" w:space="0" w:color="auto"/>
            <w:right w:val="none" w:sz="0" w:space="0" w:color="auto"/>
          </w:divBdr>
          <w:divsChild>
            <w:div w:id="879321775">
              <w:marLeft w:val="0"/>
              <w:marRight w:val="0"/>
              <w:marTop w:val="0"/>
              <w:marBottom w:val="0"/>
              <w:divBdr>
                <w:top w:val="none" w:sz="0" w:space="0" w:color="auto"/>
                <w:left w:val="none" w:sz="0" w:space="0" w:color="auto"/>
                <w:bottom w:val="none" w:sz="0" w:space="0" w:color="auto"/>
                <w:right w:val="none" w:sz="0" w:space="0" w:color="auto"/>
              </w:divBdr>
            </w:div>
            <w:div w:id="17809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3773">
      <w:bodyDiv w:val="1"/>
      <w:marLeft w:val="0"/>
      <w:marRight w:val="0"/>
      <w:marTop w:val="0"/>
      <w:marBottom w:val="0"/>
      <w:divBdr>
        <w:top w:val="none" w:sz="0" w:space="0" w:color="auto"/>
        <w:left w:val="none" w:sz="0" w:space="0" w:color="auto"/>
        <w:bottom w:val="none" w:sz="0" w:space="0" w:color="auto"/>
        <w:right w:val="none" w:sz="0" w:space="0" w:color="auto"/>
      </w:divBdr>
    </w:div>
    <w:div w:id="17493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570A8351D2E2458E44CFE5D2E8D86C" ma:contentTypeVersion="2" ma:contentTypeDescription="Create a new document." ma:contentTypeScope="" ma:versionID="0f6f61490ecdc9b485fe7da66437df2b">
  <xsd:schema xmlns:xsd="http://www.w3.org/2001/XMLSchema" xmlns:xs="http://www.w3.org/2001/XMLSchema" xmlns:p="http://schemas.microsoft.com/office/2006/metadata/properties" xmlns:ns2="feae199f-45a1-4a0b-912d-cdc5a37757ab" targetNamespace="http://schemas.microsoft.com/office/2006/metadata/properties" ma:root="true" ma:fieldsID="69c7e381122312bc2b0b818b39e7f80b" ns2:_="">
    <xsd:import namespace="feae199f-45a1-4a0b-912d-cdc5a37757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e199f-45a1-4a0b-912d-cdc5a3775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79845-AC7F-4AED-8846-9643950276B4}">
  <ds:schemaRefs>
    <ds:schemaRef ds:uri="http://schemas.openxmlformats.org/officeDocument/2006/bibliography"/>
  </ds:schemaRefs>
</ds:datastoreItem>
</file>

<file path=customXml/itemProps2.xml><?xml version="1.0" encoding="utf-8"?>
<ds:datastoreItem xmlns:ds="http://schemas.openxmlformats.org/officeDocument/2006/customXml" ds:itemID="{A1CFA2FB-4F46-4A09-B04F-DF2FFBBEA9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0641C-7DA6-49EE-86E7-89E613105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e199f-45a1-4a0b-912d-cdc5a377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944C0-D61E-47F5-BF64-8A1E0914A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3117</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Diana Pašluostienė</cp:lastModifiedBy>
  <cp:revision>17</cp:revision>
  <dcterms:created xsi:type="dcterms:W3CDTF">2023-09-01T08:48:00Z</dcterms:created>
  <dcterms:modified xsi:type="dcterms:W3CDTF">2025-01-20T07:26:00Z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0x0101004F570A8351D2E2458E44CFE5D2E8D86C</vt:lpwstr>
  </property>
</Properties>
</file>