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719C" w14:textId="5F632604" w:rsidR="00215ED9" w:rsidRPr="00466290" w:rsidRDefault="00BE73E7" w:rsidP="00215ED9">
      <w:pPr>
        <w:tabs>
          <w:tab w:val="left" w:pos="851"/>
          <w:tab w:val="left" w:pos="993"/>
          <w:tab w:val="num" w:pos="1276"/>
          <w:tab w:val="left" w:pos="5647"/>
        </w:tabs>
        <w:spacing w:after="0" w:line="240" w:lineRule="auto"/>
        <w:contextualSpacing/>
        <w:jc w:val="right"/>
        <w:rPr>
          <w:rFonts w:eastAsia="Times New Roman" w:cstheme="minorHAnsi"/>
          <w:sz w:val="24"/>
          <w:szCs w:val="24"/>
          <w:lang w:eastAsia="en-US"/>
        </w:rPr>
      </w:pPr>
      <w:bookmarkStart w:id="0" w:name="_Hlk176786188"/>
      <w:r>
        <w:rPr>
          <w:rFonts w:eastAsia="Times New Roman" w:cstheme="minorHAnsi"/>
          <w:sz w:val="24"/>
          <w:szCs w:val="24"/>
          <w:lang w:eastAsia="en-US"/>
        </w:rPr>
        <w:t>2</w:t>
      </w:r>
      <w:r w:rsidR="00215ED9" w:rsidRPr="00466290">
        <w:rPr>
          <w:rFonts w:eastAsia="Times New Roman" w:cstheme="minorHAnsi"/>
          <w:sz w:val="24"/>
          <w:szCs w:val="24"/>
          <w:lang w:eastAsia="en-US"/>
        </w:rPr>
        <w:t xml:space="preserve"> priedas</w:t>
      </w:r>
    </w:p>
    <w:p w14:paraId="41E24B42" w14:textId="69B211A9" w:rsidR="008B0015" w:rsidRPr="00466290" w:rsidRDefault="008B0015" w:rsidP="008B0015">
      <w:pPr>
        <w:tabs>
          <w:tab w:val="left" w:pos="851"/>
          <w:tab w:val="left" w:pos="993"/>
          <w:tab w:val="num" w:pos="1276"/>
          <w:tab w:val="left" w:pos="5647"/>
        </w:tabs>
        <w:spacing w:after="0" w:line="240" w:lineRule="auto"/>
        <w:contextualSpacing/>
        <w:jc w:val="center"/>
        <w:rPr>
          <w:rFonts w:eastAsia="Times New Roman" w:cstheme="minorHAnsi"/>
          <w:b/>
          <w:sz w:val="24"/>
          <w:szCs w:val="24"/>
          <w:lang w:eastAsia="en-US"/>
        </w:rPr>
      </w:pPr>
      <w:r w:rsidRPr="00466290">
        <w:rPr>
          <w:rFonts w:eastAsia="Times New Roman" w:cstheme="minorHAnsi"/>
          <w:b/>
          <w:sz w:val="24"/>
          <w:szCs w:val="24"/>
          <w:lang w:eastAsia="en-US"/>
        </w:rPr>
        <w:t>Kvalifikacijos reikalavimai</w:t>
      </w:r>
    </w:p>
    <w:p w14:paraId="15155DC1" w14:textId="77777777" w:rsidR="008B0015" w:rsidRPr="00466290" w:rsidRDefault="008B0015" w:rsidP="00596235">
      <w:pPr>
        <w:tabs>
          <w:tab w:val="left" w:pos="851"/>
          <w:tab w:val="left" w:pos="993"/>
          <w:tab w:val="num" w:pos="1276"/>
          <w:tab w:val="left" w:pos="5647"/>
        </w:tabs>
        <w:spacing w:after="0" w:line="240" w:lineRule="auto"/>
        <w:contextualSpacing/>
        <w:jc w:val="both"/>
        <w:rPr>
          <w:rFonts w:eastAsia="Times New Roman" w:cstheme="minorHAnsi"/>
          <w:b/>
          <w:sz w:val="24"/>
          <w:szCs w:val="24"/>
          <w:lang w:eastAsia="en-US"/>
        </w:rPr>
      </w:pPr>
    </w:p>
    <w:tbl>
      <w:tblPr>
        <w:tblStyle w:val="TableGrid3"/>
        <w:tblW w:w="9776" w:type="dxa"/>
        <w:tblLayout w:type="fixed"/>
        <w:tblLook w:val="04A0" w:firstRow="1" w:lastRow="0" w:firstColumn="1" w:lastColumn="0" w:noHBand="0" w:noVBand="1"/>
      </w:tblPr>
      <w:tblGrid>
        <w:gridCol w:w="846"/>
        <w:gridCol w:w="4082"/>
        <w:gridCol w:w="4848"/>
      </w:tblGrid>
      <w:tr w:rsidR="00596939" w:rsidRPr="00466290" w14:paraId="325CB3BF" w14:textId="77777777" w:rsidTr="005A6CB5">
        <w:tc>
          <w:tcPr>
            <w:tcW w:w="846" w:type="dxa"/>
          </w:tcPr>
          <w:p w14:paraId="50650399"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val="lt-LT" w:bidi="lt-LT"/>
              </w:rPr>
            </w:pPr>
            <w:r w:rsidRPr="00466290">
              <w:rPr>
                <w:rFonts w:asciiTheme="minorHAnsi" w:hAnsiTheme="minorHAnsi" w:cstheme="minorHAnsi"/>
                <w:b/>
                <w:sz w:val="24"/>
                <w:szCs w:val="24"/>
                <w:lang w:val="lt-LT" w:bidi="lt-LT"/>
              </w:rPr>
              <w:t>Eil. Nr.</w:t>
            </w:r>
          </w:p>
        </w:tc>
        <w:tc>
          <w:tcPr>
            <w:tcW w:w="4082" w:type="dxa"/>
          </w:tcPr>
          <w:p w14:paraId="4E47F44D"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val="lt-LT" w:bidi="lt-LT"/>
              </w:rPr>
            </w:pPr>
            <w:r w:rsidRPr="00466290">
              <w:rPr>
                <w:rFonts w:asciiTheme="minorHAnsi" w:hAnsiTheme="minorHAnsi" w:cstheme="minorHAnsi"/>
                <w:b/>
                <w:sz w:val="24"/>
                <w:szCs w:val="24"/>
                <w:lang w:val="lt-LT" w:bidi="lt-LT"/>
              </w:rPr>
              <w:t>Kvalifikaciniai reikalavimai</w:t>
            </w:r>
          </w:p>
        </w:tc>
        <w:tc>
          <w:tcPr>
            <w:tcW w:w="4848" w:type="dxa"/>
          </w:tcPr>
          <w:p w14:paraId="39740125"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rPr>
            </w:pPr>
            <w:r w:rsidRPr="00466290">
              <w:rPr>
                <w:rFonts w:asciiTheme="minorHAnsi" w:hAnsiTheme="minorHAnsi" w:cstheme="minorHAnsi"/>
                <w:b/>
                <w:color w:val="000000"/>
                <w:sz w:val="24"/>
                <w:szCs w:val="24"/>
                <w:lang w:val="lt-LT" w:bidi="lt-LT"/>
              </w:rPr>
              <w:t>Rangovas, kuris pagal vertinimo rezultatus bus pripažintas laimėtoju, turės pateikti šiuos kvalifikaciją patvirtinančius dokumentus:</w:t>
            </w:r>
          </w:p>
        </w:tc>
      </w:tr>
      <w:tr w:rsidR="00596939" w:rsidRPr="00466290" w14:paraId="7E17C3B1" w14:textId="77777777" w:rsidTr="005A6CB5">
        <w:trPr>
          <w:trHeight w:val="2684"/>
        </w:trPr>
        <w:tc>
          <w:tcPr>
            <w:tcW w:w="846" w:type="dxa"/>
          </w:tcPr>
          <w:p w14:paraId="3ABD982F" w14:textId="5FC549CE" w:rsidR="00596939" w:rsidRPr="00466290" w:rsidRDefault="00596939" w:rsidP="005A6CB5">
            <w:pPr>
              <w:pStyle w:val="BodyText"/>
              <w:tabs>
                <w:tab w:val="left" w:pos="993"/>
              </w:tabs>
              <w:spacing w:before="0" w:after="0"/>
              <w:jc w:val="both"/>
              <w:rPr>
                <w:rFonts w:asciiTheme="minorHAnsi" w:hAnsiTheme="minorHAnsi" w:cstheme="minorHAnsi"/>
                <w:b/>
                <w:sz w:val="24"/>
                <w:szCs w:val="24"/>
                <w:lang w:val="lt-LT" w:bidi="lt-LT"/>
              </w:rPr>
            </w:pPr>
            <w:r w:rsidRPr="00466290">
              <w:rPr>
                <w:rFonts w:asciiTheme="minorHAnsi" w:hAnsiTheme="minorHAnsi" w:cstheme="minorHAnsi"/>
                <w:sz w:val="24"/>
                <w:szCs w:val="24"/>
                <w:lang w:val="lt-LT" w:bidi="lt-LT"/>
              </w:rPr>
              <w:t>8.1.</w:t>
            </w:r>
            <w:r w:rsidR="00EA3089">
              <w:rPr>
                <w:rFonts w:asciiTheme="minorHAnsi" w:hAnsiTheme="minorHAnsi" w:cstheme="minorHAnsi"/>
                <w:sz w:val="24"/>
                <w:szCs w:val="24"/>
                <w:lang w:val="lt-LT" w:bidi="lt-LT"/>
              </w:rPr>
              <w:t>1</w:t>
            </w:r>
            <w:r w:rsidRPr="00466290">
              <w:rPr>
                <w:rFonts w:asciiTheme="minorHAnsi" w:hAnsiTheme="minorHAnsi" w:cstheme="minorHAnsi"/>
                <w:sz w:val="24"/>
                <w:szCs w:val="24"/>
                <w:lang w:val="lt-LT" w:bidi="lt-LT"/>
              </w:rPr>
              <w:t>.</w:t>
            </w:r>
          </w:p>
        </w:tc>
        <w:tc>
          <w:tcPr>
            <w:tcW w:w="4082" w:type="dxa"/>
          </w:tcPr>
          <w:p w14:paraId="1684120D" w14:textId="06C7547F" w:rsidR="00596939" w:rsidRPr="00466290" w:rsidRDefault="00596939" w:rsidP="005A6CB5">
            <w:pPr>
              <w:pStyle w:val="BodyText"/>
              <w:tabs>
                <w:tab w:val="left" w:pos="993"/>
              </w:tabs>
              <w:spacing w:before="0" w:after="0"/>
              <w:jc w:val="both"/>
              <w:rPr>
                <w:rFonts w:asciiTheme="minorHAnsi" w:hAnsiTheme="minorHAnsi" w:cstheme="minorHAnsi"/>
                <w:sz w:val="24"/>
                <w:szCs w:val="24"/>
                <w:lang w:val="lt-LT" w:bidi="lt-LT"/>
              </w:rPr>
            </w:pPr>
            <w:r w:rsidRPr="00466290">
              <w:rPr>
                <w:rFonts w:asciiTheme="minorHAnsi" w:hAnsiTheme="minorHAnsi" w:cstheme="minorHAnsi"/>
                <w:sz w:val="24"/>
                <w:szCs w:val="24"/>
                <w:lang w:val="lt-LT" w:bidi="lt-LT"/>
              </w:rPr>
              <w:t xml:space="preserve">Tiekėjas per paskutinius </w:t>
            </w:r>
            <w:r w:rsidR="000325FF" w:rsidRPr="00466290">
              <w:rPr>
                <w:rFonts w:asciiTheme="minorHAnsi" w:hAnsiTheme="minorHAnsi" w:cstheme="minorHAnsi"/>
                <w:sz w:val="24"/>
                <w:szCs w:val="24"/>
                <w:lang w:val="lt-LT" w:bidi="lt-LT"/>
              </w:rPr>
              <w:t>5</w:t>
            </w:r>
            <w:r w:rsidRPr="00466290">
              <w:rPr>
                <w:rFonts w:asciiTheme="minorHAnsi" w:hAnsiTheme="minorHAnsi" w:cstheme="minorHAnsi"/>
                <w:sz w:val="24"/>
                <w:szCs w:val="24"/>
                <w:lang w:val="lt-LT" w:bidi="lt-LT"/>
              </w:rPr>
              <w:t xml:space="preserve">* metus iki pasiūlymo pateikimo termino pabaigos </w:t>
            </w:r>
            <w:r w:rsidR="00BE73E7" w:rsidRPr="00BE73E7">
              <w:rPr>
                <w:rFonts w:asciiTheme="minorHAnsi" w:hAnsiTheme="minorHAnsi" w:cstheme="minorHAnsi"/>
                <w:sz w:val="24"/>
                <w:szCs w:val="24"/>
                <w:lang w:val="lt-LT" w:bidi="lt-LT"/>
              </w:rPr>
              <w:t>pagal vieną ar daugiau sutarčių yra atlikęs saulės elektrinės (-</w:t>
            </w:r>
            <w:proofErr w:type="spellStart"/>
            <w:r w:rsidR="00BE73E7" w:rsidRPr="00BE73E7">
              <w:rPr>
                <w:rFonts w:asciiTheme="minorHAnsi" w:hAnsiTheme="minorHAnsi" w:cstheme="minorHAnsi"/>
                <w:sz w:val="24"/>
                <w:szCs w:val="24"/>
                <w:lang w:val="lt-LT" w:bidi="lt-LT"/>
              </w:rPr>
              <w:t>ių</w:t>
            </w:r>
            <w:proofErr w:type="spellEnd"/>
            <w:r w:rsidR="00BE73E7" w:rsidRPr="00BE73E7">
              <w:rPr>
                <w:rFonts w:asciiTheme="minorHAnsi" w:hAnsiTheme="minorHAnsi" w:cstheme="minorHAnsi"/>
                <w:sz w:val="24"/>
                <w:szCs w:val="24"/>
                <w:lang w:val="lt-LT" w:bidi="lt-LT"/>
              </w:rPr>
              <w:t xml:space="preserve">) įrengimo darbus, kurių bendra vertė būtų ne mažesnė nei </w:t>
            </w:r>
            <w:r w:rsidR="00BE73E7">
              <w:rPr>
                <w:rFonts w:asciiTheme="minorHAnsi" w:hAnsiTheme="minorHAnsi" w:cstheme="minorHAnsi"/>
                <w:sz w:val="24"/>
                <w:szCs w:val="24"/>
                <w:lang w:val="lt-LT" w:bidi="lt-LT"/>
              </w:rPr>
              <w:t>60</w:t>
            </w:r>
            <w:r w:rsidR="0001362E">
              <w:rPr>
                <w:rFonts w:asciiTheme="minorHAnsi" w:hAnsiTheme="minorHAnsi" w:cstheme="minorHAnsi"/>
                <w:sz w:val="24"/>
                <w:szCs w:val="24"/>
                <w:lang w:val="lt-LT" w:bidi="lt-LT"/>
              </w:rPr>
              <w:t> 000,00 Eur be PVM</w:t>
            </w:r>
            <w:r w:rsidR="007F4B25" w:rsidRPr="00466290">
              <w:rPr>
                <w:rFonts w:asciiTheme="minorHAnsi" w:hAnsiTheme="minorHAnsi" w:cstheme="minorHAnsi"/>
                <w:sz w:val="24"/>
                <w:szCs w:val="24"/>
                <w:lang w:val="lt-LT" w:bidi="lt-LT"/>
              </w:rPr>
              <w:t xml:space="preserve"> </w:t>
            </w:r>
            <w:r w:rsidRPr="00466290">
              <w:rPr>
                <w:rFonts w:asciiTheme="minorHAnsi" w:hAnsiTheme="minorHAnsi" w:cstheme="minorHAnsi"/>
                <w:sz w:val="24"/>
                <w:szCs w:val="24"/>
                <w:lang w:val="lt-LT" w:bidi="lt-LT"/>
              </w:rPr>
              <w:t>ir svarbiausių darbų atlikimas ir galutiniai rezultatai buvo tinkami.</w:t>
            </w:r>
          </w:p>
          <w:p w14:paraId="503C6382" w14:textId="77777777" w:rsidR="00AC3C29" w:rsidRDefault="00AC3C29" w:rsidP="005A6CB5">
            <w:pPr>
              <w:pStyle w:val="BodyText"/>
              <w:tabs>
                <w:tab w:val="left" w:pos="993"/>
              </w:tabs>
              <w:spacing w:before="0" w:after="0"/>
              <w:jc w:val="both"/>
              <w:rPr>
                <w:rFonts w:asciiTheme="minorHAnsi" w:hAnsiTheme="minorHAnsi" w:cstheme="minorHAnsi"/>
                <w:bCs/>
                <w:sz w:val="24"/>
                <w:szCs w:val="24"/>
                <w:lang w:val="lt-LT" w:bidi="lt-LT"/>
              </w:rPr>
            </w:pPr>
          </w:p>
          <w:p w14:paraId="3B9C0874" w14:textId="55FC956E" w:rsidR="00596939" w:rsidRPr="00466290" w:rsidRDefault="00596939" w:rsidP="005A6CB5">
            <w:pPr>
              <w:pStyle w:val="BodyText"/>
              <w:tabs>
                <w:tab w:val="left" w:pos="993"/>
              </w:tabs>
              <w:spacing w:before="0" w:after="0"/>
              <w:jc w:val="both"/>
              <w:rPr>
                <w:rFonts w:asciiTheme="minorHAnsi" w:hAnsiTheme="minorHAnsi" w:cstheme="minorHAnsi"/>
                <w:bCs/>
                <w:sz w:val="24"/>
                <w:szCs w:val="24"/>
                <w:lang w:val="lt-LT" w:bidi="lt-LT"/>
              </w:rPr>
            </w:pPr>
            <w:r w:rsidRPr="00466290">
              <w:rPr>
                <w:rFonts w:asciiTheme="minorHAnsi" w:hAnsiTheme="minorHAnsi" w:cstheme="minorHAnsi"/>
                <w:bCs/>
                <w:sz w:val="24"/>
                <w:szCs w:val="24"/>
                <w:lang w:val="lt-LT" w:bidi="lt-LT"/>
              </w:rPr>
              <w:t>Svarbiausi darbai – aukščiau minėt</w:t>
            </w:r>
            <w:r w:rsidR="00BE73E7">
              <w:rPr>
                <w:rFonts w:asciiTheme="minorHAnsi" w:hAnsiTheme="minorHAnsi" w:cstheme="minorHAnsi"/>
                <w:bCs/>
                <w:sz w:val="24"/>
                <w:szCs w:val="24"/>
                <w:lang w:val="lt-LT" w:bidi="lt-LT"/>
              </w:rPr>
              <w:t>os</w:t>
            </w:r>
            <w:r w:rsidRPr="00466290">
              <w:rPr>
                <w:rFonts w:asciiTheme="minorHAnsi" w:hAnsiTheme="minorHAnsi" w:cstheme="minorHAnsi"/>
                <w:bCs/>
                <w:sz w:val="24"/>
                <w:szCs w:val="24"/>
                <w:lang w:val="lt-LT" w:bidi="lt-LT"/>
              </w:rPr>
              <w:t xml:space="preserve"> </w:t>
            </w:r>
            <w:r w:rsidR="00BE73E7">
              <w:rPr>
                <w:rFonts w:asciiTheme="minorHAnsi" w:hAnsiTheme="minorHAnsi" w:cstheme="minorHAnsi"/>
                <w:bCs/>
                <w:sz w:val="24"/>
                <w:szCs w:val="24"/>
                <w:lang w:val="lt-LT" w:bidi="lt-LT"/>
              </w:rPr>
              <w:t xml:space="preserve">saulės elektrinės (įskaitant </w:t>
            </w:r>
            <w:proofErr w:type="spellStart"/>
            <w:r w:rsidR="00BE73E7">
              <w:rPr>
                <w:rFonts w:asciiTheme="minorHAnsi" w:hAnsiTheme="minorHAnsi" w:cstheme="minorHAnsi"/>
                <w:bCs/>
                <w:sz w:val="24"/>
                <w:szCs w:val="24"/>
                <w:lang w:val="lt-LT" w:bidi="lt-LT"/>
              </w:rPr>
              <w:t>inverterius</w:t>
            </w:r>
            <w:proofErr w:type="spellEnd"/>
            <w:r w:rsidR="00BE73E7">
              <w:rPr>
                <w:rFonts w:asciiTheme="minorHAnsi" w:hAnsiTheme="minorHAnsi" w:cstheme="minorHAnsi"/>
                <w:bCs/>
                <w:sz w:val="24"/>
                <w:szCs w:val="24"/>
                <w:lang w:val="lt-LT" w:bidi="lt-LT"/>
              </w:rPr>
              <w:t xml:space="preserve">, kaupiklius </w:t>
            </w:r>
            <w:r w:rsidR="004925A4">
              <w:rPr>
                <w:rFonts w:asciiTheme="minorHAnsi" w:hAnsiTheme="minorHAnsi" w:cstheme="minorHAnsi"/>
                <w:bCs/>
                <w:sz w:val="24"/>
                <w:szCs w:val="24"/>
                <w:lang w:val="lt-LT" w:bidi="lt-LT"/>
              </w:rPr>
              <w:t>ir (ar)</w:t>
            </w:r>
            <w:r w:rsidR="00BE73E7">
              <w:rPr>
                <w:rFonts w:asciiTheme="minorHAnsi" w:hAnsiTheme="minorHAnsi" w:cstheme="minorHAnsi"/>
                <w:bCs/>
                <w:sz w:val="24"/>
                <w:szCs w:val="24"/>
                <w:lang w:val="lt-LT" w:bidi="lt-LT"/>
              </w:rPr>
              <w:t xml:space="preserve"> kitą susijusią įrangą bei jos montavimą) įrengimo</w:t>
            </w:r>
            <w:r w:rsidRPr="00466290">
              <w:rPr>
                <w:rFonts w:asciiTheme="minorHAnsi" w:hAnsiTheme="minorHAnsi" w:cstheme="minorHAnsi"/>
                <w:bCs/>
                <w:sz w:val="24"/>
                <w:szCs w:val="24"/>
                <w:lang w:val="lt-LT" w:bidi="lt-LT"/>
              </w:rPr>
              <w:t xml:space="preserve"> darbai.</w:t>
            </w:r>
          </w:p>
          <w:p w14:paraId="6BFD2EC4" w14:textId="77777777" w:rsidR="00596939" w:rsidRPr="00466290" w:rsidRDefault="00596939" w:rsidP="005A6CB5">
            <w:pPr>
              <w:pStyle w:val="BodyText"/>
              <w:tabs>
                <w:tab w:val="left" w:pos="993"/>
              </w:tabs>
              <w:spacing w:before="0" w:after="0"/>
              <w:jc w:val="both"/>
              <w:rPr>
                <w:rFonts w:asciiTheme="minorHAnsi" w:hAnsiTheme="minorHAnsi" w:cstheme="minorHAnsi"/>
                <w:color w:val="222222"/>
                <w:sz w:val="24"/>
                <w:szCs w:val="24"/>
                <w:lang w:val="lt-LT" w:bidi="lt-LT"/>
              </w:rPr>
            </w:pPr>
          </w:p>
          <w:p w14:paraId="6AF8133B"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bidi="lt-LT"/>
              </w:rPr>
            </w:pPr>
            <w:r w:rsidRPr="00466290">
              <w:rPr>
                <w:rFonts w:asciiTheme="minorHAnsi" w:hAnsiTheme="minorHAnsi" w:cstheme="minorHAnsi"/>
                <w:bCs/>
                <w:sz w:val="24"/>
                <w:szCs w:val="24"/>
                <w:lang w:val="lt-LT" w:bidi="lt-LT"/>
              </w:rPr>
              <w:t>-</w:t>
            </w:r>
            <w:r w:rsidRPr="00466290">
              <w:rPr>
                <w:rFonts w:asciiTheme="minorHAnsi" w:hAnsiTheme="minorHAnsi" w:cstheme="minorHAnsi"/>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4A06AC5A"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bidi="lt-LT"/>
              </w:rPr>
            </w:pPr>
            <w:r w:rsidRPr="00466290">
              <w:rPr>
                <w:rFonts w:asciiTheme="minorHAnsi" w:hAnsiTheme="minorHAnsi" w:cstheme="minorHAnsi"/>
                <w:bCs/>
                <w:sz w:val="24"/>
                <w:szCs w:val="24"/>
                <w:lang w:val="lt-LT" w:bidi="lt-LT"/>
              </w:rPr>
              <w:t xml:space="preserve">- </w:t>
            </w:r>
            <w:r w:rsidRPr="00466290">
              <w:rPr>
                <w:rFonts w:asciiTheme="minorHAnsi" w:hAnsiTheme="minorHAnsi" w:cstheme="minorHAnsi"/>
                <w:sz w:val="24"/>
                <w:szCs w:val="24"/>
                <w:lang w:val="lt-LT" w:bidi="lt-LT"/>
              </w:rPr>
              <w:t>tiekėjas gali remtis kitų ūkio subjektų pajėgumais tik tuo atveju, jeigu tie subjektai patys vykdys tą pirkimo sutarties dalį, kuriai reikia jų turimų pajėgumų;</w:t>
            </w:r>
          </w:p>
          <w:p w14:paraId="7D0EE484" w14:textId="77777777" w:rsidR="00596939" w:rsidRPr="00466290" w:rsidRDefault="00596939" w:rsidP="005A6CB5">
            <w:pPr>
              <w:pStyle w:val="BodyText"/>
              <w:tabs>
                <w:tab w:val="left" w:pos="993"/>
              </w:tabs>
              <w:spacing w:before="0" w:after="0"/>
              <w:jc w:val="both"/>
              <w:rPr>
                <w:rFonts w:asciiTheme="minorHAnsi" w:hAnsiTheme="minorHAnsi" w:cstheme="minorHAnsi"/>
                <w:sz w:val="24"/>
                <w:szCs w:val="24"/>
                <w:lang w:bidi="lt-LT"/>
              </w:rPr>
            </w:pPr>
            <w:r w:rsidRPr="00466290">
              <w:rPr>
                <w:rFonts w:asciiTheme="minorHAnsi" w:hAnsiTheme="minorHAnsi" w:cstheme="minorHAnsi"/>
                <w:bCs/>
                <w:sz w:val="24"/>
                <w:szCs w:val="24"/>
                <w:lang w:val="lt-LT" w:bidi="lt-LT"/>
              </w:rPr>
              <w:t xml:space="preserve">- </w:t>
            </w:r>
            <w:r w:rsidRPr="00466290">
              <w:rPr>
                <w:rFonts w:asciiTheme="minorHAnsi" w:hAnsiTheme="minorHAnsi" w:cstheme="minorHAnsi"/>
                <w:sz w:val="24"/>
                <w:szCs w:val="24"/>
                <w:lang w:val="lt-LT" w:bidi="lt-LT"/>
              </w:rPr>
              <w:t>subtiekėjams šis reikalavimas nenustatomas.</w:t>
            </w:r>
          </w:p>
          <w:p w14:paraId="3F618467" w14:textId="77777777" w:rsidR="00596939" w:rsidRPr="00466290" w:rsidRDefault="00596939" w:rsidP="005A6CB5">
            <w:pPr>
              <w:pStyle w:val="tin"/>
              <w:shd w:val="clear" w:color="auto" w:fill="FFFFFF"/>
              <w:spacing w:before="0" w:beforeAutospacing="0" w:after="0" w:afterAutospacing="0"/>
              <w:rPr>
                <w:rFonts w:asciiTheme="minorHAnsi" w:hAnsiTheme="minorHAnsi" w:cstheme="minorHAnsi"/>
                <w:color w:val="000000"/>
              </w:rPr>
            </w:pPr>
            <w:r w:rsidRPr="00466290">
              <w:rPr>
                <w:rFonts w:asciiTheme="minorHAnsi" w:hAnsiTheme="minorHAnsi" w:cstheme="minorHAnsi"/>
                <w:color w:val="000000"/>
              </w:rPr>
              <w:t> </w:t>
            </w:r>
          </w:p>
          <w:p w14:paraId="1B21455A" w14:textId="77777777" w:rsidR="00596939" w:rsidRPr="00BE73E7" w:rsidRDefault="00596939" w:rsidP="005A6CB5">
            <w:pPr>
              <w:pStyle w:val="tin"/>
              <w:shd w:val="clear" w:color="auto" w:fill="FFFFFF"/>
              <w:spacing w:before="0" w:beforeAutospacing="0" w:after="0" w:afterAutospacing="0"/>
              <w:jc w:val="both"/>
              <w:rPr>
                <w:rFonts w:asciiTheme="minorHAnsi" w:hAnsiTheme="minorHAnsi" w:cstheme="minorHAnsi"/>
                <w:iCs/>
                <w:color w:val="000000"/>
              </w:rPr>
            </w:pPr>
            <w:r w:rsidRPr="00BE73E7">
              <w:rPr>
                <w:rFonts w:asciiTheme="minorHAnsi" w:hAnsiTheme="minorHAnsi" w:cstheme="minorHAnsi"/>
                <w:iCs/>
                <w:color w:val="000000"/>
              </w:rPr>
              <w:t>Rangovui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66E50AE" w14:textId="77777777" w:rsidR="00596939" w:rsidRPr="00466290" w:rsidRDefault="00596939" w:rsidP="005A6CB5">
            <w:pPr>
              <w:pStyle w:val="tin"/>
              <w:shd w:val="clear" w:color="auto" w:fill="FFFFFF"/>
              <w:spacing w:before="0" w:beforeAutospacing="0" w:after="0" w:afterAutospacing="0"/>
              <w:jc w:val="both"/>
              <w:rPr>
                <w:rFonts w:asciiTheme="minorHAnsi" w:hAnsiTheme="minorHAnsi" w:cstheme="minorHAnsi"/>
                <w:i/>
                <w:iCs/>
                <w:color w:val="000000"/>
              </w:rPr>
            </w:pPr>
          </w:p>
          <w:p w14:paraId="6B37BB6E" w14:textId="4362B6AD" w:rsidR="00596939" w:rsidRPr="00FE3689" w:rsidRDefault="00596939" w:rsidP="00FE3689">
            <w:pPr>
              <w:pStyle w:val="tin"/>
              <w:shd w:val="clear" w:color="auto" w:fill="FFFFFF"/>
              <w:spacing w:before="0" w:beforeAutospacing="0" w:after="0" w:afterAutospacing="0"/>
              <w:jc w:val="both"/>
              <w:rPr>
                <w:rFonts w:asciiTheme="minorHAnsi" w:hAnsiTheme="minorHAnsi" w:cstheme="minorHAnsi"/>
                <w:color w:val="000000"/>
              </w:rPr>
            </w:pPr>
            <w:r w:rsidRPr="00466290">
              <w:rPr>
                <w:rFonts w:asciiTheme="minorHAnsi" w:hAnsiTheme="minorHAnsi" w:cstheme="minorHAnsi"/>
                <w:i/>
                <w:iCs/>
                <w:color w:val="000000"/>
              </w:rPr>
              <w:t>*</w:t>
            </w:r>
            <w:r w:rsidRPr="00466290">
              <w:rPr>
                <w:rFonts w:asciiTheme="minorHAnsi" w:hAnsiTheme="minorHAnsi" w:cstheme="minorHAnsi"/>
              </w:rPr>
              <w:t xml:space="preserve"> </w:t>
            </w:r>
            <w:r w:rsidRPr="00466290">
              <w:rPr>
                <w:rFonts w:asciiTheme="minorHAnsi" w:hAnsiTheme="minorHAnsi" w:cstheme="minorHAnsi"/>
                <w:i/>
                <w:iCs/>
                <w:color w:val="000000"/>
              </w:rPr>
              <w:t xml:space="preserve">Rangovo kvalifikacija turi būti įgyta iki pasiūlymų pateikimo termino pabaigos. Pirkimo dokumentuose sąvokos „per paskutinius </w:t>
            </w:r>
            <w:r w:rsidR="000325FF" w:rsidRPr="00466290">
              <w:rPr>
                <w:rFonts w:asciiTheme="minorHAnsi" w:hAnsiTheme="minorHAnsi" w:cstheme="minorHAnsi"/>
                <w:i/>
                <w:iCs/>
                <w:color w:val="000000"/>
              </w:rPr>
              <w:t>5</w:t>
            </w:r>
            <w:r w:rsidRPr="00466290">
              <w:rPr>
                <w:rFonts w:asciiTheme="minorHAnsi" w:hAnsiTheme="minorHAnsi" w:cstheme="minorHAnsi"/>
                <w:i/>
                <w:iCs/>
                <w:color w:val="000000"/>
              </w:rPr>
              <w:t xml:space="preserve"> metus”; “per  pastaruosius </w:t>
            </w:r>
            <w:r w:rsidR="000325FF" w:rsidRPr="00466290">
              <w:rPr>
                <w:rFonts w:asciiTheme="minorHAnsi" w:hAnsiTheme="minorHAnsi" w:cstheme="minorHAnsi"/>
                <w:i/>
                <w:iCs/>
                <w:color w:val="000000"/>
              </w:rPr>
              <w:t>5</w:t>
            </w:r>
            <w:r w:rsidRPr="00466290">
              <w:rPr>
                <w:rFonts w:asciiTheme="minorHAnsi" w:hAnsiTheme="minorHAnsi" w:cstheme="minorHAnsi"/>
                <w:i/>
                <w:iCs/>
                <w:color w:val="000000"/>
              </w:rPr>
              <w:t xml:space="preserve"> metus“  reiškia penkerių metų laikotarpį iki pasiūlymų pateikimo </w:t>
            </w:r>
            <w:r w:rsidRPr="00466290">
              <w:rPr>
                <w:rFonts w:asciiTheme="minorHAnsi" w:hAnsiTheme="minorHAnsi" w:cstheme="minorHAnsi"/>
                <w:i/>
                <w:iCs/>
                <w:color w:val="000000"/>
              </w:rPr>
              <w:lastRenderedPageBreak/>
              <w:t xml:space="preserve">termino pabaigos. Jei tiekėjo kvalifikacijai pagrįsti naudojama sutartis, kuri pradėta vykdyti anksčiau nei likus </w:t>
            </w:r>
            <w:r w:rsidR="000325FF" w:rsidRPr="00466290">
              <w:rPr>
                <w:rFonts w:asciiTheme="minorHAnsi" w:hAnsiTheme="minorHAnsi" w:cstheme="minorHAnsi"/>
                <w:i/>
                <w:iCs/>
                <w:color w:val="000000"/>
              </w:rPr>
              <w:t>5</w:t>
            </w:r>
            <w:r w:rsidRPr="00466290">
              <w:rPr>
                <w:rFonts w:asciiTheme="minorHAnsi" w:hAnsiTheme="minorHAnsi" w:cstheme="minorHAnsi"/>
                <w:i/>
                <w:iCs/>
                <w:color w:val="000000"/>
              </w:rPr>
              <w:t xml:space="preserve"> metams iki pasiūlymų pateikimo termino pabaigos, bet užbaigta per vertinamus5 metus, tokią sutartį galima naudoti kvalifikacijai pagrįsti, jei ji atitinka kitus reikalavimus, kuriems pagrįsti ji pasitelkiama. Tokios sutarties atveju bus atsižvelgiama į sutarties dalį, įvykdytą per vertinamus 5 metus.</w:t>
            </w:r>
          </w:p>
        </w:tc>
        <w:tc>
          <w:tcPr>
            <w:tcW w:w="4848" w:type="dxa"/>
          </w:tcPr>
          <w:p w14:paraId="541E5D00" w14:textId="77777777" w:rsidR="00596939" w:rsidRPr="00466290" w:rsidRDefault="00596939" w:rsidP="005A6CB5">
            <w:pPr>
              <w:rPr>
                <w:rFonts w:asciiTheme="minorHAnsi" w:hAnsiTheme="minorHAnsi" w:cstheme="minorHAnsi"/>
                <w:sz w:val="24"/>
                <w:szCs w:val="24"/>
                <w:lang w:bidi="lt-LT"/>
              </w:rPr>
            </w:pPr>
            <w:r w:rsidRPr="00466290">
              <w:rPr>
                <w:rFonts w:asciiTheme="minorHAnsi" w:hAnsiTheme="minorHAnsi" w:cstheme="minorHAnsi"/>
                <w:sz w:val="24"/>
                <w:szCs w:val="24"/>
                <w:lang w:bidi="lt-LT"/>
              </w:rPr>
              <w:lastRenderedPageBreak/>
              <w:t>Pateikiami dokumentai:</w:t>
            </w:r>
          </w:p>
          <w:p w14:paraId="2BE2B486"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1) rangovo per paskutinius 5  metus ar laikotarpiu nuo rangovo registracijos datos (jeigu rangovas veiklą vykdė mažiau nei 5 (penkis) metus) atliktų darbų sąrašas pagal  pirkimo sąlygų 6 priede  „Rangovo atliktų darbų sąrašas“ pateiktą formą;</w:t>
            </w:r>
          </w:p>
          <w:p w14:paraId="1DCEDECB" w14:textId="02A4D16D" w:rsidR="000325FF"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2) rangovo sąraše nurodytų sutarčių užsakovų pažymas apie tinkamą sutarties įvykdymą ar kitus užsakovo ir/ar tiekėjo dokumentus, įrodančius tinkamą sutarties įvykdymą. Tuo atveju, jei tinkamam sutarties įvykdymui pagrįsti rangovas pateikia ne užsakovo  dokumentus, jis kartu turi pateikti paaiškinimą, kaip tie dokumentai įrodo tinkamą sutarties įvykdymą</w:t>
            </w:r>
            <w:r w:rsidR="00EA3089">
              <w:rPr>
                <w:rFonts w:asciiTheme="minorHAnsi" w:hAnsiTheme="minorHAnsi" w:cstheme="minorHAnsi"/>
                <w:sz w:val="24"/>
                <w:szCs w:val="24"/>
                <w:lang w:bidi="lt-LT"/>
              </w:rPr>
              <w:t>.</w:t>
            </w:r>
          </w:p>
          <w:p w14:paraId="33344542" w14:textId="2F6138FC" w:rsidR="00596939" w:rsidRPr="00466290" w:rsidRDefault="00596939" w:rsidP="005A6CB5">
            <w:pPr>
              <w:jc w:val="both"/>
              <w:rPr>
                <w:rFonts w:asciiTheme="minorHAnsi" w:hAnsiTheme="minorHAnsi" w:cstheme="minorHAnsi"/>
                <w:sz w:val="24"/>
                <w:szCs w:val="24"/>
                <w:lang w:bidi="lt-LT"/>
              </w:rPr>
            </w:pPr>
          </w:p>
          <w:p w14:paraId="7751C0E0"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Laikoma, kad tinkamas sutarties įvykdymas yra pagrindžiamas, jei  įrodančiuose dokumentuose (pažymose ar kt.) patvirtinama, kad rangovo sutartiniai įsipareigojimai buvo įvykdyti   tinkamai</w:t>
            </w:r>
          </w:p>
          <w:p w14:paraId="166151A8" w14:textId="77777777" w:rsidR="00596939" w:rsidRPr="00466290" w:rsidRDefault="00596939" w:rsidP="005A6CB5">
            <w:pPr>
              <w:jc w:val="both"/>
              <w:rPr>
                <w:rFonts w:asciiTheme="minorHAnsi" w:hAnsiTheme="minorHAnsi" w:cstheme="minorHAnsi"/>
                <w:sz w:val="24"/>
                <w:szCs w:val="24"/>
                <w:lang w:bidi="lt-LT"/>
              </w:rPr>
            </w:pPr>
          </w:p>
          <w:p w14:paraId="2E864C4F"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2A47F7" w14:textId="77777777" w:rsidR="00596939" w:rsidRPr="00466290" w:rsidRDefault="00596939" w:rsidP="005A6CB5">
            <w:pPr>
              <w:jc w:val="both"/>
              <w:rPr>
                <w:rFonts w:asciiTheme="minorHAnsi" w:hAnsiTheme="minorHAnsi" w:cstheme="minorHAnsi"/>
                <w:sz w:val="24"/>
                <w:szCs w:val="24"/>
                <w:lang w:bidi="lt-LT"/>
              </w:rPr>
            </w:pPr>
            <w:r w:rsidRPr="00466290">
              <w:rPr>
                <w:rFonts w:asciiTheme="minorHAnsi" w:hAnsiTheme="minorHAnsi" w:cstheme="minorHAnsi"/>
                <w:sz w:val="24"/>
                <w:szCs w:val="24"/>
                <w:lang w:bidi="lt-LT"/>
              </w:rPr>
              <w:t>Perkančioji organizacija, siekdama patikslinti informaciją apie pagamintas ar/ir parduotas prekes, pasilieka teisę be išankstinio įspėjimo susisiekti su tiekėjo nurodytu užsakovo kontaktiniu asmeniu.</w:t>
            </w:r>
          </w:p>
        </w:tc>
      </w:tr>
      <w:bookmarkEnd w:id="0"/>
    </w:tbl>
    <w:p w14:paraId="57A0D700" w14:textId="77777777" w:rsidR="00596939" w:rsidRPr="00466290" w:rsidRDefault="00596939">
      <w:pPr>
        <w:rPr>
          <w:rFonts w:cstheme="minorHAnsi"/>
          <w:sz w:val="24"/>
          <w:szCs w:val="24"/>
        </w:rPr>
      </w:pPr>
    </w:p>
    <w:sectPr w:rsidR="00596939" w:rsidRPr="00466290" w:rsidSect="00414B48">
      <w:pgSz w:w="11906" w:h="16838"/>
      <w:pgMar w:top="1440" w:right="144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DB35" w14:textId="77777777" w:rsidR="00C12319" w:rsidRDefault="00C12319" w:rsidP="00FF66A0">
      <w:pPr>
        <w:spacing w:after="0" w:line="240" w:lineRule="auto"/>
      </w:pPr>
      <w:r>
        <w:separator/>
      </w:r>
    </w:p>
  </w:endnote>
  <w:endnote w:type="continuationSeparator" w:id="0">
    <w:p w14:paraId="735E1517" w14:textId="77777777" w:rsidR="00C12319" w:rsidRDefault="00C12319" w:rsidP="00FF66A0">
      <w:pPr>
        <w:spacing w:after="0" w:line="240" w:lineRule="auto"/>
      </w:pPr>
      <w:r>
        <w:continuationSeparator/>
      </w:r>
    </w:p>
  </w:endnote>
  <w:endnote w:type="continuationNotice" w:id="1">
    <w:p w14:paraId="7ADBD7A9" w14:textId="77777777" w:rsidR="00D165E6" w:rsidRDefault="00D16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FCEE" w14:textId="77777777" w:rsidR="00C12319" w:rsidRDefault="00C12319" w:rsidP="00FF66A0">
      <w:pPr>
        <w:spacing w:after="0" w:line="240" w:lineRule="auto"/>
      </w:pPr>
      <w:r>
        <w:separator/>
      </w:r>
    </w:p>
  </w:footnote>
  <w:footnote w:type="continuationSeparator" w:id="0">
    <w:p w14:paraId="62B17D8C" w14:textId="77777777" w:rsidR="00C12319" w:rsidRDefault="00C12319" w:rsidP="00FF66A0">
      <w:pPr>
        <w:spacing w:after="0" w:line="240" w:lineRule="auto"/>
      </w:pPr>
      <w:r>
        <w:continuationSeparator/>
      </w:r>
    </w:p>
  </w:footnote>
  <w:footnote w:type="continuationNotice" w:id="1">
    <w:p w14:paraId="26BC3550" w14:textId="77777777" w:rsidR="00D165E6" w:rsidRDefault="00D16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5B2798"/>
    <w:multiLevelType w:val="hybridMultilevel"/>
    <w:tmpl w:val="37DEBAEE"/>
    <w:lvl w:ilvl="0" w:tplc="2A16F0D2">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7" w15:restartNumberingAfterBreak="0">
    <w:nsid w:val="73B254CF"/>
    <w:multiLevelType w:val="hybridMultilevel"/>
    <w:tmpl w:val="580E8078"/>
    <w:lvl w:ilvl="0" w:tplc="150A7D80">
      <w:start w:val="1"/>
      <w:numFmt w:val="bullet"/>
      <w:lvlText w:val=""/>
      <w:lvlJc w:val="left"/>
      <w:pPr>
        <w:ind w:left="720" w:hanging="36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1392661">
    <w:abstractNumId w:val="6"/>
  </w:num>
  <w:num w:numId="2" w16cid:durableId="2018387807">
    <w:abstractNumId w:val="4"/>
  </w:num>
  <w:num w:numId="3" w16cid:durableId="1158493847">
    <w:abstractNumId w:val="3"/>
  </w:num>
  <w:num w:numId="4" w16cid:durableId="1131246585">
    <w:abstractNumId w:val="0"/>
  </w:num>
  <w:num w:numId="5" w16cid:durableId="25103149">
    <w:abstractNumId w:val="1"/>
  </w:num>
  <w:num w:numId="6" w16cid:durableId="120928905">
    <w:abstractNumId w:val="7"/>
  </w:num>
  <w:num w:numId="7" w16cid:durableId="930158633">
    <w:abstractNumId w:val="5"/>
  </w:num>
  <w:num w:numId="8" w16cid:durableId="1942645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5"/>
    <w:rsid w:val="00010869"/>
    <w:rsid w:val="0001362E"/>
    <w:rsid w:val="000325FF"/>
    <w:rsid w:val="000D2E10"/>
    <w:rsid w:val="000F04B1"/>
    <w:rsid w:val="00112AB1"/>
    <w:rsid w:val="00151B14"/>
    <w:rsid w:val="001A33B3"/>
    <w:rsid w:val="001D160A"/>
    <w:rsid w:val="00215ED9"/>
    <w:rsid w:val="002361C8"/>
    <w:rsid w:val="00240854"/>
    <w:rsid w:val="002477D0"/>
    <w:rsid w:val="00263AD0"/>
    <w:rsid w:val="00276A91"/>
    <w:rsid w:val="002A0E92"/>
    <w:rsid w:val="002A6199"/>
    <w:rsid w:val="002E3306"/>
    <w:rsid w:val="002E44C1"/>
    <w:rsid w:val="002E77DD"/>
    <w:rsid w:val="002F2A18"/>
    <w:rsid w:val="00317F9D"/>
    <w:rsid w:val="00370DE8"/>
    <w:rsid w:val="003A12D4"/>
    <w:rsid w:val="003B097D"/>
    <w:rsid w:val="003B6FBC"/>
    <w:rsid w:val="00414B48"/>
    <w:rsid w:val="00466290"/>
    <w:rsid w:val="004925A4"/>
    <w:rsid w:val="004D611F"/>
    <w:rsid w:val="004E0D4E"/>
    <w:rsid w:val="004E61D6"/>
    <w:rsid w:val="004F6574"/>
    <w:rsid w:val="0051409C"/>
    <w:rsid w:val="00517E52"/>
    <w:rsid w:val="00520517"/>
    <w:rsid w:val="005275F9"/>
    <w:rsid w:val="005422F8"/>
    <w:rsid w:val="00551389"/>
    <w:rsid w:val="00596235"/>
    <w:rsid w:val="00596939"/>
    <w:rsid w:val="006241DD"/>
    <w:rsid w:val="006A0779"/>
    <w:rsid w:val="006A218E"/>
    <w:rsid w:val="006B6705"/>
    <w:rsid w:val="006E56E8"/>
    <w:rsid w:val="00726916"/>
    <w:rsid w:val="007965EB"/>
    <w:rsid w:val="007971C2"/>
    <w:rsid w:val="007A689E"/>
    <w:rsid w:val="007B44D7"/>
    <w:rsid w:val="007F4B25"/>
    <w:rsid w:val="008154DB"/>
    <w:rsid w:val="00841D81"/>
    <w:rsid w:val="008A3237"/>
    <w:rsid w:val="008B0015"/>
    <w:rsid w:val="008C5911"/>
    <w:rsid w:val="00927AAC"/>
    <w:rsid w:val="00957D4E"/>
    <w:rsid w:val="00987F4A"/>
    <w:rsid w:val="0099403E"/>
    <w:rsid w:val="009C5EA3"/>
    <w:rsid w:val="00A42D3F"/>
    <w:rsid w:val="00A567FB"/>
    <w:rsid w:val="00A87AFE"/>
    <w:rsid w:val="00AC3C29"/>
    <w:rsid w:val="00B04686"/>
    <w:rsid w:val="00B62F86"/>
    <w:rsid w:val="00B64B42"/>
    <w:rsid w:val="00BA6CD1"/>
    <w:rsid w:val="00BC4236"/>
    <w:rsid w:val="00BE2F44"/>
    <w:rsid w:val="00BE73E7"/>
    <w:rsid w:val="00C0423B"/>
    <w:rsid w:val="00C052E0"/>
    <w:rsid w:val="00C12319"/>
    <w:rsid w:val="00C6554C"/>
    <w:rsid w:val="00CC738D"/>
    <w:rsid w:val="00CF74E2"/>
    <w:rsid w:val="00D165E6"/>
    <w:rsid w:val="00D2263A"/>
    <w:rsid w:val="00D2464A"/>
    <w:rsid w:val="00D44B4C"/>
    <w:rsid w:val="00D44E62"/>
    <w:rsid w:val="00D54298"/>
    <w:rsid w:val="00D951BB"/>
    <w:rsid w:val="00DA5EEE"/>
    <w:rsid w:val="00DD6F74"/>
    <w:rsid w:val="00DF5A51"/>
    <w:rsid w:val="00DF6FEB"/>
    <w:rsid w:val="00E076EE"/>
    <w:rsid w:val="00E234BC"/>
    <w:rsid w:val="00E31908"/>
    <w:rsid w:val="00E42DAE"/>
    <w:rsid w:val="00E6164E"/>
    <w:rsid w:val="00EA3089"/>
    <w:rsid w:val="00EE0F96"/>
    <w:rsid w:val="00F03DC5"/>
    <w:rsid w:val="00F75FFB"/>
    <w:rsid w:val="00F959FB"/>
    <w:rsid w:val="00FE3689"/>
    <w:rsid w:val="00FF6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unhideWhenUsed/>
    <w:rsid w:val="00EE0F96"/>
    <w:rPr>
      <w:sz w:val="16"/>
      <w:szCs w:val="16"/>
    </w:rPr>
  </w:style>
  <w:style w:type="paragraph" w:styleId="CommentText">
    <w:name w:val="annotation text"/>
    <w:aliases w:val=" Diagrama Diagrama Diagrama, Diagrama Diagrama"/>
    <w:basedOn w:val="Normal"/>
    <w:link w:val="CommentTextChar"/>
    <w:uiPriority w:val="99"/>
    <w:unhideWhenUsed/>
    <w:rsid w:val="00EE0F96"/>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Revision">
    <w:name w:val="Revision"/>
    <w:hidden/>
    <w:uiPriority w:val="99"/>
    <w:semiHidden/>
    <w:rsid w:val="00010869"/>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FF66A0"/>
    <w:rPr>
      <w:sz w:val="20"/>
      <w:szCs w:val="20"/>
    </w:rPr>
  </w:style>
  <w:style w:type="character" w:customStyle="1" w:styleId="FootnoteTextChar">
    <w:name w:val="Footnote Text Char"/>
    <w:basedOn w:val="DefaultParagraphFont"/>
    <w:link w:val="FootnoteText"/>
    <w:uiPriority w:val="99"/>
    <w:rsid w:val="00FF66A0"/>
    <w:rPr>
      <w:rFonts w:eastAsiaTheme="minorEastAsia"/>
      <w:sz w:val="20"/>
      <w:szCs w:val="20"/>
      <w:lang w:eastAsia="lt-LT"/>
    </w:rPr>
  </w:style>
  <w:style w:type="character" w:styleId="FootnoteReference">
    <w:name w:val="footnote reference"/>
    <w:basedOn w:val="DefaultParagraphFont"/>
    <w:uiPriority w:val="99"/>
    <w:unhideWhenUsed/>
    <w:rsid w:val="00FF66A0"/>
    <w:rPr>
      <w:vertAlign w:val="superscript"/>
    </w:rPr>
  </w:style>
  <w:style w:type="character" w:customStyle="1" w:styleId="cf01">
    <w:name w:val="cf01"/>
    <w:basedOn w:val="DefaultParagraphFont"/>
    <w:rsid w:val="002A6199"/>
    <w:rPr>
      <w:rFonts w:ascii="Segoe UI" w:hAnsi="Segoe UI" w:cs="Segoe UI" w:hint="default"/>
      <w:sz w:val="18"/>
      <w:szCs w:val="18"/>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596939"/>
    <w:pPr>
      <w:spacing w:before="120" w:after="120" w:line="240" w:lineRule="auto"/>
    </w:pPr>
    <w:rPr>
      <w:rFonts w:ascii="Arial" w:eastAsia="Times New Roman" w:hAnsi="Arial" w:cs="Times New Roman"/>
      <w:sz w:val="20"/>
      <w:szCs w:val="20"/>
      <w:lang w:val="sv-SE" w:eastAsia="en-US"/>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596939"/>
    <w:rPr>
      <w:rFonts w:ascii="Arial" w:eastAsia="Times New Roman" w:hAnsi="Arial" w:cs="Times New Roman"/>
      <w:sz w:val="20"/>
      <w:szCs w:val="20"/>
      <w:lang w:val="sv-SE"/>
    </w:rPr>
  </w:style>
  <w:style w:type="character" w:customStyle="1" w:styleId="CommentTextChar1">
    <w:name w:val="Comment Text Char1"/>
    <w:aliases w:val=" Diagrama Diagrama Diagrama Char, Diagrama Diagrama Char"/>
    <w:uiPriority w:val="99"/>
    <w:locked/>
    <w:rsid w:val="00596939"/>
    <w:rPr>
      <w:rFonts w:cs="Times New Roman"/>
      <w:sz w:val="20"/>
      <w:szCs w:val="20"/>
      <w:lang w:val="en-GB"/>
    </w:rPr>
  </w:style>
  <w:style w:type="paragraph" w:customStyle="1" w:styleId="tin">
    <w:name w:val="tin"/>
    <w:basedOn w:val="Normal"/>
    <w:rsid w:val="0059693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5969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65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65E6"/>
    <w:rPr>
      <w:rFonts w:eastAsiaTheme="minorEastAsia"/>
      <w:sz w:val="21"/>
      <w:szCs w:val="21"/>
      <w:lang w:eastAsia="lt-LT"/>
    </w:rPr>
  </w:style>
  <w:style w:type="paragraph" w:styleId="Footer">
    <w:name w:val="footer"/>
    <w:basedOn w:val="Normal"/>
    <w:link w:val="FooterChar"/>
    <w:uiPriority w:val="99"/>
    <w:semiHidden/>
    <w:unhideWhenUsed/>
    <w:rsid w:val="00D165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65E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07732">
      <w:bodyDiv w:val="1"/>
      <w:marLeft w:val="0"/>
      <w:marRight w:val="0"/>
      <w:marTop w:val="0"/>
      <w:marBottom w:val="0"/>
      <w:divBdr>
        <w:top w:val="none" w:sz="0" w:space="0" w:color="auto"/>
        <w:left w:val="none" w:sz="0" w:space="0" w:color="auto"/>
        <w:bottom w:val="none" w:sz="0" w:space="0" w:color="auto"/>
        <w:right w:val="none" w:sz="0" w:space="0" w:color="auto"/>
      </w:divBdr>
    </w:div>
    <w:div w:id="495267857">
      <w:bodyDiv w:val="1"/>
      <w:marLeft w:val="0"/>
      <w:marRight w:val="0"/>
      <w:marTop w:val="0"/>
      <w:marBottom w:val="0"/>
      <w:divBdr>
        <w:top w:val="none" w:sz="0" w:space="0" w:color="auto"/>
        <w:left w:val="none" w:sz="0" w:space="0" w:color="auto"/>
        <w:bottom w:val="none" w:sz="0" w:space="0" w:color="auto"/>
        <w:right w:val="none" w:sz="0" w:space="0" w:color="auto"/>
      </w:divBdr>
    </w:div>
    <w:div w:id="1009060195">
      <w:bodyDiv w:val="1"/>
      <w:marLeft w:val="0"/>
      <w:marRight w:val="0"/>
      <w:marTop w:val="0"/>
      <w:marBottom w:val="0"/>
      <w:divBdr>
        <w:top w:val="none" w:sz="0" w:space="0" w:color="auto"/>
        <w:left w:val="none" w:sz="0" w:space="0" w:color="auto"/>
        <w:bottom w:val="none" w:sz="0" w:space="0" w:color="auto"/>
        <w:right w:val="none" w:sz="0" w:space="0" w:color="auto"/>
      </w:divBdr>
    </w:div>
    <w:div w:id="1020817817">
      <w:bodyDiv w:val="1"/>
      <w:marLeft w:val="0"/>
      <w:marRight w:val="0"/>
      <w:marTop w:val="0"/>
      <w:marBottom w:val="0"/>
      <w:divBdr>
        <w:top w:val="none" w:sz="0" w:space="0" w:color="auto"/>
        <w:left w:val="none" w:sz="0" w:space="0" w:color="auto"/>
        <w:bottom w:val="none" w:sz="0" w:space="0" w:color="auto"/>
        <w:right w:val="none" w:sz="0" w:space="0" w:color="auto"/>
      </w:divBdr>
    </w:div>
    <w:div w:id="1043794865">
      <w:bodyDiv w:val="1"/>
      <w:marLeft w:val="0"/>
      <w:marRight w:val="0"/>
      <w:marTop w:val="0"/>
      <w:marBottom w:val="0"/>
      <w:divBdr>
        <w:top w:val="none" w:sz="0" w:space="0" w:color="auto"/>
        <w:left w:val="none" w:sz="0" w:space="0" w:color="auto"/>
        <w:bottom w:val="none" w:sz="0" w:space="0" w:color="auto"/>
        <w:right w:val="none" w:sz="0" w:space="0" w:color="auto"/>
      </w:divBdr>
    </w:div>
    <w:div w:id="15013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CF9E-EC0E-4F8A-B123-D52D8AB3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7414C-5B6B-4028-889F-FAA6DA7BC26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1655F98D-E768-4B8C-A70A-0DF229592056}">
  <ds:schemaRefs>
    <ds:schemaRef ds:uri="http://schemas.microsoft.com/sharepoint/v3/contenttype/forms"/>
  </ds:schemaRefs>
</ds:datastoreItem>
</file>

<file path=customXml/itemProps4.xml><?xml version="1.0" encoding="utf-8"?>
<ds:datastoreItem xmlns:ds="http://schemas.openxmlformats.org/officeDocument/2006/customXml" ds:itemID="{E503AA46-17FE-4F48-B502-B3132B7D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422</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 priedas_Kvalifikacijos reikalavimai_LT</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priedas_Kvalifikacijos reikalavimai_LT</dc:title>
  <dc:subject/>
  <dc:creator>Justas Šakočius</dc:creator>
  <cp:keywords/>
  <dc:description/>
  <cp:lastModifiedBy>Justas Šakočius</cp:lastModifiedBy>
  <cp:revision>34</cp:revision>
  <dcterms:created xsi:type="dcterms:W3CDTF">2023-11-13T11:30:00Z</dcterms:created>
  <dcterms:modified xsi:type="dcterms:W3CDTF">2025-01-17T08:42:00Z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795;#Tadas Kontrimas;#1283;#Laura Sungailaitė-Jurčė;#872;#Aina Jonuškytė;#134;#Aurima Lasickienė</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4359;#Teisės ir pirkimų skyrius|72419e98-9ffe-4573-a524-85d9b5806ebb;#4363;#Ukrainos ir taikos investicijų skyrius|3fe9dbe6-3f97-46f0-ba46-4cccdb346c0e</vt:lpwstr>
  </property>
  <property fmtid="{D5CDD505-2E9C-101B-9397-08002B2CF9AE}" pid="9" name="GrammarlyDocumentId">
    <vt:lpwstr>193b2d7e6b3269a0796b5749fdd869e5802207f3ae83a2c9c484ab795a1e1fa2</vt:lpwstr>
  </property>
  <property fmtid="{D5CDD505-2E9C-101B-9397-08002B2CF9AE}" pid="10" name="DmsDocPrepDocSendRegReal">
    <vt:bool>false</vt:bool>
  </property>
  <property fmtid="{D5CDD505-2E9C-101B-9397-08002B2CF9AE}" pid="11" name="DmsWaitingForSign">
    <vt:bool>true</vt:bool>
  </property>
</Properties>
</file>