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771"/>
        <w:gridCol w:w="614"/>
      </w:tblGrid>
      <w:tr w:rsidR="00FA51AF" w14:paraId="768FB464" w14:textId="77777777">
        <w:trPr>
          <w:trHeight w:val="99"/>
        </w:trPr>
        <w:tc>
          <w:tcPr>
            <w:tcW w:w="638" w:type="dxa"/>
          </w:tcPr>
          <w:p w14:paraId="27B5B40F" w14:textId="77777777" w:rsidR="00FA51AF" w:rsidRDefault="00FA51AF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00C97786" w14:textId="77777777" w:rsidR="00FA51AF" w:rsidRDefault="00FA51AF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4BFAFB83" w14:textId="77777777" w:rsidR="00FA51AF" w:rsidRDefault="00FA51AF">
            <w:pPr>
              <w:pStyle w:val="EmptyCellLayoutStyle"/>
              <w:spacing w:after="0" w:line="240" w:lineRule="auto"/>
            </w:pPr>
          </w:p>
        </w:tc>
      </w:tr>
      <w:tr w:rsidR="00FA51AF" w14:paraId="736C73A6" w14:textId="77777777">
        <w:tc>
          <w:tcPr>
            <w:tcW w:w="638" w:type="dxa"/>
          </w:tcPr>
          <w:p w14:paraId="020869E7" w14:textId="77777777" w:rsidR="00FA51AF" w:rsidRDefault="00FA51AF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FA51AF" w14:paraId="5ACC1DEE" w14:textId="77777777">
              <w:trPr>
                <w:trHeight w:val="1288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7"/>
                    <w:gridCol w:w="3257"/>
                    <w:gridCol w:w="3257"/>
                  </w:tblGrid>
                  <w:tr w:rsidR="00FA51AF" w14:paraId="7CFD7726" w14:textId="77777777">
                    <w:trPr>
                      <w:trHeight w:val="98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362EA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8673FE" w14:textId="77777777" w:rsidR="00FA51AF" w:rsidRDefault="000000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92E69B" wp14:editId="65A5AAD6">
                              <wp:extent cx="2068344" cy="406073"/>
                              <wp:effectExtent l="0" t="0" r="0" b="0"/>
                              <wp:docPr id="1852292674" name="img2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8344" cy="40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1C9E9A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</w:tr>
                  <w:tr w:rsidR="00513A70" w14:paraId="779B650D" w14:textId="77777777" w:rsidTr="00513A70">
                    <w:trPr>
                      <w:trHeight w:val="107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D0DABA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</w:tr>
                  <w:tr w:rsidR="00FA51AF" w14:paraId="35DCF23C" w14:textId="77777777">
                    <w:trPr>
                      <w:trHeight w:val="1751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80A580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59EA0E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74EAAA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TVIRTINU:</w:t>
                        </w:r>
                      </w:p>
                      <w:p w14:paraId="715B2B7C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Martynas Gedaminskas</w:t>
                        </w:r>
                      </w:p>
                      <w:p w14:paraId="51A028EF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(Vardo raidė, pavardė, parašas)</w:t>
                        </w:r>
                      </w:p>
                      <w:p w14:paraId="084F4074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____________________</w:t>
                        </w:r>
                      </w:p>
                      <w:p w14:paraId="63685DA2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(data)</w:t>
                        </w:r>
                      </w:p>
                    </w:tc>
                  </w:tr>
                  <w:tr w:rsidR="00513A70" w14:paraId="699C7F17" w14:textId="77777777" w:rsidTr="00513A70">
                    <w:trPr>
                      <w:trHeight w:val="136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45AE3A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TECHNINĖ UŽDUOTIS VALSTYBINĖS REIKŠMĖS KELIŲ IR</w:t>
                        </w:r>
                      </w:p>
                      <w:p w14:paraId="2439DD62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/ ARBA JŲ ELEMENTŲ PROJEKTAVIMUI</w:t>
                        </w:r>
                      </w:p>
                    </w:tc>
                  </w:tr>
                  <w:tr w:rsidR="00FA51AF" w14:paraId="510E5674" w14:textId="77777777">
                    <w:trPr>
                      <w:trHeight w:val="990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C48C58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48D088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4AC9B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</w:tr>
                  <w:tr w:rsidR="00513A70" w14:paraId="1FA07A08" w14:textId="77777777" w:rsidTr="00513A70">
                    <w:trPr>
                      <w:trHeight w:val="457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177710" w14:textId="77777777" w:rsidR="00FA51AF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1. Statytojas: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2. Užsakovas: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3. Projekto pavadinimas: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1521 Jonava–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Gudžioniai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ruožo nuo 1,810 iki 3,925 km rekonstravimas, įrengiant taką, projektiniai pasiūlymai.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4. Statybos rūšis: </w:t>
                        </w:r>
                        <w:r>
                          <w:rPr>
                            <w:color w:val="000000"/>
                            <w:sz w:val="24"/>
                          </w:rPr>
                          <w:t>rekonstravimas.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5. Etapas: </w:t>
                        </w:r>
                        <w:r>
                          <w:rPr>
                            <w:color w:val="000000"/>
                            <w:sz w:val="24"/>
                          </w:rPr>
                          <w:t>techninis projektas.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6. Statinio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ypatingasis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7. Statinio rūšis: </w:t>
                        </w:r>
                        <w:r>
                          <w:rPr>
                            <w:color w:val="000000"/>
                            <w:sz w:val="24"/>
                          </w:rPr>
                          <w:t>inžinerinis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8. Inžinerinių statinių grupė: </w:t>
                        </w:r>
                        <w:r>
                          <w:rPr>
                            <w:color w:val="000000"/>
                            <w:sz w:val="24"/>
                          </w:rPr>
                          <w:t>susisiekimo komunikacijos.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9. Inžinerinių statinių pogrupis: </w:t>
                        </w:r>
                        <w:r>
                          <w:rPr>
                            <w:color w:val="000000"/>
                            <w:sz w:val="24"/>
                          </w:rPr>
                          <w:t>keliai.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</w:p>
                    </w:tc>
                  </w:tr>
                  <w:tr w:rsidR="00513A70" w14:paraId="3B80BB6A" w14:textId="77777777" w:rsidTr="00513A70">
                    <w:trPr>
                      <w:trHeight w:val="44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764079" w14:textId="77777777" w:rsidR="00FA51AF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10. Nurodymai statinių ir / arba jų elementų projektavimui ir jų techniniai parametrai:</w:t>
                        </w:r>
                      </w:p>
                    </w:tc>
                  </w:tr>
                  <w:tr w:rsidR="00513A70" w14:paraId="1EA5FF38" w14:textId="77777777" w:rsidTr="00513A70">
                    <w:trPr>
                      <w:trHeight w:val="43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A2A08E" w14:textId="5DDC89E9" w:rsidR="00FA51AF" w:rsidRDefault="00000000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10.1. numatoma darbų vykdymo riba: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1521 Jonava–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Gudžioniai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ruožas nuo 1,810 iki 3,925 km (darbų ribas tikslinti projektavimo metu);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10.2. kelio (gatvės)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pagal VĮ Registrų centro duomenis (gyvenvietėje projektuoti pagal STR 2.06.04:2014 „Gatvės ir vietinės reikšmės keliai. Bendrieji reikalavimai“);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10.3. projektavimo paslaugų apimtis: </w:t>
                        </w:r>
                        <w:r>
                          <w:rPr>
                            <w:color w:val="000000"/>
                            <w:sz w:val="24"/>
                          </w:rPr>
                          <w:t>nurodytame kelio ruože suprojektuoti taką, nuovažas, pagal poreikį ir autobusų sustojimo aikšteles. Įvertinus poreikį, numatyti saugaus eismo ir pėsčiųjų perėjimo per kelią organizavimo priemonių įrengimą ir / ar jų sutvarkymą, taip pat aktualias pėsčiųjų infrastruktūros jungtis (takus);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10.4. pėstiesiems ir (arba) dviratininkams skirta infrastruktūra: </w:t>
                        </w:r>
                        <w:r w:rsidR="00513A70">
                          <w:rPr>
                            <w:color w:val="000000"/>
                            <w:sz w:val="24"/>
                          </w:rPr>
                          <w:t>pagal dviračių ir pėsčiųjų eismo infrastruktūros planavimo ir projektavimo taisykles;</w:t>
                        </w:r>
                        <w:r w:rsidR="00513A70"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10.5. dangos konstrukcijos klasė: </w:t>
                        </w:r>
                        <w:r>
                          <w:rPr>
                            <w:color w:val="000000"/>
                            <w:sz w:val="24"/>
                          </w:rPr>
                          <w:t>pagal Automobilių kelių standartizuotų dangų konstrukcijų projektavimo taisykles KPT SDK 19;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10.6. nuovažų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10.7. numatomi / rekonstruojami inžineriniai tinklai: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10.8. vandens pralaidos: </w:t>
                        </w:r>
                        <w:r>
                          <w:rPr>
                            <w:color w:val="000000"/>
                            <w:sz w:val="24"/>
                          </w:rPr>
                          <w:t>esamų tvarkymas ar naujų įrengimas nustatomas projektavimo metu (neprojektuoti pralaidų už kelio sklypo / statinio ribos);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10.9. vandens nuleidimas nuo kelio: </w:t>
                        </w:r>
                        <w:r>
                          <w:rPr>
                            <w:color w:val="000000"/>
                            <w:sz w:val="24"/>
                          </w:rPr>
                          <w:t>spręsti lietaus vandens surinkimą ir nuvedimą projektavimo metu (neprojektuoti lietaus vandens nuvedimo į privačias teritorijas). Esant poreikiui suprojektuoti uždarą lietaus vandens nuvedimo sistemą, kuri po statybos darbų bus registruojama atskirai;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10.10. pėsčiųjų perėjimo per kelią organizavimo priemonės vieta: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10.11. pėsčiųjų perėjimo per kelią organizavimo priemonės tipas: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Pėsčiųjų perėjimo per kelius ir gatves organizavimo taisyklėmis;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10.12. pėsčiųjų perėjimo per kelią organizavimo priemonės kryptinis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numatyti;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10.13. autobusų sustojimo aikštelių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10.14. inžinerinės eismo saugos priemonės: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Inžinerinių eismo saugumo priemonių įgyvendinimo rekomendacijomis;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10.15.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numatyti. Apšvietimo apskaita turi būti atskira nuo savivaldybės tinklų.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513A70" w14:paraId="3CC4956D" w14:textId="77777777" w:rsidTr="00513A70">
                    <w:trPr>
                      <w:trHeight w:val="4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3CBC2B" w14:textId="77777777" w:rsidR="00FA51AF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>11. Projektuojant vadovautis šiais dokumentais:</w:t>
                        </w:r>
                      </w:p>
                    </w:tc>
                  </w:tr>
                  <w:tr w:rsidR="00513A70" w14:paraId="6A4D4E9D" w14:textId="77777777" w:rsidTr="00513A70">
                    <w:trPr>
                      <w:trHeight w:val="5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A556A8" w14:textId="77777777" w:rsidR="00FA51AF" w:rsidRDefault="00000000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11.1. Lietuvos Respublikos kelių įstatymu, Lietuvos Respublikos statybos įstatymu, kelių techniniu reglamentu, statybos techniniais reglamentais, higienos normomis, kitais poįstatyminiais teisės aktais: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11.2. kitais galiojančiais įstatymais, teisės aktais ir normatyviniais statybos techniniais dokumentais, įskaitant, bet neapsiribojant, nurodytais Akcinės bendrovės Lietuvos automobilių kelių direkcijos interneto svetainėje adresu http://lakd.lt/lt/paslaugos/normatyviniai-dokumentai 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11.3. projekto rengimo dokumentais: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11.4. prisijungimo sąlygomis: </w:t>
                        </w:r>
                        <w:r>
                          <w:rPr>
                            <w:color w:val="000000"/>
                            <w:sz w:val="24"/>
                          </w:rPr>
                          <w:t>Taip.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513A70" w14:paraId="75676735" w14:textId="77777777" w:rsidTr="00513A70">
                    <w:trPr>
                      <w:trHeight w:val="1135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CDDDC3" w14:textId="77777777" w:rsidR="00FA51AF" w:rsidRDefault="00000000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 xml:space="preserve">12. Finansavimo šaltinis: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Kelių priežiūros ir plėtros programos lėšos.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13. Projekto apimtis: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Pagal STR 1.04.04:2017 „Statinio projektavimas, projekto ekspertizė“.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14. Papildomos paslaugos (paslaugos, deleguotos Statytojo projektuotojui):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Atlikti kitas papildomas paslaugas kaip tai numato Techninė specifikacija ir Sutarties sąlygos.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15. Su šia užduotimi pateikiami Statytojo privalomieji ir kiti dokumentai projektui rengti bei šių dokumentų pateikimo laikotarpis: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Priedas Nr. 1. Techninė specifikacija; Priedas Nr. 2. Kadastrinių matavimų bylos (pateikiama pasirašius paslaugų sutartį); 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16. Žemės sklypo statinio teisinės registracijos Nekilnojamojo turto registre duomenys: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– žemės sklypo unikalus numeris: 4400-2972-3766; 4400-2972-3533; – inžinerinio statinio unikalus numeris: 4400-2451-7908.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FA51AF" w14:paraId="776F3F1A" w14:textId="77777777">
                    <w:trPr>
                      <w:trHeight w:val="225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EF5C29" w14:textId="77777777" w:rsidR="00FA51AF" w:rsidRDefault="00FA51AF">
                        <w:pPr>
                          <w:spacing w:after="0" w:line="240" w:lineRule="auto"/>
                          <w:jc w:val="center"/>
                        </w:pPr>
                      </w:p>
                      <w:p w14:paraId="6BAF46C4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STATYTOJAS</w:t>
                        </w:r>
                      </w:p>
                      <w:p w14:paraId="3E3ABE0C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Akcinė bendrovė Via Lietuva</w:t>
                        </w:r>
                      </w:p>
                      <w:p w14:paraId="6E999B1D" w14:textId="77777777" w:rsidR="00FA51AF" w:rsidRDefault="00FA51AF">
                        <w:pPr>
                          <w:spacing w:after="0" w:line="240" w:lineRule="auto"/>
                          <w:jc w:val="center"/>
                        </w:pPr>
                      </w:p>
                      <w:p w14:paraId="15E08FB0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F518FE" w14:textId="77777777" w:rsidR="00FA51AF" w:rsidRDefault="00FA5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CCC21B" w14:textId="77777777" w:rsidR="00FA51AF" w:rsidRDefault="00FA51AF">
                        <w:pPr>
                          <w:spacing w:after="0" w:line="240" w:lineRule="auto"/>
                          <w:jc w:val="center"/>
                        </w:pPr>
                      </w:p>
                      <w:p w14:paraId="1D3F6CFD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PROJEKTUOTOJAS</w:t>
                        </w:r>
                      </w:p>
                      <w:p w14:paraId="2544DE09" w14:textId="77777777" w:rsidR="00FA51AF" w:rsidRDefault="00FA51AF">
                        <w:pPr>
                          <w:spacing w:after="0" w:line="240" w:lineRule="auto"/>
                          <w:jc w:val="center"/>
                        </w:pPr>
                      </w:p>
                      <w:p w14:paraId="5E06B49E" w14:textId="77777777" w:rsidR="00FA51AF" w:rsidRDefault="00FA51AF">
                        <w:pPr>
                          <w:spacing w:after="0" w:line="240" w:lineRule="auto"/>
                          <w:jc w:val="center"/>
                        </w:pPr>
                      </w:p>
                      <w:p w14:paraId="424BF7D3" w14:textId="77777777" w:rsidR="00FA51A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</w:tr>
                </w:tbl>
                <w:p w14:paraId="01D4C667" w14:textId="77777777" w:rsidR="00FA51AF" w:rsidRDefault="00FA51AF">
                  <w:pPr>
                    <w:spacing w:after="0" w:line="240" w:lineRule="auto"/>
                  </w:pPr>
                </w:p>
              </w:tc>
            </w:tr>
          </w:tbl>
          <w:p w14:paraId="63A51C5C" w14:textId="77777777" w:rsidR="00FA51AF" w:rsidRDefault="00FA51AF">
            <w:pPr>
              <w:spacing w:after="0" w:line="240" w:lineRule="auto"/>
            </w:pPr>
          </w:p>
        </w:tc>
        <w:tc>
          <w:tcPr>
            <w:tcW w:w="614" w:type="dxa"/>
          </w:tcPr>
          <w:p w14:paraId="503DF1A7" w14:textId="77777777" w:rsidR="00FA51AF" w:rsidRDefault="00FA51AF">
            <w:pPr>
              <w:pStyle w:val="EmptyCellLayoutStyle"/>
              <w:spacing w:after="0" w:line="240" w:lineRule="auto"/>
            </w:pPr>
          </w:p>
        </w:tc>
      </w:tr>
      <w:tr w:rsidR="00FA51AF" w14:paraId="3CAE0017" w14:textId="77777777">
        <w:trPr>
          <w:trHeight w:val="952"/>
        </w:trPr>
        <w:tc>
          <w:tcPr>
            <w:tcW w:w="638" w:type="dxa"/>
          </w:tcPr>
          <w:p w14:paraId="229D9B4C" w14:textId="77777777" w:rsidR="00FA51AF" w:rsidRDefault="00FA51AF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135B6CFB" w14:textId="77777777" w:rsidR="00FA51AF" w:rsidRDefault="00FA51AF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35709FC4" w14:textId="77777777" w:rsidR="00FA51AF" w:rsidRDefault="00FA51AF">
            <w:pPr>
              <w:pStyle w:val="EmptyCellLayoutStyle"/>
              <w:spacing w:after="0" w:line="240" w:lineRule="auto"/>
            </w:pPr>
          </w:p>
        </w:tc>
      </w:tr>
    </w:tbl>
    <w:p w14:paraId="7A463CAE" w14:textId="77777777" w:rsidR="00FA51AF" w:rsidRDefault="00FA51AF">
      <w:pPr>
        <w:spacing w:after="0" w:line="240" w:lineRule="auto"/>
      </w:pPr>
    </w:p>
    <w:sectPr w:rsidR="00FA51AF">
      <w:pgSz w:w="12584" w:h="16837"/>
      <w:pgMar w:top="1559" w:right="566" w:bottom="1133" w:left="992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7437578">
    <w:abstractNumId w:val="0"/>
  </w:num>
  <w:num w:numId="2" w16cid:durableId="1228608280">
    <w:abstractNumId w:val="1"/>
  </w:num>
  <w:num w:numId="3" w16cid:durableId="1729180820">
    <w:abstractNumId w:val="2"/>
  </w:num>
  <w:num w:numId="4" w16cid:durableId="1340615828">
    <w:abstractNumId w:val="3"/>
  </w:num>
  <w:num w:numId="5" w16cid:durableId="186915949">
    <w:abstractNumId w:val="4"/>
  </w:num>
  <w:num w:numId="6" w16cid:durableId="1326208777">
    <w:abstractNumId w:val="5"/>
  </w:num>
  <w:num w:numId="7" w16cid:durableId="975791204">
    <w:abstractNumId w:val="6"/>
  </w:num>
  <w:num w:numId="8" w16cid:durableId="2032296149">
    <w:abstractNumId w:val="7"/>
  </w:num>
  <w:num w:numId="9" w16cid:durableId="1454517381">
    <w:abstractNumId w:val="8"/>
  </w:num>
  <w:num w:numId="10" w16cid:durableId="847210590">
    <w:abstractNumId w:val="9"/>
  </w:num>
  <w:num w:numId="11" w16cid:durableId="1926918297">
    <w:abstractNumId w:val="10"/>
  </w:num>
  <w:num w:numId="12" w16cid:durableId="1707559710">
    <w:abstractNumId w:val="11"/>
  </w:num>
  <w:num w:numId="13" w16cid:durableId="598949314">
    <w:abstractNumId w:val="12"/>
  </w:num>
  <w:num w:numId="14" w16cid:durableId="2055080746">
    <w:abstractNumId w:val="13"/>
  </w:num>
  <w:num w:numId="15" w16cid:durableId="1684552947">
    <w:abstractNumId w:val="14"/>
  </w:num>
  <w:num w:numId="16" w16cid:durableId="990644746">
    <w:abstractNumId w:val="15"/>
  </w:num>
  <w:num w:numId="17" w16cid:durableId="1673023706">
    <w:abstractNumId w:val="16"/>
  </w:num>
  <w:num w:numId="18" w16cid:durableId="294261284">
    <w:abstractNumId w:val="17"/>
  </w:num>
  <w:num w:numId="19" w16cid:durableId="2072804500">
    <w:abstractNumId w:val="18"/>
  </w:num>
  <w:num w:numId="20" w16cid:durableId="1980453859">
    <w:abstractNumId w:val="19"/>
  </w:num>
  <w:num w:numId="21" w16cid:durableId="1461923195">
    <w:abstractNumId w:val="20"/>
  </w:num>
  <w:num w:numId="22" w16cid:durableId="889154394">
    <w:abstractNumId w:val="21"/>
  </w:num>
  <w:num w:numId="23" w16cid:durableId="1233466838">
    <w:abstractNumId w:val="22"/>
  </w:num>
  <w:num w:numId="24" w16cid:durableId="924068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AF"/>
    <w:rsid w:val="00513A70"/>
    <w:rsid w:val="00B4571D"/>
    <w:rsid w:val="00F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D7C2"/>
  <w15:docId w15:val="{5CC1B397-AEBE-438B-A097-31D07495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2950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creator>Gražina Macevičienė</dc:creator>
  <dc:description/>
  <cp:lastModifiedBy>Gražina Macevičienė</cp:lastModifiedBy>
  <cp:revision>2</cp:revision>
  <dcterms:created xsi:type="dcterms:W3CDTF">2025-01-15T08:21:00Z</dcterms:created>
  <dcterms:modified xsi:type="dcterms:W3CDTF">2025-01-15T08:21:00Z</dcterms:modified>
</cp:coreProperties>
</file>