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277CFCDC" w14:textId="35F4B5C3" w:rsidR="00BC2FFD" w:rsidRDefault="007433B1" w:rsidP="004814B5">
      <w:pPr>
        <w:autoSpaceDE w:val="0"/>
        <w:autoSpaceDN w:val="0"/>
        <w:adjustRightInd w:val="0"/>
        <w:jc w:val="both"/>
        <w:rPr>
          <w:rFonts w:ascii="Arial" w:hAnsi="Arial" w:cs="Arial"/>
          <w:b/>
          <w:bCs/>
          <w:sz w:val="20"/>
          <w:szCs w:val="20"/>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0189CAC3" w:rsidR="00050031" w:rsidRPr="00072028" w:rsidRDefault="00072028" w:rsidP="00100C76">
            <w:pPr>
              <w:tabs>
                <w:tab w:val="left" w:pos="4508"/>
              </w:tabs>
              <w:spacing w:after="0" w:line="240" w:lineRule="auto"/>
              <w:jc w:val="both"/>
              <w:rPr>
                <w:rFonts w:ascii="Arial" w:hAnsi="Arial" w:cs="Arial"/>
                <w:sz w:val="20"/>
                <w:szCs w:val="20"/>
                <w:lang w:val="lt-LT"/>
              </w:rPr>
            </w:pPr>
            <w:r w:rsidRPr="00072028">
              <w:rPr>
                <w:rFonts w:ascii="Arial" w:hAnsi="Arial" w:cs="Arial"/>
                <w:sz w:val="20"/>
                <w:szCs w:val="20"/>
                <w:lang w:val="lt-LT"/>
              </w:rPr>
              <w:t>Katilinių valymo paslaugos Kauno miesto katilinėse</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524CE15D" w:rsidR="00050031" w:rsidRPr="00072028" w:rsidRDefault="00050031" w:rsidP="00100C76">
            <w:pPr>
              <w:tabs>
                <w:tab w:val="left" w:pos="4508"/>
              </w:tabs>
              <w:spacing w:after="0" w:line="240" w:lineRule="auto"/>
              <w:rPr>
                <w:rFonts w:ascii="Arial" w:hAnsi="Arial" w:cs="Arial"/>
                <w:sz w:val="20"/>
                <w:szCs w:val="20"/>
                <w:highlight w:val="lightGray"/>
                <w:lang w:val="lt-LT"/>
              </w:rPr>
            </w:pPr>
            <w:r w:rsidRPr="00072028">
              <w:rPr>
                <w:rFonts w:ascii="Arial" w:hAnsi="Arial" w:cs="Arial"/>
                <w:sz w:val="20"/>
                <w:szCs w:val="20"/>
                <w:lang w:val="lt-LT"/>
              </w:rPr>
              <w:t>202</w:t>
            </w:r>
            <w:r w:rsidR="00072028" w:rsidRPr="00072028">
              <w:rPr>
                <w:rFonts w:ascii="Arial" w:hAnsi="Arial" w:cs="Arial"/>
                <w:sz w:val="20"/>
                <w:szCs w:val="20"/>
                <w:lang w:val="lt-LT"/>
              </w:rPr>
              <w:t>6</w:t>
            </w:r>
            <w:r w:rsidRPr="00072028">
              <w:rPr>
                <w:rFonts w:ascii="Arial" w:hAnsi="Arial" w:cs="Arial"/>
                <w:sz w:val="20"/>
                <w:szCs w:val="20"/>
                <w:lang w:val="lt-LT"/>
              </w:rPr>
              <w:t xml:space="preserve"> m. </w:t>
            </w:r>
            <w:r w:rsidR="004814B5">
              <w:rPr>
                <w:rFonts w:ascii="Arial" w:hAnsi="Arial" w:cs="Arial"/>
                <w:sz w:val="20"/>
                <w:szCs w:val="20"/>
                <w:lang w:val="lt-LT"/>
              </w:rPr>
              <w:t xml:space="preserve">birželio </w:t>
            </w:r>
            <w:r w:rsidR="00072028">
              <w:rPr>
                <w:rFonts w:ascii="Arial" w:hAnsi="Arial" w:cs="Arial"/>
                <w:sz w:val="20"/>
                <w:szCs w:val="20"/>
                <w:lang w:val="lt-LT"/>
              </w:rPr>
              <w:t>18</w:t>
            </w:r>
            <w:r w:rsidRPr="00072028">
              <w:rPr>
                <w:rFonts w:ascii="Arial" w:hAnsi="Arial" w:cs="Arial"/>
                <w:sz w:val="20"/>
                <w:szCs w:val="20"/>
                <w:lang w:val="lt-LT"/>
              </w:rPr>
              <w:t xml:space="preserve"> </w:t>
            </w:r>
            <w:r w:rsidR="00A7635E" w:rsidRPr="00072028">
              <w:rPr>
                <w:rFonts w:ascii="Arial" w:hAnsi="Arial" w:cs="Arial"/>
                <w:sz w:val="20"/>
                <w:szCs w:val="20"/>
                <w:lang w:val="lt-LT"/>
              </w:rPr>
              <w:t>d.</w:t>
            </w:r>
            <w:r w:rsidRPr="00072028">
              <w:rPr>
                <w:rFonts w:ascii="Arial" w:hAnsi="Arial" w:cs="Arial"/>
                <w:sz w:val="20"/>
                <w:szCs w:val="20"/>
                <w:lang w:val="lt-LT"/>
              </w:rPr>
              <w:t xml:space="preserve"> </w:t>
            </w:r>
            <w:r w:rsidR="00072028" w:rsidRPr="00072028">
              <w:rPr>
                <w:rFonts w:ascii="Arial" w:hAnsi="Arial" w:cs="Arial"/>
                <w:sz w:val="20"/>
                <w:szCs w:val="20"/>
                <w:lang w:val="lt-LT"/>
              </w:rPr>
              <w:t>14</w:t>
            </w:r>
            <w:r w:rsidRPr="00072028">
              <w:rPr>
                <w:rFonts w:ascii="Arial" w:hAnsi="Arial" w:cs="Arial"/>
                <w:sz w:val="20"/>
                <w:szCs w:val="20"/>
                <w:lang w:val="lt-LT"/>
              </w:rPr>
              <w:t>:00 val.</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4D19588B" w14:textId="105D0F5B" w:rsidR="00050031" w:rsidRPr="00072028"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6066A44F" w14:textId="77777777" w:rsidR="00050031" w:rsidRPr="00722D19" w:rsidRDefault="00050031" w:rsidP="00050031">
      <w:pPr>
        <w:spacing w:after="0" w:line="240" w:lineRule="auto"/>
        <w:rPr>
          <w:rFonts w:ascii="Arial" w:hAnsi="Arial" w:cs="Arial"/>
          <w:sz w:val="20"/>
          <w:szCs w:val="20"/>
        </w:rPr>
      </w:pPr>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722D1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722D19" w14:paraId="73FF3736" w14:textId="77777777" w:rsidTr="00100C76">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722D1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722D1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722D1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722D1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722D1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722D1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E990" w14:textId="77777777" w:rsidR="00EA30EF" w:rsidRDefault="00EA30EF" w:rsidP="00BC4137">
      <w:pPr>
        <w:spacing w:after="0" w:line="240" w:lineRule="auto"/>
      </w:pPr>
      <w:r>
        <w:separator/>
      </w:r>
    </w:p>
  </w:endnote>
  <w:endnote w:type="continuationSeparator" w:id="0">
    <w:p w14:paraId="672DB624" w14:textId="77777777" w:rsidR="00EA30EF" w:rsidRDefault="00EA30EF"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8023" w14:textId="77777777" w:rsidR="00EA30EF" w:rsidRDefault="00EA30EF" w:rsidP="00BC4137">
      <w:pPr>
        <w:spacing w:after="0" w:line="240" w:lineRule="auto"/>
      </w:pPr>
      <w:r>
        <w:separator/>
      </w:r>
    </w:p>
  </w:footnote>
  <w:footnote w:type="continuationSeparator" w:id="0">
    <w:p w14:paraId="1A6E0DD7" w14:textId="77777777" w:rsidR="00EA30EF" w:rsidRDefault="00EA30EF"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2028"/>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14B5"/>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104C"/>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23306"/>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092"/>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30E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3.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4.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601</Words>
  <Characters>4367</Characters>
  <Application>Microsoft Office Word</Application>
  <DocSecurity>0</DocSecurity>
  <Lines>189</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10</cp:revision>
  <cp:lastPrinted>2025-03-26T08:52:00Z</cp:lastPrinted>
  <dcterms:created xsi:type="dcterms:W3CDTF">2025-10-08T04:41:00Z</dcterms:created>
  <dcterms:modified xsi:type="dcterms:W3CDTF">2026-06-12T09:42:00Z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