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3AA3A" w14:textId="36E5BBBB" w:rsidR="00AF3FB3" w:rsidRPr="00CC48C7" w:rsidRDefault="00AF3FB3" w:rsidP="00AF3FB3">
      <w:pPr>
        <w:jc w:val="right"/>
        <w:rPr>
          <w:rFonts w:ascii="Times New Roman" w:eastAsia="Times New Roman" w:hAnsi="Times New Roman" w:cs="Times New Roman"/>
          <w:i/>
          <w:iCs/>
          <w:sz w:val="24"/>
          <w:szCs w:val="24"/>
        </w:rPr>
      </w:pPr>
      <w:bookmarkStart w:id="0" w:name="_Toc529969777"/>
      <w:r w:rsidRPr="00CC48C7">
        <w:rPr>
          <w:rFonts w:ascii="Times New Roman" w:eastAsia="Times New Roman" w:hAnsi="Times New Roman" w:cs="Times New Roman"/>
          <w:i/>
          <w:iCs/>
          <w:sz w:val="24"/>
          <w:szCs w:val="24"/>
        </w:rPr>
        <w:t xml:space="preserve">Pirkimo sąlygų </w:t>
      </w:r>
      <w:r>
        <w:rPr>
          <w:rFonts w:ascii="Times New Roman" w:eastAsia="Times New Roman" w:hAnsi="Times New Roman" w:cs="Times New Roman"/>
          <w:i/>
          <w:iCs/>
          <w:sz w:val="24"/>
          <w:szCs w:val="24"/>
          <w:lang w:val="pt-PT"/>
        </w:rPr>
        <w:t>2</w:t>
      </w:r>
      <w:r w:rsidRPr="00CC48C7">
        <w:rPr>
          <w:rFonts w:ascii="Times New Roman" w:eastAsia="Times New Roman" w:hAnsi="Times New Roman" w:cs="Times New Roman"/>
          <w:i/>
          <w:iCs/>
          <w:sz w:val="24"/>
          <w:szCs w:val="24"/>
        </w:rPr>
        <w:t xml:space="preserve"> priedas</w:t>
      </w:r>
    </w:p>
    <w:p w14:paraId="3998C41B" w14:textId="77777777" w:rsidR="00750485" w:rsidRDefault="00750485" w:rsidP="00EE257D">
      <w:pPr>
        <w:suppressAutoHyphens/>
        <w:spacing w:after="0" w:line="240" w:lineRule="auto"/>
        <w:jc w:val="center"/>
        <w:rPr>
          <w:rFonts w:ascii="Times New Roman" w:eastAsia="SimSun" w:hAnsi="Times New Roman" w:cs="Times New Roman"/>
          <w:b/>
          <w:sz w:val="24"/>
          <w:szCs w:val="24"/>
        </w:rPr>
      </w:pPr>
    </w:p>
    <w:p w14:paraId="60E8F4AE" w14:textId="1FEE51FB" w:rsidR="00BB1867" w:rsidRPr="00902C56" w:rsidRDefault="002B1064" w:rsidP="00EE257D">
      <w:pPr>
        <w:suppressAutoHyphens/>
        <w:spacing w:after="0" w:line="240" w:lineRule="auto"/>
        <w:jc w:val="center"/>
        <w:rPr>
          <w:rFonts w:ascii="Times New Roman" w:eastAsia="Times New Roman" w:hAnsi="Times New Roman" w:cs="Times New Roman"/>
          <w:b/>
          <w:sz w:val="24"/>
          <w:szCs w:val="24"/>
          <w:lang w:eastAsia="ar-SA"/>
        </w:rPr>
      </w:pPr>
      <w:r w:rsidRPr="00902C56">
        <w:rPr>
          <w:rFonts w:ascii="Times New Roman" w:eastAsia="SimSun" w:hAnsi="Times New Roman" w:cs="Times New Roman"/>
          <w:b/>
          <w:sz w:val="24"/>
          <w:szCs w:val="24"/>
        </w:rPr>
        <w:t>TARYBOJE</w:t>
      </w:r>
      <w:r w:rsidR="00BB1867" w:rsidRPr="00902C56">
        <w:rPr>
          <w:rFonts w:ascii="Times New Roman" w:eastAsia="SimSun" w:hAnsi="Times New Roman" w:cs="Times New Roman"/>
          <w:b/>
          <w:sz w:val="24"/>
          <w:szCs w:val="24"/>
        </w:rPr>
        <w:t xml:space="preserve"> VEIKIANČI</w:t>
      </w:r>
      <w:r w:rsidR="002F33F9">
        <w:rPr>
          <w:rFonts w:ascii="Times New Roman" w:eastAsia="SimSun" w:hAnsi="Times New Roman" w:cs="Times New Roman"/>
          <w:b/>
          <w:sz w:val="24"/>
          <w:szCs w:val="24"/>
        </w:rPr>
        <w:t>OS</w:t>
      </w:r>
      <w:r w:rsidR="00BB1867" w:rsidRPr="00902C56">
        <w:rPr>
          <w:rFonts w:ascii="Times New Roman" w:eastAsia="SimSun" w:hAnsi="Times New Roman" w:cs="Times New Roman"/>
          <w:b/>
          <w:sz w:val="24"/>
          <w:szCs w:val="24"/>
        </w:rPr>
        <w:t xml:space="preserve"> INTERNETO SVETAIN</w:t>
      </w:r>
      <w:r w:rsidR="002F33F9">
        <w:rPr>
          <w:rFonts w:ascii="Times New Roman" w:eastAsia="SimSun" w:hAnsi="Times New Roman" w:cs="Times New Roman"/>
          <w:b/>
          <w:sz w:val="24"/>
          <w:szCs w:val="24"/>
        </w:rPr>
        <w:t>ĖS</w:t>
      </w:r>
      <w:r w:rsidR="00BB1867" w:rsidRPr="00902C56">
        <w:rPr>
          <w:rFonts w:ascii="Times New Roman" w:eastAsia="SimSun" w:hAnsi="Times New Roman" w:cs="Times New Roman"/>
          <w:sz w:val="24"/>
          <w:szCs w:val="24"/>
        </w:rPr>
        <w:t xml:space="preserve"> </w:t>
      </w:r>
      <w:bookmarkStart w:id="1" w:name="_Hlk527030122"/>
      <w:r w:rsidR="00BB1867" w:rsidRPr="00902C56">
        <w:rPr>
          <w:rFonts w:ascii="Times New Roman" w:eastAsia="Times New Roman" w:hAnsi="Times New Roman" w:cs="Times New Roman"/>
          <w:b/>
          <w:sz w:val="24"/>
          <w:szCs w:val="24"/>
          <w:lang w:eastAsia="ar-SA"/>
        </w:rPr>
        <w:t>PALAIKYMO PASLAUGŲ PIRKIMO</w:t>
      </w:r>
    </w:p>
    <w:p w14:paraId="63FFA069" w14:textId="77777777" w:rsidR="00BB1867" w:rsidRPr="00902C56" w:rsidRDefault="00BB1867" w:rsidP="00EE257D">
      <w:pPr>
        <w:suppressAutoHyphens/>
        <w:spacing w:after="0" w:line="240" w:lineRule="auto"/>
        <w:jc w:val="center"/>
        <w:rPr>
          <w:rFonts w:ascii="Times New Roman" w:eastAsia="Times New Roman" w:hAnsi="Times New Roman" w:cs="Times New Roman"/>
          <w:b/>
          <w:sz w:val="24"/>
          <w:szCs w:val="24"/>
          <w:lang w:eastAsia="ar-SA"/>
        </w:rPr>
      </w:pPr>
      <w:r w:rsidRPr="00902C56">
        <w:rPr>
          <w:rFonts w:ascii="Times New Roman" w:eastAsia="Times New Roman" w:hAnsi="Times New Roman" w:cs="Times New Roman"/>
          <w:b/>
          <w:sz w:val="24"/>
          <w:szCs w:val="24"/>
          <w:lang w:eastAsia="ar-SA"/>
        </w:rPr>
        <w:t>TECHNINĖ SPECIFIKACIJA</w:t>
      </w:r>
      <w:bookmarkEnd w:id="1"/>
    </w:p>
    <w:p w14:paraId="60B9B6E2" w14:textId="77777777" w:rsidR="00BB1867" w:rsidRPr="00902C56" w:rsidRDefault="00BB1867" w:rsidP="00EE257D">
      <w:pPr>
        <w:suppressAutoHyphens/>
        <w:spacing w:after="0" w:line="240" w:lineRule="auto"/>
        <w:jc w:val="center"/>
        <w:rPr>
          <w:rFonts w:ascii="Times New Roman" w:eastAsia="Times New Roman" w:hAnsi="Times New Roman" w:cs="Times New Roman"/>
          <w:sz w:val="24"/>
          <w:szCs w:val="24"/>
          <w:lang w:eastAsia="ar-SA"/>
        </w:rPr>
      </w:pPr>
    </w:p>
    <w:p w14:paraId="4FA9D4AB" w14:textId="77777777" w:rsidR="00BB1867" w:rsidRPr="00902C56" w:rsidRDefault="00BB1867" w:rsidP="00BC4F88">
      <w:pPr>
        <w:pStyle w:val="Heading1"/>
        <w:numPr>
          <w:ilvl w:val="0"/>
          <w:numId w:val="0"/>
        </w:numPr>
        <w:spacing w:before="0" w:after="0"/>
        <w:rPr>
          <w:rFonts w:eastAsia="SimSun"/>
          <w:b w:val="0"/>
          <w:sz w:val="24"/>
          <w:szCs w:val="24"/>
        </w:rPr>
      </w:pPr>
      <w:r w:rsidRPr="00902C56">
        <w:rPr>
          <w:rFonts w:eastAsia="SimSun"/>
          <w:sz w:val="24"/>
          <w:szCs w:val="24"/>
        </w:rPr>
        <w:t>I. BENDROSIOS NUOSTATOS</w:t>
      </w:r>
    </w:p>
    <w:p w14:paraId="4150726C" w14:textId="77777777" w:rsidR="00BB1867" w:rsidRPr="00902C56" w:rsidRDefault="00BB1867" w:rsidP="00727A0F">
      <w:pPr>
        <w:tabs>
          <w:tab w:val="left" w:pos="1134"/>
        </w:tabs>
        <w:suppressAutoHyphens/>
        <w:spacing w:after="0" w:line="240" w:lineRule="auto"/>
        <w:ind w:firstLine="567"/>
        <w:jc w:val="both"/>
        <w:rPr>
          <w:rFonts w:ascii="Times New Roman" w:eastAsia="SimSun" w:hAnsi="Times New Roman" w:cs="Times New Roman"/>
          <w:sz w:val="24"/>
          <w:szCs w:val="24"/>
          <w:lang w:eastAsia="ar-SA"/>
        </w:rPr>
      </w:pPr>
    </w:p>
    <w:p w14:paraId="46426BF5" w14:textId="1FD74798" w:rsidR="00BB1867" w:rsidRPr="00902C56" w:rsidRDefault="00BB1867" w:rsidP="00EE257D">
      <w:pPr>
        <w:numPr>
          <w:ilvl w:val="0"/>
          <w:numId w:val="9"/>
        </w:numPr>
        <w:tabs>
          <w:tab w:val="num" w:pos="851"/>
        </w:tabs>
        <w:spacing w:after="0" w:line="240" w:lineRule="auto"/>
        <w:contextualSpacing/>
        <w:jc w:val="both"/>
        <w:rPr>
          <w:rFonts w:ascii="Times New Roman" w:eastAsia="Malgun Gothic" w:hAnsi="Times New Roman" w:cs="Times New Roman"/>
          <w:sz w:val="24"/>
          <w:szCs w:val="24"/>
          <w:lang w:eastAsia="ko-KR"/>
        </w:rPr>
      </w:pPr>
      <w:r w:rsidRPr="00902C56">
        <w:rPr>
          <w:rFonts w:ascii="Times New Roman" w:eastAsia="Times New Roman" w:hAnsi="Times New Roman" w:cs="Times New Roman"/>
          <w:sz w:val="24"/>
          <w:szCs w:val="24"/>
          <w:lang w:eastAsia="ar-SA"/>
        </w:rPr>
        <w:t xml:space="preserve">Valstybinė </w:t>
      </w:r>
      <w:r w:rsidR="002B1064" w:rsidRPr="00902C56">
        <w:rPr>
          <w:rFonts w:ascii="Times New Roman" w:eastAsia="Times New Roman" w:hAnsi="Times New Roman" w:cs="Times New Roman"/>
          <w:sz w:val="24"/>
          <w:szCs w:val="24"/>
          <w:lang w:eastAsia="ar-SA"/>
        </w:rPr>
        <w:t>energetikos reguliavimo taryba</w:t>
      </w:r>
      <w:r w:rsidRPr="00902C56">
        <w:rPr>
          <w:rFonts w:ascii="Times New Roman" w:eastAsia="Times New Roman" w:hAnsi="Times New Roman" w:cs="Times New Roman"/>
          <w:sz w:val="24"/>
          <w:szCs w:val="24"/>
          <w:lang w:eastAsia="ar-SA"/>
        </w:rPr>
        <w:t xml:space="preserve"> siekia įsigyti </w:t>
      </w:r>
      <w:r w:rsidR="002877AB">
        <w:rPr>
          <w:rFonts w:ascii="Times New Roman" w:eastAsia="Times New Roman" w:hAnsi="Times New Roman" w:cs="Times New Roman"/>
          <w:sz w:val="24"/>
          <w:szCs w:val="24"/>
          <w:lang w:eastAsia="ar-SA"/>
        </w:rPr>
        <w:t>interneto</w:t>
      </w:r>
      <w:r w:rsidRPr="00902C56">
        <w:rPr>
          <w:rFonts w:ascii="Times New Roman" w:eastAsia="Times New Roman" w:hAnsi="Times New Roman" w:cs="Times New Roman"/>
          <w:sz w:val="24"/>
          <w:szCs w:val="24"/>
          <w:lang w:eastAsia="ar-SA"/>
        </w:rPr>
        <w:t xml:space="preserve"> svetain</w:t>
      </w:r>
      <w:r w:rsidR="002F33F9">
        <w:rPr>
          <w:rFonts w:ascii="Times New Roman" w:eastAsia="Times New Roman" w:hAnsi="Times New Roman" w:cs="Times New Roman"/>
          <w:sz w:val="24"/>
          <w:szCs w:val="24"/>
          <w:lang w:eastAsia="ar-SA"/>
        </w:rPr>
        <w:t>ės</w:t>
      </w:r>
      <w:r w:rsidRPr="00902C56">
        <w:rPr>
          <w:rFonts w:ascii="Times New Roman" w:eastAsia="Times New Roman" w:hAnsi="Times New Roman" w:cs="Times New Roman"/>
          <w:sz w:val="24"/>
          <w:szCs w:val="24"/>
          <w:lang w:eastAsia="ar-SA"/>
        </w:rPr>
        <w:t xml:space="preserve"> palaikymo paslaugas</w:t>
      </w:r>
      <w:r w:rsidR="00727A0F">
        <w:rPr>
          <w:rFonts w:ascii="Times New Roman" w:eastAsia="Times New Roman" w:hAnsi="Times New Roman" w:cs="Times New Roman"/>
          <w:sz w:val="24"/>
          <w:szCs w:val="24"/>
          <w:lang w:eastAsia="ar-SA"/>
        </w:rPr>
        <w:t xml:space="preserve"> (toliau – Paslaugos)</w:t>
      </w:r>
      <w:r w:rsidRPr="00902C56">
        <w:rPr>
          <w:rFonts w:ascii="Times New Roman" w:eastAsia="Times New Roman" w:hAnsi="Times New Roman" w:cs="Times New Roman"/>
          <w:sz w:val="24"/>
          <w:szCs w:val="24"/>
          <w:lang w:eastAsia="ar-SA"/>
        </w:rPr>
        <w:t>.</w:t>
      </w:r>
    </w:p>
    <w:p w14:paraId="7D345DDB" w14:textId="0E8BCA7D" w:rsidR="00BB1867" w:rsidRPr="00C46DA3" w:rsidRDefault="00BB1867" w:rsidP="00EE257D">
      <w:pPr>
        <w:numPr>
          <w:ilvl w:val="0"/>
          <w:numId w:val="9"/>
        </w:numPr>
        <w:tabs>
          <w:tab w:val="num" w:pos="851"/>
        </w:tabs>
        <w:spacing w:after="0" w:line="240" w:lineRule="auto"/>
        <w:contextualSpacing/>
        <w:jc w:val="both"/>
        <w:rPr>
          <w:rFonts w:ascii="Times New Roman" w:eastAsia="Calibri" w:hAnsi="Times New Roman" w:cs="Times New Roman"/>
          <w:sz w:val="24"/>
          <w:szCs w:val="24"/>
          <w:lang w:eastAsia="ar-SA"/>
        </w:rPr>
      </w:pPr>
      <w:r w:rsidRPr="00C46DA3">
        <w:rPr>
          <w:rFonts w:ascii="Times New Roman" w:eastAsia="Times New Roman" w:hAnsi="Times New Roman" w:cs="Times New Roman"/>
          <w:sz w:val="24"/>
          <w:szCs w:val="24"/>
          <w:lang w:eastAsia="ar-SA"/>
        </w:rPr>
        <w:t xml:space="preserve">Įsigijusi </w:t>
      </w:r>
      <w:r w:rsidR="00727A0F" w:rsidRPr="00C46DA3">
        <w:rPr>
          <w:rFonts w:ascii="Times New Roman" w:eastAsia="Times New Roman" w:hAnsi="Times New Roman" w:cs="Times New Roman"/>
          <w:sz w:val="24"/>
          <w:szCs w:val="24"/>
          <w:lang w:eastAsia="ar-SA"/>
        </w:rPr>
        <w:t>P</w:t>
      </w:r>
      <w:r w:rsidRPr="00C46DA3">
        <w:rPr>
          <w:rFonts w:ascii="Times New Roman" w:eastAsia="Times New Roman" w:hAnsi="Times New Roman" w:cs="Times New Roman"/>
          <w:sz w:val="24"/>
          <w:szCs w:val="24"/>
          <w:lang w:eastAsia="ar-SA"/>
        </w:rPr>
        <w:t xml:space="preserve">aslaugas, Valstybinė </w:t>
      </w:r>
      <w:r w:rsidR="002B1064" w:rsidRPr="00C46DA3">
        <w:rPr>
          <w:rFonts w:ascii="Times New Roman" w:eastAsia="Times New Roman" w:hAnsi="Times New Roman" w:cs="Times New Roman"/>
          <w:sz w:val="24"/>
          <w:szCs w:val="24"/>
          <w:lang w:eastAsia="ar-SA"/>
        </w:rPr>
        <w:t>energetikos reguliavimo taryba</w:t>
      </w:r>
      <w:r w:rsidRPr="00C46DA3">
        <w:rPr>
          <w:rFonts w:ascii="Times New Roman" w:eastAsia="Times New Roman" w:hAnsi="Times New Roman" w:cs="Times New Roman"/>
          <w:sz w:val="24"/>
          <w:szCs w:val="24"/>
          <w:lang w:eastAsia="ar-SA"/>
        </w:rPr>
        <w:t xml:space="preserve"> kiekvieną mėnesį mok</w:t>
      </w:r>
      <w:r w:rsidR="00D7708F" w:rsidRPr="00C46DA3">
        <w:rPr>
          <w:rFonts w:ascii="Times New Roman" w:eastAsia="Times New Roman" w:hAnsi="Times New Roman" w:cs="Times New Roman"/>
          <w:sz w:val="24"/>
          <w:szCs w:val="24"/>
          <w:lang w:eastAsia="ar-SA"/>
        </w:rPr>
        <w:t>ės</w:t>
      </w:r>
      <w:r w:rsidRPr="00C46DA3">
        <w:rPr>
          <w:rFonts w:ascii="Times New Roman" w:eastAsia="Times New Roman" w:hAnsi="Times New Roman" w:cs="Times New Roman"/>
          <w:sz w:val="24"/>
          <w:szCs w:val="24"/>
          <w:lang w:eastAsia="ar-SA"/>
        </w:rPr>
        <w:t xml:space="preserve"> mėnesio abonentinį mokestį. </w:t>
      </w:r>
      <w:r w:rsidR="00727A0F" w:rsidRPr="00C46DA3">
        <w:rPr>
          <w:rFonts w:ascii="Times New Roman" w:eastAsia="Times New Roman" w:hAnsi="Times New Roman" w:cs="Times New Roman"/>
          <w:sz w:val="24"/>
          <w:szCs w:val="24"/>
          <w:lang w:eastAsia="ar-SA"/>
        </w:rPr>
        <w:t>Vieno m</w:t>
      </w:r>
      <w:r w:rsidRPr="00C46DA3">
        <w:rPr>
          <w:rFonts w:ascii="Times New Roman" w:eastAsia="Times New Roman" w:hAnsi="Times New Roman" w:cs="Times New Roman"/>
          <w:sz w:val="24"/>
          <w:szCs w:val="24"/>
          <w:lang w:eastAsia="ar-SA"/>
        </w:rPr>
        <w:t xml:space="preserve">ėnesio abonentinio mokesčio </w:t>
      </w:r>
      <w:r w:rsidR="00727A0F" w:rsidRPr="00C46DA3">
        <w:rPr>
          <w:rFonts w:ascii="Times New Roman" w:eastAsia="Times New Roman" w:hAnsi="Times New Roman" w:cs="Times New Roman"/>
          <w:sz w:val="24"/>
          <w:szCs w:val="24"/>
          <w:lang w:eastAsia="ar-SA"/>
        </w:rPr>
        <w:t>įkainį</w:t>
      </w:r>
      <w:r w:rsidRPr="00C46DA3">
        <w:rPr>
          <w:rFonts w:ascii="Times New Roman" w:eastAsia="Times New Roman" w:hAnsi="Times New Roman" w:cs="Times New Roman"/>
          <w:sz w:val="24"/>
          <w:szCs w:val="24"/>
          <w:lang w:eastAsia="ar-SA"/>
        </w:rPr>
        <w:t xml:space="preserve"> tiekėjas turi pateikti teikdamas pasiūlymą. </w:t>
      </w:r>
      <w:r w:rsidR="00727A0F" w:rsidRPr="00C46DA3">
        <w:rPr>
          <w:rFonts w:ascii="Times New Roman" w:eastAsia="Times New Roman" w:hAnsi="Times New Roman" w:cs="Times New Roman"/>
          <w:sz w:val="24"/>
          <w:szCs w:val="24"/>
          <w:lang w:eastAsia="ar-SA"/>
        </w:rPr>
        <w:t>Vieno m</w:t>
      </w:r>
      <w:r w:rsidRPr="00C46DA3">
        <w:rPr>
          <w:rFonts w:ascii="Times New Roman" w:eastAsia="Times New Roman" w:hAnsi="Times New Roman" w:cs="Times New Roman"/>
          <w:sz w:val="24"/>
          <w:szCs w:val="24"/>
          <w:lang w:eastAsia="ar-SA"/>
        </w:rPr>
        <w:t xml:space="preserve">ėnesio abonentinio mokesčio </w:t>
      </w:r>
      <w:r w:rsidR="00727A0F" w:rsidRPr="00C46DA3">
        <w:rPr>
          <w:rFonts w:ascii="Times New Roman" w:eastAsia="Times New Roman" w:hAnsi="Times New Roman" w:cs="Times New Roman"/>
          <w:sz w:val="24"/>
          <w:szCs w:val="24"/>
          <w:lang w:eastAsia="ar-SA"/>
        </w:rPr>
        <w:t>įkainis</w:t>
      </w:r>
      <w:r w:rsidRPr="00C46DA3">
        <w:rPr>
          <w:rFonts w:ascii="Times New Roman" w:eastAsia="Times New Roman" w:hAnsi="Times New Roman" w:cs="Times New Roman"/>
          <w:sz w:val="24"/>
          <w:szCs w:val="24"/>
          <w:lang w:eastAsia="ar-SA"/>
        </w:rPr>
        <w:t xml:space="preserve"> turi apimti vis</w:t>
      </w:r>
      <w:r w:rsidR="00CA09DF" w:rsidRPr="00C46DA3">
        <w:rPr>
          <w:rFonts w:ascii="Times New Roman" w:eastAsia="Times New Roman" w:hAnsi="Times New Roman" w:cs="Times New Roman"/>
          <w:sz w:val="24"/>
          <w:szCs w:val="24"/>
          <w:lang w:eastAsia="ar-SA"/>
        </w:rPr>
        <w:t>a</w:t>
      </w:r>
      <w:r w:rsidRPr="00C46DA3">
        <w:rPr>
          <w:rFonts w:ascii="Times New Roman" w:eastAsia="Times New Roman" w:hAnsi="Times New Roman" w:cs="Times New Roman"/>
          <w:sz w:val="24"/>
          <w:szCs w:val="24"/>
          <w:lang w:eastAsia="ar-SA"/>
        </w:rPr>
        <w:t>s šioje techninėje specifikacijoje išvardint</w:t>
      </w:r>
      <w:r w:rsidR="00D7708F" w:rsidRPr="00C46DA3">
        <w:rPr>
          <w:rFonts w:ascii="Times New Roman" w:eastAsia="Times New Roman" w:hAnsi="Times New Roman" w:cs="Times New Roman"/>
          <w:sz w:val="24"/>
          <w:szCs w:val="24"/>
          <w:lang w:eastAsia="ar-SA"/>
        </w:rPr>
        <w:t>a</w:t>
      </w:r>
      <w:r w:rsidRPr="00C46DA3">
        <w:rPr>
          <w:rFonts w:ascii="Times New Roman" w:eastAsia="Times New Roman" w:hAnsi="Times New Roman" w:cs="Times New Roman"/>
          <w:sz w:val="24"/>
          <w:szCs w:val="24"/>
          <w:lang w:eastAsia="ar-SA"/>
        </w:rPr>
        <w:t xml:space="preserve">s </w:t>
      </w:r>
      <w:r w:rsidR="00D7708F" w:rsidRPr="00C46DA3">
        <w:rPr>
          <w:rFonts w:ascii="Times New Roman" w:eastAsia="Times New Roman" w:hAnsi="Times New Roman" w:cs="Times New Roman"/>
          <w:sz w:val="24"/>
          <w:szCs w:val="24"/>
          <w:lang w:eastAsia="ar-SA"/>
        </w:rPr>
        <w:t xml:space="preserve">paslaugas ir joms keliamus </w:t>
      </w:r>
      <w:r w:rsidRPr="00C46DA3">
        <w:rPr>
          <w:rFonts w:ascii="Times New Roman" w:eastAsia="Times New Roman" w:hAnsi="Times New Roman" w:cs="Times New Roman"/>
          <w:sz w:val="24"/>
          <w:szCs w:val="24"/>
          <w:lang w:eastAsia="ar-SA"/>
        </w:rPr>
        <w:t>reikalavimus.</w:t>
      </w:r>
    </w:p>
    <w:p w14:paraId="5D01A22D" w14:textId="77777777" w:rsidR="00BB1867" w:rsidRPr="00902C56" w:rsidRDefault="00BB1867" w:rsidP="00EE257D">
      <w:pPr>
        <w:spacing w:after="0" w:line="240" w:lineRule="auto"/>
        <w:ind w:left="567"/>
        <w:contextualSpacing/>
        <w:jc w:val="both"/>
        <w:rPr>
          <w:rFonts w:ascii="Times New Roman" w:eastAsia="Calibri" w:hAnsi="Times New Roman" w:cs="Times New Roman"/>
          <w:sz w:val="24"/>
          <w:szCs w:val="24"/>
          <w:lang w:eastAsia="ar-SA"/>
        </w:rPr>
      </w:pPr>
    </w:p>
    <w:p w14:paraId="22B78FDC" w14:textId="77777777" w:rsidR="00BB1867" w:rsidRPr="00902C56" w:rsidRDefault="00BB1867" w:rsidP="00BC4F88">
      <w:pPr>
        <w:pStyle w:val="Heading1"/>
        <w:numPr>
          <w:ilvl w:val="0"/>
          <w:numId w:val="0"/>
        </w:numPr>
        <w:spacing w:before="0" w:after="0"/>
        <w:rPr>
          <w:rFonts w:eastAsia="SimSun"/>
          <w:b w:val="0"/>
          <w:sz w:val="24"/>
          <w:szCs w:val="24"/>
        </w:rPr>
      </w:pPr>
      <w:r w:rsidRPr="00902C56">
        <w:rPr>
          <w:rFonts w:eastAsia="SimSun"/>
          <w:sz w:val="24"/>
          <w:szCs w:val="24"/>
        </w:rPr>
        <w:t>II. SĄVOKOS IR SUTRUMPINIMAI</w:t>
      </w:r>
    </w:p>
    <w:p w14:paraId="7716B9E5" w14:textId="77777777" w:rsidR="00BB1867" w:rsidRPr="00902C56" w:rsidRDefault="00BB1867" w:rsidP="00EE257D">
      <w:pPr>
        <w:tabs>
          <w:tab w:val="left" w:pos="567"/>
          <w:tab w:val="left" w:pos="993"/>
        </w:tabs>
        <w:suppressAutoHyphens/>
        <w:spacing w:after="0" w:line="240" w:lineRule="auto"/>
        <w:ind w:left="567"/>
        <w:jc w:val="both"/>
        <w:rPr>
          <w:rFonts w:ascii="Times New Roman" w:eastAsia="SimSun" w:hAnsi="Times New Roman" w:cs="Times New Roman"/>
          <w:sz w:val="24"/>
          <w:szCs w:val="24"/>
        </w:rPr>
      </w:pPr>
    </w:p>
    <w:p w14:paraId="3DE67144" w14:textId="77777777" w:rsidR="00BB1867" w:rsidRPr="00902C56" w:rsidRDefault="00BB1867" w:rsidP="00EE257D">
      <w:pPr>
        <w:numPr>
          <w:ilvl w:val="0"/>
          <w:numId w:val="9"/>
        </w:numPr>
        <w:tabs>
          <w:tab w:val="num" w:pos="851"/>
        </w:tabs>
        <w:spacing w:after="0" w:line="240" w:lineRule="auto"/>
        <w:contextualSpacing/>
        <w:jc w:val="both"/>
        <w:rPr>
          <w:rFonts w:ascii="Times New Roman" w:eastAsia="Calibri" w:hAnsi="Times New Roman" w:cs="Times New Roman"/>
          <w:b/>
          <w:sz w:val="24"/>
          <w:szCs w:val="24"/>
        </w:rPr>
      </w:pPr>
      <w:r w:rsidRPr="00902C56">
        <w:rPr>
          <w:rFonts w:ascii="Times New Roman" w:eastAsia="Calibri" w:hAnsi="Times New Roman" w:cs="Times New Roman"/>
          <w:b/>
          <w:sz w:val="24"/>
          <w:szCs w:val="24"/>
        </w:rPr>
        <w:t>Techninėje specifikacijoje naudojamos sąvokos ir sutrumpinimai:</w:t>
      </w:r>
    </w:p>
    <w:p w14:paraId="4C9406E8" w14:textId="718EC297" w:rsidR="00BB1867" w:rsidRPr="00902C56" w:rsidRDefault="00BB1867" w:rsidP="00EE257D">
      <w:pPr>
        <w:numPr>
          <w:ilvl w:val="1"/>
          <w:numId w:val="9"/>
        </w:numPr>
        <w:tabs>
          <w:tab w:val="num" w:pos="993"/>
        </w:tabs>
        <w:suppressAutoHyphens/>
        <w:autoSpaceDE w:val="0"/>
        <w:adjustRightInd w:val="0"/>
        <w:spacing w:after="0" w:line="240" w:lineRule="auto"/>
        <w:contextualSpacing/>
        <w:jc w:val="both"/>
        <w:rPr>
          <w:rFonts w:ascii="Times New Roman" w:eastAsia="Calibri" w:hAnsi="Times New Roman" w:cs="Times New Roman"/>
          <w:sz w:val="24"/>
          <w:szCs w:val="24"/>
        </w:rPr>
      </w:pPr>
      <w:r w:rsidRPr="00902C56">
        <w:rPr>
          <w:rFonts w:ascii="Times New Roman" w:eastAsia="Calibri" w:hAnsi="Times New Roman" w:cs="Times New Roman"/>
          <w:b/>
          <w:sz w:val="24"/>
          <w:szCs w:val="24"/>
        </w:rPr>
        <w:t>Perkančioji organizacija</w:t>
      </w:r>
      <w:r w:rsidRPr="00902C56">
        <w:rPr>
          <w:rFonts w:ascii="Times New Roman" w:eastAsia="Calibri" w:hAnsi="Times New Roman" w:cs="Times New Roman"/>
          <w:sz w:val="24"/>
          <w:szCs w:val="24"/>
        </w:rPr>
        <w:t xml:space="preserve"> – Valstybinė </w:t>
      </w:r>
      <w:r w:rsidR="002B1064" w:rsidRPr="00902C56">
        <w:rPr>
          <w:rFonts w:ascii="Times New Roman" w:eastAsia="Calibri" w:hAnsi="Times New Roman" w:cs="Times New Roman"/>
          <w:sz w:val="24"/>
          <w:szCs w:val="24"/>
        </w:rPr>
        <w:t>energetikos reguliavimo taryba</w:t>
      </w:r>
      <w:r w:rsidRPr="00902C56">
        <w:rPr>
          <w:rFonts w:ascii="Times New Roman" w:eastAsia="Calibri" w:hAnsi="Times New Roman" w:cs="Times New Roman"/>
          <w:sz w:val="24"/>
          <w:szCs w:val="24"/>
        </w:rPr>
        <w:t>;</w:t>
      </w:r>
    </w:p>
    <w:p w14:paraId="65D9DDE0" w14:textId="748FFD98" w:rsidR="00BB1867" w:rsidRPr="00902C56" w:rsidRDefault="00BB1867" w:rsidP="00EE257D">
      <w:pPr>
        <w:numPr>
          <w:ilvl w:val="1"/>
          <w:numId w:val="9"/>
        </w:numPr>
        <w:tabs>
          <w:tab w:val="num" w:pos="993"/>
        </w:tabs>
        <w:suppressAutoHyphens/>
        <w:autoSpaceDE w:val="0"/>
        <w:adjustRightInd w:val="0"/>
        <w:spacing w:after="0" w:line="240" w:lineRule="auto"/>
        <w:contextualSpacing/>
        <w:jc w:val="both"/>
        <w:rPr>
          <w:rFonts w:ascii="Times New Roman" w:eastAsia="Calibri" w:hAnsi="Times New Roman" w:cs="Times New Roman"/>
          <w:sz w:val="24"/>
          <w:szCs w:val="24"/>
        </w:rPr>
      </w:pPr>
      <w:r w:rsidRPr="00902C56">
        <w:rPr>
          <w:rFonts w:ascii="Times New Roman" w:eastAsia="Calibri" w:hAnsi="Times New Roman" w:cs="Times New Roman"/>
          <w:b/>
          <w:sz w:val="24"/>
          <w:szCs w:val="24"/>
        </w:rPr>
        <w:t>Paslaugos</w:t>
      </w:r>
      <w:r w:rsidRPr="00902C56">
        <w:rPr>
          <w:rFonts w:ascii="Times New Roman" w:eastAsia="Calibri" w:hAnsi="Times New Roman" w:cs="Times New Roman"/>
          <w:sz w:val="24"/>
          <w:szCs w:val="24"/>
        </w:rPr>
        <w:t xml:space="preserve"> – </w:t>
      </w:r>
      <w:r w:rsidR="002B1064" w:rsidRPr="00902C56">
        <w:rPr>
          <w:rFonts w:ascii="Times New Roman" w:eastAsia="Calibri" w:hAnsi="Times New Roman" w:cs="Times New Roman"/>
          <w:sz w:val="24"/>
          <w:szCs w:val="24"/>
        </w:rPr>
        <w:t>Perkančiosios organizacijos interneto svetain</w:t>
      </w:r>
      <w:r w:rsidR="002877AB">
        <w:rPr>
          <w:rFonts w:ascii="Times New Roman" w:eastAsia="Calibri" w:hAnsi="Times New Roman" w:cs="Times New Roman"/>
          <w:sz w:val="24"/>
          <w:szCs w:val="24"/>
        </w:rPr>
        <w:t>ės</w:t>
      </w:r>
      <w:r w:rsidR="002B1064" w:rsidRPr="00902C56">
        <w:rPr>
          <w:rFonts w:ascii="Times New Roman" w:eastAsia="Calibri" w:hAnsi="Times New Roman" w:cs="Times New Roman"/>
          <w:sz w:val="24"/>
          <w:szCs w:val="24"/>
        </w:rPr>
        <w:t xml:space="preserve"> </w:t>
      </w:r>
      <w:r w:rsidRPr="00902C56">
        <w:rPr>
          <w:rFonts w:ascii="Times New Roman" w:eastAsia="Calibri" w:hAnsi="Times New Roman" w:cs="Times New Roman"/>
          <w:sz w:val="24"/>
          <w:szCs w:val="24"/>
        </w:rPr>
        <w:t>palaikymo paslaugos;</w:t>
      </w:r>
    </w:p>
    <w:p w14:paraId="7221D448" w14:textId="77777777" w:rsidR="00BB1867" w:rsidRPr="00902C56" w:rsidRDefault="00BB1867" w:rsidP="00EE257D">
      <w:pPr>
        <w:numPr>
          <w:ilvl w:val="1"/>
          <w:numId w:val="9"/>
        </w:numPr>
        <w:tabs>
          <w:tab w:val="num" w:pos="993"/>
        </w:tabs>
        <w:suppressAutoHyphens/>
        <w:autoSpaceDE w:val="0"/>
        <w:adjustRightInd w:val="0"/>
        <w:spacing w:after="0" w:line="240" w:lineRule="auto"/>
        <w:contextualSpacing/>
        <w:jc w:val="both"/>
        <w:rPr>
          <w:rFonts w:ascii="Times New Roman" w:eastAsia="Calibri" w:hAnsi="Times New Roman" w:cs="Times New Roman"/>
          <w:sz w:val="24"/>
          <w:szCs w:val="24"/>
        </w:rPr>
      </w:pPr>
      <w:r w:rsidRPr="00902C56">
        <w:rPr>
          <w:rFonts w:ascii="Times New Roman" w:eastAsia="Calibri" w:hAnsi="Times New Roman" w:cs="Times New Roman"/>
          <w:b/>
          <w:sz w:val="24"/>
          <w:szCs w:val="24"/>
        </w:rPr>
        <w:t>Tiekėjas</w:t>
      </w:r>
      <w:r w:rsidRPr="00902C56">
        <w:rPr>
          <w:rFonts w:ascii="Times New Roman" w:eastAsia="Calibri" w:hAnsi="Times New Roman" w:cs="Times New Roman"/>
          <w:sz w:val="24"/>
          <w:szCs w:val="24"/>
        </w:rPr>
        <w:t xml:space="preserve"> – </w:t>
      </w:r>
      <w:r w:rsidRPr="00902C56">
        <w:rPr>
          <w:rFonts w:ascii="Times New Roman" w:eastAsia="Times New Roman" w:hAnsi="Times New Roman" w:cs="Times New Roman"/>
          <w:sz w:val="24"/>
          <w:szCs w:val="24"/>
        </w:rPr>
        <w:t>Paslaugas</w:t>
      </w:r>
      <w:r w:rsidRPr="00902C56">
        <w:rPr>
          <w:rFonts w:ascii="Times New Roman" w:eastAsia="Calibri" w:hAnsi="Times New Roman" w:cs="Times New Roman"/>
          <w:sz w:val="24"/>
          <w:szCs w:val="24"/>
        </w:rPr>
        <w:t xml:space="preserve"> teikiantis subjektas;</w:t>
      </w:r>
    </w:p>
    <w:p w14:paraId="16D9BC4E" w14:textId="30C4ADE2" w:rsidR="00BB1867" w:rsidRPr="00902C56" w:rsidRDefault="00BB1867" w:rsidP="00EE257D">
      <w:pPr>
        <w:numPr>
          <w:ilvl w:val="1"/>
          <w:numId w:val="9"/>
        </w:numPr>
        <w:tabs>
          <w:tab w:val="num" w:pos="993"/>
        </w:tabs>
        <w:suppressAutoHyphens/>
        <w:autoSpaceDE w:val="0"/>
        <w:adjustRightInd w:val="0"/>
        <w:spacing w:after="0" w:line="240" w:lineRule="auto"/>
        <w:contextualSpacing/>
        <w:jc w:val="both"/>
        <w:rPr>
          <w:rFonts w:ascii="Times New Roman" w:eastAsia="Calibri" w:hAnsi="Times New Roman" w:cs="Times New Roman"/>
          <w:sz w:val="24"/>
          <w:szCs w:val="24"/>
          <w:lang w:eastAsia="ar-SA"/>
        </w:rPr>
      </w:pPr>
      <w:r w:rsidRPr="00902C56">
        <w:rPr>
          <w:rFonts w:ascii="Times New Roman" w:eastAsia="Times New Roman" w:hAnsi="Times New Roman" w:cs="Times New Roman"/>
          <w:b/>
          <w:sz w:val="24"/>
          <w:szCs w:val="24"/>
        </w:rPr>
        <w:t>Pagalbos tarnyba</w:t>
      </w:r>
      <w:r w:rsidRPr="00902C56">
        <w:rPr>
          <w:rFonts w:ascii="Times New Roman" w:eastAsia="Times New Roman" w:hAnsi="Times New Roman" w:cs="Times New Roman"/>
          <w:sz w:val="24"/>
          <w:szCs w:val="24"/>
        </w:rPr>
        <w:t xml:space="preserve"> – Paslaugų tiekėjo administruojama informacinė sistema</w:t>
      </w:r>
      <w:r w:rsidR="005B660E">
        <w:rPr>
          <w:rFonts w:ascii="Times New Roman" w:eastAsia="Times New Roman" w:hAnsi="Times New Roman" w:cs="Times New Roman"/>
          <w:sz w:val="24"/>
          <w:szCs w:val="24"/>
        </w:rPr>
        <w:t>,</w:t>
      </w:r>
      <w:r w:rsidRPr="00902C56">
        <w:rPr>
          <w:rFonts w:ascii="Times New Roman" w:eastAsia="Times New Roman" w:hAnsi="Times New Roman" w:cs="Times New Roman"/>
          <w:sz w:val="24"/>
          <w:szCs w:val="24"/>
        </w:rPr>
        <w:t xml:space="preserve"> skirta incidentams registruoti ir jų sprendimo eigai sekti (angl. </w:t>
      </w:r>
      <w:proofErr w:type="spellStart"/>
      <w:r w:rsidRPr="00902C56">
        <w:rPr>
          <w:rFonts w:ascii="Times New Roman" w:eastAsia="Times New Roman" w:hAnsi="Times New Roman" w:cs="Times New Roman"/>
          <w:i/>
          <w:sz w:val="24"/>
          <w:szCs w:val="24"/>
        </w:rPr>
        <w:t>HelpDesk</w:t>
      </w:r>
      <w:proofErr w:type="spellEnd"/>
      <w:r w:rsidRPr="00902C56">
        <w:rPr>
          <w:rFonts w:ascii="Times New Roman" w:eastAsia="Times New Roman" w:hAnsi="Times New Roman" w:cs="Times New Roman"/>
          <w:sz w:val="24"/>
          <w:szCs w:val="24"/>
        </w:rPr>
        <w:t>);</w:t>
      </w:r>
    </w:p>
    <w:p w14:paraId="3A19B069" w14:textId="24D0C9F7" w:rsidR="00BB1867" w:rsidRPr="00902C56" w:rsidRDefault="00BB1867" w:rsidP="00EE257D">
      <w:pPr>
        <w:numPr>
          <w:ilvl w:val="1"/>
          <w:numId w:val="9"/>
        </w:numPr>
        <w:tabs>
          <w:tab w:val="num" w:pos="993"/>
        </w:tabs>
        <w:suppressAutoHyphens/>
        <w:autoSpaceDE w:val="0"/>
        <w:adjustRightInd w:val="0"/>
        <w:spacing w:after="0" w:line="240" w:lineRule="auto"/>
        <w:contextualSpacing/>
        <w:jc w:val="both"/>
        <w:rPr>
          <w:rFonts w:ascii="Times New Roman" w:eastAsia="Calibri" w:hAnsi="Times New Roman" w:cs="Times New Roman"/>
          <w:sz w:val="24"/>
          <w:szCs w:val="24"/>
          <w:lang w:eastAsia="ar-SA"/>
        </w:rPr>
      </w:pPr>
      <w:r w:rsidRPr="00902C56">
        <w:rPr>
          <w:rFonts w:ascii="Times New Roman" w:hAnsi="Times New Roman" w:cs="Times New Roman"/>
          <w:b/>
          <w:sz w:val="24"/>
          <w:szCs w:val="24"/>
          <w:lang w:eastAsia="ar-SA"/>
        </w:rPr>
        <w:t>DBVS</w:t>
      </w:r>
      <w:r w:rsidRPr="00902C56">
        <w:rPr>
          <w:rFonts w:ascii="Times New Roman" w:hAnsi="Times New Roman" w:cs="Times New Roman"/>
          <w:sz w:val="24"/>
          <w:szCs w:val="24"/>
          <w:lang w:eastAsia="ar-SA"/>
        </w:rPr>
        <w:t xml:space="preserve"> – </w:t>
      </w:r>
      <w:r w:rsidR="00A24966" w:rsidRPr="00902C56">
        <w:rPr>
          <w:rFonts w:ascii="Times New Roman" w:hAnsi="Times New Roman" w:cs="Times New Roman"/>
          <w:sz w:val="24"/>
          <w:szCs w:val="24"/>
          <w:lang w:eastAsia="ar-SA"/>
        </w:rPr>
        <w:t xml:space="preserve">Microsoft SQL 2014 Server </w:t>
      </w:r>
      <w:r w:rsidRPr="00902C56">
        <w:rPr>
          <w:rFonts w:ascii="Times New Roman" w:hAnsi="Times New Roman" w:cs="Times New Roman"/>
          <w:sz w:val="24"/>
          <w:szCs w:val="24"/>
          <w:lang w:eastAsia="ar-SA"/>
        </w:rPr>
        <w:t>duomenų bazių valdymo sistema;</w:t>
      </w:r>
    </w:p>
    <w:p w14:paraId="06918F34" w14:textId="410B78D8" w:rsidR="00BB1867" w:rsidRPr="00902C56" w:rsidRDefault="00BB1867" w:rsidP="00EE257D">
      <w:pPr>
        <w:numPr>
          <w:ilvl w:val="1"/>
          <w:numId w:val="9"/>
        </w:numPr>
        <w:tabs>
          <w:tab w:val="num" w:pos="993"/>
        </w:tabs>
        <w:suppressAutoHyphens/>
        <w:autoSpaceDE w:val="0"/>
        <w:adjustRightInd w:val="0"/>
        <w:spacing w:after="0" w:line="240" w:lineRule="auto"/>
        <w:contextualSpacing/>
        <w:jc w:val="both"/>
        <w:rPr>
          <w:rFonts w:ascii="Times New Roman" w:eastAsia="Calibri" w:hAnsi="Times New Roman" w:cs="Times New Roman"/>
          <w:sz w:val="24"/>
          <w:szCs w:val="24"/>
          <w:lang w:eastAsia="ar-SA"/>
        </w:rPr>
      </w:pPr>
      <w:r w:rsidRPr="00902C56">
        <w:rPr>
          <w:rFonts w:ascii="Times New Roman" w:hAnsi="Times New Roman" w:cs="Times New Roman"/>
          <w:b/>
          <w:sz w:val="24"/>
          <w:szCs w:val="24"/>
          <w:lang w:eastAsia="ar-SA"/>
        </w:rPr>
        <w:t>Sistema –</w:t>
      </w:r>
      <w:r w:rsidRPr="00902C56">
        <w:rPr>
          <w:rFonts w:ascii="Times New Roman" w:eastAsia="Calibri" w:hAnsi="Times New Roman" w:cs="Times New Roman"/>
          <w:sz w:val="24"/>
          <w:szCs w:val="24"/>
          <w:lang w:eastAsia="ar-SA"/>
        </w:rPr>
        <w:t xml:space="preserve"> Perkančiosios organizacijos </w:t>
      </w:r>
      <w:r w:rsidRPr="00902C56">
        <w:rPr>
          <w:rFonts w:ascii="Times New Roman" w:eastAsia="Times New Roman" w:hAnsi="Times New Roman" w:cs="Times New Roman"/>
          <w:sz w:val="24"/>
          <w:szCs w:val="24"/>
          <w:lang w:eastAsia="ar-SA"/>
        </w:rPr>
        <w:t xml:space="preserve">interneto svetainė, veikianti </w:t>
      </w:r>
      <w:r w:rsidR="00C46F11">
        <w:rPr>
          <w:rFonts w:ascii="Times New Roman" w:eastAsia="Times New Roman" w:hAnsi="Times New Roman" w:cs="Times New Roman"/>
          <w:sz w:val="24"/>
          <w:szCs w:val="24"/>
          <w:lang w:eastAsia="ar-SA"/>
        </w:rPr>
        <w:t xml:space="preserve">Perkančiosios organizacijos išoriniame duomenų centre, virtualiose tarnybinėse stotyse su Microsoft Windows Server 2016 operacine sistema, </w:t>
      </w:r>
      <w:r w:rsidRPr="00902C56">
        <w:rPr>
          <w:rFonts w:ascii="Times New Roman" w:eastAsia="Times New Roman" w:hAnsi="Times New Roman" w:cs="Times New Roman"/>
          <w:sz w:val="24"/>
          <w:szCs w:val="24"/>
          <w:lang w:eastAsia="ar-SA"/>
        </w:rPr>
        <w:t>Microsoft SharePoint Server 201</w:t>
      </w:r>
      <w:r w:rsidR="002B1064" w:rsidRPr="00902C56">
        <w:rPr>
          <w:rFonts w:ascii="Times New Roman" w:eastAsia="Times New Roman" w:hAnsi="Times New Roman" w:cs="Times New Roman"/>
          <w:sz w:val="24"/>
          <w:szCs w:val="24"/>
          <w:lang w:eastAsia="ar-SA"/>
        </w:rPr>
        <w:t>6</w:t>
      </w:r>
      <w:r w:rsidRPr="00902C56">
        <w:rPr>
          <w:rFonts w:ascii="Times New Roman" w:eastAsia="Times New Roman" w:hAnsi="Times New Roman" w:cs="Times New Roman"/>
          <w:sz w:val="24"/>
          <w:szCs w:val="24"/>
          <w:lang w:eastAsia="ar-SA"/>
        </w:rPr>
        <w:t xml:space="preserve"> platformoje</w:t>
      </w:r>
      <w:r w:rsidR="00111E8D">
        <w:rPr>
          <w:rFonts w:ascii="Times New Roman" w:eastAsia="Times New Roman" w:hAnsi="Times New Roman" w:cs="Times New Roman"/>
          <w:sz w:val="24"/>
          <w:szCs w:val="24"/>
          <w:lang w:eastAsia="ar-SA"/>
        </w:rPr>
        <w:t>,</w:t>
      </w:r>
      <w:r w:rsidR="00E148A0" w:rsidRPr="00902C56">
        <w:rPr>
          <w:rFonts w:ascii="Times New Roman" w:eastAsia="Times New Roman" w:hAnsi="Times New Roman" w:cs="Times New Roman"/>
          <w:sz w:val="24"/>
          <w:szCs w:val="24"/>
          <w:lang w:eastAsia="ar-SA"/>
        </w:rPr>
        <w:t xml:space="preserve"> </w:t>
      </w:r>
      <w:r w:rsidR="00985A9E">
        <w:rPr>
          <w:rFonts w:ascii="Times New Roman" w:eastAsia="Times New Roman" w:hAnsi="Times New Roman" w:cs="Times New Roman"/>
          <w:sz w:val="24"/>
          <w:szCs w:val="24"/>
          <w:lang w:eastAsia="ar-SA"/>
        </w:rPr>
        <w:t>įskaitant</w:t>
      </w:r>
      <w:r w:rsidR="00E148A0" w:rsidRPr="00902C56">
        <w:rPr>
          <w:rFonts w:ascii="Times New Roman" w:eastAsia="Times New Roman" w:hAnsi="Times New Roman" w:cs="Times New Roman"/>
          <w:sz w:val="24"/>
          <w:szCs w:val="24"/>
          <w:lang w:eastAsia="ar-SA"/>
        </w:rPr>
        <w:t xml:space="preserve"> jos DBVS</w:t>
      </w:r>
      <w:r w:rsidRPr="00902C56">
        <w:rPr>
          <w:rFonts w:ascii="Times New Roman" w:eastAsia="Times New Roman" w:hAnsi="Times New Roman" w:cs="Times New Roman"/>
          <w:sz w:val="24"/>
          <w:szCs w:val="24"/>
          <w:lang w:eastAsia="ar-SA"/>
        </w:rPr>
        <w:t>;</w:t>
      </w:r>
    </w:p>
    <w:p w14:paraId="7C104275" w14:textId="47F99242" w:rsidR="00BB1867" w:rsidRPr="00902C56" w:rsidRDefault="00BB1867" w:rsidP="00EE257D">
      <w:pPr>
        <w:suppressAutoHyphens/>
        <w:autoSpaceDE w:val="0"/>
        <w:adjustRightInd w:val="0"/>
        <w:spacing w:after="0" w:line="240" w:lineRule="auto"/>
        <w:ind w:left="568"/>
        <w:contextualSpacing/>
        <w:jc w:val="both"/>
        <w:rPr>
          <w:rFonts w:ascii="Times New Roman" w:eastAsia="Calibri" w:hAnsi="Times New Roman" w:cs="Times New Roman"/>
          <w:sz w:val="24"/>
          <w:szCs w:val="24"/>
          <w:lang w:eastAsia="ar-SA"/>
        </w:rPr>
      </w:pPr>
    </w:p>
    <w:p w14:paraId="0D5FBAD0" w14:textId="49F0DDFB" w:rsidR="002B1064" w:rsidRPr="00902C56" w:rsidRDefault="002B1064" w:rsidP="00BC4F88">
      <w:pPr>
        <w:pStyle w:val="Heading1"/>
        <w:numPr>
          <w:ilvl w:val="0"/>
          <w:numId w:val="0"/>
        </w:numPr>
        <w:spacing w:before="0" w:after="0"/>
        <w:rPr>
          <w:rFonts w:eastAsia="Times New Roman"/>
          <w:b w:val="0"/>
          <w:sz w:val="24"/>
          <w:szCs w:val="24"/>
        </w:rPr>
      </w:pPr>
      <w:r w:rsidRPr="00902C56">
        <w:rPr>
          <w:rFonts w:eastAsia="Times New Roman"/>
          <w:sz w:val="24"/>
          <w:szCs w:val="24"/>
        </w:rPr>
        <w:t>I</w:t>
      </w:r>
      <w:r w:rsidR="00503193" w:rsidRPr="00902C56">
        <w:rPr>
          <w:rFonts w:eastAsia="Times New Roman"/>
          <w:sz w:val="24"/>
          <w:szCs w:val="24"/>
        </w:rPr>
        <w:t>II</w:t>
      </w:r>
      <w:r w:rsidRPr="00902C56">
        <w:rPr>
          <w:rFonts w:eastAsia="Times New Roman"/>
          <w:sz w:val="24"/>
          <w:szCs w:val="24"/>
        </w:rPr>
        <w:t>. PERKAMŲ PASLAUGŲ TURINYS</w:t>
      </w:r>
      <w:r w:rsidR="007702DC">
        <w:rPr>
          <w:rFonts w:eastAsia="Times New Roman"/>
          <w:sz w:val="24"/>
          <w:szCs w:val="24"/>
        </w:rPr>
        <w:t xml:space="preserve"> IR REIKALAVIMAI TEIKIAMOMS PASLAUGOMS</w:t>
      </w:r>
    </w:p>
    <w:p w14:paraId="2C8E87AB" w14:textId="77777777" w:rsidR="002B1064" w:rsidRPr="00902C56" w:rsidRDefault="002B1064" w:rsidP="002B1064">
      <w:pPr>
        <w:tabs>
          <w:tab w:val="left" w:pos="142"/>
          <w:tab w:val="left" w:pos="993"/>
          <w:tab w:val="left" w:pos="1276"/>
          <w:tab w:val="left" w:pos="1418"/>
        </w:tabs>
        <w:autoSpaceDE w:val="0"/>
        <w:autoSpaceDN w:val="0"/>
        <w:spacing w:after="0" w:line="240" w:lineRule="auto"/>
        <w:ind w:left="567"/>
        <w:jc w:val="both"/>
        <w:rPr>
          <w:rFonts w:ascii="Times New Roman" w:eastAsia="Times New Roman" w:hAnsi="Times New Roman" w:cs="Times New Roman"/>
          <w:sz w:val="24"/>
          <w:szCs w:val="24"/>
        </w:rPr>
      </w:pPr>
    </w:p>
    <w:p w14:paraId="72F7773F" w14:textId="77777777" w:rsidR="002B1064" w:rsidRPr="00902C56" w:rsidRDefault="002B1064" w:rsidP="002B1064">
      <w:pPr>
        <w:numPr>
          <w:ilvl w:val="0"/>
          <w:numId w:val="9"/>
        </w:numPr>
        <w:tabs>
          <w:tab w:val="num" w:pos="851"/>
        </w:tabs>
        <w:spacing w:after="0" w:line="240" w:lineRule="auto"/>
        <w:contextualSpacing/>
        <w:jc w:val="both"/>
        <w:rPr>
          <w:rFonts w:ascii="Times New Roman" w:eastAsia="Times New Roman" w:hAnsi="Times New Roman" w:cs="Times New Roman"/>
          <w:b/>
          <w:color w:val="000000"/>
          <w:sz w:val="24"/>
          <w:szCs w:val="24"/>
          <w:lang w:eastAsia="lt-LT"/>
        </w:rPr>
      </w:pPr>
      <w:r w:rsidRPr="00902C56">
        <w:rPr>
          <w:rFonts w:ascii="Times New Roman" w:eastAsia="Times New Roman" w:hAnsi="Times New Roman" w:cs="Times New Roman"/>
          <w:b/>
          <w:color w:val="000000"/>
          <w:sz w:val="24"/>
          <w:szCs w:val="24"/>
          <w:lang w:eastAsia="lt-LT"/>
        </w:rPr>
        <w:t>Perkamas paslaugas sudaro:</w:t>
      </w:r>
    </w:p>
    <w:p w14:paraId="493E3863" w14:textId="77777777" w:rsidR="00ED2ED8" w:rsidRPr="00902C56" w:rsidRDefault="00ED2ED8" w:rsidP="00ED2ED8">
      <w:pPr>
        <w:pStyle w:val="ListParagraph"/>
        <w:tabs>
          <w:tab w:val="left" w:pos="1276"/>
        </w:tabs>
        <w:autoSpaceDN w:val="0"/>
        <w:spacing w:after="0" w:line="240" w:lineRule="auto"/>
        <w:ind w:left="567"/>
        <w:jc w:val="both"/>
        <w:rPr>
          <w:rFonts w:ascii="Times New Roman" w:eastAsia="Calibri" w:hAnsi="Times New Roman" w:cs="Times New Roman"/>
          <w:sz w:val="24"/>
          <w:szCs w:val="24"/>
        </w:rPr>
      </w:pPr>
    </w:p>
    <w:p w14:paraId="0401643C" w14:textId="629C3CF6" w:rsidR="00ED2ED8" w:rsidRPr="00BA3FBB" w:rsidRDefault="00ED2ED8" w:rsidP="00BA3FBB">
      <w:pPr>
        <w:spacing w:after="0" w:line="240" w:lineRule="auto"/>
        <w:ind w:firstLine="567"/>
        <w:jc w:val="both"/>
        <w:rPr>
          <w:rFonts w:asciiTheme="majorBidi" w:hAnsiTheme="majorBidi" w:cstheme="majorBidi"/>
          <w:i/>
          <w:szCs w:val="24"/>
        </w:rPr>
      </w:pPr>
      <w:r w:rsidRPr="00BA3FBB">
        <w:rPr>
          <w:rFonts w:asciiTheme="majorBidi" w:hAnsiTheme="majorBidi" w:cstheme="majorBidi"/>
          <w:i/>
          <w:szCs w:val="24"/>
        </w:rPr>
        <w:t>1 lentelė. Perkamų paslaugų turinys</w:t>
      </w:r>
    </w:p>
    <w:tbl>
      <w:tblPr>
        <w:tblStyle w:val="TableGrid5"/>
        <w:tblW w:w="5000" w:type="pct"/>
        <w:jc w:val="center"/>
        <w:tblLook w:val="04A0" w:firstRow="1" w:lastRow="0" w:firstColumn="1" w:lastColumn="0" w:noHBand="0" w:noVBand="1"/>
      </w:tblPr>
      <w:tblGrid>
        <w:gridCol w:w="784"/>
        <w:gridCol w:w="6225"/>
        <w:gridCol w:w="1152"/>
        <w:gridCol w:w="1467"/>
      </w:tblGrid>
      <w:tr w:rsidR="002B1064" w:rsidRPr="00902C56" w14:paraId="28A05F60" w14:textId="77777777" w:rsidTr="322B3B10">
        <w:trPr>
          <w:tblHeader/>
          <w:jc w:val="center"/>
        </w:trPr>
        <w:tc>
          <w:tcPr>
            <w:tcW w:w="407" w:type="pct"/>
            <w:vAlign w:val="center"/>
          </w:tcPr>
          <w:p w14:paraId="0489DE1C" w14:textId="77777777" w:rsidR="002B1064" w:rsidRPr="00902C56" w:rsidRDefault="002B1064" w:rsidP="00E7700E">
            <w:pPr>
              <w:ind w:right="28"/>
              <w:jc w:val="center"/>
              <w:rPr>
                <w:rFonts w:ascii="Times New Roman" w:eastAsia="Times New Roman" w:hAnsi="Times New Roman" w:cs="Times New Roman"/>
                <w:b/>
                <w:sz w:val="24"/>
                <w:szCs w:val="24"/>
              </w:rPr>
            </w:pPr>
            <w:r w:rsidRPr="00902C56">
              <w:rPr>
                <w:rFonts w:ascii="Times New Roman" w:eastAsia="Times New Roman" w:hAnsi="Times New Roman" w:cs="Times New Roman"/>
                <w:b/>
                <w:sz w:val="24"/>
                <w:szCs w:val="24"/>
              </w:rPr>
              <w:t>Eil. Nr.</w:t>
            </w:r>
          </w:p>
        </w:tc>
        <w:tc>
          <w:tcPr>
            <w:tcW w:w="3233" w:type="pct"/>
            <w:vAlign w:val="center"/>
          </w:tcPr>
          <w:p w14:paraId="381A8F2C" w14:textId="77777777" w:rsidR="002B1064" w:rsidRPr="00902C56" w:rsidRDefault="002B1064" w:rsidP="00E7700E">
            <w:pPr>
              <w:jc w:val="center"/>
              <w:rPr>
                <w:rFonts w:ascii="Times New Roman" w:eastAsia="Times New Roman" w:hAnsi="Times New Roman" w:cs="Times New Roman"/>
                <w:b/>
                <w:sz w:val="24"/>
                <w:szCs w:val="24"/>
              </w:rPr>
            </w:pPr>
            <w:r w:rsidRPr="00902C56">
              <w:rPr>
                <w:rFonts w:ascii="Times New Roman" w:eastAsia="Times New Roman" w:hAnsi="Times New Roman" w:cs="Times New Roman"/>
                <w:b/>
                <w:sz w:val="24"/>
                <w:szCs w:val="24"/>
              </w:rPr>
              <w:t>Pavadinimas</w:t>
            </w:r>
          </w:p>
        </w:tc>
        <w:tc>
          <w:tcPr>
            <w:tcW w:w="598" w:type="pct"/>
            <w:vAlign w:val="center"/>
          </w:tcPr>
          <w:p w14:paraId="6DF34AE5" w14:textId="77777777" w:rsidR="002B1064" w:rsidRPr="00902C56" w:rsidRDefault="002B1064" w:rsidP="00E7700E">
            <w:pPr>
              <w:jc w:val="center"/>
              <w:rPr>
                <w:rFonts w:ascii="Times New Roman" w:eastAsia="Times New Roman" w:hAnsi="Times New Roman" w:cs="Times New Roman"/>
                <w:b/>
                <w:sz w:val="24"/>
                <w:szCs w:val="24"/>
              </w:rPr>
            </w:pPr>
            <w:r w:rsidRPr="00902C56">
              <w:rPr>
                <w:rFonts w:ascii="Times New Roman" w:eastAsia="Times New Roman" w:hAnsi="Times New Roman" w:cs="Times New Roman"/>
                <w:b/>
                <w:sz w:val="24"/>
                <w:szCs w:val="24"/>
              </w:rPr>
              <w:t>Mato vnt.</w:t>
            </w:r>
          </w:p>
        </w:tc>
        <w:tc>
          <w:tcPr>
            <w:tcW w:w="762" w:type="pct"/>
            <w:vAlign w:val="center"/>
          </w:tcPr>
          <w:p w14:paraId="298D3113" w14:textId="45F6A08F" w:rsidR="002B1064" w:rsidRPr="00902C56" w:rsidRDefault="002B1064" w:rsidP="00E7700E">
            <w:pPr>
              <w:jc w:val="center"/>
              <w:rPr>
                <w:rFonts w:ascii="Times New Roman" w:eastAsia="Times New Roman" w:hAnsi="Times New Roman" w:cs="Times New Roman"/>
                <w:b/>
                <w:sz w:val="24"/>
                <w:szCs w:val="24"/>
              </w:rPr>
            </w:pPr>
            <w:r w:rsidRPr="00902C56">
              <w:rPr>
                <w:rFonts w:ascii="Times New Roman" w:eastAsia="Times New Roman" w:hAnsi="Times New Roman" w:cs="Times New Roman"/>
                <w:b/>
                <w:sz w:val="24"/>
                <w:szCs w:val="24"/>
              </w:rPr>
              <w:t>Kiekis</w:t>
            </w:r>
          </w:p>
        </w:tc>
      </w:tr>
      <w:tr w:rsidR="002B1064" w:rsidRPr="00902C56" w14:paraId="3C54D852" w14:textId="77777777" w:rsidTr="322B3B10">
        <w:trPr>
          <w:jc w:val="center"/>
        </w:trPr>
        <w:tc>
          <w:tcPr>
            <w:tcW w:w="407" w:type="pct"/>
            <w:vAlign w:val="center"/>
          </w:tcPr>
          <w:p w14:paraId="2B77A591" w14:textId="77777777" w:rsidR="002B1064" w:rsidRPr="00902C56" w:rsidRDefault="002B1064" w:rsidP="002B1064">
            <w:pPr>
              <w:numPr>
                <w:ilvl w:val="1"/>
                <w:numId w:val="29"/>
              </w:numPr>
              <w:tabs>
                <w:tab w:val="left" w:pos="0"/>
                <w:tab w:val="left" w:pos="142"/>
                <w:tab w:val="left" w:pos="426"/>
                <w:tab w:val="left" w:pos="993"/>
                <w:tab w:val="left" w:pos="1134"/>
                <w:tab w:val="left" w:pos="1276"/>
              </w:tabs>
              <w:suppressAutoHyphens/>
              <w:autoSpaceDE w:val="0"/>
              <w:autoSpaceDN w:val="0"/>
              <w:ind w:left="0" w:firstLine="24"/>
              <w:jc w:val="center"/>
              <w:textAlignment w:val="baseline"/>
              <w:rPr>
                <w:rFonts w:ascii="Times New Roman" w:eastAsia="Times New Roman" w:hAnsi="Times New Roman" w:cs="Times New Roman"/>
                <w:sz w:val="24"/>
                <w:szCs w:val="24"/>
              </w:rPr>
            </w:pPr>
          </w:p>
        </w:tc>
        <w:tc>
          <w:tcPr>
            <w:tcW w:w="3233" w:type="pct"/>
            <w:vAlign w:val="center"/>
          </w:tcPr>
          <w:p w14:paraId="28176E4A" w14:textId="38D0B333" w:rsidR="002B1064" w:rsidRPr="00902C56" w:rsidRDefault="002B1064" w:rsidP="00E7700E">
            <w:pPr>
              <w:jc w:val="both"/>
              <w:rPr>
                <w:rFonts w:ascii="Times New Roman" w:eastAsia="Times New Roman" w:hAnsi="Times New Roman" w:cs="Times New Roman"/>
                <w:sz w:val="24"/>
                <w:szCs w:val="24"/>
              </w:rPr>
            </w:pPr>
            <w:r w:rsidRPr="00902C56">
              <w:rPr>
                <w:rFonts w:ascii="Times New Roman" w:eastAsia="Times New Roman" w:hAnsi="Times New Roman" w:cs="Times New Roman"/>
                <w:sz w:val="24"/>
                <w:szCs w:val="24"/>
              </w:rPr>
              <w:t xml:space="preserve">Palaikymo paslaugos (aprašytos techninės specifikacijos </w:t>
            </w:r>
            <w:r w:rsidR="00F76D40">
              <w:rPr>
                <w:rFonts w:ascii="Times New Roman" w:eastAsia="Times New Roman" w:hAnsi="Times New Roman" w:cs="Times New Roman"/>
                <w:sz w:val="24"/>
                <w:szCs w:val="24"/>
              </w:rPr>
              <w:t>5</w:t>
            </w:r>
            <w:r w:rsidR="0094293F">
              <w:rPr>
                <w:rFonts w:ascii="Times New Roman" w:eastAsia="Times New Roman" w:hAnsi="Times New Roman" w:cs="Times New Roman"/>
                <w:sz w:val="24"/>
                <w:szCs w:val="24"/>
              </w:rPr>
              <w:t>-6</w:t>
            </w:r>
            <w:r w:rsidRPr="00902C56">
              <w:rPr>
                <w:rFonts w:ascii="Times New Roman" w:eastAsia="Times New Roman" w:hAnsi="Times New Roman" w:cs="Times New Roman"/>
                <w:sz w:val="24"/>
                <w:szCs w:val="24"/>
              </w:rPr>
              <w:t xml:space="preserve"> punk</w:t>
            </w:r>
            <w:r w:rsidR="00D7708F">
              <w:rPr>
                <w:rFonts w:ascii="Times New Roman" w:eastAsia="Times New Roman" w:hAnsi="Times New Roman" w:cs="Times New Roman"/>
                <w:sz w:val="24"/>
                <w:szCs w:val="24"/>
              </w:rPr>
              <w:t>t</w:t>
            </w:r>
            <w:r w:rsidR="0094293F">
              <w:rPr>
                <w:rFonts w:ascii="Times New Roman" w:eastAsia="Times New Roman" w:hAnsi="Times New Roman" w:cs="Times New Roman"/>
                <w:sz w:val="24"/>
                <w:szCs w:val="24"/>
              </w:rPr>
              <w:t>uose</w:t>
            </w:r>
            <w:r w:rsidRPr="00902C56">
              <w:rPr>
                <w:rFonts w:ascii="Times New Roman" w:eastAsia="Times New Roman" w:hAnsi="Times New Roman" w:cs="Times New Roman"/>
                <w:sz w:val="24"/>
                <w:szCs w:val="24"/>
              </w:rPr>
              <w:t>)</w:t>
            </w:r>
          </w:p>
        </w:tc>
        <w:tc>
          <w:tcPr>
            <w:tcW w:w="598" w:type="pct"/>
            <w:vAlign w:val="center"/>
          </w:tcPr>
          <w:p w14:paraId="25EED2B8" w14:textId="77777777" w:rsidR="002B1064" w:rsidRPr="00902C56" w:rsidRDefault="002B1064" w:rsidP="00E7700E">
            <w:pPr>
              <w:jc w:val="center"/>
              <w:rPr>
                <w:rFonts w:ascii="Times New Roman" w:eastAsia="Times New Roman" w:hAnsi="Times New Roman" w:cs="Times New Roman"/>
                <w:sz w:val="24"/>
                <w:szCs w:val="24"/>
              </w:rPr>
            </w:pPr>
            <w:r w:rsidRPr="00902C56">
              <w:rPr>
                <w:rFonts w:ascii="Times New Roman" w:eastAsia="Times New Roman" w:hAnsi="Times New Roman" w:cs="Times New Roman"/>
                <w:sz w:val="24"/>
                <w:szCs w:val="24"/>
              </w:rPr>
              <w:t>1 mėn.</w:t>
            </w:r>
          </w:p>
        </w:tc>
        <w:tc>
          <w:tcPr>
            <w:tcW w:w="762" w:type="pct"/>
            <w:vAlign w:val="center"/>
          </w:tcPr>
          <w:p w14:paraId="56169B68" w14:textId="03022D8F" w:rsidR="002B1064" w:rsidRPr="00902C56" w:rsidRDefault="007A3F18" w:rsidP="00E7700E">
            <w:pPr>
              <w:jc w:val="center"/>
              <w:rPr>
                <w:rFonts w:ascii="Times New Roman" w:eastAsia="Times New Roman" w:hAnsi="Times New Roman" w:cs="Times New Roman"/>
                <w:sz w:val="24"/>
                <w:szCs w:val="24"/>
              </w:rPr>
            </w:pPr>
            <w:r w:rsidRPr="322B3B10">
              <w:rPr>
                <w:rFonts w:ascii="Times New Roman" w:eastAsia="Times New Roman" w:hAnsi="Times New Roman" w:cs="Times New Roman"/>
                <w:sz w:val="24"/>
                <w:szCs w:val="24"/>
              </w:rPr>
              <w:t xml:space="preserve">16 </w:t>
            </w:r>
            <w:r w:rsidR="00C030F3" w:rsidRPr="322B3B10">
              <w:rPr>
                <w:rFonts w:ascii="Times New Roman" w:eastAsia="Times New Roman" w:hAnsi="Times New Roman" w:cs="Times New Roman"/>
                <w:sz w:val="24"/>
                <w:szCs w:val="24"/>
              </w:rPr>
              <w:t>mėn</w:t>
            </w:r>
            <w:r w:rsidR="002B1064" w:rsidRPr="322B3B10">
              <w:rPr>
                <w:rFonts w:ascii="Times New Roman" w:eastAsia="Times New Roman" w:hAnsi="Times New Roman" w:cs="Times New Roman"/>
                <w:sz w:val="24"/>
                <w:szCs w:val="24"/>
              </w:rPr>
              <w:t>.</w:t>
            </w:r>
            <w:r w:rsidR="001546D0" w:rsidRPr="322B3B10">
              <w:rPr>
                <w:rFonts w:ascii="Times New Roman" w:eastAsia="Times New Roman" w:hAnsi="Times New Roman" w:cs="Times New Roman"/>
                <w:sz w:val="24"/>
                <w:szCs w:val="24"/>
              </w:rPr>
              <w:t xml:space="preserve"> </w:t>
            </w:r>
            <w:r w:rsidR="002F4FD8" w:rsidRPr="322B3B10">
              <w:rPr>
                <w:rFonts w:ascii="Times New Roman" w:eastAsia="Times New Roman" w:hAnsi="Times New Roman" w:cs="Times New Roman"/>
                <w:sz w:val="24"/>
                <w:szCs w:val="24"/>
              </w:rPr>
              <w:t>nuo Sutarties įsigaliojimo dienos</w:t>
            </w:r>
            <w:r w:rsidR="00C030F3" w:rsidRPr="322B3B10">
              <w:rPr>
                <w:rFonts w:ascii="Times New Roman" w:eastAsia="Times New Roman" w:hAnsi="Times New Roman" w:cs="Times New Roman"/>
                <w:sz w:val="24"/>
                <w:szCs w:val="24"/>
              </w:rPr>
              <w:t>.</w:t>
            </w:r>
          </w:p>
        </w:tc>
      </w:tr>
    </w:tbl>
    <w:p w14:paraId="0BBC0ADE" w14:textId="482E29A6" w:rsidR="002B1064" w:rsidRPr="00902C56" w:rsidRDefault="002B1064" w:rsidP="00EE257D">
      <w:pPr>
        <w:suppressAutoHyphens/>
        <w:autoSpaceDE w:val="0"/>
        <w:adjustRightInd w:val="0"/>
        <w:spacing w:after="0" w:line="240" w:lineRule="auto"/>
        <w:ind w:left="568"/>
        <w:contextualSpacing/>
        <w:jc w:val="both"/>
        <w:rPr>
          <w:rFonts w:ascii="Times New Roman" w:eastAsia="Calibri" w:hAnsi="Times New Roman" w:cs="Times New Roman"/>
          <w:sz w:val="24"/>
          <w:szCs w:val="24"/>
          <w:lang w:eastAsia="ar-SA"/>
        </w:rPr>
      </w:pPr>
    </w:p>
    <w:p w14:paraId="49A3E225" w14:textId="62A786E5" w:rsidR="006976C1" w:rsidRPr="00902C56" w:rsidRDefault="006976C1" w:rsidP="006976C1">
      <w:pPr>
        <w:numPr>
          <w:ilvl w:val="0"/>
          <w:numId w:val="9"/>
        </w:numPr>
        <w:tabs>
          <w:tab w:val="num" w:pos="851"/>
        </w:tabs>
        <w:spacing w:after="0" w:line="240" w:lineRule="auto"/>
        <w:contextualSpacing/>
        <w:jc w:val="both"/>
        <w:rPr>
          <w:rFonts w:ascii="Times New Roman" w:eastAsia="Times New Roman" w:hAnsi="Times New Roman" w:cs="Times New Roman"/>
          <w:b/>
          <w:bCs/>
          <w:sz w:val="24"/>
          <w:szCs w:val="24"/>
        </w:rPr>
      </w:pPr>
      <w:r w:rsidRPr="00902C56">
        <w:rPr>
          <w:rFonts w:ascii="Times New Roman" w:eastAsia="Times New Roman" w:hAnsi="Times New Roman" w:cs="Times New Roman"/>
          <w:b/>
          <w:bCs/>
          <w:sz w:val="24"/>
          <w:szCs w:val="24"/>
        </w:rPr>
        <w:t>Perkamas palaikymo paslaugas sudaro:</w:t>
      </w:r>
    </w:p>
    <w:p w14:paraId="16FD7958" w14:textId="443FC1C9" w:rsidR="006976C1" w:rsidRPr="00902C56" w:rsidRDefault="006976C1" w:rsidP="006976C1">
      <w:pPr>
        <w:numPr>
          <w:ilvl w:val="1"/>
          <w:numId w:val="9"/>
        </w:numPr>
        <w:tabs>
          <w:tab w:val="num" w:pos="993"/>
        </w:tabs>
        <w:suppressAutoHyphens/>
        <w:autoSpaceDE w:val="0"/>
        <w:adjustRightInd w:val="0"/>
        <w:spacing w:after="0" w:line="240" w:lineRule="auto"/>
        <w:contextualSpacing/>
        <w:jc w:val="both"/>
        <w:rPr>
          <w:rFonts w:ascii="Times New Roman" w:eastAsia="Times New Roman" w:hAnsi="Times New Roman" w:cs="Times New Roman"/>
          <w:sz w:val="24"/>
          <w:szCs w:val="24"/>
        </w:rPr>
      </w:pPr>
      <w:r w:rsidRPr="00902C56">
        <w:rPr>
          <w:rFonts w:ascii="Times New Roman" w:eastAsia="Times New Roman" w:hAnsi="Times New Roman" w:cs="Times New Roman"/>
          <w:sz w:val="24"/>
          <w:szCs w:val="24"/>
        </w:rPr>
        <w:t>Sistemos administratoriaus konsultavimas Sistemos administravimo klausimais (konsultacijos turi būti teikiamos telefonu, el. paštu ir (arba) Perkančiosios organizacijos darbo vietoje</w:t>
      </w:r>
      <w:r w:rsidR="00030E48">
        <w:rPr>
          <w:rFonts w:ascii="Times New Roman" w:eastAsia="Times New Roman" w:hAnsi="Times New Roman" w:cs="Times New Roman"/>
          <w:sz w:val="24"/>
          <w:szCs w:val="24"/>
        </w:rPr>
        <w:t xml:space="preserve">, </w:t>
      </w:r>
      <w:r w:rsidRPr="00902C56">
        <w:rPr>
          <w:rFonts w:ascii="Times New Roman" w:eastAsia="Times New Roman" w:hAnsi="Times New Roman" w:cs="Times New Roman"/>
          <w:sz w:val="24"/>
          <w:szCs w:val="24"/>
        </w:rPr>
        <w:t>Perkančiajai organizacijai ir Tiekėjui suderinus konsultacijos laiką</w:t>
      </w:r>
      <w:r w:rsidR="00BF2865">
        <w:rPr>
          <w:rFonts w:ascii="Times New Roman" w:eastAsia="Times New Roman" w:hAnsi="Times New Roman" w:cs="Times New Roman"/>
          <w:sz w:val="24"/>
          <w:szCs w:val="24"/>
        </w:rPr>
        <w:t>)</w:t>
      </w:r>
      <w:r w:rsidRPr="00902C56">
        <w:rPr>
          <w:rFonts w:ascii="Times New Roman" w:eastAsia="Times New Roman" w:hAnsi="Times New Roman" w:cs="Times New Roman"/>
          <w:sz w:val="24"/>
          <w:szCs w:val="24"/>
        </w:rPr>
        <w:t>;</w:t>
      </w:r>
    </w:p>
    <w:p w14:paraId="1524D8D2" w14:textId="2D0C3743" w:rsidR="006976C1" w:rsidRPr="00902C56" w:rsidRDefault="006976C1" w:rsidP="006976C1">
      <w:pPr>
        <w:numPr>
          <w:ilvl w:val="1"/>
          <w:numId w:val="9"/>
        </w:numPr>
        <w:tabs>
          <w:tab w:val="num" w:pos="993"/>
        </w:tabs>
        <w:suppressAutoHyphens/>
        <w:autoSpaceDE w:val="0"/>
        <w:adjustRightInd w:val="0"/>
        <w:spacing w:after="0" w:line="240" w:lineRule="auto"/>
        <w:contextualSpacing/>
        <w:jc w:val="both"/>
        <w:rPr>
          <w:rFonts w:ascii="Times New Roman" w:eastAsia="Times New Roman" w:hAnsi="Times New Roman" w:cs="Times New Roman"/>
          <w:sz w:val="24"/>
          <w:szCs w:val="24"/>
        </w:rPr>
      </w:pPr>
      <w:r w:rsidRPr="00902C56">
        <w:rPr>
          <w:rFonts w:ascii="Times New Roman" w:eastAsia="Times New Roman" w:hAnsi="Times New Roman" w:cs="Times New Roman"/>
          <w:sz w:val="24"/>
          <w:szCs w:val="24"/>
        </w:rPr>
        <w:t xml:space="preserve">su </w:t>
      </w:r>
      <w:r w:rsidR="006F478F" w:rsidRPr="00902C56">
        <w:rPr>
          <w:rFonts w:ascii="Times New Roman" w:eastAsia="Times New Roman" w:hAnsi="Times New Roman" w:cs="Times New Roman"/>
          <w:sz w:val="24"/>
          <w:szCs w:val="24"/>
        </w:rPr>
        <w:t>Sistemos</w:t>
      </w:r>
      <w:r w:rsidRPr="00902C56">
        <w:rPr>
          <w:rFonts w:ascii="Times New Roman" w:eastAsia="Times New Roman" w:hAnsi="Times New Roman" w:cs="Times New Roman"/>
          <w:sz w:val="24"/>
          <w:szCs w:val="24"/>
        </w:rPr>
        <w:t xml:space="preserve"> aplinkos konfigūravimu, </w:t>
      </w:r>
      <w:r w:rsidR="006F478F" w:rsidRPr="00902C56">
        <w:rPr>
          <w:rFonts w:ascii="Times New Roman" w:eastAsia="Times New Roman" w:hAnsi="Times New Roman" w:cs="Times New Roman"/>
          <w:sz w:val="24"/>
          <w:szCs w:val="24"/>
        </w:rPr>
        <w:t>Sistemos</w:t>
      </w:r>
      <w:r w:rsidRPr="00902C56">
        <w:rPr>
          <w:rFonts w:ascii="Times New Roman" w:eastAsia="Times New Roman" w:hAnsi="Times New Roman" w:cs="Times New Roman"/>
          <w:sz w:val="24"/>
          <w:szCs w:val="24"/>
        </w:rPr>
        <w:t xml:space="preserve"> duomenų baz</w:t>
      </w:r>
      <w:r w:rsidR="00030E48">
        <w:rPr>
          <w:rFonts w:ascii="Times New Roman" w:eastAsia="Times New Roman" w:hAnsi="Times New Roman" w:cs="Times New Roman"/>
          <w:sz w:val="24"/>
          <w:szCs w:val="24"/>
        </w:rPr>
        <w:t>e</w:t>
      </w:r>
      <w:r w:rsidRPr="00902C56">
        <w:rPr>
          <w:rFonts w:ascii="Times New Roman" w:eastAsia="Times New Roman" w:hAnsi="Times New Roman" w:cs="Times New Roman"/>
          <w:sz w:val="24"/>
          <w:szCs w:val="24"/>
        </w:rPr>
        <w:t xml:space="preserve"> ir kitų </w:t>
      </w:r>
      <w:r w:rsidR="006F478F" w:rsidRPr="00902C56">
        <w:rPr>
          <w:rFonts w:ascii="Times New Roman" w:eastAsia="Times New Roman" w:hAnsi="Times New Roman" w:cs="Times New Roman"/>
          <w:sz w:val="24"/>
          <w:szCs w:val="24"/>
        </w:rPr>
        <w:t>Sistemos</w:t>
      </w:r>
      <w:r w:rsidRPr="00902C56">
        <w:rPr>
          <w:rFonts w:ascii="Times New Roman" w:eastAsia="Times New Roman" w:hAnsi="Times New Roman" w:cs="Times New Roman"/>
          <w:sz w:val="24"/>
          <w:szCs w:val="24"/>
        </w:rPr>
        <w:t xml:space="preserve"> sudedamųjų dalių veikimu ir (arba) funkcionavimo sutrikimais susijusių problemų sprendimas (sutrikimų ir klaidų analizė,</w:t>
      </w:r>
      <w:r w:rsidR="00AB0F19">
        <w:rPr>
          <w:rFonts w:ascii="Times New Roman" w:eastAsia="Times New Roman" w:hAnsi="Times New Roman" w:cs="Times New Roman"/>
          <w:sz w:val="24"/>
          <w:szCs w:val="24"/>
        </w:rPr>
        <w:t xml:space="preserve"> nustatytų saugumo spragų</w:t>
      </w:r>
      <w:r w:rsidRPr="00902C56">
        <w:rPr>
          <w:rFonts w:ascii="Times New Roman" w:eastAsia="Times New Roman" w:hAnsi="Times New Roman" w:cs="Times New Roman"/>
          <w:sz w:val="24"/>
          <w:szCs w:val="24"/>
        </w:rPr>
        <w:t xml:space="preserve"> taisymas, testavimas, diegimas ir dokumentavimas);</w:t>
      </w:r>
    </w:p>
    <w:p w14:paraId="419EBE71" w14:textId="50262D2E" w:rsidR="006976C1" w:rsidRPr="00902C56" w:rsidRDefault="006F478F" w:rsidP="006976C1">
      <w:pPr>
        <w:numPr>
          <w:ilvl w:val="1"/>
          <w:numId w:val="9"/>
        </w:numPr>
        <w:tabs>
          <w:tab w:val="num" w:pos="993"/>
        </w:tabs>
        <w:suppressAutoHyphens/>
        <w:autoSpaceDE w:val="0"/>
        <w:adjustRightInd w:val="0"/>
        <w:spacing w:after="0" w:line="240" w:lineRule="auto"/>
        <w:contextualSpacing/>
        <w:jc w:val="both"/>
        <w:rPr>
          <w:rFonts w:ascii="Times New Roman" w:eastAsia="Times New Roman" w:hAnsi="Times New Roman" w:cs="Times New Roman"/>
          <w:sz w:val="24"/>
          <w:szCs w:val="24"/>
        </w:rPr>
      </w:pPr>
      <w:r w:rsidRPr="00902C56">
        <w:rPr>
          <w:rFonts w:ascii="Times New Roman" w:eastAsia="Times New Roman" w:hAnsi="Times New Roman" w:cs="Times New Roman"/>
          <w:sz w:val="24"/>
          <w:szCs w:val="24"/>
        </w:rPr>
        <w:t>Sistemoje</w:t>
      </w:r>
      <w:r w:rsidR="006976C1" w:rsidRPr="00902C56">
        <w:rPr>
          <w:rFonts w:ascii="Times New Roman" w:eastAsia="Times New Roman" w:hAnsi="Times New Roman" w:cs="Times New Roman"/>
          <w:sz w:val="24"/>
          <w:szCs w:val="24"/>
        </w:rPr>
        <w:t xml:space="preserve"> naudojamos programinės įrangos sutrikimų ir klaidų analizė, taisymas, testavimas, diegimas ir dokumentavimas;</w:t>
      </w:r>
    </w:p>
    <w:p w14:paraId="01FCB9D7" w14:textId="6FDAAE6B" w:rsidR="006976C1" w:rsidRPr="00902C56" w:rsidRDefault="006F478F" w:rsidP="006976C1">
      <w:pPr>
        <w:numPr>
          <w:ilvl w:val="1"/>
          <w:numId w:val="9"/>
        </w:numPr>
        <w:tabs>
          <w:tab w:val="num" w:pos="993"/>
        </w:tabs>
        <w:suppressAutoHyphens/>
        <w:autoSpaceDE w:val="0"/>
        <w:adjustRightInd w:val="0"/>
        <w:spacing w:after="0" w:line="240" w:lineRule="auto"/>
        <w:contextualSpacing/>
        <w:jc w:val="both"/>
        <w:rPr>
          <w:rFonts w:ascii="Times New Roman" w:eastAsia="Times New Roman" w:hAnsi="Times New Roman" w:cs="Times New Roman"/>
          <w:sz w:val="24"/>
          <w:szCs w:val="24"/>
        </w:rPr>
      </w:pPr>
      <w:r w:rsidRPr="00902C56">
        <w:rPr>
          <w:rFonts w:ascii="Times New Roman" w:eastAsia="Times New Roman" w:hAnsi="Times New Roman" w:cs="Times New Roman"/>
          <w:sz w:val="24"/>
          <w:szCs w:val="24"/>
        </w:rPr>
        <w:lastRenderedPageBreak/>
        <w:t>Sistemos</w:t>
      </w:r>
      <w:r w:rsidR="006976C1" w:rsidRPr="00902C56">
        <w:rPr>
          <w:rFonts w:ascii="Times New Roman" w:eastAsia="Times New Roman" w:hAnsi="Times New Roman" w:cs="Times New Roman"/>
          <w:sz w:val="24"/>
          <w:szCs w:val="24"/>
        </w:rPr>
        <w:t xml:space="preserve"> programinės įrangos</w:t>
      </w:r>
      <w:r w:rsidR="007B1C52">
        <w:rPr>
          <w:rFonts w:ascii="Times New Roman" w:eastAsia="Times New Roman" w:hAnsi="Times New Roman" w:cs="Times New Roman"/>
          <w:sz w:val="24"/>
          <w:szCs w:val="24"/>
        </w:rPr>
        <w:t xml:space="preserve"> </w:t>
      </w:r>
      <w:r w:rsidR="006976C1" w:rsidRPr="00902C56">
        <w:rPr>
          <w:rFonts w:ascii="Times New Roman" w:eastAsia="Times New Roman" w:hAnsi="Times New Roman" w:cs="Times New Roman"/>
          <w:sz w:val="24"/>
          <w:szCs w:val="24"/>
        </w:rPr>
        <w:t xml:space="preserve">atnaujinimo </w:t>
      </w:r>
      <w:r w:rsidR="0090121E">
        <w:rPr>
          <w:rFonts w:ascii="Times New Roman" w:eastAsia="Times New Roman" w:hAnsi="Times New Roman" w:cs="Times New Roman"/>
          <w:sz w:val="24"/>
          <w:szCs w:val="24"/>
        </w:rPr>
        <w:t>paslaugos,</w:t>
      </w:r>
      <w:r w:rsidR="006976C1" w:rsidRPr="00902C56">
        <w:rPr>
          <w:rFonts w:ascii="Times New Roman" w:eastAsia="Times New Roman" w:hAnsi="Times New Roman" w:cs="Times New Roman"/>
          <w:sz w:val="24"/>
          <w:szCs w:val="24"/>
        </w:rPr>
        <w:t xml:space="preserve"> pereinant prie aukštesnės duomenų bazių valdymo sistemos, operacijų sistemos</w:t>
      </w:r>
      <w:r w:rsidR="00030E48">
        <w:rPr>
          <w:rFonts w:ascii="Times New Roman" w:eastAsia="Times New Roman" w:hAnsi="Times New Roman" w:cs="Times New Roman"/>
          <w:sz w:val="24"/>
          <w:szCs w:val="24"/>
        </w:rPr>
        <w:t xml:space="preserve"> ir kitų</w:t>
      </w:r>
      <w:r w:rsidR="006976C1" w:rsidRPr="00902C56">
        <w:rPr>
          <w:rFonts w:ascii="Times New Roman" w:eastAsia="Times New Roman" w:hAnsi="Times New Roman" w:cs="Times New Roman"/>
          <w:sz w:val="24"/>
          <w:szCs w:val="24"/>
        </w:rPr>
        <w:t xml:space="preserve"> taikomųjų programų programinės įrangos</w:t>
      </w:r>
      <w:r w:rsidR="00521A1D">
        <w:rPr>
          <w:rFonts w:ascii="Times New Roman" w:eastAsia="Times New Roman" w:hAnsi="Times New Roman" w:cs="Times New Roman"/>
          <w:sz w:val="24"/>
          <w:szCs w:val="24"/>
        </w:rPr>
        <w:t>, kuri naudojama Sistemos veikimui,</w:t>
      </w:r>
      <w:r w:rsidR="006976C1" w:rsidRPr="00902C56">
        <w:rPr>
          <w:rFonts w:ascii="Times New Roman" w:eastAsia="Times New Roman" w:hAnsi="Times New Roman" w:cs="Times New Roman"/>
          <w:sz w:val="24"/>
          <w:szCs w:val="24"/>
        </w:rPr>
        <w:t xml:space="preserve"> versijos;</w:t>
      </w:r>
    </w:p>
    <w:p w14:paraId="577216D7" w14:textId="65A4754F" w:rsidR="006976C1" w:rsidRPr="00902C56" w:rsidRDefault="006976C1" w:rsidP="006976C1">
      <w:pPr>
        <w:numPr>
          <w:ilvl w:val="1"/>
          <w:numId w:val="9"/>
        </w:numPr>
        <w:tabs>
          <w:tab w:val="num" w:pos="993"/>
        </w:tabs>
        <w:suppressAutoHyphens/>
        <w:autoSpaceDE w:val="0"/>
        <w:adjustRightInd w:val="0"/>
        <w:spacing w:after="0" w:line="240" w:lineRule="auto"/>
        <w:contextualSpacing/>
        <w:jc w:val="both"/>
        <w:rPr>
          <w:rFonts w:ascii="Times New Roman" w:eastAsia="Times New Roman" w:hAnsi="Times New Roman" w:cs="Times New Roman"/>
          <w:sz w:val="24"/>
          <w:szCs w:val="24"/>
        </w:rPr>
      </w:pPr>
      <w:r w:rsidRPr="00902C56">
        <w:rPr>
          <w:rFonts w:ascii="Times New Roman" w:eastAsia="Times New Roman" w:hAnsi="Times New Roman" w:cs="Times New Roman"/>
          <w:sz w:val="24"/>
          <w:szCs w:val="24"/>
        </w:rPr>
        <w:t xml:space="preserve">techninių resursų (pvz.: procesoriaus, atminties, vietos diske, tinklo pralaidumo) panaudojimo </w:t>
      </w:r>
      <w:r w:rsidR="007B0FF1">
        <w:rPr>
          <w:rFonts w:ascii="Times New Roman" w:eastAsia="Times New Roman" w:hAnsi="Times New Roman" w:cs="Times New Roman"/>
          <w:sz w:val="24"/>
          <w:szCs w:val="24"/>
        </w:rPr>
        <w:t>stebėjimas ir</w:t>
      </w:r>
      <w:r w:rsidRPr="00902C56">
        <w:rPr>
          <w:rFonts w:ascii="Times New Roman" w:eastAsia="Times New Roman" w:hAnsi="Times New Roman" w:cs="Times New Roman"/>
          <w:sz w:val="24"/>
          <w:szCs w:val="24"/>
        </w:rPr>
        <w:t xml:space="preserve"> analizė;</w:t>
      </w:r>
    </w:p>
    <w:p w14:paraId="463B6FF7" w14:textId="77F2430D" w:rsidR="005D7203" w:rsidRPr="00902C56" w:rsidRDefault="004A54B4" w:rsidP="006976C1">
      <w:pPr>
        <w:numPr>
          <w:ilvl w:val="1"/>
          <w:numId w:val="9"/>
        </w:numPr>
        <w:tabs>
          <w:tab w:val="num" w:pos="993"/>
        </w:tabs>
        <w:suppressAutoHyphens/>
        <w:autoSpaceDE w:val="0"/>
        <w:adjustRightInd w:val="0"/>
        <w:spacing w:after="0" w:line="240" w:lineRule="auto"/>
        <w:contextualSpacing/>
        <w:jc w:val="both"/>
        <w:rPr>
          <w:rFonts w:ascii="Times New Roman" w:eastAsia="Times New Roman" w:hAnsi="Times New Roman" w:cs="Times New Roman"/>
          <w:sz w:val="24"/>
          <w:szCs w:val="24"/>
        </w:rPr>
      </w:pPr>
      <w:r w:rsidRPr="00902C56">
        <w:rPr>
          <w:rFonts w:ascii="Times New Roman" w:eastAsia="Times New Roman" w:hAnsi="Times New Roman" w:cs="Times New Roman"/>
          <w:sz w:val="24"/>
          <w:szCs w:val="24"/>
        </w:rPr>
        <w:t>Sistemoje</w:t>
      </w:r>
      <w:r w:rsidR="006976C1" w:rsidRPr="00902C56">
        <w:rPr>
          <w:rFonts w:ascii="Times New Roman" w:eastAsia="Times New Roman" w:hAnsi="Times New Roman" w:cs="Times New Roman"/>
          <w:sz w:val="24"/>
          <w:szCs w:val="24"/>
        </w:rPr>
        <w:t xml:space="preserve"> naudojamų pagalbinių programų licencijų ir</w:t>
      </w:r>
      <w:r w:rsidR="00DC32CC">
        <w:rPr>
          <w:rFonts w:ascii="Times New Roman" w:eastAsia="Times New Roman" w:hAnsi="Times New Roman" w:cs="Times New Roman"/>
          <w:sz w:val="24"/>
          <w:szCs w:val="24"/>
        </w:rPr>
        <w:t>/ar</w:t>
      </w:r>
      <w:r w:rsidR="006976C1" w:rsidRPr="00902C56">
        <w:rPr>
          <w:rFonts w:ascii="Times New Roman" w:eastAsia="Times New Roman" w:hAnsi="Times New Roman" w:cs="Times New Roman"/>
          <w:sz w:val="24"/>
          <w:szCs w:val="24"/>
        </w:rPr>
        <w:t xml:space="preserve"> sertifikatų galiojimo patikrinimas ir savalaikis atnaujinimas</w:t>
      </w:r>
      <w:r w:rsidR="005D7203" w:rsidRPr="00902C56">
        <w:rPr>
          <w:rFonts w:ascii="Times New Roman" w:eastAsia="Times New Roman" w:hAnsi="Times New Roman" w:cs="Times New Roman"/>
          <w:sz w:val="24"/>
          <w:szCs w:val="24"/>
        </w:rPr>
        <w:t>/įdiegimas/sukonfigūravimas</w:t>
      </w:r>
      <w:r w:rsidR="006976C1" w:rsidRPr="00902C56">
        <w:rPr>
          <w:rFonts w:ascii="Times New Roman" w:eastAsia="Times New Roman" w:hAnsi="Times New Roman" w:cs="Times New Roman"/>
          <w:sz w:val="24"/>
          <w:szCs w:val="24"/>
        </w:rPr>
        <w:t xml:space="preserve"> (pvz.: </w:t>
      </w:r>
      <w:r w:rsidR="00E73AD0">
        <w:rPr>
          <w:rFonts w:ascii="Times New Roman" w:eastAsia="Times New Roman" w:hAnsi="Times New Roman" w:cs="Times New Roman"/>
          <w:sz w:val="24"/>
          <w:szCs w:val="24"/>
        </w:rPr>
        <w:t>T</w:t>
      </w:r>
      <w:r w:rsidR="006976C1" w:rsidRPr="00902C56">
        <w:rPr>
          <w:rFonts w:ascii="Times New Roman" w:eastAsia="Times New Roman" w:hAnsi="Times New Roman" w:cs="Times New Roman"/>
          <w:sz w:val="24"/>
          <w:szCs w:val="24"/>
        </w:rPr>
        <w:t>L</w:t>
      </w:r>
      <w:r w:rsidR="00E73AD0">
        <w:rPr>
          <w:rFonts w:ascii="Times New Roman" w:eastAsia="Times New Roman" w:hAnsi="Times New Roman" w:cs="Times New Roman"/>
          <w:sz w:val="24"/>
          <w:szCs w:val="24"/>
        </w:rPr>
        <w:t>S</w:t>
      </w:r>
      <w:r w:rsidR="006976C1" w:rsidRPr="00902C56">
        <w:rPr>
          <w:rFonts w:ascii="Times New Roman" w:eastAsia="Times New Roman" w:hAnsi="Times New Roman" w:cs="Times New Roman"/>
          <w:sz w:val="24"/>
          <w:szCs w:val="24"/>
        </w:rPr>
        <w:t xml:space="preserve"> sertifikato)</w:t>
      </w:r>
      <w:r w:rsidR="00F93C3E" w:rsidRPr="00902C56">
        <w:rPr>
          <w:rFonts w:ascii="Times New Roman" w:eastAsia="Times New Roman" w:hAnsi="Times New Roman" w:cs="Times New Roman"/>
          <w:sz w:val="24"/>
          <w:szCs w:val="24"/>
        </w:rPr>
        <w:t>;</w:t>
      </w:r>
    </w:p>
    <w:p w14:paraId="78E77413" w14:textId="7086A007" w:rsidR="006976C1" w:rsidRPr="00902C56" w:rsidRDefault="005D7203" w:rsidP="61B6D8E1">
      <w:pPr>
        <w:numPr>
          <w:ilvl w:val="2"/>
          <w:numId w:val="9"/>
        </w:numPr>
        <w:suppressAutoHyphens/>
        <w:autoSpaceDE w:val="0"/>
        <w:adjustRightInd w:val="0"/>
        <w:spacing w:after="0" w:line="240" w:lineRule="auto"/>
        <w:contextualSpacing/>
        <w:jc w:val="both"/>
        <w:rPr>
          <w:rFonts w:ascii="Times New Roman" w:eastAsia="Times New Roman" w:hAnsi="Times New Roman" w:cs="Times New Roman"/>
          <w:sz w:val="24"/>
          <w:szCs w:val="24"/>
        </w:rPr>
      </w:pPr>
      <w:r w:rsidRPr="61B6D8E1">
        <w:rPr>
          <w:rFonts w:ascii="Times New Roman" w:eastAsia="Times New Roman" w:hAnsi="Times New Roman" w:cs="Times New Roman"/>
          <w:sz w:val="24"/>
          <w:szCs w:val="24"/>
        </w:rPr>
        <w:t xml:space="preserve">Už licencijų ir sertifikatų įsigijimą atsakinga Perkančioji organizacija, todėl </w:t>
      </w:r>
      <w:r w:rsidR="006976C1" w:rsidRPr="61B6D8E1">
        <w:rPr>
          <w:rFonts w:ascii="Times New Roman" w:eastAsia="Times New Roman" w:hAnsi="Times New Roman" w:cs="Times New Roman"/>
          <w:sz w:val="24"/>
          <w:szCs w:val="24"/>
        </w:rPr>
        <w:t xml:space="preserve">Tiekėjas į pasiūlymo kainą </w:t>
      </w:r>
      <w:r w:rsidR="00415337" w:rsidRPr="61B6D8E1">
        <w:rPr>
          <w:rFonts w:ascii="Times New Roman" w:eastAsia="Times New Roman" w:hAnsi="Times New Roman" w:cs="Times New Roman"/>
          <w:sz w:val="24"/>
          <w:szCs w:val="24"/>
        </w:rPr>
        <w:t>ne</w:t>
      </w:r>
      <w:r w:rsidRPr="61B6D8E1">
        <w:rPr>
          <w:rFonts w:ascii="Times New Roman" w:eastAsia="Times New Roman" w:hAnsi="Times New Roman" w:cs="Times New Roman"/>
          <w:sz w:val="24"/>
          <w:szCs w:val="24"/>
        </w:rPr>
        <w:t>turi</w:t>
      </w:r>
      <w:r w:rsidR="006976C1" w:rsidRPr="61B6D8E1">
        <w:rPr>
          <w:rFonts w:ascii="Times New Roman" w:eastAsia="Times New Roman" w:hAnsi="Times New Roman" w:cs="Times New Roman"/>
          <w:sz w:val="24"/>
          <w:szCs w:val="24"/>
        </w:rPr>
        <w:t xml:space="preserve"> įskaičiuoti </w:t>
      </w:r>
      <w:r w:rsidRPr="61B6D8E1">
        <w:rPr>
          <w:rFonts w:ascii="Times New Roman" w:eastAsia="Times New Roman" w:hAnsi="Times New Roman" w:cs="Times New Roman"/>
          <w:sz w:val="24"/>
          <w:szCs w:val="24"/>
        </w:rPr>
        <w:t xml:space="preserve">licencijų ir sertifikatų (pvz. </w:t>
      </w:r>
      <w:r w:rsidR="304E2C3B" w:rsidRPr="61B6D8E1">
        <w:rPr>
          <w:rFonts w:ascii="Times New Roman" w:eastAsia="Times New Roman" w:hAnsi="Times New Roman" w:cs="Times New Roman"/>
          <w:sz w:val="24"/>
          <w:szCs w:val="24"/>
        </w:rPr>
        <w:t>M</w:t>
      </w:r>
      <w:r w:rsidR="006976C1" w:rsidRPr="61B6D8E1">
        <w:rPr>
          <w:rFonts w:ascii="Times New Roman" w:eastAsia="Times New Roman" w:hAnsi="Times New Roman" w:cs="Times New Roman"/>
          <w:sz w:val="24"/>
          <w:szCs w:val="24"/>
        </w:rPr>
        <w:t>S</w:t>
      </w:r>
      <w:r w:rsidR="304E2C3B" w:rsidRPr="61B6D8E1">
        <w:rPr>
          <w:rFonts w:ascii="Times New Roman" w:eastAsia="Times New Roman" w:hAnsi="Times New Roman" w:cs="Times New Roman"/>
          <w:sz w:val="24"/>
          <w:szCs w:val="24"/>
        </w:rPr>
        <w:t xml:space="preserve"> SQL, </w:t>
      </w:r>
      <w:r w:rsidR="00E73AD0">
        <w:rPr>
          <w:rFonts w:ascii="Times New Roman" w:eastAsia="Times New Roman" w:hAnsi="Times New Roman" w:cs="Times New Roman"/>
          <w:sz w:val="24"/>
          <w:szCs w:val="24"/>
        </w:rPr>
        <w:t>T</w:t>
      </w:r>
      <w:r w:rsidR="00E73AD0" w:rsidRPr="61B6D8E1">
        <w:rPr>
          <w:rFonts w:ascii="Times New Roman" w:eastAsia="Times New Roman" w:hAnsi="Times New Roman" w:cs="Times New Roman"/>
          <w:sz w:val="24"/>
          <w:szCs w:val="24"/>
        </w:rPr>
        <w:t>L</w:t>
      </w:r>
      <w:r w:rsidR="00E73AD0">
        <w:rPr>
          <w:rFonts w:ascii="Times New Roman" w:eastAsia="Times New Roman" w:hAnsi="Times New Roman" w:cs="Times New Roman"/>
          <w:sz w:val="24"/>
          <w:szCs w:val="24"/>
        </w:rPr>
        <w:t>S</w:t>
      </w:r>
      <w:r w:rsidR="00E73AD0" w:rsidRPr="61B6D8E1">
        <w:rPr>
          <w:rFonts w:ascii="Times New Roman" w:eastAsia="Times New Roman" w:hAnsi="Times New Roman" w:cs="Times New Roman"/>
          <w:sz w:val="24"/>
          <w:szCs w:val="24"/>
        </w:rPr>
        <w:t xml:space="preserve"> </w:t>
      </w:r>
      <w:r w:rsidR="006976C1" w:rsidRPr="61B6D8E1">
        <w:rPr>
          <w:rFonts w:ascii="Times New Roman" w:eastAsia="Times New Roman" w:hAnsi="Times New Roman" w:cs="Times New Roman"/>
          <w:sz w:val="24"/>
          <w:szCs w:val="24"/>
        </w:rPr>
        <w:t>sertifikato</w:t>
      </w:r>
      <w:r w:rsidRPr="61B6D8E1">
        <w:rPr>
          <w:rFonts w:ascii="Times New Roman" w:eastAsia="Times New Roman" w:hAnsi="Times New Roman" w:cs="Times New Roman"/>
          <w:sz w:val="24"/>
          <w:szCs w:val="24"/>
        </w:rPr>
        <w:t>)</w:t>
      </w:r>
      <w:r w:rsidR="006976C1" w:rsidRPr="61B6D8E1">
        <w:rPr>
          <w:rFonts w:ascii="Times New Roman" w:eastAsia="Times New Roman" w:hAnsi="Times New Roman" w:cs="Times New Roman"/>
          <w:sz w:val="24"/>
          <w:szCs w:val="24"/>
        </w:rPr>
        <w:t>, įsigijim</w:t>
      </w:r>
      <w:r w:rsidRPr="61B6D8E1">
        <w:rPr>
          <w:rFonts w:ascii="Times New Roman" w:eastAsia="Times New Roman" w:hAnsi="Times New Roman" w:cs="Times New Roman"/>
          <w:sz w:val="24"/>
          <w:szCs w:val="24"/>
        </w:rPr>
        <w:t>o sąnaudų</w:t>
      </w:r>
      <w:r w:rsidR="00BE384C" w:rsidRPr="61B6D8E1">
        <w:rPr>
          <w:rFonts w:ascii="Times New Roman" w:eastAsia="Times New Roman" w:hAnsi="Times New Roman" w:cs="Times New Roman"/>
          <w:sz w:val="24"/>
          <w:szCs w:val="24"/>
        </w:rPr>
        <w:t>.</w:t>
      </w:r>
    </w:p>
    <w:p w14:paraId="625D0472" w14:textId="677B1951" w:rsidR="006976C1" w:rsidRPr="00902C56" w:rsidRDefault="00D1603F" w:rsidP="61B6D8E1">
      <w:pPr>
        <w:numPr>
          <w:ilvl w:val="1"/>
          <w:numId w:val="9"/>
        </w:numPr>
        <w:tabs>
          <w:tab w:val="num" w:pos="993"/>
        </w:tabs>
        <w:suppressAutoHyphens/>
        <w:autoSpaceDE w:val="0"/>
        <w:adjustRightInd w:val="0"/>
        <w:spacing w:after="0" w:line="240" w:lineRule="auto"/>
        <w:contextualSpacing/>
        <w:jc w:val="both"/>
        <w:rPr>
          <w:rFonts w:ascii="Times New Roman" w:eastAsia="Times New Roman" w:hAnsi="Times New Roman" w:cs="Times New Roman"/>
          <w:sz w:val="24"/>
          <w:szCs w:val="24"/>
        </w:rPr>
      </w:pPr>
      <w:r w:rsidRPr="61B6D8E1">
        <w:rPr>
          <w:rFonts w:ascii="Times New Roman" w:eastAsia="Times New Roman" w:hAnsi="Times New Roman" w:cs="Times New Roman"/>
          <w:sz w:val="24"/>
          <w:szCs w:val="24"/>
        </w:rPr>
        <w:t>Sistemos</w:t>
      </w:r>
      <w:r w:rsidR="006976C1" w:rsidRPr="61B6D8E1">
        <w:rPr>
          <w:rFonts w:ascii="Times New Roman" w:eastAsia="Times New Roman" w:hAnsi="Times New Roman" w:cs="Times New Roman"/>
          <w:sz w:val="24"/>
          <w:szCs w:val="24"/>
        </w:rPr>
        <w:t xml:space="preserve"> </w:t>
      </w:r>
      <w:r w:rsidRPr="61B6D8E1">
        <w:rPr>
          <w:rFonts w:ascii="Times New Roman" w:eastAsia="Times New Roman" w:hAnsi="Times New Roman" w:cs="Times New Roman"/>
          <w:sz w:val="24"/>
          <w:szCs w:val="24"/>
        </w:rPr>
        <w:t>palaikymo</w:t>
      </w:r>
      <w:r w:rsidR="006976C1" w:rsidRPr="61B6D8E1">
        <w:rPr>
          <w:rFonts w:ascii="Times New Roman" w:eastAsia="Times New Roman" w:hAnsi="Times New Roman" w:cs="Times New Roman"/>
          <w:sz w:val="24"/>
          <w:szCs w:val="24"/>
        </w:rPr>
        <w:t xml:space="preserve"> ataskait</w:t>
      </w:r>
      <w:r w:rsidR="00D7708F" w:rsidRPr="61B6D8E1">
        <w:rPr>
          <w:rFonts w:ascii="Times New Roman" w:eastAsia="Times New Roman" w:hAnsi="Times New Roman" w:cs="Times New Roman"/>
          <w:sz w:val="24"/>
          <w:szCs w:val="24"/>
        </w:rPr>
        <w:t>os</w:t>
      </w:r>
      <w:r w:rsidR="006976C1" w:rsidRPr="61B6D8E1">
        <w:rPr>
          <w:rFonts w:ascii="Times New Roman" w:eastAsia="Times New Roman" w:hAnsi="Times New Roman" w:cs="Times New Roman"/>
          <w:sz w:val="24"/>
          <w:szCs w:val="24"/>
        </w:rPr>
        <w:t xml:space="preserve"> (atliktų veiksmų ir įvykusių sutrikimų) teiki</w:t>
      </w:r>
      <w:r w:rsidR="00D7708F" w:rsidRPr="61B6D8E1">
        <w:rPr>
          <w:rFonts w:ascii="Times New Roman" w:eastAsia="Times New Roman" w:hAnsi="Times New Roman" w:cs="Times New Roman"/>
          <w:sz w:val="24"/>
          <w:szCs w:val="24"/>
        </w:rPr>
        <w:t>a</w:t>
      </w:r>
      <w:r w:rsidR="006976C1" w:rsidRPr="61B6D8E1">
        <w:rPr>
          <w:rFonts w:ascii="Times New Roman" w:eastAsia="Times New Roman" w:hAnsi="Times New Roman" w:cs="Times New Roman"/>
          <w:sz w:val="24"/>
          <w:szCs w:val="24"/>
        </w:rPr>
        <w:t>m</w:t>
      </w:r>
      <w:r w:rsidR="00D7708F" w:rsidRPr="61B6D8E1">
        <w:rPr>
          <w:rFonts w:ascii="Times New Roman" w:eastAsia="Times New Roman" w:hAnsi="Times New Roman" w:cs="Times New Roman"/>
          <w:sz w:val="24"/>
          <w:szCs w:val="24"/>
        </w:rPr>
        <w:t>o</w:t>
      </w:r>
      <w:r w:rsidR="006976C1" w:rsidRPr="61B6D8E1">
        <w:rPr>
          <w:rFonts w:ascii="Times New Roman" w:eastAsia="Times New Roman" w:hAnsi="Times New Roman" w:cs="Times New Roman"/>
          <w:sz w:val="24"/>
          <w:szCs w:val="24"/>
        </w:rPr>
        <w:t xml:space="preserve">s periodiškai, </w:t>
      </w:r>
      <w:r w:rsidR="00345B61" w:rsidRPr="61B6D8E1">
        <w:rPr>
          <w:rFonts w:ascii="Times New Roman" w:eastAsia="Times New Roman" w:hAnsi="Times New Roman" w:cs="Times New Roman"/>
          <w:sz w:val="24"/>
          <w:szCs w:val="24"/>
        </w:rPr>
        <w:t xml:space="preserve">techninės specifikacijos </w:t>
      </w:r>
      <w:r w:rsidR="00E80748" w:rsidRPr="007A0C25">
        <w:rPr>
          <w:rFonts w:ascii="Times New Roman" w:eastAsia="Times New Roman" w:hAnsi="Times New Roman" w:cs="Times New Roman"/>
          <w:sz w:val="24"/>
          <w:szCs w:val="24"/>
        </w:rPr>
        <w:t>9.2.</w:t>
      </w:r>
      <w:r w:rsidR="00345B61" w:rsidRPr="61B6D8E1">
        <w:rPr>
          <w:rFonts w:ascii="Times New Roman" w:eastAsia="Times New Roman" w:hAnsi="Times New Roman" w:cs="Times New Roman"/>
          <w:sz w:val="24"/>
          <w:szCs w:val="24"/>
        </w:rPr>
        <w:t xml:space="preserve"> punkte numatyta tvarka</w:t>
      </w:r>
      <w:r w:rsidR="006976C1" w:rsidRPr="61B6D8E1">
        <w:rPr>
          <w:rFonts w:ascii="Times New Roman" w:eastAsia="Times New Roman" w:hAnsi="Times New Roman" w:cs="Times New Roman"/>
          <w:sz w:val="24"/>
          <w:szCs w:val="24"/>
        </w:rPr>
        <w:t>;</w:t>
      </w:r>
    </w:p>
    <w:p w14:paraId="53470177" w14:textId="77777777" w:rsidR="00AB7B7C" w:rsidRPr="00902C56" w:rsidRDefault="00AB7B7C" w:rsidP="00AB7B7C">
      <w:pPr>
        <w:suppressAutoHyphens/>
        <w:autoSpaceDE w:val="0"/>
        <w:adjustRightInd w:val="0"/>
        <w:spacing w:after="0" w:line="240" w:lineRule="auto"/>
        <w:ind w:left="567"/>
        <w:contextualSpacing/>
        <w:jc w:val="both"/>
        <w:rPr>
          <w:rFonts w:ascii="Times New Roman" w:hAnsi="Times New Roman" w:cs="Times New Roman"/>
          <w:sz w:val="24"/>
          <w:szCs w:val="24"/>
          <w:lang w:eastAsia="ar-SA"/>
        </w:rPr>
      </w:pPr>
    </w:p>
    <w:p w14:paraId="73095789" w14:textId="77777777" w:rsidR="002729DE" w:rsidRPr="00902C56" w:rsidRDefault="002729DE" w:rsidP="00977C63">
      <w:pPr>
        <w:numPr>
          <w:ilvl w:val="0"/>
          <w:numId w:val="9"/>
        </w:numPr>
        <w:tabs>
          <w:tab w:val="num" w:pos="851"/>
        </w:tabs>
        <w:spacing w:after="0" w:line="240" w:lineRule="auto"/>
        <w:contextualSpacing/>
        <w:jc w:val="both"/>
        <w:rPr>
          <w:rFonts w:ascii="Times New Roman" w:hAnsi="Times New Roman" w:cs="Times New Roman"/>
          <w:sz w:val="24"/>
          <w:szCs w:val="24"/>
          <w:lang w:eastAsia="ar-SA"/>
        </w:rPr>
      </w:pPr>
      <w:r w:rsidRPr="00902C56">
        <w:rPr>
          <w:rFonts w:ascii="Times New Roman" w:hAnsi="Times New Roman" w:cs="Times New Roman"/>
          <w:b/>
          <w:sz w:val="24"/>
          <w:szCs w:val="24"/>
          <w:lang w:eastAsia="ar-SA"/>
        </w:rPr>
        <w:t>Bendri reikalavimai Paslaugai:</w:t>
      </w:r>
    </w:p>
    <w:p w14:paraId="48702AC4" w14:textId="29CC3ED4" w:rsidR="002729DE" w:rsidRPr="002070B9" w:rsidRDefault="002729DE" w:rsidP="6D09AD2B">
      <w:pPr>
        <w:numPr>
          <w:ilvl w:val="1"/>
          <w:numId w:val="9"/>
        </w:numPr>
        <w:tabs>
          <w:tab w:val="num" w:pos="993"/>
        </w:tabs>
        <w:spacing w:after="0" w:line="240" w:lineRule="auto"/>
        <w:contextualSpacing/>
        <w:jc w:val="both"/>
        <w:rPr>
          <w:rFonts w:ascii="Times New Roman" w:hAnsi="Times New Roman" w:cs="Times New Roman"/>
          <w:sz w:val="24"/>
          <w:szCs w:val="24"/>
          <w:lang w:eastAsia="ar-SA"/>
        </w:rPr>
      </w:pPr>
      <w:r w:rsidRPr="6D09AD2B">
        <w:rPr>
          <w:rFonts w:ascii="Times New Roman" w:hAnsi="Times New Roman" w:cs="Times New Roman"/>
          <w:sz w:val="24"/>
          <w:szCs w:val="24"/>
          <w:lang w:eastAsia="ar-SA"/>
        </w:rPr>
        <w:t>Sistema turi būti prižiūrima taip, kad būtų užtikrintas Sistemos</w:t>
      </w:r>
      <w:r w:rsidR="00B2344B" w:rsidRPr="6D09AD2B">
        <w:rPr>
          <w:rFonts w:ascii="Times New Roman" w:hAnsi="Times New Roman" w:cs="Times New Roman"/>
          <w:sz w:val="24"/>
          <w:szCs w:val="24"/>
          <w:lang w:eastAsia="ar-SA"/>
        </w:rPr>
        <w:t xml:space="preserve"> ir jos</w:t>
      </w:r>
      <w:r w:rsidRPr="6D09AD2B">
        <w:rPr>
          <w:rFonts w:ascii="Times New Roman" w:hAnsi="Times New Roman" w:cs="Times New Roman"/>
          <w:sz w:val="24"/>
          <w:szCs w:val="24"/>
          <w:lang w:eastAsia="ar-SA"/>
        </w:rPr>
        <w:t xml:space="preserve"> komponentų </w:t>
      </w:r>
      <w:r w:rsidR="003174AB">
        <w:rPr>
          <w:rFonts w:ascii="Times New Roman" w:hAnsi="Times New Roman" w:cs="Times New Roman"/>
          <w:sz w:val="24"/>
          <w:szCs w:val="24"/>
          <w:lang w:eastAsia="ar-SA"/>
        </w:rPr>
        <w:t xml:space="preserve">saugus, </w:t>
      </w:r>
      <w:r w:rsidRPr="6D09AD2B">
        <w:rPr>
          <w:rFonts w:ascii="Times New Roman" w:hAnsi="Times New Roman" w:cs="Times New Roman"/>
          <w:sz w:val="24"/>
          <w:szCs w:val="24"/>
          <w:lang w:eastAsia="ar-SA"/>
        </w:rPr>
        <w:t>patikimas ir stabilus veikimas</w:t>
      </w:r>
      <w:r w:rsidR="65A4E6CB" w:rsidRPr="6D09AD2B">
        <w:rPr>
          <w:rFonts w:ascii="Times New Roman" w:hAnsi="Times New Roman" w:cs="Times New Roman"/>
          <w:sz w:val="24"/>
          <w:szCs w:val="24"/>
          <w:lang w:eastAsia="ar-SA"/>
        </w:rPr>
        <w:t xml:space="preserve"> </w:t>
      </w:r>
      <w:r w:rsidR="0FBB76CE" w:rsidRPr="002070B9">
        <w:rPr>
          <w:rFonts w:ascii="Times New Roman" w:hAnsi="Times New Roman" w:cs="Times New Roman"/>
          <w:sz w:val="24"/>
          <w:szCs w:val="24"/>
          <w:lang w:eastAsia="ar-SA"/>
        </w:rPr>
        <w:t>(išimtis taikoma tik tais atvejais, kai naudojama platforma yra pasiekusi gamintojo oficialiai paskelbtą „</w:t>
      </w:r>
      <w:proofErr w:type="spellStart"/>
      <w:r w:rsidR="0FBB76CE" w:rsidRPr="002070B9">
        <w:rPr>
          <w:rFonts w:ascii="Times New Roman" w:hAnsi="Times New Roman" w:cs="Times New Roman"/>
          <w:sz w:val="24"/>
          <w:szCs w:val="24"/>
          <w:lang w:eastAsia="ar-SA"/>
        </w:rPr>
        <w:t>End</w:t>
      </w:r>
      <w:proofErr w:type="spellEnd"/>
      <w:r w:rsidR="0FBB76CE" w:rsidRPr="002070B9">
        <w:rPr>
          <w:rFonts w:ascii="Times New Roman" w:hAnsi="Times New Roman" w:cs="Times New Roman"/>
          <w:sz w:val="24"/>
          <w:szCs w:val="24"/>
          <w:lang w:eastAsia="ar-SA"/>
        </w:rPr>
        <w:t xml:space="preserve"> </w:t>
      </w:r>
      <w:proofErr w:type="spellStart"/>
      <w:r w:rsidR="0FBB76CE" w:rsidRPr="002070B9">
        <w:rPr>
          <w:rFonts w:ascii="Times New Roman" w:hAnsi="Times New Roman" w:cs="Times New Roman"/>
          <w:sz w:val="24"/>
          <w:szCs w:val="24"/>
          <w:lang w:eastAsia="ar-SA"/>
        </w:rPr>
        <w:t>of</w:t>
      </w:r>
      <w:proofErr w:type="spellEnd"/>
      <w:r w:rsidR="0FBB76CE" w:rsidRPr="002070B9">
        <w:rPr>
          <w:rFonts w:ascii="Times New Roman" w:hAnsi="Times New Roman" w:cs="Times New Roman"/>
          <w:sz w:val="24"/>
          <w:szCs w:val="24"/>
          <w:lang w:eastAsia="ar-SA"/>
        </w:rPr>
        <w:t xml:space="preserve"> </w:t>
      </w:r>
      <w:proofErr w:type="spellStart"/>
      <w:r w:rsidR="0FBB76CE" w:rsidRPr="002070B9">
        <w:rPr>
          <w:rFonts w:ascii="Times New Roman" w:hAnsi="Times New Roman" w:cs="Times New Roman"/>
          <w:sz w:val="24"/>
          <w:szCs w:val="24"/>
          <w:lang w:eastAsia="ar-SA"/>
        </w:rPr>
        <w:t>Support</w:t>
      </w:r>
      <w:proofErr w:type="spellEnd"/>
      <w:r w:rsidR="0FBB76CE" w:rsidRPr="002070B9">
        <w:rPr>
          <w:rFonts w:ascii="Times New Roman" w:hAnsi="Times New Roman" w:cs="Times New Roman"/>
          <w:sz w:val="24"/>
          <w:szCs w:val="24"/>
          <w:lang w:eastAsia="ar-SA"/>
        </w:rPr>
        <w:t xml:space="preserve">“ </w:t>
      </w:r>
      <w:r w:rsidR="66B1F9D6" w:rsidRPr="002070B9">
        <w:rPr>
          <w:rFonts w:ascii="Times New Roman" w:hAnsi="Times New Roman" w:cs="Times New Roman"/>
          <w:sz w:val="24"/>
          <w:szCs w:val="24"/>
          <w:lang w:eastAsia="ar-SA"/>
        </w:rPr>
        <w:t xml:space="preserve">būseną </w:t>
      </w:r>
      <w:r w:rsidR="0FBB76CE" w:rsidRPr="002070B9">
        <w:rPr>
          <w:rFonts w:ascii="Times New Roman" w:hAnsi="Times New Roman" w:cs="Times New Roman"/>
          <w:sz w:val="24"/>
          <w:szCs w:val="24"/>
          <w:lang w:eastAsia="ar-SA"/>
        </w:rPr>
        <w:t>ir</w:t>
      </w:r>
      <w:r w:rsidR="6A3AADDB" w:rsidRPr="002070B9">
        <w:rPr>
          <w:rFonts w:ascii="Times New Roman" w:hAnsi="Times New Roman" w:cs="Times New Roman"/>
          <w:sz w:val="24"/>
          <w:szCs w:val="24"/>
          <w:lang w:eastAsia="ar-SA"/>
        </w:rPr>
        <w:t xml:space="preserve"> yra</w:t>
      </w:r>
      <w:r w:rsidR="0FBB76CE" w:rsidRPr="002070B9">
        <w:rPr>
          <w:rFonts w:ascii="Times New Roman" w:hAnsi="Times New Roman" w:cs="Times New Roman"/>
          <w:sz w:val="24"/>
          <w:szCs w:val="24"/>
          <w:lang w:eastAsia="ar-SA"/>
        </w:rPr>
        <w:t xml:space="preserve"> nustatyta, kad </w:t>
      </w:r>
      <w:r w:rsidR="2DDFC3BA" w:rsidRPr="002070B9">
        <w:rPr>
          <w:rFonts w:ascii="Times New Roman" w:hAnsi="Times New Roman" w:cs="Times New Roman"/>
          <w:sz w:val="24"/>
          <w:szCs w:val="24"/>
          <w:lang w:eastAsia="ar-SA"/>
        </w:rPr>
        <w:t xml:space="preserve">konkreti </w:t>
      </w:r>
      <w:r w:rsidR="0FBB76CE" w:rsidRPr="002070B9">
        <w:rPr>
          <w:rFonts w:ascii="Times New Roman" w:hAnsi="Times New Roman" w:cs="Times New Roman"/>
          <w:sz w:val="24"/>
          <w:szCs w:val="24"/>
          <w:lang w:eastAsia="ar-SA"/>
        </w:rPr>
        <w:t xml:space="preserve">nestabilaus veikimo priežastis/sutrikimas/incidentas yra tiesiogiai </w:t>
      </w:r>
      <w:r w:rsidR="74C8A1A6" w:rsidRPr="002070B9">
        <w:rPr>
          <w:rFonts w:ascii="Times New Roman" w:hAnsi="Times New Roman" w:cs="Times New Roman"/>
          <w:sz w:val="24"/>
          <w:szCs w:val="24"/>
          <w:lang w:eastAsia="ar-SA"/>
        </w:rPr>
        <w:t xml:space="preserve">susijusi </w:t>
      </w:r>
      <w:r w:rsidR="0FBB76CE" w:rsidRPr="002070B9">
        <w:rPr>
          <w:rFonts w:ascii="Times New Roman" w:hAnsi="Times New Roman" w:cs="Times New Roman"/>
          <w:sz w:val="24"/>
          <w:szCs w:val="24"/>
          <w:lang w:eastAsia="ar-SA"/>
        </w:rPr>
        <w:t xml:space="preserve">su gamintojo nebetiekiamais saugumo ar funkciniais atnaujinimais, ir </w:t>
      </w:r>
      <w:r w:rsidR="016EBB1F" w:rsidRPr="002070B9">
        <w:rPr>
          <w:rFonts w:ascii="Times New Roman" w:hAnsi="Times New Roman" w:cs="Times New Roman"/>
          <w:sz w:val="24"/>
          <w:szCs w:val="24"/>
          <w:lang w:eastAsia="ar-SA"/>
        </w:rPr>
        <w:t>T</w:t>
      </w:r>
      <w:r w:rsidR="0FBB76CE" w:rsidRPr="002070B9">
        <w:rPr>
          <w:rFonts w:ascii="Times New Roman" w:hAnsi="Times New Roman" w:cs="Times New Roman"/>
          <w:sz w:val="24"/>
          <w:szCs w:val="24"/>
          <w:lang w:eastAsia="ar-SA"/>
        </w:rPr>
        <w:t xml:space="preserve">iekėjas pateikia pagrįstą techninį įrodymą, kad sutrikimo negalima pašalinti be gamintojo </w:t>
      </w:r>
      <w:r w:rsidR="4E8C1D55" w:rsidRPr="002070B9">
        <w:rPr>
          <w:rFonts w:ascii="Times New Roman" w:hAnsi="Times New Roman" w:cs="Times New Roman"/>
          <w:sz w:val="24"/>
          <w:szCs w:val="24"/>
          <w:lang w:eastAsia="ar-SA"/>
        </w:rPr>
        <w:t>išleidžiamų atnaujinimų</w:t>
      </w:r>
      <w:r w:rsidR="0FBB76CE" w:rsidRPr="002070B9">
        <w:rPr>
          <w:rFonts w:ascii="Times New Roman" w:hAnsi="Times New Roman" w:cs="Times New Roman"/>
          <w:sz w:val="24"/>
          <w:szCs w:val="24"/>
          <w:lang w:eastAsia="ar-SA"/>
        </w:rPr>
        <w:t xml:space="preserve">. Tokiais atvejais </w:t>
      </w:r>
      <w:r w:rsidR="0D9FB218" w:rsidRPr="002070B9">
        <w:rPr>
          <w:rFonts w:ascii="Times New Roman" w:hAnsi="Times New Roman" w:cs="Times New Roman"/>
          <w:sz w:val="24"/>
          <w:szCs w:val="24"/>
          <w:lang w:eastAsia="ar-SA"/>
        </w:rPr>
        <w:t>T</w:t>
      </w:r>
      <w:r w:rsidR="0FBB76CE" w:rsidRPr="002070B9">
        <w:rPr>
          <w:rFonts w:ascii="Times New Roman" w:hAnsi="Times New Roman" w:cs="Times New Roman"/>
          <w:sz w:val="24"/>
          <w:szCs w:val="24"/>
          <w:lang w:eastAsia="ar-SA"/>
        </w:rPr>
        <w:t>iekėjas privalo pateikti alternatyvius sprendimus (laikinąsias priemones, rizikos mažinimo veiksmus</w:t>
      </w:r>
      <w:r w:rsidR="18574290" w:rsidRPr="002070B9">
        <w:rPr>
          <w:rFonts w:ascii="Times New Roman" w:hAnsi="Times New Roman" w:cs="Times New Roman"/>
          <w:sz w:val="24"/>
          <w:szCs w:val="24"/>
          <w:lang w:eastAsia="ar-SA"/>
        </w:rPr>
        <w:t>)</w:t>
      </w:r>
      <w:r w:rsidR="69973346" w:rsidRPr="002070B9">
        <w:rPr>
          <w:rFonts w:ascii="Times New Roman" w:hAnsi="Times New Roman" w:cs="Times New Roman"/>
          <w:sz w:val="24"/>
          <w:szCs w:val="24"/>
          <w:lang w:eastAsia="ar-SA"/>
        </w:rPr>
        <w:t xml:space="preserve"> ir suderinti juos su </w:t>
      </w:r>
      <w:r w:rsidR="007A0C25" w:rsidRPr="002070B9">
        <w:rPr>
          <w:rFonts w:ascii="Times New Roman" w:hAnsi="Times New Roman" w:cs="Times New Roman"/>
          <w:sz w:val="24"/>
          <w:szCs w:val="24"/>
          <w:lang w:eastAsia="ar-SA"/>
        </w:rPr>
        <w:t>Perkanči</w:t>
      </w:r>
      <w:r w:rsidR="007A0C25" w:rsidRPr="00A961E5">
        <w:rPr>
          <w:rFonts w:ascii="Times New Roman" w:hAnsi="Times New Roman" w:cs="Times New Roman"/>
          <w:sz w:val="24"/>
          <w:szCs w:val="24"/>
          <w:lang w:eastAsia="ar-SA"/>
        </w:rPr>
        <w:t>ą</w:t>
      </w:r>
      <w:r w:rsidR="007A0C25" w:rsidRPr="002070B9">
        <w:rPr>
          <w:rFonts w:ascii="Times New Roman" w:hAnsi="Times New Roman" w:cs="Times New Roman"/>
          <w:sz w:val="24"/>
          <w:szCs w:val="24"/>
          <w:lang w:eastAsia="ar-SA"/>
        </w:rPr>
        <w:t xml:space="preserve">ja </w:t>
      </w:r>
      <w:r w:rsidR="69973346" w:rsidRPr="002070B9">
        <w:rPr>
          <w:rFonts w:ascii="Times New Roman" w:hAnsi="Times New Roman" w:cs="Times New Roman"/>
          <w:sz w:val="24"/>
          <w:szCs w:val="24"/>
          <w:lang w:eastAsia="ar-SA"/>
        </w:rPr>
        <w:t>organizacija</w:t>
      </w:r>
      <w:r w:rsidR="00C73F5D" w:rsidRPr="002070B9">
        <w:rPr>
          <w:rFonts w:ascii="Times New Roman" w:hAnsi="Times New Roman" w:cs="Times New Roman"/>
          <w:sz w:val="24"/>
          <w:szCs w:val="24"/>
          <w:lang w:eastAsia="ar-SA"/>
        </w:rPr>
        <w:t>;</w:t>
      </w:r>
    </w:p>
    <w:p w14:paraId="35FCAB5E" w14:textId="6ECA408B" w:rsidR="00843C53" w:rsidRPr="00D81519" w:rsidRDefault="00843C53" w:rsidP="00977C63">
      <w:pPr>
        <w:numPr>
          <w:ilvl w:val="1"/>
          <w:numId w:val="9"/>
        </w:numPr>
        <w:tabs>
          <w:tab w:val="num" w:pos="993"/>
        </w:tabs>
        <w:spacing w:after="0" w:line="240" w:lineRule="auto"/>
        <w:contextualSpacing/>
        <w:jc w:val="both"/>
        <w:rPr>
          <w:rFonts w:ascii="Times New Roman" w:hAnsi="Times New Roman" w:cs="Times New Roman"/>
          <w:b/>
          <w:sz w:val="24"/>
          <w:szCs w:val="24"/>
          <w:lang w:eastAsia="ar-SA"/>
        </w:rPr>
      </w:pPr>
      <w:r w:rsidRPr="00902C56">
        <w:rPr>
          <w:rFonts w:ascii="Times New Roman" w:hAnsi="Times New Roman" w:cs="Times New Roman"/>
          <w:sz w:val="24"/>
          <w:szCs w:val="24"/>
          <w:lang w:eastAsia="ar-SA"/>
        </w:rPr>
        <w:t>Tiekėjas Paslaugas turi teikti naudodamasis Perkančiosios organizacijos IT infrastruktūra</w:t>
      </w:r>
      <w:r w:rsidR="00D81519">
        <w:rPr>
          <w:rFonts w:ascii="Times New Roman" w:hAnsi="Times New Roman" w:cs="Times New Roman"/>
          <w:sz w:val="24"/>
          <w:szCs w:val="24"/>
          <w:lang w:eastAsia="ar-SA"/>
        </w:rPr>
        <w:t xml:space="preserve">, kuri yra </w:t>
      </w:r>
      <w:r w:rsidR="00D81519" w:rsidRPr="00902C56">
        <w:rPr>
          <w:rFonts w:ascii="Times New Roman" w:hAnsi="Times New Roman" w:cs="Times New Roman"/>
          <w:sz w:val="24"/>
          <w:szCs w:val="24"/>
          <w:lang w:eastAsia="ar-SA"/>
        </w:rPr>
        <w:t>laikoma išoriniame duomenų centre</w:t>
      </w:r>
      <w:r w:rsidRPr="00902C56">
        <w:rPr>
          <w:rFonts w:ascii="Times New Roman" w:hAnsi="Times New Roman" w:cs="Times New Roman"/>
          <w:sz w:val="24"/>
          <w:szCs w:val="24"/>
          <w:lang w:eastAsia="ar-SA"/>
        </w:rPr>
        <w:t xml:space="preserve">. Perkančioji organizacija savo ruožtu užtikrina nuotolinio prisijungimo galimybę prie Paslaugų teikimui naudojamos infrastruktūros taip, kaip numatyta šios </w:t>
      </w:r>
      <w:r w:rsidR="007B2768">
        <w:rPr>
          <w:rFonts w:ascii="Times New Roman" w:hAnsi="Times New Roman" w:cs="Times New Roman"/>
          <w:sz w:val="24"/>
          <w:szCs w:val="24"/>
          <w:lang w:eastAsia="ar-SA"/>
        </w:rPr>
        <w:t>t</w:t>
      </w:r>
      <w:r w:rsidRPr="00902C56">
        <w:rPr>
          <w:rFonts w:ascii="Times New Roman" w:hAnsi="Times New Roman" w:cs="Times New Roman"/>
          <w:sz w:val="24"/>
          <w:szCs w:val="24"/>
          <w:lang w:eastAsia="ar-SA"/>
        </w:rPr>
        <w:t>echninės specifikacijos VI skyriuje</w:t>
      </w:r>
      <w:r w:rsidR="00C73F5D">
        <w:rPr>
          <w:rFonts w:ascii="Times New Roman" w:hAnsi="Times New Roman" w:cs="Times New Roman"/>
          <w:sz w:val="24"/>
          <w:szCs w:val="24"/>
          <w:lang w:eastAsia="ar-SA"/>
        </w:rPr>
        <w:t>;</w:t>
      </w:r>
    </w:p>
    <w:p w14:paraId="41FD052C" w14:textId="53E8C8DF" w:rsidR="00FD5C7D" w:rsidRPr="00902C56" w:rsidRDefault="00FD5C7D" w:rsidP="00977C63">
      <w:pPr>
        <w:numPr>
          <w:ilvl w:val="1"/>
          <w:numId w:val="9"/>
        </w:numPr>
        <w:tabs>
          <w:tab w:val="num" w:pos="993"/>
        </w:tabs>
        <w:spacing w:after="0" w:line="240" w:lineRule="auto"/>
        <w:contextualSpacing/>
        <w:jc w:val="both"/>
        <w:rPr>
          <w:rFonts w:ascii="Times New Roman" w:hAnsi="Times New Roman" w:cs="Times New Roman"/>
          <w:sz w:val="24"/>
          <w:szCs w:val="24"/>
          <w:lang w:eastAsia="ar-SA"/>
        </w:rPr>
      </w:pPr>
      <w:r w:rsidRPr="00902C56">
        <w:rPr>
          <w:rFonts w:ascii="Times New Roman" w:hAnsi="Times New Roman" w:cs="Times New Roman"/>
          <w:sz w:val="24"/>
          <w:szCs w:val="24"/>
          <w:lang w:eastAsia="ar-SA"/>
        </w:rPr>
        <w:t xml:space="preserve">Sutarties vykdymo pabaigoje kartu su paskutiniu suteiktų Paslaugų priėmimo perdavimo aktu </w:t>
      </w:r>
      <w:r w:rsidR="00F178BB">
        <w:rPr>
          <w:rFonts w:ascii="Times New Roman" w:hAnsi="Times New Roman" w:cs="Times New Roman"/>
          <w:sz w:val="24"/>
          <w:szCs w:val="24"/>
          <w:lang w:eastAsia="ar-SA"/>
        </w:rPr>
        <w:t>T</w:t>
      </w:r>
      <w:r w:rsidRPr="00902C56">
        <w:rPr>
          <w:rFonts w:ascii="Times New Roman" w:hAnsi="Times New Roman" w:cs="Times New Roman"/>
          <w:sz w:val="24"/>
          <w:szCs w:val="24"/>
          <w:lang w:eastAsia="ar-SA"/>
        </w:rPr>
        <w:t>iekėjas įsipareigoja perduoti Perkančiajai organizacijai vykdomų Sistemos keitimų</w:t>
      </w:r>
      <w:r w:rsidR="00B278A0">
        <w:rPr>
          <w:rFonts w:ascii="Times New Roman" w:hAnsi="Times New Roman" w:cs="Times New Roman"/>
          <w:sz w:val="24"/>
          <w:szCs w:val="24"/>
          <w:lang w:eastAsia="ar-SA"/>
        </w:rPr>
        <w:t>/taisymų</w:t>
      </w:r>
      <w:r w:rsidRPr="00902C56">
        <w:rPr>
          <w:rFonts w:ascii="Times New Roman" w:hAnsi="Times New Roman" w:cs="Times New Roman"/>
          <w:sz w:val="24"/>
          <w:szCs w:val="24"/>
          <w:lang w:eastAsia="ar-SA"/>
        </w:rPr>
        <w:t xml:space="preserve"> techninę specifikaciją ir programinių priemonių išeities tekstus (angl. </w:t>
      </w:r>
      <w:proofErr w:type="spellStart"/>
      <w:r w:rsidRPr="00902C56">
        <w:rPr>
          <w:rFonts w:ascii="Times New Roman" w:hAnsi="Times New Roman" w:cs="Times New Roman"/>
          <w:i/>
          <w:sz w:val="24"/>
          <w:szCs w:val="24"/>
          <w:lang w:eastAsia="ar-SA"/>
        </w:rPr>
        <w:t>source</w:t>
      </w:r>
      <w:proofErr w:type="spellEnd"/>
      <w:r w:rsidRPr="00902C56">
        <w:rPr>
          <w:rFonts w:ascii="Times New Roman" w:hAnsi="Times New Roman" w:cs="Times New Roman"/>
          <w:i/>
          <w:sz w:val="24"/>
          <w:szCs w:val="24"/>
          <w:lang w:eastAsia="ar-SA"/>
        </w:rPr>
        <w:t xml:space="preserve"> </w:t>
      </w:r>
      <w:proofErr w:type="spellStart"/>
      <w:r w:rsidRPr="00902C56">
        <w:rPr>
          <w:rFonts w:ascii="Times New Roman" w:hAnsi="Times New Roman" w:cs="Times New Roman"/>
          <w:i/>
          <w:sz w:val="24"/>
          <w:szCs w:val="24"/>
          <w:lang w:eastAsia="ar-SA"/>
        </w:rPr>
        <w:t>code</w:t>
      </w:r>
      <w:proofErr w:type="spellEnd"/>
      <w:r w:rsidRPr="00902C56">
        <w:rPr>
          <w:rFonts w:ascii="Times New Roman" w:hAnsi="Times New Roman" w:cs="Times New Roman"/>
          <w:sz w:val="24"/>
          <w:szCs w:val="24"/>
          <w:lang w:eastAsia="ar-SA"/>
        </w:rPr>
        <w:t xml:space="preserve">), kurie pateikiami </w:t>
      </w:r>
      <w:r w:rsidR="00B278A0">
        <w:rPr>
          <w:rFonts w:ascii="Times New Roman" w:hAnsi="Times New Roman" w:cs="Times New Roman"/>
          <w:sz w:val="24"/>
          <w:szCs w:val="24"/>
          <w:lang w:eastAsia="ar-SA"/>
        </w:rPr>
        <w:t>Perkančiajai organizacijai su Perkančiąja organizacija suderintu būdu bei formatu</w:t>
      </w:r>
      <w:r w:rsidRPr="00902C56">
        <w:rPr>
          <w:rFonts w:ascii="Times New Roman" w:hAnsi="Times New Roman" w:cs="Times New Roman"/>
          <w:sz w:val="24"/>
          <w:szCs w:val="24"/>
          <w:lang w:eastAsia="ar-SA"/>
        </w:rPr>
        <w:t xml:space="preserve"> ir turi atitikti šiuos reikalavimus:</w:t>
      </w:r>
    </w:p>
    <w:p w14:paraId="22BC39C2" w14:textId="0A6C5E09" w:rsidR="00FD5C7D" w:rsidRPr="00902C56" w:rsidRDefault="00FD5C7D" w:rsidP="00977C63">
      <w:pPr>
        <w:numPr>
          <w:ilvl w:val="2"/>
          <w:numId w:val="9"/>
        </w:numPr>
        <w:tabs>
          <w:tab w:val="num" w:pos="1134"/>
        </w:tabs>
        <w:spacing w:after="0" w:line="240" w:lineRule="auto"/>
        <w:contextualSpacing/>
        <w:jc w:val="both"/>
        <w:rPr>
          <w:rFonts w:ascii="Times New Roman" w:eastAsia="SimSun" w:hAnsi="Times New Roman" w:cs="Times New Roman"/>
          <w:sz w:val="24"/>
          <w:szCs w:val="24"/>
          <w:lang w:eastAsia="ar-SA"/>
        </w:rPr>
      </w:pPr>
      <w:r w:rsidRPr="00902C56">
        <w:rPr>
          <w:rFonts w:ascii="Times New Roman" w:eastAsia="SimSun" w:hAnsi="Times New Roman" w:cs="Times New Roman"/>
          <w:sz w:val="24"/>
          <w:szCs w:val="24"/>
          <w:lang w:eastAsia="ar-SA"/>
        </w:rPr>
        <w:t>kompiliavimui paruoštas rinkmenų paketas, nurodant standartines kompiliavimo priemones ir kompiliavimo eigą;</w:t>
      </w:r>
    </w:p>
    <w:p w14:paraId="2A0099F9" w14:textId="5A701990" w:rsidR="00FD5C7D" w:rsidRPr="00902C56" w:rsidRDefault="00FD5C7D" w:rsidP="00977C63">
      <w:pPr>
        <w:numPr>
          <w:ilvl w:val="2"/>
          <w:numId w:val="9"/>
        </w:numPr>
        <w:tabs>
          <w:tab w:val="num" w:pos="1134"/>
        </w:tabs>
        <w:spacing w:after="0" w:line="240" w:lineRule="auto"/>
        <w:contextualSpacing/>
        <w:jc w:val="both"/>
        <w:rPr>
          <w:rFonts w:ascii="Times New Roman" w:eastAsia="SimSun" w:hAnsi="Times New Roman" w:cs="Times New Roman"/>
          <w:sz w:val="24"/>
          <w:szCs w:val="24"/>
          <w:lang w:eastAsia="ar-SA"/>
        </w:rPr>
      </w:pPr>
      <w:r w:rsidRPr="00902C56">
        <w:rPr>
          <w:rFonts w:ascii="Times New Roman" w:eastAsia="SimSun" w:hAnsi="Times New Roman" w:cs="Times New Roman"/>
          <w:sz w:val="24"/>
          <w:szCs w:val="24"/>
          <w:lang w:eastAsia="ar-SA"/>
        </w:rPr>
        <w:t>išeities tekstai turi būti su komentarais ir atitikti gerąsias programinio kodo formatavimo, kintamųjų bei funkcijų įvardinimo praktikas;</w:t>
      </w:r>
    </w:p>
    <w:p w14:paraId="60D0994B" w14:textId="19918999" w:rsidR="00843C53" w:rsidRPr="001F12B4" w:rsidRDefault="00FD5C7D" w:rsidP="00977C63">
      <w:pPr>
        <w:numPr>
          <w:ilvl w:val="2"/>
          <w:numId w:val="9"/>
        </w:numPr>
        <w:tabs>
          <w:tab w:val="left" w:pos="1134"/>
        </w:tabs>
        <w:spacing w:after="0" w:line="240" w:lineRule="auto"/>
        <w:contextualSpacing/>
        <w:jc w:val="both"/>
        <w:rPr>
          <w:rFonts w:ascii="Times New Roman" w:hAnsi="Times New Roman" w:cs="Times New Roman"/>
          <w:sz w:val="24"/>
          <w:szCs w:val="24"/>
          <w:lang w:eastAsia="ar-SA"/>
        </w:rPr>
      </w:pPr>
      <w:r w:rsidRPr="00902C56">
        <w:rPr>
          <w:rFonts w:ascii="Times New Roman" w:eastAsia="Times New Roman" w:hAnsi="Times New Roman" w:cs="Times New Roman"/>
          <w:sz w:val="24"/>
          <w:szCs w:val="24"/>
          <w:lang w:eastAsia="ar-SA"/>
        </w:rPr>
        <w:t>Perkančiajai organizacijai turi būti perduoti pilni, korektiški išeities tekstai, iš kurių naudojant standartines priemones būtų kopijuojama naudojimui parengta programinė įranga, atliekanti jai specifikuotas funkcijas.</w:t>
      </w:r>
    </w:p>
    <w:p w14:paraId="0F7B2DEC" w14:textId="77777777" w:rsidR="00AB7B7C" w:rsidRPr="00AB7B7C" w:rsidRDefault="00AB7B7C" w:rsidP="00AB7B7C">
      <w:pPr>
        <w:spacing w:after="0" w:line="240" w:lineRule="auto"/>
        <w:ind w:left="568"/>
        <w:contextualSpacing/>
        <w:jc w:val="both"/>
        <w:rPr>
          <w:rFonts w:ascii="Times New Roman" w:hAnsi="Times New Roman" w:cs="Times New Roman"/>
          <w:sz w:val="24"/>
          <w:szCs w:val="24"/>
          <w:lang w:eastAsia="ar-SA"/>
        </w:rPr>
      </w:pPr>
    </w:p>
    <w:p w14:paraId="414993F3" w14:textId="7F5875B7" w:rsidR="00FF1848" w:rsidRPr="00902C56" w:rsidRDefault="00930678" w:rsidP="00977C63">
      <w:pPr>
        <w:numPr>
          <w:ilvl w:val="0"/>
          <w:numId w:val="9"/>
        </w:numPr>
        <w:tabs>
          <w:tab w:val="left" w:pos="0"/>
          <w:tab w:val="left" w:pos="993"/>
        </w:tabs>
        <w:suppressAutoHyphens/>
        <w:autoSpaceDN w:val="0"/>
        <w:spacing w:after="0" w:line="240" w:lineRule="auto"/>
        <w:jc w:val="both"/>
        <w:textAlignment w:val="baseline"/>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Kiti p</w:t>
      </w:r>
      <w:r w:rsidR="00FF1848" w:rsidRPr="00902C56">
        <w:rPr>
          <w:rFonts w:ascii="Times New Roman" w:eastAsia="Calibri" w:hAnsi="Times New Roman" w:cs="Times New Roman"/>
          <w:b/>
          <w:sz w:val="24"/>
          <w:szCs w:val="24"/>
          <w:lang w:eastAsia="lt-LT"/>
        </w:rPr>
        <w:t xml:space="preserve">rivalomi </w:t>
      </w:r>
      <w:r w:rsidR="00C37F38">
        <w:rPr>
          <w:rFonts w:ascii="Times New Roman" w:eastAsia="Calibri" w:hAnsi="Times New Roman" w:cs="Times New Roman"/>
          <w:b/>
          <w:sz w:val="24"/>
          <w:szCs w:val="24"/>
          <w:lang w:eastAsia="lt-LT"/>
        </w:rPr>
        <w:t>T</w:t>
      </w:r>
      <w:r w:rsidR="00FF1848" w:rsidRPr="00902C56">
        <w:rPr>
          <w:rFonts w:ascii="Times New Roman" w:eastAsia="Calibri" w:hAnsi="Times New Roman" w:cs="Times New Roman"/>
          <w:b/>
          <w:sz w:val="24"/>
          <w:szCs w:val="24"/>
          <w:lang w:eastAsia="lt-LT"/>
        </w:rPr>
        <w:t>iekėjo įsipareigojimai:</w:t>
      </w:r>
    </w:p>
    <w:p w14:paraId="3DE7EC7A" w14:textId="7FA8E417" w:rsidR="00FF1848" w:rsidRPr="00902C56" w:rsidRDefault="00FF1848" w:rsidP="00977C63">
      <w:pPr>
        <w:numPr>
          <w:ilvl w:val="1"/>
          <w:numId w:val="9"/>
        </w:numPr>
        <w:tabs>
          <w:tab w:val="left" w:pos="0"/>
          <w:tab w:val="left" w:pos="1134"/>
          <w:tab w:val="left" w:pos="1276"/>
        </w:tabs>
        <w:suppressAutoHyphens/>
        <w:autoSpaceDN w:val="0"/>
        <w:spacing w:after="0" w:line="240" w:lineRule="auto"/>
        <w:jc w:val="both"/>
        <w:textAlignment w:val="baseline"/>
        <w:rPr>
          <w:rFonts w:ascii="Times New Roman" w:eastAsia="Calibri" w:hAnsi="Times New Roman" w:cs="Times New Roman"/>
          <w:sz w:val="24"/>
          <w:szCs w:val="24"/>
          <w:lang w:eastAsia="lt-LT"/>
        </w:rPr>
      </w:pPr>
      <w:r w:rsidRPr="00902C56">
        <w:rPr>
          <w:rFonts w:ascii="Times New Roman" w:eastAsia="Calibri" w:hAnsi="Times New Roman" w:cs="Times New Roman"/>
          <w:sz w:val="24"/>
          <w:szCs w:val="24"/>
          <w:lang w:eastAsia="lt-LT"/>
        </w:rPr>
        <w:t xml:space="preserve">užtikrinti kad </w:t>
      </w:r>
      <w:r w:rsidR="00C37F38">
        <w:rPr>
          <w:rFonts w:ascii="Times New Roman" w:eastAsia="Calibri" w:hAnsi="Times New Roman" w:cs="Times New Roman"/>
          <w:sz w:val="24"/>
          <w:szCs w:val="24"/>
          <w:lang w:eastAsia="lt-LT"/>
        </w:rPr>
        <w:t>P</w:t>
      </w:r>
      <w:r w:rsidRPr="00902C56">
        <w:rPr>
          <w:rFonts w:ascii="Times New Roman" w:eastAsia="Calibri" w:hAnsi="Times New Roman" w:cs="Times New Roman"/>
          <w:sz w:val="24"/>
          <w:szCs w:val="24"/>
          <w:lang w:eastAsia="lt-LT"/>
        </w:rPr>
        <w:t>aslaugos teikimo metu be išankstinio suderinimo su Perkančiąja organizacija ir be Perkančiosios organizacijos sutikimo nebus atliekami jokie Sistemos programinio kodo ir tarnybinėse stotyse naudojamos programinės įrangos, keitimai.</w:t>
      </w:r>
    </w:p>
    <w:p w14:paraId="5F89EF08" w14:textId="77777777" w:rsidR="006976C1" w:rsidRPr="00902C56" w:rsidRDefault="006976C1" w:rsidP="00A33852">
      <w:pPr>
        <w:suppressAutoHyphens/>
        <w:autoSpaceDE w:val="0"/>
        <w:adjustRightInd w:val="0"/>
        <w:spacing w:after="0" w:line="240" w:lineRule="auto"/>
        <w:ind w:firstLine="567"/>
        <w:contextualSpacing/>
        <w:jc w:val="both"/>
        <w:rPr>
          <w:rFonts w:ascii="Times New Roman" w:eastAsia="Calibri" w:hAnsi="Times New Roman" w:cs="Times New Roman"/>
          <w:sz w:val="24"/>
          <w:szCs w:val="24"/>
          <w:lang w:eastAsia="ar-SA"/>
        </w:rPr>
      </w:pPr>
    </w:p>
    <w:p w14:paraId="16D28FD2" w14:textId="3BE21DDB" w:rsidR="00BB1867" w:rsidRPr="00902C56" w:rsidRDefault="00BB1867" w:rsidP="00BC4F88">
      <w:pPr>
        <w:pStyle w:val="Heading1"/>
        <w:numPr>
          <w:ilvl w:val="0"/>
          <w:numId w:val="0"/>
        </w:numPr>
        <w:spacing w:before="0" w:after="0"/>
        <w:rPr>
          <w:rFonts w:eastAsia="SimSun"/>
          <w:b w:val="0"/>
          <w:sz w:val="24"/>
          <w:szCs w:val="24"/>
        </w:rPr>
      </w:pPr>
      <w:r w:rsidRPr="00902C56">
        <w:rPr>
          <w:rFonts w:eastAsia="SimSun"/>
          <w:sz w:val="24"/>
          <w:szCs w:val="24"/>
        </w:rPr>
        <w:t>I</w:t>
      </w:r>
      <w:r w:rsidR="00503193" w:rsidRPr="00902C56">
        <w:rPr>
          <w:rFonts w:eastAsia="SimSun"/>
          <w:sz w:val="24"/>
          <w:szCs w:val="24"/>
        </w:rPr>
        <w:t>V</w:t>
      </w:r>
      <w:r w:rsidRPr="00902C56">
        <w:rPr>
          <w:rFonts w:eastAsia="SimSun"/>
          <w:sz w:val="24"/>
          <w:szCs w:val="24"/>
        </w:rPr>
        <w:t>. PASLAUGŲ TEIKIMO TVARKA</w:t>
      </w:r>
    </w:p>
    <w:p w14:paraId="26E434F2" w14:textId="77777777" w:rsidR="00BB1867" w:rsidRPr="00902C56" w:rsidRDefault="00BB1867" w:rsidP="00EE257D">
      <w:pPr>
        <w:keepNext/>
        <w:widowControl w:val="0"/>
        <w:autoSpaceDE w:val="0"/>
        <w:spacing w:after="0" w:line="240" w:lineRule="auto"/>
        <w:ind w:firstLine="567"/>
        <w:rPr>
          <w:rFonts w:ascii="Times New Roman" w:eastAsia="Times New Roman" w:hAnsi="Times New Roman" w:cs="Times New Roman"/>
          <w:sz w:val="24"/>
          <w:szCs w:val="24"/>
        </w:rPr>
      </w:pPr>
    </w:p>
    <w:p w14:paraId="1BCFF099" w14:textId="07CDEFD6" w:rsidR="00BB1867" w:rsidRPr="00902C56" w:rsidRDefault="00BB1867" w:rsidP="00977C63">
      <w:pPr>
        <w:numPr>
          <w:ilvl w:val="0"/>
          <w:numId w:val="9"/>
        </w:numPr>
        <w:tabs>
          <w:tab w:val="num" w:pos="851"/>
        </w:tabs>
        <w:spacing w:after="0" w:line="240" w:lineRule="auto"/>
        <w:contextualSpacing/>
        <w:jc w:val="both"/>
        <w:rPr>
          <w:rFonts w:ascii="Times New Roman" w:hAnsi="Times New Roman" w:cs="Times New Roman"/>
          <w:b/>
          <w:sz w:val="24"/>
          <w:szCs w:val="24"/>
          <w:lang w:eastAsia="ar-SA"/>
        </w:rPr>
      </w:pPr>
      <w:r w:rsidRPr="00902C56">
        <w:rPr>
          <w:rFonts w:ascii="Times New Roman" w:hAnsi="Times New Roman" w:cs="Times New Roman"/>
          <w:b/>
          <w:sz w:val="24"/>
          <w:szCs w:val="24"/>
          <w:lang w:eastAsia="ar-SA"/>
        </w:rPr>
        <w:t xml:space="preserve">Reikalavimai </w:t>
      </w:r>
      <w:r w:rsidR="00C62F1C">
        <w:rPr>
          <w:rFonts w:ascii="Times New Roman" w:hAnsi="Times New Roman" w:cs="Times New Roman"/>
          <w:b/>
          <w:sz w:val="24"/>
          <w:szCs w:val="24"/>
          <w:lang w:eastAsia="ar-SA"/>
        </w:rPr>
        <w:t>kreipinių</w:t>
      </w:r>
      <w:r w:rsidR="00127EF5">
        <w:rPr>
          <w:rFonts w:ascii="Times New Roman" w:hAnsi="Times New Roman" w:cs="Times New Roman"/>
          <w:b/>
          <w:sz w:val="24"/>
          <w:szCs w:val="24"/>
          <w:lang w:eastAsia="ar-SA"/>
        </w:rPr>
        <w:t xml:space="preserve"> sprendimui</w:t>
      </w:r>
      <w:r w:rsidRPr="00902C56">
        <w:rPr>
          <w:rFonts w:ascii="Times New Roman" w:hAnsi="Times New Roman" w:cs="Times New Roman"/>
          <w:b/>
          <w:sz w:val="24"/>
          <w:szCs w:val="24"/>
          <w:lang w:eastAsia="ar-SA"/>
        </w:rPr>
        <w:t>:</w:t>
      </w:r>
    </w:p>
    <w:p w14:paraId="129C9B3D" w14:textId="606EE096" w:rsidR="007829E9" w:rsidRPr="00902C56" w:rsidRDefault="007829E9" w:rsidP="00814D6B">
      <w:pPr>
        <w:numPr>
          <w:ilvl w:val="1"/>
          <w:numId w:val="9"/>
        </w:numPr>
        <w:tabs>
          <w:tab w:val="left" w:pos="0"/>
          <w:tab w:val="left" w:pos="1134"/>
        </w:tabs>
        <w:suppressAutoHyphens/>
        <w:autoSpaceDN w:val="0"/>
        <w:spacing w:after="0" w:line="240" w:lineRule="auto"/>
        <w:jc w:val="both"/>
        <w:textAlignment w:val="baseline"/>
        <w:rPr>
          <w:rFonts w:ascii="Times New Roman" w:eastAsia="Calibri" w:hAnsi="Times New Roman" w:cs="Times New Roman"/>
          <w:sz w:val="24"/>
          <w:szCs w:val="24"/>
        </w:rPr>
      </w:pPr>
      <w:r w:rsidRPr="00902C56">
        <w:rPr>
          <w:rFonts w:ascii="Times New Roman" w:eastAsia="Calibri" w:hAnsi="Times New Roman" w:cs="Times New Roman"/>
          <w:sz w:val="24"/>
          <w:szCs w:val="24"/>
        </w:rPr>
        <w:t xml:space="preserve">Visi </w:t>
      </w:r>
      <w:r w:rsidR="00C62F1C">
        <w:rPr>
          <w:rFonts w:ascii="Times New Roman" w:eastAsia="Calibri" w:hAnsi="Times New Roman" w:cs="Times New Roman"/>
          <w:sz w:val="24"/>
          <w:szCs w:val="24"/>
        </w:rPr>
        <w:t>kreipiniai (incidentai</w:t>
      </w:r>
      <w:r w:rsidR="00601CA2">
        <w:rPr>
          <w:rFonts w:ascii="Times New Roman" w:eastAsia="Calibri" w:hAnsi="Times New Roman" w:cs="Times New Roman"/>
          <w:sz w:val="24"/>
          <w:szCs w:val="24"/>
        </w:rPr>
        <w:t xml:space="preserve"> (</w:t>
      </w:r>
      <w:r w:rsidR="00601CA2" w:rsidRPr="00902C56">
        <w:rPr>
          <w:rFonts w:ascii="Times New Roman" w:eastAsia="Calibri" w:hAnsi="Times New Roman" w:cs="Times New Roman"/>
          <w:sz w:val="24"/>
          <w:szCs w:val="24"/>
        </w:rPr>
        <w:t>tiek Tiekėjo nustatyti, tiek Perkančiosios organizacijos pastebėti)</w:t>
      </w:r>
      <w:r w:rsidRPr="00902C56">
        <w:rPr>
          <w:rFonts w:ascii="Times New Roman" w:eastAsia="Calibri" w:hAnsi="Times New Roman" w:cs="Times New Roman"/>
          <w:sz w:val="24"/>
          <w:szCs w:val="24"/>
        </w:rPr>
        <w:t xml:space="preserve"> ir </w:t>
      </w:r>
      <w:r w:rsidR="00C62F1C">
        <w:rPr>
          <w:rFonts w:ascii="Times New Roman" w:eastAsia="Calibri" w:hAnsi="Times New Roman" w:cs="Times New Roman"/>
          <w:sz w:val="24"/>
          <w:szCs w:val="24"/>
        </w:rPr>
        <w:t>užklausos)</w:t>
      </w:r>
      <w:r w:rsidRPr="00902C56">
        <w:rPr>
          <w:rFonts w:ascii="Times New Roman" w:eastAsia="Calibri" w:hAnsi="Times New Roman" w:cs="Times New Roman"/>
          <w:sz w:val="24"/>
          <w:szCs w:val="24"/>
        </w:rPr>
        <w:t xml:space="preserve"> turi būti registruojami Pagalbos tarnyboje, atitinkančioje </w:t>
      </w:r>
      <w:r w:rsidR="00904499">
        <w:rPr>
          <w:rFonts w:ascii="Times New Roman" w:eastAsia="Calibri" w:hAnsi="Times New Roman" w:cs="Times New Roman"/>
          <w:sz w:val="24"/>
          <w:szCs w:val="24"/>
        </w:rPr>
        <w:t xml:space="preserve">šios </w:t>
      </w:r>
      <w:r w:rsidRPr="00902C56">
        <w:rPr>
          <w:rFonts w:ascii="Times New Roman" w:eastAsia="Calibri" w:hAnsi="Times New Roman" w:cs="Times New Roman"/>
          <w:sz w:val="24"/>
          <w:szCs w:val="24"/>
        </w:rPr>
        <w:t>techninės specifikacijos VII skyriuje „Reikalavimai Tiekėjo pagalbos tarnybai“ nustatytus reikalavimus</w:t>
      </w:r>
      <w:r w:rsidR="004055E2">
        <w:rPr>
          <w:rFonts w:ascii="Times New Roman" w:eastAsia="Calibri" w:hAnsi="Times New Roman" w:cs="Times New Roman"/>
          <w:sz w:val="24"/>
          <w:szCs w:val="24"/>
        </w:rPr>
        <w:t>;</w:t>
      </w:r>
    </w:p>
    <w:p w14:paraId="1CFC3553" w14:textId="3A0D97A5" w:rsidR="007829E9" w:rsidRPr="00902C56" w:rsidRDefault="007829E9" w:rsidP="00814D6B">
      <w:pPr>
        <w:numPr>
          <w:ilvl w:val="1"/>
          <w:numId w:val="9"/>
        </w:numPr>
        <w:tabs>
          <w:tab w:val="left" w:pos="0"/>
          <w:tab w:val="left" w:pos="1134"/>
        </w:tabs>
        <w:suppressAutoHyphens/>
        <w:autoSpaceDN w:val="0"/>
        <w:spacing w:after="0" w:line="240" w:lineRule="auto"/>
        <w:jc w:val="both"/>
        <w:textAlignment w:val="baseline"/>
        <w:rPr>
          <w:rFonts w:ascii="Times New Roman" w:eastAsia="Calibri" w:hAnsi="Times New Roman" w:cs="Times New Roman"/>
          <w:sz w:val="24"/>
          <w:szCs w:val="24"/>
        </w:rPr>
      </w:pPr>
      <w:r w:rsidRPr="00902C56">
        <w:rPr>
          <w:rFonts w:ascii="Times New Roman" w:eastAsia="Times New Roman" w:hAnsi="Times New Roman" w:cs="Times New Roman"/>
          <w:sz w:val="24"/>
          <w:szCs w:val="24"/>
        </w:rPr>
        <w:t>Paslaugos turi būti teikiamos adresu Verkių g. 25C-1, Vilnius, arba nuotoliniu būdu</w:t>
      </w:r>
      <w:r w:rsidR="00904499">
        <w:rPr>
          <w:rFonts w:ascii="Times New Roman" w:eastAsia="Times New Roman" w:hAnsi="Times New Roman" w:cs="Times New Roman"/>
          <w:sz w:val="24"/>
          <w:szCs w:val="24"/>
        </w:rPr>
        <w:t>,</w:t>
      </w:r>
      <w:r w:rsidRPr="00902C56">
        <w:rPr>
          <w:rFonts w:ascii="Times New Roman" w:eastAsia="Times New Roman" w:hAnsi="Times New Roman" w:cs="Times New Roman"/>
          <w:sz w:val="24"/>
          <w:szCs w:val="24"/>
        </w:rPr>
        <w:t xml:space="preserve"> darbo dienomis darbo laiku, t. y. nuo aštuntos (8.00 val.) iki septynioliktos valandos (17.00 val.) </w:t>
      </w:r>
      <w:r w:rsidRPr="00902C56">
        <w:rPr>
          <w:rFonts w:ascii="Times New Roman" w:eastAsia="Times New Roman" w:hAnsi="Times New Roman" w:cs="Times New Roman"/>
          <w:sz w:val="24"/>
          <w:szCs w:val="24"/>
        </w:rPr>
        <w:lastRenderedPageBreak/>
        <w:t>pirmadieniais, antradieniais, trečiadieniais ir ketvirtadieniais ir nuo aštuntos (8.00 val.) iki penkioliktos valandos keturiasdešimt penkių minučių (15.45 val.) – penktadieniais</w:t>
      </w:r>
      <w:r w:rsidR="004055E2">
        <w:rPr>
          <w:rFonts w:ascii="Times New Roman" w:eastAsia="Times New Roman" w:hAnsi="Times New Roman" w:cs="Times New Roman"/>
          <w:sz w:val="24"/>
          <w:szCs w:val="24"/>
        </w:rPr>
        <w:t>;</w:t>
      </w:r>
    </w:p>
    <w:p w14:paraId="1296738B" w14:textId="5EF4AA24" w:rsidR="007829E9" w:rsidRPr="00902C56" w:rsidRDefault="007829E9" w:rsidP="00814D6B">
      <w:pPr>
        <w:numPr>
          <w:ilvl w:val="1"/>
          <w:numId w:val="9"/>
        </w:numPr>
        <w:tabs>
          <w:tab w:val="left" w:pos="0"/>
          <w:tab w:val="left" w:pos="1134"/>
        </w:tabs>
        <w:suppressAutoHyphens/>
        <w:autoSpaceDN w:val="0"/>
        <w:spacing w:after="0" w:line="240" w:lineRule="auto"/>
        <w:jc w:val="both"/>
        <w:textAlignment w:val="baseline"/>
        <w:rPr>
          <w:rFonts w:ascii="Times New Roman" w:eastAsia="Calibri" w:hAnsi="Times New Roman" w:cs="Times New Roman"/>
          <w:sz w:val="24"/>
          <w:szCs w:val="24"/>
        </w:rPr>
      </w:pPr>
      <w:r w:rsidRPr="00902C56">
        <w:rPr>
          <w:rFonts w:ascii="Times New Roman" w:eastAsia="Calibri" w:hAnsi="Times New Roman" w:cs="Times New Roman"/>
          <w:sz w:val="24"/>
          <w:szCs w:val="24"/>
        </w:rPr>
        <w:t>Visi</w:t>
      </w:r>
      <w:r w:rsidR="00CA609F">
        <w:rPr>
          <w:rFonts w:ascii="Times New Roman" w:eastAsia="Calibri" w:hAnsi="Times New Roman" w:cs="Times New Roman"/>
          <w:sz w:val="24"/>
          <w:szCs w:val="24"/>
        </w:rPr>
        <w:t xml:space="preserve"> kreipiniai skirstomi į incidentus</w:t>
      </w:r>
      <w:r w:rsidRPr="00902C56">
        <w:rPr>
          <w:rFonts w:ascii="Times New Roman" w:eastAsia="Calibri" w:hAnsi="Times New Roman" w:cs="Times New Roman"/>
          <w:sz w:val="24"/>
          <w:szCs w:val="24"/>
        </w:rPr>
        <w:t xml:space="preserve"> </w:t>
      </w:r>
      <w:r w:rsidR="00CA609F">
        <w:rPr>
          <w:rFonts w:ascii="Times New Roman" w:eastAsia="Calibri" w:hAnsi="Times New Roman" w:cs="Times New Roman"/>
          <w:sz w:val="24"/>
          <w:szCs w:val="24"/>
        </w:rPr>
        <w:t>(</w:t>
      </w:r>
      <w:r w:rsidRPr="00902C56">
        <w:rPr>
          <w:rFonts w:ascii="Times New Roman" w:eastAsia="Calibri" w:hAnsi="Times New Roman" w:cs="Times New Roman"/>
          <w:sz w:val="24"/>
          <w:szCs w:val="24"/>
        </w:rPr>
        <w:t>sutrikim</w:t>
      </w:r>
      <w:r w:rsidR="00CA609F">
        <w:rPr>
          <w:rFonts w:ascii="Times New Roman" w:eastAsia="Calibri" w:hAnsi="Times New Roman" w:cs="Times New Roman"/>
          <w:sz w:val="24"/>
          <w:szCs w:val="24"/>
        </w:rPr>
        <w:t>us) ir užklausas. Incidentai</w:t>
      </w:r>
      <w:r w:rsidR="00357BB2">
        <w:rPr>
          <w:rFonts w:ascii="Times New Roman" w:eastAsia="Calibri" w:hAnsi="Times New Roman" w:cs="Times New Roman"/>
          <w:sz w:val="24"/>
          <w:szCs w:val="24"/>
        </w:rPr>
        <w:t xml:space="preserve"> papildomai</w:t>
      </w:r>
      <w:r w:rsidRPr="00902C56">
        <w:rPr>
          <w:rFonts w:ascii="Times New Roman" w:eastAsia="Calibri" w:hAnsi="Times New Roman" w:cs="Times New Roman"/>
          <w:sz w:val="24"/>
          <w:szCs w:val="24"/>
        </w:rPr>
        <w:t xml:space="preserve"> yra skirstomi į </w:t>
      </w:r>
      <w:r w:rsidR="00CA609F">
        <w:rPr>
          <w:rFonts w:ascii="Times New Roman" w:eastAsia="Calibri" w:hAnsi="Times New Roman" w:cs="Times New Roman"/>
          <w:sz w:val="24"/>
          <w:szCs w:val="24"/>
        </w:rPr>
        <w:t>trijų</w:t>
      </w:r>
      <w:r w:rsidRPr="00902C56">
        <w:rPr>
          <w:rFonts w:ascii="Times New Roman" w:eastAsia="Calibri" w:hAnsi="Times New Roman" w:cs="Times New Roman"/>
          <w:sz w:val="24"/>
          <w:szCs w:val="24"/>
        </w:rPr>
        <w:t xml:space="preserve"> prioritetų / lygių sutrikimus, atsižvelgiant į jų poveikį (įtaką</w:t>
      </w:r>
      <w:r w:rsidR="00814D6B">
        <w:rPr>
          <w:rFonts w:ascii="Times New Roman" w:eastAsia="Calibri" w:hAnsi="Times New Roman" w:cs="Times New Roman"/>
          <w:sz w:val="24"/>
          <w:szCs w:val="24"/>
        </w:rPr>
        <w:t>)</w:t>
      </w:r>
      <w:r w:rsidRPr="00902C56">
        <w:rPr>
          <w:rFonts w:ascii="Times New Roman" w:eastAsia="Calibri" w:hAnsi="Times New Roman" w:cs="Times New Roman"/>
          <w:sz w:val="24"/>
          <w:szCs w:val="24"/>
        </w:rPr>
        <w:t>:</w:t>
      </w:r>
    </w:p>
    <w:p w14:paraId="4CEB7741" w14:textId="77777777" w:rsidR="00BB1867" w:rsidRPr="00902C56" w:rsidRDefault="00BB1867" w:rsidP="00EE257D">
      <w:pPr>
        <w:tabs>
          <w:tab w:val="left" w:pos="567"/>
          <w:tab w:val="left" w:pos="993"/>
        </w:tabs>
        <w:suppressAutoHyphens/>
        <w:spacing w:after="0" w:line="240" w:lineRule="auto"/>
        <w:ind w:left="567"/>
        <w:jc w:val="both"/>
        <w:rPr>
          <w:rFonts w:ascii="Times New Roman" w:eastAsia="Times New Roman" w:hAnsi="Times New Roman" w:cs="Times New Roman"/>
          <w:sz w:val="24"/>
          <w:szCs w:val="24"/>
          <w:lang w:eastAsia="ar-SA"/>
        </w:rPr>
      </w:pPr>
    </w:p>
    <w:p w14:paraId="29AE3A4B" w14:textId="1C39D2E5" w:rsidR="007829E9" w:rsidRPr="00BA3FBB" w:rsidRDefault="00843C53" w:rsidP="00BA3FBB">
      <w:pPr>
        <w:spacing w:after="0" w:line="240" w:lineRule="auto"/>
        <w:ind w:firstLine="567"/>
        <w:jc w:val="both"/>
        <w:rPr>
          <w:rFonts w:asciiTheme="majorBidi" w:hAnsiTheme="majorBidi" w:cstheme="majorBidi"/>
          <w:i/>
          <w:szCs w:val="24"/>
        </w:rPr>
      </w:pPr>
      <w:r w:rsidRPr="00BA3FBB">
        <w:rPr>
          <w:rFonts w:asciiTheme="majorBidi" w:hAnsiTheme="majorBidi" w:cstheme="majorBidi"/>
          <w:i/>
          <w:szCs w:val="24"/>
        </w:rPr>
        <w:t>2</w:t>
      </w:r>
      <w:r w:rsidR="007829E9" w:rsidRPr="00BA3FBB">
        <w:rPr>
          <w:rFonts w:asciiTheme="majorBidi" w:hAnsiTheme="majorBidi" w:cstheme="majorBidi"/>
          <w:i/>
          <w:szCs w:val="24"/>
        </w:rPr>
        <w:t xml:space="preserve"> lentelė. </w:t>
      </w:r>
      <w:r w:rsidR="004F54D8" w:rsidRPr="00BA3FBB">
        <w:rPr>
          <w:rFonts w:asciiTheme="majorBidi" w:hAnsiTheme="majorBidi" w:cstheme="majorBidi"/>
          <w:i/>
          <w:szCs w:val="24"/>
        </w:rPr>
        <w:t>Kreipinius sudarančių incidentų ir užklausų lygiai/prioritetai:</w:t>
      </w:r>
    </w:p>
    <w:tbl>
      <w:tblPr>
        <w:tblStyle w:val="TableGrid1"/>
        <w:tblW w:w="0" w:type="auto"/>
        <w:jc w:val="center"/>
        <w:tblInd w:w="0" w:type="dxa"/>
        <w:tblLook w:val="04A0" w:firstRow="1" w:lastRow="0" w:firstColumn="1" w:lastColumn="0" w:noHBand="0" w:noVBand="1"/>
      </w:tblPr>
      <w:tblGrid>
        <w:gridCol w:w="970"/>
        <w:gridCol w:w="3167"/>
        <w:gridCol w:w="5491"/>
      </w:tblGrid>
      <w:tr w:rsidR="007829E9" w:rsidRPr="00902C56" w14:paraId="39B8FBE6" w14:textId="77777777" w:rsidTr="00904499">
        <w:trPr>
          <w:jc w:val="center"/>
        </w:trPr>
        <w:tc>
          <w:tcPr>
            <w:tcW w:w="993" w:type="dxa"/>
          </w:tcPr>
          <w:p w14:paraId="1BFF19BB" w14:textId="77777777" w:rsidR="007829E9" w:rsidRPr="00902C56" w:rsidRDefault="007829E9" w:rsidP="00E7700E">
            <w:pPr>
              <w:tabs>
                <w:tab w:val="left" w:pos="851"/>
                <w:tab w:val="left" w:pos="1134"/>
              </w:tabs>
              <w:suppressAutoHyphens/>
              <w:autoSpaceDN w:val="0"/>
              <w:jc w:val="center"/>
              <w:textAlignment w:val="baseline"/>
              <w:rPr>
                <w:rFonts w:ascii="Times New Roman" w:eastAsia="Calibri" w:hAnsi="Times New Roman"/>
                <w:b/>
                <w:sz w:val="24"/>
                <w:szCs w:val="24"/>
              </w:rPr>
            </w:pPr>
            <w:r w:rsidRPr="00902C56">
              <w:rPr>
                <w:rFonts w:ascii="Times New Roman" w:eastAsia="Calibri" w:hAnsi="Times New Roman"/>
                <w:b/>
                <w:sz w:val="24"/>
                <w:szCs w:val="24"/>
              </w:rPr>
              <w:t>Eil. Nr.</w:t>
            </w:r>
          </w:p>
        </w:tc>
        <w:tc>
          <w:tcPr>
            <w:tcW w:w="3267" w:type="dxa"/>
          </w:tcPr>
          <w:p w14:paraId="248AD42E" w14:textId="77777777" w:rsidR="007829E9" w:rsidRPr="00902C56" w:rsidRDefault="007829E9" w:rsidP="00E7700E">
            <w:pPr>
              <w:tabs>
                <w:tab w:val="left" w:pos="851"/>
                <w:tab w:val="left" w:pos="1134"/>
              </w:tabs>
              <w:suppressAutoHyphens/>
              <w:autoSpaceDN w:val="0"/>
              <w:jc w:val="center"/>
              <w:textAlignment w:val="baseline"/>
              <w:rPr>
                <w:rFonts w:ascii="Times New Roman" w:eastAsia="Calibri" w:hAnsi="Times New Roman"/>
                <w:b/>
                <w:sz w:val="24"/>
                <w:szCs w:val="24"/>
              </w:rPr>
            </w:pPr>
            <w:r w:rsidRPr="00902C56">
              <w:rPr>
                <w:rFonts w:ascii="Times New Roman" w:eastAsia="Calibri" w:hAnsi="Times New Roman"/>
                <w:b/>
                <w:sz w:val="24"/>
                <w:szCs w:val="24"/>
              </w:rPr>
              <w:t>Prioritetas</w:t>
            </w:r>
          </w:p>
        </w:tc>
        <w:tc>
          <w:tcPr>
            <w:tcW w:w="5663" w:type="dxa"/>
          </w:tcPr>
          <w:p w14:paraId="7CFAB9DB" w14:textId="77777777" w:rsidR="007829E9" w:rsidRPr="00902C56" w:rsidRDefault="007829E9" w:rsidP="00E7700E">
            <w:pPr>
              <w:tabs>
                <w:tab w:val="left" w:pos="851"/>
                <w:tab w:val="left" w:pos="1134"/>
              </w:tabs>
              <w:suppressAutoHyphens/>
              <w:autoSpaceDN w:val="0"/>
              <w:jc w:val="center"/>
              <w:textAlignment w:val="baseline"/>
              <w:rPr>
                <w:rFonts w:ascii="Times New Roman" w:eastAsia="Calibri" w:hAnsi="Times New Roman"/>
                <w:b/>
                <w:sz w:val="24"/>
                <w:szCs w:val="24"/>
              </w:rPr>
            </w:pPr>
            <w:r w:rsidRPr="00902C56">
              <w:rPr>
                <w:rFonts w:ascii="Times New Roman" w:eastAsia="Calibri" w:hAnsi="Times New Roman"/>
                <w:b/>
                <w:sz w:val="24"/>
                <w:szCs w:val="24"/>
              </w:rPr>
              <w:t>Paaiškinimas</w:t>
            </w:r>
          </w:p>
        </w:tc>
      </w:tr>
      <w:tr w:rsidR="007829E9" w:rsidRPr="00902C56" w14:paraId="07AF281E" w14:textId="77777777" w:rsidTr="00904499">
        <w:trPr>
          <w:jc w:val="center"/>
        </w:trPr>
        <w:tc>
          <w:tcPr>
            <w:tcW w:w="993" w:type="dxa"/>
            <w:vAlign w:val="center"/>
          </w:tcPr>
          <w:p w14:paraId="08A46B6B" w14:textId="2BB00887" w:rsidR="007829E9" w:rsidRPr="00902C56" w:rsidRDefault="007829E9" w:rsidP="00E7700E">
            <w:pPr>
              <w:tabs>
                <w:tab w:val="left" w:pos="1134"/>
              </w:tabs>
              <w:suppressAutoHyphens/>
              <w:autoSpaceDN w:val="0"/>
              <w:jc w:val="center"/>
              <w:textAlignment w:val="baseline"/>
              <w:rPr>
                <w:rFonts w:ascii="Times New Roman" w:eastAsia="Calibri" w:hAnsi="Times New Roman"/>
                <w:sz w:val="24"/>
                <w:szCs w:val="24"/>
                <w:lang w:val="en-US"/>
              </w:rPr>
            </w:pPr>
            <w:r w:rsidRPr="00902C56">
              <w:rPr>
                <w:rFonts w:ascii="Times New Roman" w:eastAsia="Calibri" w:hAnsi="Times New Roman"/>
                <w:sz w:val="24"/>
                <w:szCs w:val="24"/>
                <w:lang w:val="en-US"/>
              </w:rPr>
              <w:t>1.</w:t>
            </w:r>
          </w:p>
        </w:tc>
        <w:tc>
          <w:tcPr>
            <w:tcW w:w="3267" w:type="dxa"/>
            <w:vAlign w:val="center"/>
          </w:tcPr>
          <w:p w14:paraId="26B99894" w14:textId="1A08088E" w:rsidR="007829E9" w:rsidRPr="00902C56" w:rsidRDefault="007829E9" w:rsidP="00E7700E">
            <w:pPr>
              <w:tabs>
                <w:tab w:val="left" w:pos="851"/>
                <w:tab w:val="left" w:pos="1134"/>
              </w:tabs>
              <w:suppressAutoHyphens/>
              <w:autoSpaceDN w:val="0"/>
              <w:ind w:firstLine="33"/>
              <w:textAlignment w:val="baseline"/>
              <w:rPr>
                <w:rFonts w:ascii="Times New Roman" w:eastAsia="Calibri" w:hAnsi="Times New Roman"/>
                <w:sz w:val="24"/>
                <w:szCs w:val="24"/>
              </w:rPr>
            </w:pPr>
            <w:r w:rsidRPr="00902C56">
              <w:rPr>
                <w:rFonts w:ascii="Times New Roman" w:eastAsia="Calibri" w:hAnsi="Times New Roman"/>
                <w:sz w:val="24"/>
                <w:szCs w:val="24"/>
              </w:rPr>
              <w:t>I lygio</w:t>
            </w:r>
            <w:r w:rsidR="001432B4">
              <w:rPr>
                <w:rFonts w:ascii="Times New Roman" w:eastAsia="Calibri" w:hAnsi="Times New Roman"/>
                <w:sz w:val="24"/>
                <w:szCs w:val="24"/>
              </w:rPr>
              <w:t xml:space="preserve"> incidentas</w:t>
            </w:r>
            <w:r w:rsidRPr="00902C56">
              <w:rPr>
                <w:rFonts w:ascii="Times New Roman" w:eastAsia="Calibri" w:hAnsi="Times New Roman"/>
                <w:sz w:val="24"/>
                <w:szCs w:val="24"/>
              </w:rPr>
              <w:t xml:space="preserve"> (kritinis sutrikimas, aukštas prioritetas)</w:t>
            </w:r>
          </w:p>
        </w:tc>
        <w:tc>
          <w:tcPr>
            <w:tcW w:w="5663" w:type="dxa"/>
          </w:tcPr>
          <w:p w14:paraId="391F1BCA" w14:textId="6BCFB799" w:rsidR="007829E9" w:rsidRPr="00902C56" w:rsidRDefault="007829E9" w:rsidP="00CB24E0">
            <w:pPr>
              <w:contextualSpacing/>
              <w:jc w:val="both"/>
              <w:rPr>
                <w:rFonts w:ascii="Times New Roman" w:eastAsiaTheme="minorHAnsi" w:hAnsi="Times New Roman"/>
                <w:sz w:val="24"/>
                <w:szCs w:val="24"/>
                <w:lang w:eastAsia="ar-SA"/>
              </w:rPr>
            </w:pPr>
            <w:r w:rsidRPr="00902C56">
              <w:rPr>
                <w:rFonts w:ascii="Times New Roman" w:eastAsiaTheme="minorHAnsi" w:hAnsi="Times New Roman"/>
                <w:sz w:val="24"/>
                <w:szCs w:val="24"/>
                <w:lang w:eastAsia="ar-SA"/>
              </w:rPr>
              <w:t xml:space="preserve">Sutrikimas ir / ar </w:t>
            </w:r>
            <w:r w:rsidR="00C6476C" w:rsidRPr="00902C56">
              <w:rPr>
                <w:rFonts w:ascii="Times New Roman" w:eastAsiaTheme="minorHAnsi" w:hAnsi="Times New Roman"/>
                <w:sz w:val="24"/>
                <w:szCs w:val="24"/>
                <w:lang w:eastAsia="ar-SA"/>
              </w:rPr>
              <w:t>Sistemos</w:t>
            </w:r>
            <w:r w:rsidRPr="00902C56">
              <w:rPr>
                <w:rFonts w:ascii="Times New Roman" w:eastAsiaTheme="minorHAnsi" w:hAnsi="Times New Roman"/>
                <w:sz w:val="24"/>
                <w:szCs w:val="24"/>
                <w:lang w:eastAsia="ar-SA"/>
              </w:rPr>
              <w:t xml:space="preserve"> pasiekiamumo sutrikdymas, kuris apima bent vieną iš šių kriterijų:</w:t>
            </w:r>
          </w:p>
          <w:p w14:paraId="7979ECCC" w14:textId="766E3AAE" w:rsidR="007829E9" w:rsidRPr="00902C56" w:rsidRDefault="007829E9" w:rsidP="00CB24E0">
            <w:pPr>
              <w:numPr>
                <w:ilvl w:val="0"/>
                <w:numId w:val="18"/>
              </w:numPr>
              <w:ind w:left="314" w:hanging="283"/>
              <w:contextualSpacing/>
              <w:jc w:val="both"/>
              <w:rPr>
                <w:rFonts w:ascii="Times New Roman" w:eastAsiaTheme="minorHAnsi" w:hAnsi="Times New Roman"/>
                <w:sz w:val="24"/>
                <w:szCs w:val="24"/>
                <w:lang w:eastAsia="ar-SA"/>
              </w:rPr>
            </w:pPr>
            <w:r w:rsidRPr="00902C56">
              <w:rPr>
                <w:rFonts w:ascii="Times New Roman" w:eastAsiaTheme="minorHAnsi" w:hAnsi="Times New Roman"/>
                <w:sz w:val="24"/>
                <w:szCs w:val="24"/>
                <w:lang w:eastAsia="ar-SA"/>
              </w:rPr>
              <w:t xml:space="preserve">Visi arba absoliuti dauguma </w:t>
            </w:r>
            <w:r w:rsidR="00C6476C" w:rsidRPr="00902C56">
              <w:rPr>
                <w:rFonts w:ascii="Times New Roman" w:eastAsiaTheme="minorHAnsi" w:hAnsi="Times New Roman"/>
                <w:sz w:val="24"/>
                <w:szCs w:val="24"/>
                <w:lang w:eastAsia="ar-SA"/>
              </w:rPr>
              <w:t>Sistemos</w:t>
            </w:r>
            <w:r w:rsidRPr="00902C56">
              <w:rPr>
                <w:rFonts w:ascii="Times New Roman" w:eastAsiaTheme="minorHAnsi" w:hAnsi="Times New Roman"/>
                <w:sz w:val="24"/>
                <w:szCs w:val="24"/>
                <w:lang w:eastAsia="ar-SA"/>
              </w:rPr>
              <w:t xml:space="preserve"> naudotojų visiškai negali naudotis </w:t>
            </w:r>
            <w:r w:rsidR="00C6476C" w:rsidRPr="00902C56">
              <w:rPr>
                <w:rFonts w:ascii="Times New Roman" w:eastAsiaTheme="minorHAnsi" w:hAnsi="Times New Roman"/>
                <w:sz w:val="24"/>
                <w:szCs w:val="24"/>
                <w:lang w:eastAsia="ar-SA"/>
              </w:rPr>
              <w:t>Sistema</w:t>
            </w:r>
            <w:r w:rsidRPr="00902C56">
              <w:rPr>
                <w:rFonts w:ascii="Times New Roman" w:eastAsiaTheme="minorHAnsi" w:hAnsi="Times New Roman"/>
                <w:sz w:val="24"/>
                <w:szCs w:val="24"/>
                <w:lang w:eastAsia="ar-SA"/>
              </w:rPr>
              <w:t>;</w:t>
            </w:r>
          </w:p>
          <w:p w14:paraId="65BDD0C7" w14:textId="2C50A207" w:rsidR="007829E9" w:rsidRPr="00902C56" w:rsidRDefault="007829E9" w:rsidP="009B12EC">
            <w:pPr>
              <w:numPr>
                <w:ilvl w:val="0"/>
                <w:numId w:val="18"/>
              </w:numPr>
              <w:ind w:left="314" w:hanging="283"/>
              <w:contextualSpacing/>
              <w:jc w:val="both"/>
              <w:rPr>
                <w:rFonts w:ascii="Times New Roman" w:eastAsiaTheme="minorHAnsi" w:hAnsi="Times New Roman"/>
                <w:sz w:val="24"/>
                <w:szCs w:val="24"/>
                <w:lang w:eastAsia="ar-SA"/>
              </w:rPr>
            </w:pPr>
            <w:r w:rsidRPr="00902C56">
              <w:rPr>
                <w:rFonts w:ascii="Times New Roman" w:eastAsiaTheme="minorHAnsi" w:hAnsi="Times New Roman"/>
                <w:sz w:val="24"/>
                <w:szCs w:val="24"/>
                <w:lang w:eastAsia="ar-SA"/>
              </w:rPr>
              <w:t>nepasiekiam</w:t>
            </w:r>
            <w:r w:rsidR="00C6476C" w:rsidRPr="00902C56">
              <w:rPr>
                <w:rFonts w:ascii="Times New Roman" w:eastAsiaTheme="minorHAnsi" w:hAnsi="Times New Roman"/>
                <w:sz w:val="24"/>
                <w:szCs w:val="24"/>
                <w:lang w:eastAsia="ar-SA"/>
              </w:rPr>
              <w:t>a</w:t>
            </w:r>
            <w:r w:rsidRPr="00902C56">
              <w:rPr>
                <w:rFonts w:ascii="Times New Roman" w:eastAsiaTheme="minorHAnsi" w:hAnsi="Times New Roman"/>
                <w:sz w:val="24"/>
                <w:szCs w:val="24"/>
                <w:lang w:eastAsia="ar-SA"/>
              </w:rPr>
              <w:t xml:space="preserve"> </w:t>
            </w:r>
            <w:r w:rsidR="00C6476C" w:rsidRPr="00902C56">
              <w:rPr>
                <w:rFonts w:ascii="Times New Roman" w:eastAsiaTheme="minorHAnsi" w:hAnsi="Times New Roman"/>
                <w:sz w:val="24"/>
                <w:szCs w:val="24"/>
                <w:lang w:eastAsia="ar-SA"/>
              </w:rPr>
              <w:t>Sistemos</w:t>
            </w:r>
            <w:r w:rsidRPr="00902C56">
              <w:rPr>
                <w:rFonts w:ascii="Times New Roman" w:eastAsiaTheme="minorHAnsi" w:hAnsi="Times New Roman"/>
                <w:sz w:val="24"/>
                <w:szCs w:val="24"/>
                <w:lang w:eastAsia="ar-SA"/>
              </w:rPr>
              <w:t xml:space="preserve"> duomenų bazė</w:t>
            </w:r>
            <w:r w:rsidR="00C6476C" w:rsidRPr="00902C56">
              <w:rPr>
                <w:rFonts w:ascii="Times New Roman" w:eastAsiaTheme="minorHAnsi" w:hAnsi="Times New Roman"/>
                <w:sz w:val="24"/>
                <w:szCs w:val="24"/>
                <w:lang w:eastAsia="ar-SA"/>
              </w:rPr>
              <w:t>;</w:t>
            </w:r>
          </w:p>
          <w:p w14:paraId="3DFF56BB" w14:textId="3188C7D4" w:rsidR="007829E9" w:rsidRPr="00902C56" w:rsidRDefault="007829E9">
            <w:pPr>
              <w:numPr>
                <w:ilvl w:val="0"/>
                <w:numId w:val="18"/>
              </w:numPr>
              <w:ind w:left="314" w:hanging="283"/>
              <w:contextualSpacing/>
              <w:jc w:val="both"/>
              <w:rPr>
                <w:rFonts w:ascii="Times New Roman" w:eastAsiaTheme="minorHAnsi" w:hAnsi="Times New Roman"/>
                <w:sz w:val="24"/>
                <w:szCs w:val="24"/>
                <w:lang w:eastAsia="ar-SA"/>
              </w:rPr>
            </w:pPr>
            <w:r w:rsidRPr="00902C56">
              <w:rPr>
                <w:rFonts w:ascii="Times New Roman" w:eastAsiaTheme="minorHAnsi" w:hAnsi="Times New Roman"/>
                <w:sz w:val="24"/>
                <w:szCs w:val="24"/>
                <w:lang w:eastAsia="ar-SA"/>
              </w:rPr>
              <w:t xml:space="preserve">incidento metu buvo sudarytos sąlygos prarasti ir (arba) buvo prarastas </w:t>
            </w:r>
            <w:r w:rsidR="00C6476C" w:rsidRPr="00902C56">
              <w:rPr>
                <w:rFonts w:ascii="Times New Roman" w:eastAsiaTheme="minorHAnsi" w:hAnsi="Times New Roman"/>
                <w:sz w:val="24"/>
                <w:szCs w:val="24"/>
                <w:lang w:eastAsia="ar-SA"/>
              </w:rPr>
              <w:t>Sistemoje</w:t>
            </w:r>
            <w:r w:rsidRPr="00902C56">
              <w:rPr>
                <w:rFonts w:ascii="Times New Roman" w:eastAsiaTheme="minorHAnsi" w:hAnsi="Times New Roman"/>
                <w:sz w:val="24"/>
                <w:szCs w:val="24"/>
                <w:lang w:eastAsia="ar-SA"/>
              </w:rPr>
              <w:t xml:space="preserve"> tvarkomos informacijos konfidencialumas</w:t>
            </w:r>
            <w:r w:rsidRPr="00902C56" w:rsidDel="009F7E57">
              <w:rPr>
                <w:rFonts w:ascii="Times New Roman" w:eastAsiaTheme="minorHAnsi" w:hAnsi="Times New Roman"/>
                <w:sz w:val="24"/>
                <w:szCs w:val="24"/>
                <w:lang w:eastAsia="ar-SA"/>
              </w:rPr>
              <w:t xml:space="preserve"> </w:t>
            </w:r>
            <w:r w:rsidRPr="00902C56">
              <w:rPr>
                <w:rFonts w:ascii="Times New Roman" w:eastAsiaTheme="minorHAnsi" w:hAnsi="Times New Roman"/>
                <w:sz w:val="24"/>
                <w:szCs w:val="24"/>
                <w:lang w:eastAsia="ar-SA"/>
              </w:rPr>
              <w:t>(įskaitant informaciją</w:t>
            </w:r>
            <w:r w:rsidR="00CB24E0">
              <w:rPr>
                <w:rFonts w:ascii="Times New Roman" w:eastAsiaTheme="minorHAnsi" w:hAnsi="Times New Roman"/>
                <w:sz w:val="24"/>
                <w:szCs w:val="24"/>
                <w:lang w:eastAsia="ar-SA"/>
              </w:rPr>
              <w:t>,</w:t>
            </w:r>
            <w:r w:rsidRPr="00902C56">
              <w:rPr>
                <w:rFonts w:ascii="Times New Roman" w:eastAsiaTheme="minorHAnsi" w:hAnsi="Times New Roman"/>
                <w:sz w:val="24"/>
                <w:szCs w:val="24"/>
                <w:lang w:eastAsia="ar-SA"/>
              </w:rPr>
              <w:t xml:space="preserve"> susijusią su asmens duomenimis).</w:t>
            </w:r>
          </w:p>
        </w:tc>
      </w:tr>
      <w:tr w:rsidR="007829E9" w:rsidRPr="00902C56" w14:paraId="19BA6045" w14:textId="77777777" w:rsidTr="00904499">
        <w:trPr>
          <w:jc w:val="center"/>
        </w:trPr>
        <w:tc>
          <w:tcPr>
            <w:tcW w:w="993" w:type="dxa"/>
            <w:vAlign w:val="center"/>
          </w:tcPr>
          <w:p w14:paraId="65A2B4C1" w14:textId="1B43EAC0" w:rsidR="007829E9" w:rsidRPr="00902C56" w:rsidRDefault="007829E9" w:rsidP="00E7700E">
            <w:pPr>
              <w:tabs>
                <w:tab w:val="left" w:pos="1134"/>
              </w:tabs>
              <w:suppressAutoHyphens/>
              <w:autoSpaceDN w:val="0"/>
              <w:jc w:val="center"/>
              <w:textAlignment w:val="baseline"/>
              <w:rPr>
                <w:rFonts w:ascii="Times New Roman" w:eastAsia="Calibri" w:hAnsi="Times New Roman"/>
                <w:sz w:val="24"/>
                <w:szCs w:val="24"/>
              </w:rPr>
            </w:pPr>
            <w:r w:rsidRPr="00902C56">
              <w:rPr>
                <w:rFonts w:ascii="Times New Roman" w:eastAsia="Calibri" w:hAnsi="Times New Roman"/>
                <w:sz w:val="24"/>
                <w:szCs w:val="24"/>
              </w:rPr>
              <w:t>2.</w:t>
            </w:r>
          </w:p>
        </w:tc>
        <w:tc>
          <w:tcPr>
            <w:tcW w:w="3267" w:type="dxa"/>
            <w:vAlign w:val="center"/>
          </w:tcPr>
          <w:p w14:paraId="2DFD303F" w14:textId="5DC17F30" w:rsidR="007829E9" w:rsidRPr="00902C56" w:rsidRDefault="007829E9" w:rsidP="00E7700E">
            <w:pPr>
              <w:tabs>
                <w:tab w:val="left" w:pos="851"/>
                <w:tab w:val="left" w:pos="1134"/>
              </w:tabs>
              <w:suppressAutoHyphens/>
              <w:autoSpaceDN w:val="0"/>
              <w:ind w:firstLine="33"/>
              <w:textAlignment w:val="baseline"/>
              <w:rPr>
                <w:rFonts w:ascii="Times New Roman" w:eastAsia="Calibri" w:hAnsi="Times New Roman"/>
                <w:sz w:val="24"/>
                <w:szCs w:val="24"/>
              </w:rPr>
            </w:pPr>
            <w:r w:rsidRPr="00902C56">
              <w:rPr>
                <w:rFonts w:ascii="Times New Roman" w:eastAsia="Calibri" w:hAnsi="Times New Roman"/>
                <w:sz w:val="24"/>
                <w:szCs w:val="24"/>
              </w:rPr>
              <w:t>II lygio</w:t>
            </w:r>
            <w:r w:rsidR="001432B4">
              <w:rPr>
                <w:rFonts w:ascii="Times New Roman" w:eastAsia="Calibri" w:hAnsi="Times New Roman"/>
                <w:sz w:val="24"/>
                <w:szCs w:val="24"/>
              </w:rPr>
              <w:t xml:space="preserve"> incidentas</w:t>
            </w:r>
            <w:r w:rsidRPr="00902C56">
              <w:rPr>
                <w:rFonts w:ascii="Times New Roman" w:eastAsia="Calibri" w:hAnsi="Times New Roman"/>
                <w:sz w:val="24"/>
                <w:szCs w:val="24"/>
              </w:rPr>
              <w:t xml:space="preserve"> (vidutinis sutrikimas, vidutinis prioritetas)</w:t>
            </w:r>
          </w:p>
        </w:tc>
        <w:tc>
          <w:tcPr>
            <w:tcW w:w="5663" w:type="dxa"/>
          </w:tcPr>
          <w:p w14:paraId="6530BC72" w14:textId="05E07911" w:rsidR="007829E9" w:rsidRPr="00902C56" w:rsidRDefault="007829E9" w:rsidP="00CB24E0">
            <w:pPr>
              <w:tabs>
                <w:tab w:val="left" w:pos="851"/>
                <w:tab w:val="left" w:pos="1134"/>
              </w:tabs>
              <w:suppressAutoHyphens/>
              <w:autoSpaceDN w:val="0"/>
              <w:jc w:val="both"/>
              <w:textAlignment w:val="baseline"/>
              <w:rPr>
                <w:rFonts w:ascii="Times New Roman" w:eastAsia="Calibri" w:hAnsi="Times New Roman"/>
                <w:sz w:val="24"/>
                <w:szCs w:val="24"/>
              </w:rPr>
            </w:pPr>
            <w:r w:rsidRPr="00902C56">
              <w:rPr>
                <w:rFonts w:ascii="Times New Roman" w:eastAsia="Calibri" w:hAnsi="Times New Roman"/>
                <w:sz w:val="24"/>
                <w:szCs w:val="24"/>
              </w:rPr>
              <w:t xml:space="preserve">Sutrikimas, kurio metu </w:t>
            </w:r>
            <w:r w:rsidR="00C6476C" w:rsidRPr="00902C56">
              <w:rPr>
                <w:rFonts w:ascii="Times New Roman" w:eastAsia="Calibri" w:hAnsi="Times New Roman"/>
                <w:sz w:val="24"/>
                <w:szCs w:val="24"/>
              </w:rPr>
              <w:t>Sistemos</w:t>
            </w:r>
            <w:r w:rsidRPr="00902C56">
              <w:rPr>
                <w:rFonts w:ascii="Times New Roman" w:eastAsia="Calibri" w:hAnsi="Times New Roman"/>
                <w:sz w:val="24"/>
                <w:szCs w:val="24"/>
              </w:rPr>
              <w:t xml:space="preserve"> funkcionalumas / pasiekiamumas apribotas ir apsunkina </w:t>
            </w:r>
            <w:r w:rsidR="00C6476C" w:rsidRPr="00902C56">
              <w:rPr>
                <w:rFonts w:ascii="Times New Roman" w:eastAsia="Calibri" w:hAnsi="Times New Roman"/>
                <w:sz w:val="24"/>
                <w:szCs w:val="24"/>
              </w:rPr>
              <w:t>Sistemos</w:t>
            </w:r>
            <w:r w:rsidRPr="00902C56">
              <w:rPr>
                <w:rFonts w:ascii="Times New Roman" w:eastAsia="Calibri" w:hAnsi="Times New Roman"/>
                <w:sz w:val="24"/>
                <w:szCs w:val="24"/>
              </w:rPr>
              <w:t xml:space="preserve"> naudotojų darbą, tačiau jo visiškai nenutraukia, yra žinomas kitas alternatyvus funkcionalumo / pasiekiamumo užtikrinimo būdas. </w:t>
            </w:r>
          </w:p>
        </w:tc>
      </w:tr>
      <w:tr w:rsidR="007829E9" w:rsidRPr="00902C56" w14:paraId="7A356E0B" w14:textId="77777777" w:rsidTr="00904499">
        <w:trPr>
          <w:jc w:val="center"/>
        </w:trPr>
        <w:tc>
          <w:tcPr>
            <w:tcW w:w="993" w:type="dxa"/>
            <w:vAlign w:val="center"/>
          </w:tcPr>
          <w:p w14:paraId="1E0BFE67" w14:textId="17919B13" w:rsidR="007829E9" w:rsidRPr="00902C56" w:rsidRDefault="007829E9" w:rsidP="00E7700E">
            <w:pPr>
              <w:tabs>
                <w:tab w:val="left" w:pos="1134"/>
              </w:tabs>
              <w:suppressAutoHyphens/>
              <w:autoSpaceDN w:val="0"/>
              <w:ind w:firstLine="34"/>
              <w:jc w:val="center"/>
              <w:textAlignment w:val="baseline"/>
              <w:rPr>
                <w:rFonts w:ascii="Times New Roman" w:eastAsia="Calibri" w:hAnsi="Times New Roman"/>
                <w:sz w:val="24"/>
                <w:szCs w:val="24"/>
              </w:rPr>
            </w:pPr>
            <w:r w:rsidRPr="00902C56">
              <w:rPr>
                <w:rFonts w:ascii="Times New Roman" w:eastAsia="Calibri" w:hAnsi="Times New Roman"/>
                <w:sz w:val="24"/>
                <w:szCs w:val="24"/>
              </w:rPr>
              <w:t>3.</w:t>
            </w:r>
          </w:p>
        </w:tc>
        <w:tc>
          <w:tcPr>
            <w:tcW w:w="3267" w:type="dxa"/>
            <w:vAlign w:val="center"/>
          </w:tcPr>
          <w:p w14:paraId="4D2B65E5" w14:textId="264C0D77" w:rsidR="007829E9" w:rsidRPr="00902C56" w:rsidRDefault="007829E9" w:rsidP="00E7700E">
            <w:pPr>
              <w:tabs>
                <w:tab w:val="left" w:pos="851"/>
                <w:tab w:val="left" w:pos="1134"/>
              </w:tabs>
              <w:suppressAutoHyphens/>
              <w:autoSpaceDN w:val="0"/>
              <w:ind w:firstLine="33"/>
              <w:textAlignment w:val="baseline"/>
              <w:rPr>
                <w:rFonts w:ascii="Times New Roman" w:eastAsia="Calibri" w:hAnsi="Times New Roman"/>
                <w:sz w:val="24"/>
                <w:szCs w:val="24"/>
              </w:rPr>
            </w:pPr>
            <w:r w:rsidRPr="00902C56">
              <w:rPr>
                <w:rFonts w:ascii="Times New Roman" w:eastAsia="Calibri" w:hAnsi="Times New Roman"/>
                <w:sz w:val="24"/>
                <w:szCs w:val="24"/>
              </w:rPr>
              <w:t>III lygio</w:t>
            </w:r>
            <w:r w:rsidR="001432B4">
              <w:rPr>
                <w:rFonts w:ascii="Times New Roman" w:eastAsia="Calibri" w:hAnsi="Times New Roman"/>
                <w:sz w:val="24"/>
                <w:szCs w:val="24"/>
              </w:rPr>
              <w:t xml:space="preserve"> incidentas</w:t>
            </w:r>
            <w:r w:rsidRPr="00902C56">
              <w:rPr>
                <w:rFonts w:ascii="Times New Roman" w:eastAsia="Calibri" w:hAnsi="Times New Roman"/>
                <w:sz w:val="24"/>
                <w:szCs w:val="24"/>
              </w:rPr>
              <w:t xml:space="preserve"> (žemo lygio sutrikimas, žemas prioritetas)</w:t>
            </w:r>
          </w:p>
        </w:tc>
        <w:tc>
          <w:tcPr>
            <w:tcW w:w="5663" w:type="dxa"/>
          </w:tcPr>
          <w:p w14:paraId="14F0F00A" w14:textId="69791DDC" w:rsidR="007829E9" w:rsidRPr="00902C56" w:rsidRDefault="007829E9" w:rsidP="00CB24E0">
            <w:pPr>
              <w:tabs>
                <w:tab w:val="left" w:pos="851"/>
                <w:tab w:val="left" w:pos="1134"/>
              </w:tabs>
              <w:suppressAutoHyphens/>
              <w:autoSpaceDN w:val="0"/>
              <w:jc w:val="both"/>
              <w:textAlignment w:val="baseline"/>
              <w:rPr>
                <w:rFonts w:ascii="Times New Roman" w:eastAsia="Calibri" w:hAnsi="Times New Roman"/>
                <w:sz w:val="24"/>
                <w:szCs w:val="24"/>
              </w:rPr>
            </w:pPr>
            <w:r w:rsidRPr="00902C56">
              <w:rPr>
                <w:rFonts w:ascii="Times New Roman" w:eastAsia="Calibri" w:hAnsi="Times New Roman"/>
                <w:sz w:val="24"/>
                <w:szCs w:val="24"/>
              </w:rPr>
              <w:t xml:space="preserve">Sutrikimas, kurio metu </w:t>
            </w:r>
            <w:r w:rsidR="00C6476C" w:rsidRPr="00902C56">
              <w:rPr>
                <w:rFonts w:ascii="Times New Roman" w:eastAsia="Calibri" w:hAnsi="Times New Roman"/>
                <w:sz w:val="24"/>
                <w:szCs w:val="24"/>
              </w:rPr>
              <w:t>Sistemos</w:t>
            </w:r>
            <w:r w:rsidRPr="00902C56">
              <w:rPr>
                <w:rFonts w:ascii="Times New Roman" w:eastAsia="Calibri" w:hAnsi="Times New Roman"/>
                <w:sz w:val="24"/>
                <w:szCs w:val="24"/>
              </w:rPr>
              <w:t xml:space="preserve"> funkcionalumas / pasiekiamumas apribotas dalinai, naudotojų darbas su </w:t>
            </w:r>
            <w:r w:rsidR="00C6476C" w:rsidRPr="00902C56">
              <w:rPr>
                <w:rFonts w:ascii="Times New Roman" w:eastAsia="Calibri" w:hAnsi="Times New Roman"/>
                <w:sz w:val="24"/>
                <w:szCs w:val="24"/>
              </w:rPr>
              <w:t>Sistema</w:t>
            </w:r>
            <w:r w:rsidRPr="00902C56">
              <w:rPr>
                <w:rFonts w:ascii="Times New Roman" w:eastAsia="Calibri" w:hAnsi="Times New Roman"/>
                <w:sz w:val="24"/>
                <w:szCs w:val="24"/>
              </w:rPr>
              <w:t xml:space="preserve"> neapsunkinamas arba poveikis </w:t>
            </w:r>
            <w:r w:rsidR="00C6476C" w:rsidRPr="00902C56">
              <w:rPr>
                <w:rFonts w:ascii="Times New Roman" w:eastAsia="Calibri" w:hAnsi="Times New Roman"/>
                <w:sz w:val="24"/>
                <w:szCs w:val="24"/>
              </w:rPr>
              <w:t>Sistemos</w:t>
            </w:r>
            <w:r w:rsidRPr="00902C56">
              <w:rPr>
                <w:rFonts w:ascii="Times New Roman" w:eastAsia="Calibri" w:hAnsi="Times New Roman"/>
                <w:sz w:val="24"/>
                <w:szCs w:val="24"/>
              </w:rPr>
              <w:t xml:space="preserve"> veiklai yra minimalus, yra žinomas kitas alternatyvus funkcionalumo / pasiekiamumo užtikrinimo būdas.</w:t>
            </w:r>
          </w:p>
        </w:tc>
      </w:tr>
      <w:tr w:rsidR="007829E9" w:rsidRPr="00902C56" w14:paraId="5B5B0A7F" w14:textId="77777777" w:rsidTr="00904499">
        <w:trPr>
          <w:jc w:val="center"/>
        </w:trPr>
        <w:tc>
          <w:tcPr>
            <w:tcW w:w="993" w:type="dxa"/>
            <w:vAlign w:val="center"/>
          </w:tcPr>
          <w:p w14:paraId="6ECBA7F6" w14:textId="47F6DAC7" w:rsidR="007829E9" w:rsidRPr="00902C56" w:rsidRDefault="007829E9" w:rsidP="00E7700E">
            <w:pPr>
              <w:tabs>
                <w:tab w:val="left" w:pos="1134"/>
              </w:tabs>
              <w:suppressAutoHyphens/>
              <w:autoSpaceDN w:val="0"/>
              <w:ind w:firstLine="34"/>
              <w:jc w:val="center"/>
              <w:textAlignment w:val="baseline"/>
              <w:rPr>
                <w:rFonts w:ascii="Times New Roman" w:eastAsia="Calibri" w:hAnsi="Times New Roman"/>
                <w:sz w:val="24"/>
                <w:szCs w:val="24"/>
              </w:rPr>
            </w:pPr>
            <w:r w:rsidRPr="00902C56">
              <w:rPr>
                <w:rFonts w:ascii="Times New Roman" w:eastAsia="Calibri" w:hAnsi="Times New Roman"/>
                <w:sz w:val="24"/>
                <w:szCs w:val="24"/>
              </w:rPr>
              <w:t>4.</w:t>
            </w:r>
          </w:p>
        </w:tc>
        <w:tc>
          <w:tcPr>
            <w:tcW w:w="3267" w:type="dxa"/>
            <w:vAlign w:val="center"/>
          </w:tcPr>
          <w:p w14:paraId="15F76DE6" w14:textId="1AC505F6" w:rsidR="007829E9" w:rsidRPr="00902C56" w:rsidRDefault="00E81CBD" w:rsidP="00E7700E">
            <w:pPr>
              <w:tabs>
                <w:tab w:val="left" w:pos="851"/>
                <w:tab w:val="left" w:pos="1134"/>
              </w:tabs>
              <w:suppressAutoHyphens/>
              <w:autoSpaceDN w:val="0"/>
              <w:textAlignment w:val="baseline"/>
              <w:rPr>
                <w:rFonts w:ascii="Times New Roman" w:eastAsia="Calibri" w:hAnsi="Times New Roman"/>
                <w:sz w:val="24"/>
                <w:szCs w:val="24"/>
              </w:rPr>
            </w:pPr>
            <w:r>
              <w:rPr>
                <w:rFonts w:ascii="Times New Roman" w:eastAsia="Calibri" w:hAnsi="Times New Roman"/>
                <w:sz w:val="24"/>
                <w:szCs w:val="24"/>
              </w:rPr>
              <w:t>Užklausa (</w:t>
            </w:r>
            <w:r w:rsidR="007829E9" w:rsidRPr="00902C56">
              <w:rPr>
                <w:rFonts w:ascii="Times New Roman" w:eastAsia="Calibri" w:hAnsi="Times New Roman"/>
                <w:sz w:val="24"/>
                <w:szCs w:val="24"/>
              </w:rPr>
              <w:t>keitimas arba konsultacija)</w:t>
            </w:r>
          </w:p>
        </w:tc>
        <w:tc>
          <w:tcPr>
            <w:tcW w:w="5663" w:type="dxa"/>
          </w:tcPr>
          <w:p w14:paraId="503FC8D3" w14:textId="78D9305B" w:rsidR="007829E9" w:rsidRPr="00902C56" w:rsidRDefault="00E81CBD" w:rsidP="00CB24E0">
            <w:pPr>
              <w:tabs>
                <w:tab w:val="left" w:pos="851"/>
                <w:tab w:val="left" w:pos="1134"/>
              </w:tabs>
              <w:suppressAutoHyphens/>
              <w:autoSpaceDN w:val="0"/>
              <w:jc w:val="both"/>
              <w:textAlignment w:val="baseline"/>
              <w:rPr>
                <w:rFonts w:ascii="Times New Roman" w:eastAsia="Calibri" w:hAnsi="Times New Roman"/>
                <w:sz w:val="24"/>
                <w:szCs w:val="24"/>
              </w:rPr>
            </w:pPr>
            <w:r>
              <w:rPr>
                <w:rFonts w:ascii="Times New Roman" w:eastAsia="Calibri" w:hAnsi="Times New Roman"/>
                <w:sz w:val="24"/>
                <w:szCs w:val="24"/>
              </w:rPr>
              <w:t>Užklausos - k</w:t>
            </w:r>
            <w:r w:rsidR="007829E9" w:rsidRPr="00902C56">
              <w:rPr>
                <w:rFonts w:ascii="Times New Roman" w:eastAsia="Calibri" w:hAnsi="Times New Roman"/>
                <w:sz w:val="24"/>
                <w:szCs w:val="24"/>
              </w:rPr>
              <w:t xml:space="preserve">onsultacijos </w:t>
            </w:r>
            <w:r w:rsidR="00C6476C" w:rsidRPr="00902C56">
              <w:rPr>
                <w:rFonts w:ascii="Times New Roman" w:eastAsia="Calibri" w:hAnsi="Times New Roman"/>
                <w:sz w:val="24"/>
                <w:szCs w:val="24"/>
              </w:rPr>
              <w:t>Sistemos</w:t>
            </w:r>
            <w:r w:rsidR="007829E9" w:rsidRPr="00902C56">
              <w:rPr>
                <w:rFonts w:ascii="Times New Roman" w:eastAsia="Calibri" w:hAnsi="Times New Roman"/>
                <w:sz w:val="24"/>
                <w:szCs w:val="24"/>
              </w:rPr>
              <w:t xml:space="preserve"> </w:t>
            </w:r>
            <w:r w:rsidR="00C6476C" w:rsidRPr="00902C56">
              <w:rPr>
                <w:rFonts w:ascii="Times New Roman" w:eastAsia="Calibri" w:hAnsi="Times New Roman"/>
                <w:sz w:val="24"/>
                <w:szCs w:val="24"/>
              </w:rPr>
              <w:t>naudojimosi</w:t>
            </w:r>
            <w:r w:rsidR="007829E9" w:rsidRPr="00902C56">
              <w:rPr>
                <w:rFonts w:ascii="Times New Roman" w:eastAsia="Calibri" w:hAnsi="Times New Roman"/>
                <w:sz w:val="24"/>
                <w:szCs w:val="24"/>
              </w:rPr>
              <w:t xml:space="preserve"> klausimais arba nedideli, detalesnės analizės nereikalaujantys </w:t>
            </w:r>
            <w:r w:rsidR="00C6476C" w:rsidRPr="00902C56">
              <w:rPr>
                <w:rFonts w:ascii="Times New Roman" w:eastAsia="Calibri" w:hAnsi="Times New Roman"/>
                <w:sz w:val="24"/>
                <w:szCs w:val="24"/>
              </w:rPr>
              <w:t>Sistemos</w:t>
            </w:r>
            <w:r w:rsidR="007829E9" w:rsidRPr="00902C56">
              <w:rPr>
                <w:rFonts w:ascii="Times New Roman" w:eastAsia="Calibri" w:hAnsi="Times New Roman"/>
                <w:sz w:val="24"/>
                <w:szCs w:val="24"/>
              </w:rPr>
              <w:t xml:space="preserve"> pakeitimai (pavadinimų keitimas, turinio elementų (pvz. teksto) patogesnis išdėstymas)</w:t>
            </w:r>
            <w:r w:rsidR="00CB24E0">
              <w:rPr>
                <w:rFonts w:ascii="Times New Roman" w:eastAsia="Calibri" w:hAnsi="Times New Roman"/>
                <w:sz w:val="24"/>
                <w:szCs w:val="24"/>
              </w:rPr>
              <w:t>,</w:t>
            </w:r>
            <w:r w:rsidR="007829E9" w:rsidRPr="00902C56">
              <w:rPr>
                <w:rFonts w:ascii="Times New Roman" w:eastAsia="Calibri" w:hAnsi="Times New Roman"/>
                <w:sz w:val="24"/>
                <w:szCs w:val="24"/>
              </w:rPr>
              <w:t xml:space="preserve"> atsiradus tokių pokyčių poreikiui Perkančiosios organizacijos veikloje. Smulkiais pakeitimais laikomi tokie pakeitimai, kurių realizavimo metu:</w:t>
            </w:r>
          </w:p>
          <w:p w14:paraId="3A08304D" w14:textId="75175800" w:rsidR="007829E9" w:rsidRPr="00902C56" w:rsidRDefault="007829E9" w:rsidP="00CB24E0">
            <w:pPr>
              <w:pStyle w:val="ListParagraph"/>
              <w:numPr>
                <w:ilvl w:val="0"/>
                <w:numId w:val="31"/>
              </w:numPr>
              <w:jc w:val="both"/>
              <w:rPr>
                <w:rFonts w:ascii="Times New Roman" w:eastAsia="Calibri" w:hAnsi="Times New Roman"/>
                <w:sz w:val="24"/>
                <w:szCs w:val="24"/>
              </w:rPr>
            </w:pPr>
            <w:r w:rsidRPr="00902C56">
              <w:rPr>
                <w:rFonts w:ascii="Times New Roman" w:eastAsia="Calibri" w:hAnsi="Times New Roman"/>
                <w:sz w:val="24"/>
                <w:szCs w:val="24"/>
              </w:rPr>
              <w:t>Nekeičiam</w:t>
            </w:r>
            <w:r w:rsidR="003223F2">
              <w:rPr>
                <w:rFonts w:ascii="Times New Roman" w:eastAsia="Calibri" w:hAnsi="Times New Roman"/>
                <w:sz w:val="24"/>
                <w:szCs w:val="24"/>
              </w:rPr>
              <w:t>a</w:t>
            </w:r>
            <w:r w:rsidRPr="00902C56">
              <w:rPr>
                <w:rFonts w:ascii="Times New Roman" w:eastAsia="Calibri" w:hAnsi="Times New Roman"/>
                <w:sz w:val="24"/>
                <w:szCs w:val="24"/>
              </w:rPr>
              <w:t xml:space="preserve"> duomenų bazės struktūr</w:t>
            </w:r>
            <w:r w:rsidR="003223F2">
              <w:rPr>
                <w:rFonts w:ascii="Times New Roman" w:eastAsia="Calibri" w:hAnsi="Times New Roman"/>
                <w:sz w:val="24"/>
                <w:szCs w:val="24"/>
              </w:rPr>
              <w:t>a</w:t>
            </w:r>
            <w:r w:rsidRPr="00902C56">
              <w:rPr>
                <w:rFonts w:ascii="Times New Roman" w:eastAsia="Calibri" w:hAnsi="Times New Roman"/>
                <w:sz w:val="24"/>
                <w:szCs w:val="24"/>
              </w:rPr>
              <w:t>;</w:t>
            </w:r>
          </w:p>
          <w:p w14:paraId="6731D828" w14:textId="77777777" w:rsidR="007829E9" w:rsidRPr="00902C56" w:rsidRDefault="007829E9" w:rsidP="00740CD6">
            <w:pPr>
              <w:pStyle w:val="ListParagraph"/>
              <w:numPr>
                <w:ilvl w:val="0"/>
                <w:numId w:val="31"/>
              </w:numPr>
              <w:jc w:val="both"/>
              <w:rPr>
                <w:rFonts w:ascii="Times New Roman" w:eastAsia="Calibri" w:hAnsi="Times New Roman"/>
                <w:sz w:val="24"/>
                <w:szCs w:val="24"/>
              </w:rPr>
            </w:pPr>
            <w:r w:rsidRPr="00902C56">
              <w:rPr>
                <w:rFonts w:ascii="Times New Roman" w:eastAsia="Calibri" w:hAnsi="Times New Roman"/>
                <w:sz w:val="24"/>
                <w:szCs w:val="24"/>
              </w:rPr>
              <w:t>Neatsiranda naujų sistemos langų;</w:t>
            </w:r>
          </w:p>
          <w:p w14:paraId="7E3E5CBB" w14:textId="09ADBEF7" w:rsidR="007829E9" w:rsidRPr="00902C56" w:rsidRDefault="007829E9" w:rsidP="00740CD6">
            <w:pPr>
              <w:pStyle w:val="ListParagraph"/>
              <w:numPr>
                <w:ilvl w:val="0"/>
                <w:numId w:val="31"/>
              </w:numPr>
              <w:jc w:val="both"/>
              <w:rPr>
                <w:rFonts w:ascii="Times New Roman" w:eastAsia="Calibri" w:hAnsi="Times New Roman"/>
                <w:sz w:val="24"/>
                <w:szCs w:val="24"/>
              </w:rPr>
            </w:pPr>
            <w:r w:rsidRPr="00902C56">
              <w:rPr>
                <w:rFonts w:ascii="Times New Roman" w:eastAsia="Calibri" w:hAnsi="Times New Roman"/>
                <w:sz w:val="24"/>
                <w:szCs w:val="24"/>
              </w:rPr>
              <w:t>Neatsiranda naujų sistemos funkcijų;</w:t>
            </w:r>
          </w:p>
          <w:p w14:paraId="397868D8" w14:textId="6FEDC0C6" w:rsidR="007829E9" w:rsidRPr="00902C56" w:rsidRDefault="007829E9" w:rsidP="00740CD6">
            <w:pPr>
              <w:pStyle w:val="ListParagraph"/>
              <w:numPr>
                <w:ilvl w:val="0"/>
                <w:numId w:val="31"/>
              </w:numPr>
              <w:tabs>
                <w:tab w:val="left" w:pos="851"/>
                <w:tab w:val="left" w:pos="1134"/>
              </w:tabs>
              <w:suppressAutoHyphens/>
              <w:autoSpaceDN w:val="0"/>
              <w:jc w:val="both"/>
              <w:textAlignment w:val="baseline"/>
              <w:rPr>
                <w:rFonts w:ascii="Times New Roman" w:eastAsia="Calibri" w:hAnsi="Times New Roman"/>
                <w:sz w:val="24"/>
                <w:szCs w:val="24"/>
              </w:rPr>
            </w:pPr>
            <w:r w:rsidRPr="00902C56">
              <w:rPr>
                <w:rFonts w:ascii="Times New Roman" w:eastAsia="Calibri" w:hAnsi="Times New Roman"/>
                <w:sz w:val="24"/>
                <w:szCs w:val="24"/>
              </w:rPr>
              <w:t xml:space="preserve">Nedaromas poveikis </w:t>
            </w:r>
            <w:r w:rsidR="00AF3F45" w:rsidRPr="00902C56">
              <w:rPr>
                <w:rFonts w:ascii="Times New Roman" w:eastAsia="Calibri" w:hAnsi="Times New Roman"/>
                <w:sz w:val="24"/>
                <w:szCs w:val="24"/>
              </w:rPr>
              <w:t>Sistemos</w:t>
            </w:r>
            <w:r w:rsidRPr="00902C56">
              <w:rPr>
                <w:rFonts w:ascii="Times New Roman" w:eastAsia="Calibri" w:hAnsi="Times New Roman"/>
                <w:sz w:val="24"/>
                <w:szCs w:val="24"/>
              </w:rPr>
              <w:t xml:space="preserve"> funkcionalumui.</w:t>
            </w:r>
          </w:p>
        </w:tc>
      </w:tr>
    </w:tbl>
    <w:p w14:paraId="43372465" w14:textId="77777777" w:rsidR="00BB1867" w:rsidRPr="00902C56" w:rsidRDefault="00BB1867" w:rsidP="00544D45">
      <w:pPr>
        <w:spacing w:after="0" w:line="240" w:lineRule="auto"/>
        <w:ind w:firstLine="567"/>
        <w:jc w:val="both"/>
        <w:rPr>
          <w:rFonts w:ascii="Times New Roman" w:eastAsia="SimSun" w:hAnsi="Times New Roman" w:cs="Times New Roman"/>
          <w:sz w:val="24"/>
          <w:szCs w:val="24"/>
        </w:rPr>
      </w:pPr>
    </w:p>
    <w:p w14:paraId="357C1E3E" w14:textId="503AECA9" w:rsidR="00BB1867" w:rsidRDefault="00BB1867" w:rsidP="00977C63">
      <w:pPr>
        <w:numPr>
          <w:ilvl w:val="1"/>
          <w:numId w:val="9"/>
        </w:numPr>
        <w:tabs>
          <w:tab w:val="num" w:pos="993"/>
        </w:tabs>
        <w:suppressAutoHyphens/>
        <w:autoSpaceDE w:val="0"/>
        <w:adjustRightInd w:val="0"/>
        <w:spacing w:after="0" w:line="240" w:lineRule="auto"/>
        <w:contextualSpacing/>
        <w:jc w:val="both"/>
        <w:rPr>
          <w:rFonts w:ascii="Times New Roman" w:hAnsi="Times New Roman" w:cs="Times New Roman"/>
          <w:sz w:val="24"/>
          <w:szCs w:val="24"/>
          <w:lang w:eastAsia="ar-SA"/>
        </w:rPr>
      </w:pPr>
      <w:r w:rsidRPr="00902C56">
        <w:rPr>
          <w:rFonts w:ascii="Times New Roman" w:hAnsi="Times New Roman" w:cs="Times New Roman"/>
          <w:sz w:val="24"/>
          <w:szCs w:val="24"/>
          <w:lang w:eastAsia="ar-SA"/>
        </w:rPr>
        <w:t xml:space="preserve">Tiekėjas privalo reaguoti bei spręsti </w:t>
      </w:r>
      <w:r w:rsidR="00892C0D">
        <w:rPr>
          <w:rFonts w:ascii="Times New Roman" w:hAnsi="Times New Roman" w:cs="Times New Roman"/>
          <w:sz w:val="24"/>
          <w:szCs w:val="24"/>
          <w:lang w:eastAsia="ar-SA"/>
        </w:rPr>
        <w:t>kreipinius</w:t>
      </w:r>
      <w:r w:rsidRPr="00902C56">
        <w:rPr>
          <w:rFonts w:ascii="Times New Roman" w:hAnsi="Times New Roman" w:cs="Times New Roman"/>
          <w:sz w:val="24"/>
          <w:szCs w:val="24"/>
          <w:lang w:eastAsia="ar-SA"/>
        </w:rPr>
        <w:t xml:space="preserve"> pagal šiuos reakcijos ir išsprendimo laikus:</w:t>
      </w:r>
    </w:p>
    <w:p w14:paraId="01F35B4C" w14:textId="77777777" w:rsidR="00843C53" w:rsidRPr="00902C56" w:rsidRDefault="00843C53" w:rsidP="00843C53">
      <w:pPr>
        <w:tabs>
          <w:tab w:val="num" w:pos="993"/>
        </w:tabs>
        <w:suppressAutoHyphens/>
        <w:autoSpaceDE w:val="0"/>
        <w:adjustRightInd w:val="0"/>
        <w:spacing w:after="0" w:line="240" w:lineRule="auto"/>
        <w:ind w:left="568"/>
        <w:contextualSpacing/>
        <w:jc w:val="both"/>
        <w:rPr>
          <w:rFonts w:ascii="Times New Roman" w:hAnsi="Times New Roman" w:cs="Times New Roman"/>
          <w:sz w:val="24"/>
          <w:szCs w:val="24"/>
          <w:lang w:eastAsia="ar-SA"/>
        </w:rPr>
      </w:pPr>
    </w:p>
    <w:p w14:paraId="4042C3F1" w14:textId="72211330" w:rsidR="002E7122" w:rsidRPr="00BA3FBB" w:rsidRDefault="00843C53" w:rsidP="00BA3FBB">
      <w:pPr>
        <w:spacing w:after="0" w:line="240" w:lineRule="auto"/>
        <w:ind w:firstLine="567"/>
        <w:jc w:val="both"/>
        <w:rPr>
          <w:rFonts w:asciiTheme="majorBidi" w:hAnsiTheme="majorBidi" w:cstheme="majorBidi"/>
          <w:i/>
          <w:szCs w:val="24"/>
        </w:rPr>
      </w:pPr>
      <w:r w:rsidRPr="00BA3FBB">
        <w:rPr>
          <w:rFonts w:asciiTheme="majorBidi" w:hAnsiTheme="majorBidi" w:cstheme="majorBidi"/>
          <w:i/>
          <w:szCs w:val="24"/>
        </w:rPr>
        <w:t>3</w:t>
      </w:r>
      <w:r w:rsidR="00BB1867" w:rsidRPr="00BA3FBB">
        <w:rPr>
          <w:rFonts w:asciiTheme="majorBidi" w:hAnsiTheme="majorBidi" w:cstheme="majorBidi"/>
          <w:i/>
          <w:szCs w:val="24"/>
        </w:rPr>
        <w:t xml:space="preserve"> lentelė. Incidentų šalinimo</w:t>
      </w:r>
      <w:r w:rsidR="00127EF5" w:rsidRPr="00BA3FBB">
        <w:rPr>
          <w:rFonts w:asciiTheme="majorBidi" w:hAnsiTheme="majorBidi" w:cstheme="majorBidi"/>
          <w:i/>
          <w:szCs w:val="24"/>
        </w:rPr>
        <w:t xml:space="preserve"> ir užklausų sprendimų</w:t>
      </w:r>
      <w:r w:rsidR="00BB1867" w:rsidRPr="00BA3FBB">
        <w:rPr>
          <w:rFonts w:asciiTheme="majorBidi" w:hAnsiTheme="majorBidi" w:cstheme="majorBidi"/>
          <w:i/>
          <w:szCs w:val="24"/>
        </w:rPr>
        <w:t xml:space="preserve"> laikas</w:t>
      </w:r>
    </w:p>
    <w:tbl>
      <w:tblPr>
        <w:tblStyle w:val="TableGrid6"/>
        <w:tblW w:w="5000" w:type="pct"/>
        <w:jc w:val="center"/>
        <w:tblLook w:val="04A0" w:firstRow="1" w:lastRow="0" w:firstColumn="1" w:lastColumn="0" w:noHBand="0" w:noVBand="1"/>
      </w:tblPr>
      <w:tblGrid>
        <w:gridCol w:w="2497"/>
        <w:gridCol w:w="3451"/>
        <w:gridCol w:w="3680"/>
      </w:tblGrid>
      <w:tr w:rsidR="00BB1867" w:rsidRPr="00902C56" w14:paraId="02E4F6CB" w14:textId="77777777" w:rsidTr="00966E48">
        <w:trPr>
          <w:jc w:val="center"/>
        </w:trPr>
        <w:tc>
          <w:tcPr>
            <w:tcW w:w="1296" w:type="pct"/>
          </w:tcPr>
          <w:p w14:paraId="3E3FA1A6" w14:textId="77777777" w:rsidR="00BB1867" w:rsidRPr="00902C56" w:rsidRDefault="00BB1867" w:rsidP="00EE257D">
            <w:pPr>
              <w:rPr>
                <w:rFonts w:ascii="Times New Roman" w:hAnsi="Times New Roman" w:cs="Times New Roman"/>
                <w:b/>
                <w:sz w:val="24"/>
                <w:szCs w:val="24"/>
                <w:lang w:eastAsia="ar-SA"/>
              </w:rPr>
            </w:pPr>
            <w:r w:rsidRPr="00902C56">
              <w:rPr>
                <w:rFonts w:ascii="Times New Roman" w:hAnsi="Times New Roman" w:cs="Times New Roman"/>
                <w:b/>
                <w:sz w:val="24"/>
                <w:szCs w:val="24"/>
                <w:lang w:eastAsia="ar-SA"/>
              </w:rPr>
              <w:t>Incidento prioritetas</w:t>
            </w:r>
          </w:p>
        </w:tc>
        <w:tc>
          <w:tcPr>
            <w:tcW w:w="1792" w:type="pct"/>
          </w:tcPr>
          <w:p w14:paraId="2A29235D" w14:textId="77777777" w:rsidR="00BB1867" w:rsidRPr="00902C56" w:rsidRDefault="00BB1867" w:rsidP="00EE257D">
            <w:pPr>
              <w:rPr>
                <w:rFonts w:ascii="Times New Roman" w:hAnsi="Times New Roman" w:cs="Times New Roman"/>
                <w:b/>
                <w:sz w:val="24"/>
                <w:szCs w:val="24"/>
                <w:lang w:eastAsia="ar-SA"/>
              </w:rPr>
            </w:pPr>
            <w:r w:rsidRPr="00902C56">
              <w:rPr>
                <w:rFonts w:ascii="Times New Roman" w:hAnsi="Times New Roman" w:cs="Times New Roman"/>
                <w:b/>
                <w:sz w:val="24"/>
                <w:szCs w:val="24"/>
                <w:lang w:eastAsia="ar-SA"/>
              </w:rPr>
              <w:t>Reakcijos laikas</w:t>
            </w:r>
          </w:p>
        </w:tc>
        <w:tc>
          <w:tcPr>
            <w:tcW w:w="1911" w:type="pct"/>
          </w:tcPr>
          <w:p w14:paraId="073E7A42" w14:textId="77777777" w:rsidR="00BB1867" w:rsidRPr="00902C56" w:rsidRDefault="00BB1867" w:rsidP="00EE257D">
            <w:pPr>
              <w:rPr>
                <w:rFonts w:ascii="Times New Roman" w:hAnsi="Times New Roman" w:cs="Times New Roman"/>
                <w:b/>
                <w:sz w:val="24"/>
                <w:szCs w:val="24"/>
                <w:lang w:eastAsia="ar-SA"/>
              </w:rPr>
            </w:pPr>
            <w:r w:rsidRPr="00902C56">
              <w:rPr>
                <w:rFonts w:ascii="Times New Roman" w:hAnsi="Times New Roman" w:cs="Times New Roman"/>
                <w:b/>
                <w:sz w:val="24"/>
                <w:szCs w:val="24"/>
                <w:lang w:eastAsia="ar-SA"/>
              </w:rPr>
              <w:t>Išsprendimo laikas</w:t>
            </w:r>
          </w:p>
        </w:tc>
      </w:tr>
      <w:tr w:rsidR="00BB1867" w:rsidRPr="00902C56" w14:paraId="7EECCA60" w14:textId="77777777" w:rsidTr="00966E48">
        <w:trPr>
          <w:jc w:val="center"/>
        </w:trPr>
        <w:tc>
          <w:tcPr>
            <w:tcW w:w="1296" w:type="pct"/>
          </w:tcPr>
          <w:p w14:paraId="24DC81CB" w14:textId="6E7C2803" w:rsidR="00BB1867" w:rsidRPr="00902C56" w:rsidRDefault="00BB1867" w:rsidP="00EE257D">
            <w:pPr>
              <w:rPr>
                <w:rFonts w:ascii="Times New Roman" w:hAnsi="Times New Roman" w:cs="Times New Roman"/>
                <w:sz w:val="24"/>
                <w:szCs w:val="24"/>
                <w:lang w:eastAsia="ar-SA"/>
              </w:rPr>
            </w:pPr>
            <w:r w:rsidRPr="00902C56">
              <w:rPr>
                <w:rFonts w:ascii="Times New Roman" w:hAnsi="Times New Roman" w:cs="Times New Roman"/>
                <w:sz w:val="24"/>
                <w:szCs w:val="24"/>
                <w:lang w:eastAsia="ar-SA"/>
              </w:rPr>
              <w:t>I lygio</w:t>
            </w:r>
            <w:r w:rsidR="00892C0D">
              <w:rPr>
                <w:rFonts w:ascii="Times New Roman" w:hAnsi="Times New Roman" w:cs="Times New Roman"/>
                <w:sz w:val="24"/>
                <w:szCs w:val="24"/>
                <w:lang w:eastAsia="ar-SA"/>
              </w:rPr>
              <w:t xml:space="preserve"> incidentas</w:t>
            </w:r>
          </w:p>
        </w:tc>
        <w:tc>
          <w:tcPr>
            <w:tcW w:w="1792" w:type="pct"/>
          </w:tcPr>
          <w:p w14:paraId="3A6C1D7E" w14:textId="7FDBCC8B" w:rsidR="00BB1867" w:rsidRPr="00902C56" w:rsidRDefault="0074679F" w:rsidP="00EE257D">
            <w:pPr>
              <w:rPr>
                <w:rFonts w:ascii="Times New Roman" w:hAnsi="Times New Roman" w:cs="Times New Roman"/>
                <w:sz w:val="24"/>
                <w:szCs w:val="24"/>
                <w:lang w:eastAsia="ar-SA"/>
              </w:rPr>
            </w:pPr>
            <w:r>
              <w:rPr>
                <w:rFonts w:ascii="Times New Roman" w:hAnsi="Times New Roman" w:cs="Times New Roman"/>
                <w:sz w:val="24"/>
                <w:szCs w:val="24"/>
                <w:lang w:eastAsia="ar-SA"/>
              </w:rPr>
              <w:t>4</w:t>
            </w:r>
            <w:r w:rsidRPr="00902C56">
              <w:rPr>
                <w:rFonts w:ascii="Times New Roman" w:hAnsi="Times New Roman" w:cs="Times New Roman"/>
                <w:sz w:val="24"/>
                <w:szCs w:val="24"/>
                <w:lang w:eastAsia="ar-SA"/>
              </w:rPr>
              <w:t xml:space="preserve"> </w:t>
            </w:r>
            <w:r w:rsidR="00BB1867" w:rsidRPr="00902C56">
              <w:rPr>
                <w:rFonts w:ascii="Times New Roman" w:hAnsi="Times New Roman" w:cs="Times New Roman"/>
                <w:sz w:val="24"/>
                <w:szCs w:val="24"/>
                <w:lang w:eastAsia="ar-SA"/>
              </w:rPr>
              <w:t>darbo val.</w:t>
            </w:r>
          </w:p>
        </w:tc>
        <w:tc>
          <w:tcPr>
            <w:tcW w:w="1911" w:type="pct"/>
          </w:tcPr>
          <w:p w14:paraId="60B445F6" w14:textId="639E18D2" w:rsidR="00BB1867" w:rsidRPr="00902C56" w:rsidRDefault="0074679F" w:rsidP="00EE257D">
            <w:pPr>
              <w:rPr>
                <w:rFonts w:ascii="Times New Roman" w:hAnsi="Times New Roman" w:cs="Times New Roman"/>
                <w:sz w:val="24"/>
                <w:szCs w:val="24"/>
                <w:lang w:eastAsia="ar-SA"/>
              </w:rPr>
            </w:pPr>
            <w:r>
              <w:rPr>
                <w:rFonts w:ascii="Times New Roman" w:hAnsi="Times New Roman" w:cs="Times New Roman"/>
                <w:sz w:val="24"/>
                <w:szCs w:val="24"/>
                <w:lang w:eastAsia="ar-SA"/>
              </w:rPr>
              <w:t>9</w:t>
            </w:r>
            <w:r w:rsidRPr="00902C56">
              <w:rPr>
                <w:rFonts w:ascii="Times New Roman" w:hAnsi="Times New Roman" w:cs="Times New Roman"/>
                <w:sz w:val="24"/>
                <w:szCs w:val="24"/>
                <w:lang w:eastAsia="ar-SA"/>
              </w:rPr>
              <w:t xml:space="preserve"> </w:t>
            </w:r>
            <w:r w:rsidR="00BB1867" w:rsidRPr="00902C56">
              <w:rPr>
                <w:rFonts w:ascii="Times New Roman" w:hAnsi="Times New Roman" w:cs="Times New Roman"/>
                <w:sz w:val="24"/>
                <w:szCs w:val="24"/>
                <w:lang w:eastAsia="ar-SA"/>
              </w:rPr>
              <w:t>darbo val.</w:t>
            </w:r>
          </w:p>
        </w:tc>
      </w:tr>
      <w:tr w:rsidR="00BB1867" w:rsidRPr="00902C56" w14:paraId="4BCFE48F" w14:textId="77777777" w:rsidTr="00966E48">
        <w:trPr>
          <w:jc w:val="center"/>
        </w:trPr>
        <w:tc>
          <w:tcPr>
            <w:tcW w:w="1296" w:type="pct"/>
          </w:tcPr>
          <w:p w14:paraId="5D1CC72D" w14:textId="5375398A" w:rsidR="00BB1867" w:rsidRPr="00902C56" w:rsidRDefault="00BB1867" w:rsidP="00EE257D">
            <w:pPr>
              <w:rPr>
                <w:rFonts w:ascii="Times New Roman" w:hAnsi="Times New Roman" w:cs="Times New Roman"/>
                <w:sz w:val="24"/>
                <w:szCs w:val="24"/>
                <w:lang w:eastAsia="ar-SA"/>
              </w:rPr>
            </w:pPr>
            <w:r w:rsidRPr="00902C56">
              <w:rPr>
                <w:rFonts w:ascii="Times New Roman" w:hAnsi="Times New Roman" w:cs="Times New Roman"/>
                <w:sz w:val="24"/>
                <w:szCs w:val="24"/>
                <w:lang w:eastAsia="ar-SA"/>
              </w:rPr>
              <w:t>II lygio</w:t>
            </w:r>
            <w:r w:rsidR="00892C0D">
              <w:rPr>
                <w:rFonts w:ascii="Times New Roman" w:hAnsi="Times New Roman" w:cs="Times New Roman"/>
                <w:sz w:val="24"/>
                <w:szCs w:val="24"/>
                <w:lang w:eastAsia="ar-SA"/>
              </w:rPr>
              <w:t xml:space="preserve"> incidentas</w:t>
            </w:r>
          </w:p>
        </w:tc>
        <w:tc>
          <w:tcPr>
            <w:tcW w:w="1792" w:type="pct"/>
          </w:tcPr>
          <w:p w14:paraId="3411DE64" w14:textId="3EBCEB13" w:rsidR="00BB1867" w:rsidRPr="00902C56" w:rsidRDefault="0074679F" w:rsidP="00EE257D">
            <w:pPr>
              <w:rPr>
                <w:rFonts w:ascii="Times New Roman" w:hAnsi="Times New Roman" w:cs="Times New Roman"/>
                <w:sz w:val="24"/>
                <w:szCs w:val="24"/>
                <w:lang w:eastAsia="ar-SA"/>
              </w:rPr>
            </w:pPr>
            <w:r>
              <w:rPr>
                <w:rFonts w:ascii="Times New Roman" w:hAnsi="Times New Roman" w:cs="Times New Roman"/>
                <w:sz w:val="24"/>
                <w:szCs w:val="24"/>
                <w:lang w:eastAsia="ar-SA"/>
              </w:rPr>
              <w:t>6</w:t>
            </w:r>
            <w:r w:rsidRPr="00902C56">
              <w:rPr>
                <w:rFonts w:ascii="Times New Roman" w:hAnsi="Times New Roman" w:cs="Times New Roman"/>
                <w:sz w:val="24"/>
                <w:szCs w:val="24"/>
                <w:lang w:eastAsia="ar-SA"/>
              </w:rPr>
              <w:t xml:space="preserve"> </w:t>
            </w:r>
            <w:r w:rsidR="00BB1867" w:rsidRPr="00902C56">
              <w:rPr>
                <w:rFonts w:ascii="Times New Roman" w:hAnsi="Times New Roman" w:cs="Times New Roman"/>
                <w:sz w:val="24"/>
                <w:szCs w:val="24"/>
                <w:lang w:eastAsia="ar-SA"/>
              </w:rPr>
              <w:t>darbo val.</w:t>
            </w:r>
          </w:p>
        </w:tc>
        <w:tc>
          <w:tcPr>
            <w:tcW w:w="1911" w:type="pct"/>
          </w:tcPr>
          <w:p w14:paraId="2C8D8263" w14:textId="7CFA3F7A" w:rsidR="00BB1867" w:rsidRPr="00902C56" w:rsidRDefault="0074679F" w:rsidP="00EE257D">
            <w:pPr>
              <w:rPr>
                <w:rFonts w:ascii="Times New Roman" w:hAnsi="Times New Roman" w:cs="Times New Roman"/>
                <w:sz w:val="24"/>
                <w:szCs w:val="24"/>
                <w:lang w:eastAsia="ar-SA"/>
              </w:rPr>
            </w:pPr>
            <w:r>
              <w:rPr>
                <w:rFonts w:ascii="Times New Roman" w:hAnsi="Times New Roman" w:cs="Times New Roman"/>
                <w:sz w:val="24"/>
                <w:szCs w:val="24"/>
                <w:lang w:eastAsia="ar-SA"/>
              </w:rPr>
              <w:t>19</w:t>
            </w:r>
            <w:r w:rsidRPr="00902C56">
              <w:rPr>
                <w:rFonts w:ascii="Times New Roman" w:hAnsi="Times New Roman" w:cs="Times New Roman"/>
                <w:sz w:val="24"/>
                <w:szCs w:val="24"/>
                <w:lang w:eastAsia="ar-SA"/>
              </w:rPr>
              <w:t xml:space="preserve"> </w:t>
            </w:r>
            <w:r w:rsidR="00BB1867" w:rsidRPr="00902C56">
              <w:rPr>
                <w:rFonts w:ascii="Times New Roman" w:hAnsi="Times New Roman" w:cs="Times New Roman"/>
                <w:sz w:val="24"/>
                <w:szCs w:val="24"/>
                <w:lang w:eastAsia="ar-SA"/>
              </w:rPr>
              <w:t>darbo val.</w:t>
            </w:r>
          </w:p>
        </w:tc>
      </w:tr>
      <w:tr w:rsidR="00BB1867" w:rsidRPr="00902C56" w14:paraId="4CE9398D" w14:textId="77777777" w:rsidTr="00966E48">
        <w:trPr>
          <w:jc w:val="center"/>
        </w:trPr>
        <w:tc>
          <w:tcPr>
            <w:tcW w:w="1296" w:type="pct"/>
          </w:tcPr>
          <w:p w14:paraId="01801E91" w14:textId="09804E85" w:rsidR="00BB1867" w:rsidRPr="00902C56" w:rsidRDefault="00BB1867" w:rsidP="00EE257D">
            <w:pPr>
              <w:rPr>
                <w:rFonts w:ascii="Times New Roman" w:hAnsi="Times New Roman" w:cs="Times New Roman"/>
                <w:sz w:val="24"/>
                <w:szCs w:val="24"/>
                <w:lang w:eastAsia="ar-SA"/>
              </w:rPr>
            </w:pPr>
            <w:r w:rsidRPr="00902C56">
              <w:rPr>
                <w:rFonts w:ascii="Times New Roman" w:hAnsi="Times New Roman" w:cs="Times New Roman"/>
                <w:sz w:val="24"/>
                <w:szCs w:val="24"/>
                <w:lang w:eastAsia="ar-SA"/>
              </w:rPr>
              <w:t>III lygio</w:t>
            </w:r>
            <w:r w:rsidR="00892C0D">
              <w:rPr>
                <w:rFonts w:ascii="Times New Roman" w:hAnsi="Times New Roman" w:cs="Times New Roman"/>
                <w:sz w:val="24"/>
                <w:szCs w:val="24"/>
                <w:lang w:eastAsia="ar-SA"/>
              </w:rPr>
              <w:t xml:space="preserve"> incidentas</w:t>
            </w:r>
          </w:p>
        </w:tc>
        <w:tc>
          <w:tcPr>
            <w:tcW w:w="1792" w:type="pct"/>
          </w:tcPr>
          <w:p w14:paraId="2B214145" w14:textId="77777777" w:rsidR="00BB1867" w:rsidRPr="00902C56" w:rsidRDefault="00BB1867" w:rsidP="00EE257D">
            <w:pPr>
              <w:rPr>
                <w:rFonts w:ascii="Times New Roman" w:hAnsi="Times New Roman" w:cs="Times New Roman"/>
                <w:sz w:val="24"/>
                <w:szCs w:val="24"/>
                <w:lang w:eastAsia="ar-SA"/>
              </w:rPr>
            </w:pPr>
            <w:r w:rsidRPr="00902C56">
              <w:rPr>
                <w:rFonts w:ascii="Times New Roman" w:hAnsi="Times New Roman" w:cs="Times New Roman"/>
                <w:sz w:val="24"/>
                <w:szCs w:val="24"/>
                <w:lang w:eastAsia="ar-SA"/>
              </w:rPr>
              <w:t>8 darbo val.</w:t>
            </w:r>
          </w:p>
        </w:tc>
        <w:tc>
          <w:tcPr>
            <w:tcW w:w="1911" w:type="pct"/>
          </w:tcPr>
          <w:p w14:paraId="35D1CE6F" w14:textId="77777777" w:rsidR="00BB1867" w:rsidRPr="00902C56" w:rsidRDefault="00BB1867" w:rsidP="00EE257D">
            <w:pPr>
              <w:rPr>
                <w:rFonts w:ascii="Times New Roman" w:hAnsi="Times New Roman" w:cs="Times New Roman"/>
                <w:sz w:val="24"/>
                <w:szCs w:val="24"/>
                <w:lang w:eastAsia="ar-SA"/>
              </w:rPr>
            </w:pPr>
            <w:r w:rsidRPr="00902C56">
              <w:rPr>
                <w:rFonts w:ascii="Times New Roman" w:hAnsi="Times New Roman" w:cs="Times New Roman"/>
                <w:sz w:val="24"/>
                <w:szCs w:val="24"/>
                <w:lang w:eastAsia="ar-SA"/>
              </w:rPr>
              <w:t>5 darbo dienos</w:t>
            </w:r>
          </w:p>
        </w:tc>
      </w:tr>
      <w:tr w:rsidR="007829E9" w:rsidRPr="00902C56" w14:paraId="77D6F44C" w14:textId="77777777" w:rsidTr="00966E48">
        <w:trPr>
          <w:jc w:val="center"/>
        </w:trPr>
        <w:tc>
          <w:tcPr>
            <w:tcW w:w="1296" w:type="pct"/>
            <w:vAlign w:val="center"/>
          </w:tcPr>
          <w:p w14:paraId="1A376855" w14:textId="2DCD95CF" w:rsidR="007829E9" w:rsidRPr="00902C56" w:rsidRDefault="00063EAF" w:rsidP="007829E9">
            <w:pPr>
              <w:rPr>
                <w:rFonts w:ascii="Times New Roman" w:hAnsi="Times New Roman" w:cs="Times New Roman"/>
                <w:sz w:val="24"/>
                <w:szCs w:val="24"/>
                <w:lang w:eastAsia="ar-SA"/>
              </w:rPr>
            </w:pPr>
            <w:r>
              <w:rPr>
                <w:rFonts w:ascii="Times New Roman" w:eastAsia="Calibri" w:hAnsi="Times New Roman" w:cs="Times New Roman"/>
                <w:sz w:val="24"/>
                <w:szCs w:val="24"/>
              </w:rPr>
              <w:t>Užklausa</w:t>
            </w:r>
          </w:p>
        </w:tc>
        <w:tc>
          <w:tcPr>
            <w:tcW w:w="1792" w:type="pct"/>
            <w:vAlign w:val="center"/>
          </w:tcPr>
          <w:p w14:paraId="5AAA4564" w14:textId="4E0F9AC0" w:rsidR="007829E9" w:rsidRPr="00902C56" w:rsidRDefault="007829E9" w:rsidP="007829E9">
            <w:pPr>
              <w:rPr>
                <w:rFonts w:ascii="Times New Roman" w:hAnsi="Times New Roman" w:cs="Times New Roman"/>
                <w:sz w:val="24"/>
                <w:szCs w:val="24"/>
                <w:lang w:eastAsia="ar-SA"/>
              </w:rPr>
            </w:pPr>
            <w:r w:rsidRPr="00902C56">
              <w:rPr>
                <w:rFonts w:ascii="Times New Roman" w:eastAsia="Calibri" w:hAnsi="Times New Roman" w:cs="Times New Roman"/>
                <w:sz w:val="24"/>
                <w:szCs w:val="24"/>
              </w:rPr>
              <w:t xml:space="preserve">ne ilgiau kaip </w:t>
            </w:r>
            <w:r w:rsidR="00E7113E">
              <w:rPr>
                <w:rFonts w:ascii="Times New Roman" w:eastAsia="Calibri" w:hAnsi="Times New Roman" w:cs="Times New Roman"/>
                <w:sz w:val="24"/>
                <w:szCs w:val="24"/>
              </w:rPr>
              <w:t>9</w:t>
            </w:r>
            <w:r w:rsidR="00E7113E" w:rsidRPr="00902C56">
              <w:rPr>
                <w:rFonts w:ascii="Times New Roman" w:eastAsia="Calibri" w:hAnsi="Times New Roman" w:cs="Times New Roman"/>
                <w:sz w:val="24"/>
                <w:szCs w:val="24"/>
              </w:rPr>
              <w:t xml:space="preserve"> </w:t>
            </w:r>
            <w:r w:rsidRPr="00902C56">
              <w:rPr>
                <w:rFonts w:ascii="Times New Roman" w:eastAsia="Calibri" w:hAnsi="Times New Roman" w:cs="Times New Roman"/>
                <w:sz w:val="24"/>
                <w:szCs w:val="24"/>
              </w:rPr>
              <w:t>darbo valandos</w:t>
            </w:r>
          </w:p>
        </w:tc>
        <w:tc>
          <w:tcPr>
            <w:tcW w:w="1911" w:type="pct"/>
            <w:vAlign w:val="center"/>
          </w:tcPr>
          <w:p w14:paraId="5134F63A" w14:textId="329839BF" w:rsidR="007829E9" w:rsidRPr="00902C56" w:rsidRDefault="007829E9" w:rsidP="007829E9">
            <w:pPr>
              <w:rPr>
                <w:rFonts w:ascii="Times New Roman" w:hAnsi="Times New Roman" w:cs="Times New Roman"/>
                <w:sz w:val="24"/>
                <w:szCs w:val="24"/>
                <w:lang w:eastAsia="ar-SA"/>
              </w:rPr>
            </w:pPr>
            <w:r w:rsidRPr="00902C56">
              <w:rPr>
                <w:rFonts w:ascii="Times New Roman" w:eastAsia="Calibri" w:hAnsi="Times New Roman" w:cs="Times New Roman"/>
                <w:sz w:val="24"/>
                <w:szCs w:val="24"/>
              </w:rPr>
              <w:t xml:space="preserve">Abiejų šalių suderintais terminais </w:t>
            </w:r>
          </w:p>
        </w:tc>
      </w:tr>
    </w:tbl>
    <w:p w14:paraId="64337B98" w14:textId="26196112" w:rsidR="00847A2C" w:rsidRDefault="00847A2C" w:rsidP="00847A2C">
      <w:pPr>
        <w:tabs>
          <w:tab w:val="left" w:pos="1134"/>
        </w:tabs>
        <w:spacing w:after="0" w:line="240" w:lineRule="auto"/>
        <w:ind w:left="567"/>
        <w:contextualSpacing/>
        <w:jc w:val="both"/>
        <w:rPr>
          <w:rFonts w:ascii="Times New Roman" w:hAnsi="Times New Roman" w:cs="Times New Roman"/>
          <w:sz w:val="24"/>
          <w:szCs w:val="24"/>
          <w:lang w:eastAsia="ar-SA"/>
        </w:rPr>
      </w:pPr>
    </w:p>
    <w:p w14:paraId="2A51A174" w14:textId="060BCE36" w:rsidR="00BB1867" w:rsidRPr="00902C56" w:rsidRDefault="00BB1867" w:rsidP="00977C63">
      <w:pPr>
        <w:numPr>
          <w:ilvl w:val="2"/>
          <w:numId w:val="9"/>
        </w:numPr>
        <w:tabs>
          <w:tab w:val="left" w:pos="1134"/>
        </w:tabs>
        <w:spacing w:after="0" w:line="240" w:lineRule="auto"/>
        <w:contextualSpacing/>
        <w:jc w:val="both"/>
        <w:rPr>
          <w:rFonts w:ascii="Times New Roman" w:hAnsi="Times New Roman" w:cs="Times New Roman"/>
          <w:sz w:val="24"/>
          <w:szCs w:val="24"/>
          <w:lang w:eastAsia="ar-SA"/>
        </w:rPr>
      </w:pPr>
      <w:r w:rsidRPr="00902C56">
        <w:rPr>
          <w:rFonts w:ascii="Times New Roman" w:hAnsi="Times New Roman" w:cs="Times New Roman"/>
          <w:sz w:val="24"/>
          <w:szCs w:val="24"/>
          <w:lang w:eastAsia="ar-SA"/>
        </w:rPr>
        <w:t>Reakcijos į Sistemos incidentus</w:t>
      </w:r>
      <w:r w:rsidR="00063EAF">
        <w:rPr>
          <w:rFonts w:ascii="Times New Roman" w:hAnsi="Times New Roman" w:cs="Times New Roman"/>
          <w:sz w:val="24"/>
          <w:szCs w:val="24"/>
          <w:lang w:eastAsia="ar-SA"/>
        </w:rPr>
        <w:t xml:space="preserve"> arba užklausas</w:t>
      </w:r>
      <w:r w:rsidRPr="00902C56">
        <w:rPr>
          <w:rFonts w:ascii="Times New Roman" w:hAnsi="Times New Roman" w:cs="Times New Roman"/>
          <w:sz w:val="24"/>
          <w:szCs w:val="24"/>
          <w:lang w:eastAsia="ar-SA"/>
        </w:rPr>
        <w:t xml:space="preserve"> terminas suprantamas kaip laiko tarpsnis nuo Perkančiosios organizacijos pranešimo apie Sistemos incidentą</w:t>
      </w:r>
      <w:r w:rsidR="00063EAF">
        <w:rPr>
          <w:rFonts w:ascii="Times New Roman" w:hAnsi="Times New Roman" w:cs="Times New Roman"/>
          <w:sz w:val="24"/>
          <w:szCs w:val="24"/>
          <w:lang w:eastAsia="ar-SA"/>
        </w:rPr>
        <w:t xml:space="preserve"> arba užklausą</w:t>
      </w:r>
      <w:r w:rsidRPr="00902C56">
        <w:rPr>
          <w:rFonts w:ascii="Times New Roman" w:hAnsi="Times New Roman" w:cs="Times New Roman"/>
          <w:sz w:val="24"/>
          <w:szCs w:val="24"/>
          <w:lang w:eastAsia="ar-SA"/>
        </w:rPr>
        <w:t xml:space="preserve"> pateikimo iki jo sprendimo pradžios</w:t>
      </w:r>
      <w:r w:rsidR="004055E2">
        <w:rPr>
          <w:rFonts w:ascii="Times New Roman" w:hAnsi="Times New Roman" w:cs="Times New Roman"/>
          <w:sz w:val="24"/>
          <w:szCs w:val="24"/>
          <w:lang w:eastAsia="ar-SA"/>
        </w:rPr>
        <w:t>;</w:t>
      </w:r>
    </w:p>
    <w:p w14:paraId="18ABA0B5" w14:textId="41AAEBAF" w:rsidR="00BB1867" w:rsidRPr="00902C56" w:rsidRDefault="00BB1867" w:rsidP="00977C63">
      <w:pPr>
        <w:numPr>
          <w:ilvl w:val="2"/>
          <w:numId w:val="9"/>
        </w:numPr>
        <w:tabs>
          <w:tab w:val="left" w:pos="1134"/>
        </w:tabs>
        <w:spacing w:after="0" w:line="240" w:lineRule="auto"/>
        <w:contextualSpacing/>
        <w:jc w:val="both"/>
        <w:rPr>
          <w:rFonts w:ascii="Times New Roman" w:eastAsia="Times New Roman" w:hAnsi="Times New Roman" w:cs="Times New Roman"/>
          <w:sz w:val="24"/>
          <w:szCs w:val="24"/>
        </w:rPr>
      </w:pPr>
      <w:r w:rsidRPr="00902C56">
        <w:rPr>
          <w:rFonts w:ascii="Times New Roman" w:hAnsi="Times New Roman" w:cs="Times New Roman"/>
          <w:sz w:val="24"/>
          <w:szCs w:val="24"/>
          <w:lang w:eastAsia="ar-SA"/>
        </w:rPr>
        <w:lastRenderedPageBreak/>
        <w:t>Sistemos incidento</w:t>
      </w:r>
      <w:r w:rsidR="00063EAF">
        <w:rPr>
          <w:rFonts w:ascii="Times New Roman" w:hAnsi="Times New Roman" w:cs="Times New Roman"/>
          <w:sz w:val="24"/>
          <w:szCs w:val="24"/>
          <w:lang w:eastAsia="ar-SA"/>
        </w:rPr>
        <w:t xml:space="preserve"> arba užklausos</w:t>
      </w:r>
      <w:r w:rsidRPr="00902C56">
        <w:rPr>
          <w:rFonts w:ascii="Times New Roman" w:hAnsi="Times New Roman" w:cs="Times New Roman"/>
          <w:sz w:val="24"/>
          <w:szCs w:val="24"/>
          <w:lang w:eastAsia="ar-SA"/>
        </w:rPr>
        <w:t xml:space="preserve"> išsprendimo laikas suprantamas kaip laiko tarpsnis nuo pranešimo apie Sistemoje pastebėtą incidentą pateikimo</w:t>
      </w:r>
      <w:r w:rsidR="00063EAF">
        <w:rPr>
          <w:rFonts w:ascii="Times New Roman" w:hAnsi="Times New Roman" w:cs="Times New Roman"/>
          <w:sz w:val="24"/>
          <w:szCs w:val="24"/>
          <w:lang w:eastAsia="ar-SA"/>
        </w:rPr>
        <w:t xml:space="preserve"> arba užklausos pateikimo</w:t>
      </w:r>
      <w:r w:rsidRPr="00902C56">
        <w:rPr>
          <w:rFonts w:ascii="Times New Roman" w:hAnsi="Times New Roman" w:cs="Times New Roman"/>
          <w:sz w:val="24"/>
          <w:szCs w:val="24"/>
          <w:lang w:eastAsia="ar-SA"/>
        </w:rPr>
        <w:t xml:space="preserve"> momento iki visiško incidento</w:t>
      </w:r>
      <w:r w:rsidR="00063EAF">
        <w:rPr>
          <w:rFonts w:ascii="Times New Roman" w:hAnsi="Times New Roman" w:cs="Times New Roman"/>
          <w:sz w:val="24"/>
          <w:szCs w:val="24"/>
          <w:lang w:eastAsia="ar-SA"/>
        </w:rPr>
        <w:t xml:space="preserve"> arba užklausos</w:t>
      </w:r>
      <w:r w:rsidRPr="00902C56">
        <w:rPr>
          <w:rFonts w:ascii="Times New Roman" w:hAnsi="Times New Roman" w:cs="Times New Roman"/>
          <w:sz w:val="24"/>
          <w:szCs w:val="24"/>
          <w:lang w:eastAsia="ar-SA"/>
        </w:rPr>
        <w:t xml:space="preserve"> išsprendimo</w:t>
      </w:r>
      <w:r w:rsidR="004055E2">
        <w:rPr>
          <w:rFonts w:ascii="Times New Roman" w:hAnsi="Times New Roman" w:cs="Times New Roman"/>
          <w:sz w:val="24"/>
          <w:szCs w:val="24"/>
          <w:lang w:eastAsia="ar-SA"/>
        </w:rPr>
        <w:t>;</w:t>
      </w:r>
    </w:p>
    <w:p w14:paraId="0B40F0C3" w14:textId="6E0A3790" w:rsidR="00BB1867" w:rsidRPr="0053546D" w:rsidRDefault="00BB1867" w:rsidP="00977C63">
      <w:pPr>
        <w:numPr>
          <w:ilvl w:val="2"/>
          <w:numId w:val="9"/>
        </w:numPr>
        <w:tabs>
          <w:tab w:val="left" w:pos="1134"/>
        </w:tabs>
        <w:spacing w:after="0" w:line="240" w:lineRule="auto"/>
        <w:contextualSpacing/>
        <w:jc w:val="both"/>
        <w:rPr>
          <w:rFonts w:ascii="Times New Roman" w:eastAsia="Times New Roman" w:hAnsi="Times New Roman" w:cs="Times New Roman"/>
          <w:sz w:val="24"/>
          <w:szCs w:val="24"/>
        </w:rPr>
      </w:pPr>
      <w:r w:rsidRPr="00902C56">
        <w:rPr>
          <w:rFonts w:ascii="Times New Roman" w:hAnsi="Times New Roman" w:cs="Times New Roman"/>
          <w:sz w:val="24"/>
          <w:szCs w:val="24"/>
          <w:lang w:eastAsia="ar-SA"/>
        </w:rPr>
        <w:t>Jei tiekėjas dėl objektyvių priežasčių negali suteikti Paslaugų nurodytais laikais, jis turi informuoti Perkančiąją organizaciją, kuri įvertina nurodytas priežastis. Esant objektyvioms priežastims, apibusiu Šalių susitarimu, terminai gali būti koreguojami.</w:t>
      </w:r>
    </w:p>
    <w:p w14:paraId="03736CCC" w14:textId="6969AFB7" w:rsidR="0053546D" w:rsidRPr="0053546D" w:rsidRDefault="0053546D" w:rsidP="0053546D">
      <w:pPr>
        <w:numPr>
          <w:ilvl w:val="2"/>
          <w:numId w:val="9"/>
        </w:numPr>
        <w:tabs>
          <w:tab w:val="left" w:pos="1134"/>
        </w:tabs>
        <w:spacing w:after="0" w:line="240" w:lineRule="auto"/>
        <w:contextualSpacing/>
        <w:jc w:val="both"/>
        <w:rPr>
          <w:rFonts w:ascii="Times New Roman" w:hAnsi="Times New Roman" w:cs="Times New Roman"/>
          <w:sz w:val="24"/>
          <w:szCs w:val="24"/>
          <w:lang w:eastAsia="ar-SA"/>
        </w:rPr>
      </w:pPr>
      <w:r w:rsidRPr="0053546D">
        <w:rPr>
          <w:rFonts w:ascii="Times New Roman" w:hAnsi="Times New Roman" w:cs="Times New Roman"/>
          <w:sz w:val="24"/>
          <w:szCs w:val="24"/>
          <w:lang w:eastAsia="ar-SA"/>
        </w:rPr>
        <w:t>Jei incidento išspręsti neįmanoma dėl gamintojo technologinės platformos apribojimo, įskaitant gamintojo palaikymo nutraukimą, arba</w:t>
      </w:r>
      <w:r>
        <w:rPr>
          <w:rFonts w:ascii="Times New Roman" w:hAnsi="Times New Roman" w:cs="Times New Roman"/>
          <w:sz w:val="24"/>
          <w:szCs w:val="24"/>
          <w:lang w:eastAsia="ar-SA"/>
        </w:rPr>
        <w:t xml:space="preserve"> dėl nurodytų priežasčių</w:t>
      </w:r>
      <w:r w:rsidRPr="0053546D">
        <w:rPr>
          <w:rFonts w:ascii="Times New Roman" w:hAnsi="Times New Roman" w:cs="Times New Roman"/>
          <w:sz w:val="24"/>
          <w:szCs w:val="24"/>
          <w:lang w:eastAsia="ar-SA"/>
        </w:rPr>
        <w:t xml:space="preserve"> jo neįmanoma išspręsti per lentelėje </w:t>
      </w:r>
      <w:r w:rsidR="00670EEB">
        <w:rPr>
          <w:rFonts w:ascii="Times New Roman" w:hAnsi="Times New Roman" w:cs="Times New Roman"/>
          <w:sz w:val="24"/>
          <w:szCs w:val="24"/>
          <w:lang w:eastAsia="ar-SA"/>
        </w:rPr>
        <w:t>N</w:t>
      </w:r>
      <w:r w:rsidR="00670EEB" w:rsidRPr="0053546D">
        <w:rPr>
          <w:rFonts w:ascii="Times New Roman" w:hAnsi="Times New Roman" w:cs="Times New Roman"/>
          <w:sz w:val="24"/>
          <w:szCs w:val="24"/>
          <w:lang w:eastAsia="ar-SA"/>
        </w:rPr>
        <w:t>r.</w:t>
      </w:r>
      <w:r w:rsidRPr="0053546D">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3 </w:t>
      </w:r>
      <w:r w:rsidRPr="0053546D">
        <w:rPr>
          <w:rFonts w:ascii="Times New Roman" w:hAnsi="Times New Roman" w:cs="Times New Roman"/>
          <w:sz w:val="24"/>
          <w:szCs w:val="24"/>
          <w:lang w:eastAsia="ar-SA"/>
        </w:rPr>
        <w:t>„</w:t>
      </w:r>
      <w:r w:rsidRPr="000812E6">
        <w:rPr>
          <w:rFonts w:ascii="Times New Roman" w:hAnsi="Times New Roman" w:cs="Times New Roman"/>
          <w:sz w:val="24"/>
          <w:szCs w:val="24"/>
          <w:lang w:eastAsia="ar-SA"/>
        </w:rPr>
        <w:t>Incidentų šalinimo ir užklausų sprendimų laikas</w:t>
      </w:r>
      <w:r w:rsidRPr="0053546D">
        <w:rPr>
          <w:rFonts w:ascii="Times New Roman" w:hAnsi="Times New Roman" w:cs="Times New Roman"/>
          <w:sz w:val="24"/>
          <w:szCs w:val="24"/>
          <w:lang w:eastAsia="ar-SA"/>
        </w:rPr>
        <w:t xml:space="preserve">“ nurodytą incidento išsprendimo </w:t>
      </w:r>
      <w:r w:rsidR="008107D5">
        <w:rPr>
          <w:rFonts w:ascii="Times New Roman" w:hAnsi="Times New Roman" w:cs="Times New Roman"/>
          <w:sz w:val="24"/>
          <w:szCs w:val="24"/>
          <w:lang w:eastAsia="ar-SA"/>
        </w:rPr>
        <w:t>laiką</w:t>
      </w:r>
      <w:r w:rsidRPr="0053546D">
        <w:rPr>
          <w:rFonts w:ascii="Times New Roman" w:hAnsi="Times New Roman" w:cs="Times New Roman"/>
          <w:sz w:val="24"/>
          <w:szCs w:val="24"/>
          <w:lang w:eastAsia="ar-SA"/>
        </w:rPr>
        <w:t xml:space="preserve">, arba jo sprendimas yra laikytinas sistemos pakeitimu, </w:t>
      </w:r>
      <w:r w:rsidR="008107D5">
        <w:rPr>
          <w:rFonts w:ascii="Times New Roman" w:hAnsi="Times New Roman" w:cs="Times New Roman"/>
          <w:sz w:val="24"/>
          <w:szCs w:val="24"/>
          <w:lang w:eastAsia="ar-SA"/>
        </w:rPr>
        <w:t xml:space="preserve">Perkančioji organizacija ir Tiekėjas </w:t>
      </w:r>
      <w:r w:rsidRPr="0053546D">
        <w:rPr>
          <w:rFonts w:ascii="Times New Roman" w:hAnsi="Times New Roman" w:cs="Times New Roman"/>
          <w:sz w:val="24"/>
          <w:szCs w:val="24"/>
          <w:lang w:eastAsia="ar-SA"/>
        </w:rPr>
        <w:t>gali susitarti dėl kitos incidento išsprendimo trukmės, būdo arba alternatyvaus sprendimo</w:t>
      </w:r>
      <w:r w:rsidR="00F2155B">
        <w:rPr>
          <w:rFonts w:ascii="Times New Roman" w:hAnsi="Times New Roman" w:cs="Times New Roman"/>
          <w:sz w:val="24"/>
          <w:szCs w:val="24"/>
          <w:lang w:eastAsia="ar-SA"/>
        </w:rPr>
        <w:t xml:space="preserve"> (jei toks yra galimas)</w:t>
      </w:r>
      <w:r w:rsidR="008B04EF">
        <w:rPr>
          <w:rFonts w:ascii="Times New Roman" w:hAnsi="Times New Roman" w:cs="Times New Roman"/>
          <w:sz w:val="24"/>
          <w:szCs w:val="24"/>
          <w:lang w:eastAsia="ar-SA"/>
        </w:rPr>
        <w:t>.</w:t>
      </w:r>
    </w:p>
    <w:p w14:paraId="5561145F" w14:textId="190274D8" w:rsidR="00BB1867" w:rsidRPr="00902C56" w:rsidRDefault="00BB1867" w:rsidP="00847A2C">
      <w:pPr>
        <w:numPr>
          <w:ilvl w:val="1"/>
          <w:numId w:val="9"/>
        </w:numPr>
        <w:tabs>
          <w:tab w:val="left" w:pos="0"/>
          <w:tab w:val="left" w:pos="1134"/>
        </w:tabs>
        <w:suppressAutoHyphens/>
        <w:autoSpaceDN w:val="0"/>
        <w:spacing w:after="0" w:line="240" w:lineRule="auto"/>
        <w:jc w:val="both"/>
        <w:textAlignment w:val="baseline"/>
        <w:rPr>
          <w:rFonts w:ascii="Times New Roman" w:hAnsi="Times New Roman" w:cs="Times New Roman"/>
          <w:sz w:val="24"/>
          <w:szCs w:val="24"/>
          <w:lang w:eastAsia="ar-SA"/>
        </w:rPr>
      </w:pPr>
      <w:r w:rsidRPr="00902C56">
        <w:rPr>
          <w:rFonts w:ascii="Times New Roman" w:hAnsi="Times New Roman" w:cs="Times New Roman"/>
          <w:sz w:val="24"/>
          <w:szCs w:val="24"/>
          <w:lang w:eastAsia="ar-SA"/>
        </w:rPr>
        <w:t>Visas Paslaugų teikimas fiksuojamas 30 min. tikslumu.</w:t>
      </w:r>
    </w:p>
    <w:p w14:paraId="5BF0FC82" w14:textId="77777777" w:rsidR="00843C53" w:rsidRPr="002740D7" w:rsidRDefault="00843C53" w:rsidP="002740D7">
      <w:pPr>
        <w:tabs>
          <w:tab w:val="left" w:pos="1276"/>
        </w:tabs>
        <w:autoSpaceDN w:val="0"/>
        <w:spacing w:after="0" w:line="240" w:lineRule="auto"/>
        <w:ind w:firstLine="567"/>
        <w:jc w:val="both"/>
        <w:rPr>
          <w:rFonts w:ascii="Times New Roman" w:hAnsi="Times New Roman" w:cs="Times New Roman"/>
          <w:bCs/>
          <w:sz w:val="24"/>
          <w:szCs w:val="24"/>
          <w:lang w:eastAsia="ar-SA"/>
        </w:rPr>
      </w:pPr>
    </w:p>
    <w:p w14:paraId="3383B365" w14:textId="67573871" w:rsidR="002518CF" w:rsidRPr="00902C56" w:rsidRDefault="002518CF" w:rsidP="00BC4F88">
      <w:pPr>
        <w:pStyle w:val="Heading1"/>
        <w:numPr>
          <w:ilvl w:val="0"/>
          <w:numId w:val="0"/>
        </w:numPr>
        <w:spacing w:before="0" w:after="0"/>
        <w:rPr>
          <w:sz w:val="24"/>
          <w:szCs w:val="24"/>
        </w:rPr>
      </w:pPr>
      <w:r w:rsidRPr="00902C56">
        <w:rPr>
          <w:rFonts w:eastAsia="Times New Roman"/>
          <w:caps/>
          <w:sz w:val="24"/>
          <w:szCs w:val="24"/>
        </w:rPr>
        <w:t xml:space="preserve">V. </w:t>
      </w:r>
      <w:r w:rsidR="00A15355">
        <w:rPr>
          <w:rFonts w:eastAsia="Times New Roman"/>
          <w:caps/>
          <w:sz w:val="24"/>
          <w:szCs w:val="24"/>
        </w:rPr>
        <w:t>PASLAUGŲ TEIKIMO TERMINAS</w:t>
      </w:r>
      <w:r w:rsidRPr="00902C56">
        <w:rPr>
          <w:rFonts w:eastAsia="Times New Roman"/>
          <w:caps/>
          <w:sz w:val="24"/>
          <w:szCs w:val="24"/>
        </w:rPr>
        <w:t xml:space="preserve"> ir SUTEIKTŲ PASLAUGŲ ataskaitos</w:t>
      </w:r>
    </w:p>
    <w:p w14:paraId="5E8602EE" w14:textId="77777777" w:rsidR="002518CF" w:rsidRPr="00902C56" w:rsidRDefault="002518CF" w:rsidP="002518CF">
      <w:pPr>
        <w:tabs>
          <w:tab w:val="left" w:pos="1276"/>
        </w:tabs>
        <w:autoSpaceDN w:val="0"/>
        <w:spacing w:after="0" w:line="240" w:lineRule="auto"/>
        <w:ind w:left="567"/>
        <w:jc w:val="both"/>
        <w:rPr>
          <w:rFonts w:ascii="Times New Roman" w:eastAsia="Calibri" w:hAnsi="Times New Roman" w:cs="Times New Roman"/>
          <w:sz w:val="24"/>
          <w:szCs w:val="24"/>
        </w:rPr>
      </w:pPr>
    </w:p>
    <w:p w14:paraId="16BD8CB4" w14:textId="77769777" w:rsidR="00C8330F" w:rsidRPr="00500C1C" w:rsidRDefault="00C8330F" w:rsidP="00977C63">
      <w:pPr>
        <w:numPr>
          <w:ilvl w:val="0"/>
          <w:numId w:val="9"/>
        </w:numPr>
        <w:tabs>
          <w:tab w:val="left" w:pos="993"/>
        </w:tabs>
        <w:suppressAutoHyphens/>
        <w:autoSpaceDN w:val="0"/>
        <w:spacing w:after="0" w:line="240" w:lineRule="auto"/>
        <w:jc w:val="both"/>
        <w:textAlignment w:val="baseline"/>
        <w:rPr>
          <w:rFonts w:ascii="Times New Roman" w:eastAsia="Calibri" w:hAnsi="Times New Roman" w:cs="Times New Roman"/>
          <w:b/>
          <w:bCs/>
          <w:sz w:val="24"/>
          <w:szCs w:val="24"/>
        </w:rPr>
      </w:pPr>
      <w:r w:rsidRPr="00500C1C">
        <w:rPr>
          <w:rFonts w:ascii="Times New Roman" w:eastAsia="Calibri" w:hAnsi="Times New Roman" w:cs="Times New Roman"/>
          <w:b/>
          <w:bCs/>
          <w:sz w:val="24"/>
          <w:szCs w:val="24"/>
        </w:rPr>
        <w:t>Paslaugų teikimo terminui ir suteiktų paslaugų ataskaitoms keliami reikalavimai:</w:t>
      </w:r>
    </w:p>
    <w:p w14:paraId="562B4B1D" w14:textId="7422E9DF" w:rsidR="002518CF" w:rsidRPr="00C8330F" w:rsidRDefault="00EC271E" w:rsidP="00C8330F">
      <w:pPr>
        <w:numPr>
          <w:ilvl w:val="1"/>
          <w:numId w:val="9"/>
        </w:numPr>
        <w:tabs>
          <w:tab w:val="left" w:pos="0"/>
          <w:tab w:val="left" w:pos="1134"/>
        </w:tabs>
        <w:suppressAutoHyphens/>
        <w:autoSpaceDN w:val="0"/>
        <w:spacing w:after="0" w:line="240" w:lineRule="auto"/>
        <w:jc w:val="both"/>
        <w:textAlignment w:val="baseline"/>
        <w:rPr>
          <w:rFonts w:ascii="Times New Roman" w:hAnsi="Times New Roman" w:cs="Times New Roman"/>
          <w:sz w:val="24"/>
          <w:szCs w:val="24"/>
          <w:lang w:eastAsia="ar-SA"/>
        </w:rPr>
      </w:pPr>
      <w:r w:rsidRPr="500232C7">
        <w:rPr>
          <w:rFonts w:ascii="Times New Roman" w:hAnsi="Times New Roman" w:cs="Times New Roman"/>
          <w:sz w:val="24"/>
          <w:szCs w:val="24"/>
        </w:rPr>
        <w:t xml:space="preserve">Paslaugų teikimo terminas – </w:t>
      </w:r>
      <w:r w:rsidR="00DA36BA" w:rsidRPr="500232C7">
        <w:rPr>
          <w:rFonts w:ascii="Times New Roman" w:hAnsi="Times New Roman" w:cs="Times New Roman"/>
          <w:sz w:val="24"/>
          <w:szCs w:val="24"/>
        </w:rPr>
        <w:t>1</w:t>
      </w:r>
      <w:r w:rsidR="6922496C" w:rsidRPr="500232C7">
        <w:rPr>
          <w:rFonts w:ascii="Times New Roman" w:hAnsi="Times New Roman" w:cs="Times New Roman"/>
          <w:sz w:val="24"/>
          <w:szCs w:val="24"/>
        </w:rPr>
        <w:t>6</w:t>
      </w:r>
      <w:r w:rsidR="00DA36BA" w:rsidRPr="500232C7">
        <w:rPr>
          <w:rFonts w:ascii="Times New Roman" w:hAnsi="Times New Roman" w:cs="Times New Roman"/>
          <w:sz w:val="24"/>
          <w:szCs w:val="24"/>
        </w:rPr>
        <w:t xml:space="preserve"> </w:t>
      </w:r>
      <w:r w:rsidRPr="500232C7">
        <w:rPr>
          <w:rFonts w:ascii="Times New Roman" w:hAnsi="Times New Roman" w:cs="Times New Roman"/>
          <w:sz w:val="24"/>
          <w:szCs w:val="24"/>
        </w:rPr>
        <w:t>mėn</w:t>
      </w:r>
      <w:r w:rsidR="00DA36BA" w:rsidRPr="500232C7">
        <w:rPr>
          <w:rFonts w:ascii="Times New Roman" w:hAnsi="Times New Roman" w:cs="Times New Roman"/>
          <w:sz w:val="24"/>
          <w:szCs w:val="24"/>
        </w:rPr>
        <w:t>.</w:t>
      </w:r>
      <w:r w:rsidR="00C05033" w:rsidRPr="500232C7">
        <w:rPr>
          <w:rFonts w:ascii="Times New Roman" w:hAnsi="Times New Roman" w:cs="Times New Roman"/>
          <w:sz w:val="24"/>
          <w:szCs w:val="24"/>
        </w:rPr>
        <w:t xml:space="preserve"> nuo Sutarti</w:t>
      </w:r>
      <w:r w:rsidR="002F4FD8" w:rsidRPr="500232C7">
        <w:rPr>
          <w:rFonts w:ascii="Times New Roman" w:hAnsi="Times New Roman" w:cs="Times New Roman"/>
          <w:sz w:val="24"/>
          <w:szCs w:val="24"/>
        </w:rPr>
        <w:t>e</w:t>
      </w:r>
      <w:r w:rsidR="00C05033" w:rsidRPr="500232C7">
        <w:rPr>
          <w:rFonts w:ascii="Times New Roman" w:hAnsi="Times New Roman" w:cs="Times New Roman"/>
          <w:sz w:val="24"/>
          <w:szCs w:val="24"/>
        </w:rPr>
        <w:t>s įsigaliojimo dienos</w:t>
      </w:r>
      <w:r w:rsidR="0285A546" w:rsidRPr="500232C7">
        <w:rPr>
          <w:rFonts w:ascii="Times New Roman" w:hAnsi="Times New Roman" w:cs="Times New Roman"/>
          <w:sz w:val="24"/>
          <w:szCs w:val="24"/>
        </w:rPr>
        <w:t>.</w:t>
      </w:r>
      <w:r w:rsidR="00DA36BA" w:rsidRPr="500232C7">
        <w:rPr>
          <w:rFonts w:ascii="Times New Roman" w:hAnsi="Times New Roman" w:cs="Times New Roman"/>
          <w:sz w:val="24"/>
          <w:szCs w:val="24"/>
        </w:rPr>
        <w:t xml:space="preserve"> </w:t>
      </w:r>
      <w:r w:rsidRPr="500232C7">
        <w:rPr>
          <w:rFonts w:ascii="Times New Roman" w:hAnsi="Times New Roman" w:cs="Times New Roman"/>
          <w:sz w:val="24"/>
          <w:szCs w:val="24"/>
        </w:rPr>
        <w:t xml:space="preserve"> </w:t>
      </w:r>
      <w:r w:rsidR="004F31D3" w:rsidRPr="500232C7">
        <w:rPr>
          <w:rFonts w:ascii="Times New Roman" w:hAnsi="Times New Roman" w:cs="Times New Roman"/>
          <w:sz w:val="24"/>
          <w:szCs w:val="24"/>
        </w:rPr>
        <w:t>Paslaugos turi būti pradedamos teikti nuo Sutarties įsigaliojimo dienos</w:t>
      </w:r>
      <w:r w:rsidR="00030B7D" w:rsidRPr="500232C7">
        <w:rPr>
          <w:rFonts w:ascii="Times New Roman" w:hAnsi="Times New Roman" w:cs="Times New Roman"/>
          <w:sz w:val="24"/>
          <w:szCs w:val="24"/>
        </w:rPr>
        <w:t xml:space="preserve"> (pirmoji Paslaugų teikimo diena yra Sutarties įsigaliojimo diena). </w:t>
      </w:r>
      <w:r w:rsidR="0C8E2DC4" w:rsidRPr="500232C7">
        <w:rPr>
          <w:rFonts w:ascii="Times New Roman" w:hAnsi="Times New Roman" w:cs="Times New Roman"/>
          <w:sz w:val="24"/>
          <w:szCs w:val="24"/>
        </w:rPr>
        <w:t>Perkančioji organizacija gali viena</w:t>
      </w:r>
      <w:r w:rsidR="40EC06E6" w:rsidRPr="500232C7">
        <w:rPr>
          <w:rFonts w:ascii="Times New Roman" w:hAnsi="Times New Roman" w:cs="Times New Roman"/>
          <w:sz w:val="24"/>
          <w:szCs w:val="24"/>
        </w:rPr>
        <w:t xml:space="preserve">šališkai </w:t>
      </w:r>
      <w:r w:rsidR="0C8E2DC4" w:rsidRPr="500232C7">
        <w:rPr>
          <w:rFonts w:ascii="Times New Roman" w:hAnsi="Times New Roman" w:cs="Times New Roman"/>
          <w:sz w:val="24"/>
          <w:szCs w:val="24"/>
        </w:rPr>
        <w:t xml:space="preserve">nutraukti viešojo pirkimo sutartį  </w:t>
      </w:r>
      <w:r w:rsidR="606D4336" w:rsidRPr="500232C7">
        <w:rPr>
          <w:rFonts w:ascii="Times New Roman" w:hAnsi="Times New Roman" w:cs="Times New Roman"/>
          <w:sz w:val="24"/>
          <w:szCs w:val="24"/>
        </w:rPr>
        <w:t>įspėjusi tiekėją prieš ne mažiau kaip 30 k.</w:t>
      </w:r>
      <w:r w:rsidR="01EE4D83" w:rsidRPr="500232C7">
        <w:rPr>
          <w:rFonts w:ascii="Times New Roman" w:hAnsi="Times New Roman" w:cs="Times New Roman"/>
          <w:sz w:val="24"/>
          <w:szCs w:val="24"/>
        </w:rPr>
        <w:t xml:space="preserve"> </w:t>
      </w:r>
      <w:r w:rsidR="606D4336" w:rsidRPr="500232C7">
        <w:rPr>
          <w:rFonts w:ascii="Times New Roman" w:hAnsi="Times New Roman" w:cs="Times New Roman"/>
          <w:sz w:val="24"/>
          <w:szCs w:val="24"/>
        </w:rPr>
        <w:t>d. (jeigu paslaugų teikimas Perkančiajai organizacijai tampa neaktualus (</w:t>
      </w:r>
      <w:r w:rsidR="2DE63243" w:rsidRPr="500232C7">
        <w:rPr>
          <w:rFonts w:ascii="Times New Roman" w:hAnsi="Times New Roman" w:cs="Times New Roman"/>
          <w:sz w:val="24"/>
          <w:szCs w:val="24"/>
        </w:rPr>
        <w:t xml:space="preserve">pradedama eksploatuoti nauja </w:t>
      </w:r>
      <w:r w:rsidR="0C8E2DC4" w:rsidRPr="500232C7">
        <w:rPr>
          <w:rFonts w:ascii="Times New Roman" w:hAnsi="Times New Roman" w:cs="Times New Roman"/>
          <w:sz w:val="24"/>
          <w:szCs w:val="24"/>
        </w:rPr>
        <w:t xml:space="preserve"> </w:t>
      </w:r>
      <w:r w:rsidR="7491C77D" w:rsidRPr="500232C7">
        <w:rPr>
          <w:rFonts w:ascii="Times New Roman" w:hAnsi="Times New Roman" w:cs="Times New Roman"/>
          <w:sz w:val="24"/>
          <w:szCs w:val="24"/>
        </w:rPr>
        <w:t>Perkančiosios organizacijos interneto svetainė)</w:t>
      </w:r>
      <w:r w:rsidR="1150E832" w:rsidRPr="500232C7">
        <w:rPr>
          <w:rFonts w:ascii="Times New Roman" w:hAnsi="Times New Roman" w:cs="Times New Roman"/>
          <w:sz w:val="24"/>
          <w:szCs w:val="24"/>
        </w:rPr>
        <w:t>.</w:t>
      </w:r>
    </w:p>
    <w:p w14:paraId="55ED6B87" w14:textId="1C25587C" w:rsidR="002518CF" w:rsidRPr="00C8330F" w:rsidRDefault="002518CF" w:rsidP="00C8330F">
      <w:pPr>
        <w:numPr>
          <w:ilvl w:val="1"/>
          <w:numId w:val="9"/>
        </w:numPr>
        <w:tabs>
          <w:tab w:val="left" w:pos="0"/>
          <w:tab w:val="left" w:pos="1134"/>
        </w:tabs>
        <w:suppressAutoHyphens/>
        <w:autoSpaceDN w:val="0"/>
        <w:spacing w:after="0" w:line="240" w:lineRule="auto"/>
        <w:jc w:val="both"/>
        <w:textAlignment w:val="baseline"/>
        <w:rPr>
          <w:rFonts w:ascii="Times New Roman" w:hAnsi="Times New Roman" w:cs="Times New Roman"/>
          <w:sz w:val="24"/>
          <w:szCs w:val="24"/>
          <w:lang w:eastAsia="ar-SA"/>
        </w:rPr>
      </w:pPr>
      <w:r w:rsidRPr="00C8330F">
        <w:rPr>
          <w:rFonts w:ascii="Times New Roman" w:hAnsi="Times New Roman" w:cs="Times New Roman"/>
          <w:sz w:val="24"/>
          <w:szCs w:val="24"/>
          <w:lang w:eastAsia="ar-SA"/>
        </w:rPr>
        <w:t>Tiekėjas kas mėnesį</w:t>
      </w:r>
      <w:r w:rsidRPr="00187248">
        <w:rPr>
          <w:rFonts w:ascii="Times New Roman" w:hAnsi="Times New Roman" w:cs="Times New Roman"/>
          <w:sz w:val="24"/>
          <w:szCs w:val="24"/>
          <w:vertAlign w:val="superscript"/>
          <w:lang w:eastAsia="ar-SA"/>
        </w:rPr>
        <w:footnoteReference w:id="1"/>
      </w:r>
      <w:r w:rsidRPr="00C8330F">
        <w:rPr>
          <w:rFonts w:ascii="Times New Roman" w:hAnsi="Times New Roman" w:cs="Times New Roman"/>
          <w:sz w:val="24"/>
          <w:szCs w:val="24"/>
          <w:lang w:eastAsia="ar-SA"/>
        </w:rPr>
        <w:t xml:space="preserve"> turi parengti ir pateikti Perkančiajai organizacijai suvestinį suteiktų </w:t>
      </w:r>
      <w:r w:rsidR="009B12EC">
        <w:rPr>
          <w:rFonts w:ascii="Times New Roman" w:hAnsi="Times New Roman" w:cs="Times New Roman"/>
          <w:sz w:val="24"/>
          <w:szCs w:val="24"/>
          <w:lang w:eastAsia="ar-SA"/>
        </w:rPr>
        <w:t>P</w:t>
      </w:r>
      <w:r w:rsidRPr="00C8330F">
        <w:rPr>
          <w:rFonts w:ascii="Times New Roman" w:hAnsi="Times New Roman" w:cs="Times New Roman"/>
          <w:sz w:val="24"/>
          <w:szCs w:val="24"/>
          <w:lang w:eastAsia="ar-SA"/>
        </w:rPr>
        <w:t>aslaugų perdavimo - priėmimo aktą</w:t>
      </w:r>
      <w:r w:rsidR="008C1D77">
        <w:rPr>
          <w:rFonts w:ascii="Times New Roman" w:hAnsi="Times New Roman" w:cs="Times New Roman"/>
          <w:sz w:val="24"/>
          <w:szCs w:val="24"/>
          <w:lang w:eastAsia="ar-SA"/>
        </w:rPr>
        <w:t>;</w:t>
      </w:r>
      <w:r w:rsidR="008C1D77" w:rsidRPr="00C8330F">
        <w:rPr>
          <w:rFonts w:ascii="Times New Roman" w:hAnsi="Times New Roman" w:cs="Times New Roman"/>
          <w:sz w:val="24"/>
          <w:szCs w:val="24"/>
          <w:lang w:eastAsia="ar-SA"/>
        </w:rPr>
        <w:t xml:space="preserve"> </w:t>
      </w:r>
    </w:p>
    <w:p w14:paraId="10430BA3" w14:textId="254C0AE3" w:rsidR="002518CF" w:rsidRPr="00C8330F" w:rsidRDefault="002518CF" w:rsidP="00C8330F">
      <w:pPr>
        <w:numPr>
          <w:ilvl w:val="1"/>
          <w:numId w:val="9"/>
        </w:numPr>
        <w:tabs>
          <w:tab w:val="left" w:pos="0"/>
          <w:tab w:val="left" w:pos="1134"/>
        </w:tabs>
        <w:suppressAutoHyphens/>
        <w:autoSpaceDN w:val="0"/>
        <w:spacing w:after="0" w:line="240" w:lineRule="auto"/>
        <w:jc w:val="both"/>
        <w:textAlignment w:val="baseline"/>
        <w:rPr>
          <w:rFonts w:ascii="Times New Roman" w:hAnsi="Times New Roman" w:cs="Times New Roman"/>
          <w:sz w:val="24"/>
          <w:szCs w:val="24"/>
          <w:lang w:eastAsia="ar-SA"/>
        </w:rPr>
      </w:pPr>
      <w:r w:rsidRPr="00C8330F">
        <w:rPr>
          <w:rFonts w:ascii="Times New Roman" w:hAnsi="Times New Roman" w:cs="Times New Roman"/>
          <w:sz w:val="24"/>
          <w:szCs w:val="24"/>
          <w:lang w:eastAsia="ar-SA"/>
        </w:rPr>
        <w:t xml:space="preserve">Suvestiniame suteiktų </w:t>
      </w:r>
      <w:r w:rsidR="009B12EC">
        <w:rPr>
          <w:rFonts w:ascii="Times New Roman" w:hAnsi="Times New Roman" w:cs="Times New Roman"/>
          <w:sz w:val="24"/>
          <w:szCs w:val="24"/>
          <w:lang w:eastAsia="ar-SA"/>
        </w:rPr>
        <w:t>P</w:t>
      </w:r>
      <w:r w:rsidRPr="00C8330F">
        <w:rPr>
          <w:rFonts w:ascii="Times New Roman" w:hAnsi="Times New Roman" w:cs="Times New Roman"/>
          <w:sz w:val="24"/>
          <w:szCs w:val="24"/>
          <w:lang w:eastAsia="ar-SA"/>
        </w:rPr>
        <w:t>aslaugų akte turi būti nurodyta:</w:t>
      </w:r>
    </w:p>
    <w:p w14:paraId="185A0DDC" w14:textId="399AFD3E" w:rsidR="00920896" w:rsidRDefault="00294889" w:rsidP="00C8330F">
      <w:pPr>
        <w:numPr>
          <w:ilvl w:val="2"/>
          <w:numId w:val="9"/>
        </w:numPr>
        <w:tabs>
          <w:tab w:val="left" w:pos="1134"/>
        </w:tabs>
        <w:spacing w:after="0" w:line="240" w:lineRule="auto"/>
        <w:contextualSpacing/>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Visos </w:t>
      </w:r>
      <w:r w:rsidR="00920896">
        <w:rPr>
          <w:rFonts w:ascii="Times New Roman" w:hAnsi="Times New Roman" w:cs="Times New Roman"/>
          <w:sz w:val="24"/>
          <w:szCs w:val="24"/>
          <w:lang w:eastAsia="ar-SA"/>
        </w:rPr>
        <w:t>Sistemos problemų analizės ir klaidų taisymo, modifikavimo, konsultavimo</w:t>
      </w:r>
      <w:r w:rsidR="00A0560A">
        <w:rPr>
          <w:rFonts w:ascii="Times New Roman" w:hAnsi="Times New Roman" w:cs="Times New Roman"/>
          <w:sz w:val="24"/>
          <w:szCs w:val="24"/>
          <w:lang w:eastAsia="ar-SA"/>
        </w:rPr>
        <w:t xml:space="preserve"> </w:t>
      </w:r>
      <w:r w:rsidR="00920896">
        <w:rPr>
          <w:rFonts w:ascii="Times New Roman" w:hAnsi="Times New Roman" w:cs="Times New Roman"/>
          <w:sz w:val="24"/>
          <w:szCs w:val="24"/>
          <w:lang w:eastAsia="ar-SA"/>
        </w:rPr>
        <w:t>paslaugos</w:t>
      </w:r>
      <w:r w:rsidR="008C1D77">
        <w:rPr>
          <w:rFonts w:ascii="Times New Roman" w:hAnsi="Times New Roman" w:cs="Times New Roman"/>
          <w:sz w:val="24"/>
          <w:szCs w:val="24"/>
          <w:lang w:eastAsia="ar-SA"/>
        </w:rPr>
        <w:t>;</w:t>
      </w:r>
    </w:p>
    <w:p w14:paraId="77222DC6" w14:textId="6EB8ED6D" w:rsidR="002518CF" w:rsidRPr="00366EC9" w:rsidRDefault="002518CF" w:rsidP="00C8330F">
      <w:pPr>
        <w:numPr>
          <w:ilvl w:val="2"/>
          <w:numId w:val="9"/>
        </w:numPr>
        <w:tabs>
          <w:tab w:val="left" w:pos="1134"/>
        </w:tabs>
        <w:spacing w:after="0" w:line="240" w:lineRule="auto"/>
        <w:contextualSpacing/>
        <w:jc w:val="both"/>
        <w:rPr>
          <w:rFonts w:ascii="Times New Roman" w:hAnsi="Times New Roman" w:cs="Times New Roman"/>
          <w:sz w:val="24"/>
          <w:szCs w:val="24"/>
          <w:lang w:eastAsia="ar-SA"/>
        </w:rPr>
      </w:pPr>
      <w:r w:rsidRPr="00366EC9">
        <w:rPr>
          <w:rFonts w:ascii="Times New Roman" w:hAnsi="Times New Roman" w:cs="Times New Roman"/>
          <w:sz w:val="24"/>
          <w:szCs w:val="24"/>
          <w:lang w:eastAsia="ar-SA"/>
        </w:rPr>
        <w:t xml:space="preserve">tikslios </w:t>
      </w:r>
      <w:r w:rsidR="000E34E6">
        <w:rPr>
          <w:rFonts w:ascii="Times New Roman" w:hAnsi="Times New Roman" w:cs="Times New Roman"/>
          <w:sz w:val="24"/>
          <w:szCs w:val="24"/>
          <w:lang w:eastAsia="ar-SA"/>
        </w:rPr>
        <w:t>kreipinių (</w:t>
      </w:r>
      <w:r w:rsidRPr="00366EC9">
        <w:rPr>
          <w:rFonts w:ascii="Times New Roman" w:hAnsi="Times New Roman" w:cs="Times New Roman"/>
          <w:sz w:val="24"/>
          <w:szCs w:val="24"/>
          <w:lang w:eastAsia="ar-SA"/>
        </w:rPr>
        <w:t>incidentų</w:t>
      </w:r>
      <w:r w:rsidR="000E34E6">
        <w:rPr>
          <w:rFonts w:ascii="Times New Roman" w:hAnsi="Times New Roman" w:cs="Times New Roman"/>
          <w:sz w:val="24"/>
          <w:szCs w:val="24"/>
          <w:lang w:eastAsia="ar-SA"/>
        </w:rPr>
        <w:t xml:space="preserve"> ir užklausų)</w:t>
      </w:r>
      <w:r w:rsidRPr="00366EC9">
        <w:rPr>
          <w:rFonts w:ascii="Times New Roman" w:hAnsi="Times New Roman" w:cs="Times New Roman"/>
          <w:sz w:val="24"/>
          <w:szCs w:val="24"/>
          <w:lang w:eastAsia="ar-SA"/>
        </w:rPr>
        <w:t xml:space="preserve"> registravimo, reakcijos ir išsprendimo datos, trumpas </w:t>
      </w:r>
      <w:r w:rsidR="000E34E6">
        <w:rPr>
          <w:rFonts w:ascii="Times New Roman" w:hAnsi="Times New Roman" w:cs="Times New Roman"/>
          <w:sz w:val="24"/>
          <w:szCs w:val="24"/>
          <w:lang w:eastAsia="ar-SA"/>
        </w:rPr>
        <w:t>kreipinio</w:t>
      </w:r>
      <w:r w:rsidRPr="00366EC9">
        <w:rPr>
          <w:rFonts w:ascii="Times New Roman" w:hAnsi="Times New Roman" w:cs="Times New Roman"/>
          <w:sz w:val="24"/>
          <w:szCs w:val="24"/>
          <w:lang w:eastAsia="ar-SA"/>
        </w:rPr>
        <w:t xml:space="preserve"> aprašymas ir unikalus </w:t>
      </w:r>
      <w:r w:rsidR="000E34E6">
        <w:rPr>
          <w:rFonts w:ascii="Times New Roman" w:hAnsi="Times New Roman" w:cs="Times New Roman"/>
          <w:sz w:val="24"/>
          <w:szCs w:val="24"/>
          <w:lang w:eastAsia="ar-SA"/>
        </w:rPr>
        <w:t>kreipinio</w:t>
      </w:r>
      <w:r w:rsidRPr="00366EC9">
        <w:rPr>
          <w:rFonts w:ascii="Times New Roman" w:hAnsi="Times New Roman" w:cs="Times New Roman"/>
          <w:sz w:val="24"/>
          <w:szCs w:val="24"/>
          <w:lang w:eastAsia="ar-SA"/>
        </w:rPr>
        <w:t xml:space="preserve"> numeris Pagalbos tarnybos sistemoje, sugaištas laikas</w:t>
      </w:r>
      <w:r w:rsidRPr="001B1512">
        <w:rPr>
          <w:rFonts w:ascii="Times New Roman" w:hAnsi="Times New Roman" w:cs="Times New Roman"/>
          <w:sz w:val="24"/>
          <w:szCs w:val="24"/>
          <w:vertAlign w:val="superscript"/>
          <w:lang w:eastAsia="ar-SA"/>
        </w:rPr>
        <w:footnoteReference w:id="2"/>
      </w:r>
      <w:r w:rsidRPr="00366EC9">
        <w:rPr>
          <w:rFonts w:ascii="Times New Roman" w:hAnsi="Times New Roman" w:cs="Times New Roman"/>
          <w:sz w:val="24"/>
          <w:szCs w:val="24"/>
          <w:lang w:eastAsia="ar-SA"/>
        </w:rPr>
        <w:t xml:space="preserve"> </w:t>
      </w:r>
      <w:r w:rsidR="000E34E6">
        <w:rPr>
          <w:rFonts w:ascii="Times New Roman" w:hAnsi="Times New Roman" w:cs="Times New Roman"/>
          <w:sz w:val="24"/>
          <w:szCs w:val="24"/>
          <w:lang w:eastAsia="ar-SA"/>
        </w:rPr>
        <w:t>kreipiniui</w:t>
      </w:r>
      <w:r w:rsidRPr="00366EC9">
        <w:rPr>
          <w:rFonts w:ascii="Times New Roman" w:hAnsi="Times New Roman" w:cs="Times New Roman"/>
          <w:sz w:val="24"/>
          <w:szCs w:val="24"/>
          <w:lang w:eastAsia="ar-SA"/>
        </w:rPr>
        <w:t xml:space="preserve"> išspręsti ir bendras sugaištas laikas per mėnesį išskaidant informaciją pagal incidentų lygius</w:t>
      </w:r>
      <w:r w:rsidR="000E34E6">
        <w:rPr>
          <w:rFonts w:ascii="Times New Roman" w:hAnsi="Times New Roman" w:cs="Times New Roman"/>
          <w:sz w:val="24"/>
          <w:szCs w:val="24"/>
          <w:lang w:eastAsia="ar-SA"/>
        </w:rPr>
        <w:t xml:space="preserve"> arba užklausas</w:t>
      </w:r>
      <w:r w:rsidRPr="00366EC9">
        <w:rPr>
          <w:rFonts w:ascii="Times New Roman" w:hAnsi="Times New Roman" w:cs="Times New Roman"/>
          <w:sz w:val="24"/>
          <w:szCs w:val="24"/>
          <w:lang w:eastAsia="ar-SA"/>
        </w:rPr>
        <w:t>;</w:t>
      </w:r>
    </w:p>
    <w:p w14:paraId="7EA80C82" w14:textId="4834388E" w:rsidR="002518CF" w:rsidRDefault="006F07A7" w:rsidP="00FC7377">
      <w:pPr>
        <w:numPr>
          <w:ilvl w:val="2"/>
          <w:numId w:val="9"/>
        </w:numPr>
        <w:tabs>
          <w:tab w:val="left" w:pos="1134"/>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j</w:t>
      </w:r>
      <w:r w:rsidR="002518CF" w:rsidRPr="00902C56">
        <w:rPr>
          <w:rFonts w:ascii="Times New Roman" w:eastAsia="Calibri" w:hAnsi="Times New Roman" w:cs="Times New Roman"/>
          <w:sz w:val="24"/>
          <w:szCs w:val="24"/>
        </w:rPr>
        <w:t xml:space="preserve">ei ataskaitiniu laikotarpiu vyko </w:t>
      </w:r>
      <w:r w:rsidR="00AD0E18">
        <w:rPr>
          <w:rFonts w:ascii="Times New Roman" w:eastAsia="Calibri" w:hAnsi="Times New Roman" w:cs="Times New Roman"/>
          <w:sz w:val="24"/>
          <w:szCs w:val="24"/>
        </w:rPr>
        <w:t>Sistemos</w:t>
      </w:r>
      <w:r w:rsidR="002518CF" w:rsidRPr="00902C56">
        <w:rPr>
          <w:rFonts w:ascii="Times New Roman" w:eastAsia="Calibri" w:hAnsi="Times New Roman" w:cs="Times New Roman"/>
          <w:sz w:val="24"/>
          <w:szCs w:val="24"/>
        </w:rPr>
        <w:t xml:space="preserve"> versijos atnaujinimas, </w:t>
      </w:r>
      <w:r w:rsidR="002518CF" w:rsidRPr="00902C56">
        <w:rPr>
          <w:rFonts w:ascii="Times New Roman" w:eastAsia="Times New Roman" w:hAnsi="Times New Roman" w:cs="Times New Roman"/>
          <w:sz w:val="24"/>
          <w:szCs w:val="24"/>
        </w:rPr>
        <w:t xml:space="preserve">programinio kodo taisymas </w:t>
      </w:r>
      <w:r w:rsidR="002518CF" w:rsidRPr="00902C56">
        <w:rPr>
          <w:rFonts w:ascii="Times New Roman" w:eastAsia="Calibri" w:hAnsi="Times New Roman" w:cs="Times New Roman"/>
          <w:sz w:val="24"/>
          <w:szCs w:val="24"/>
        </w:rPr>
        <w:t xml:space="preserve">arba esminiai </w:t>
      </w:r>
      <w:r w:rsidR="00AD0E18">
        <w:rPr>
          <w:rFonts w:ascii="Times New Roman" w:eastAsia="Calibri" w:hAnsi="Times New Roman" w:cs="Times New Roman"/>
          <w:sz w:val="24"/>
          <w:szCs w:val="24"/>
        </w:rPr>
        <w:t>Sistemos</w:t>
      </w:r>
      <w:r w:rsidR="002518CF" w:rsidRPr="00902C56">
        <w:rPr>
          <w:rFonts w:ascii="Times New Roman" w:eastAsia="Calibri" w:hAnsi="Times New Roman" w:cs="Times New Roman"/>
          <w:sz w:val="24"/>
          <w:szCs w:val="24"/>
        </w:rPr>
        <w:t xml:space="preserve"> funkcionalumo atnaujinimai, suvestiniame </w:t>
      </w:r>
      <w:r w:rsidR="004E7A01">
        <w:rPr>
          <w:rFonts w:ascii="Times New Roman" w:eastAsia="Calibri" w:hAnsi="Times New Roman" w:cs="Times New Roman"/>
          <w:sz w:val="24"/>
          <w:szCs w:val="24"/>
        </w:rPr>
        <w:t>P</w:t>
      </w:r>
      <w:r w:rsidR="002518CF" w:rsidRPr="00902C56">
        <w:rPr>
          <w:rFonts w:ascii="Times New Roman" w:eastAsia="Calibri" w:hAnsi="Times New Roman" w:cs="Times New Roman"/>
          <w:sz w:val="24"/>
          <w:szCs w:val="24"/>
        </w:rPr>
        <w:t>aslaugų priėmimo-perdavimo akte turi būti pažymėtas naujos versijos įdiegimo ar programinio kodo taisymo faktas.</w:t>
      </w:r>
    </w:p>
    <w:p w14:paraId="30359991" w14:textId="13511E47" w:rsidR="00C93FDF" w:rsidRDefault="00C93FDF" w:rsidP="00FF0346">
      <w:pPr>
        <w:tabs>
          <w:tab w:val="left" w:pos="993"/>
        </w:tabs>
        <w:suppressAutoHyphens/>
        <w:autoSpaceDN w:val="0"/>
        <w:spacing w:after="0" w:line="240" w:lineRule="auto"/>
        <w:ind w:firstLine="567"/>
        <w:jc w:val="both"/>
        <w:textAlignment w:val="baseline"/>
        <w:rPr>
          <w:rFonts w:ascii="Times New Roman" w:eastAsia="Calibri" w:hAnsi="Times New Roman" w:cs="Times New Roman"/>
          <w:sz w:val="24"/>
          <w:szCs w:val="24"/>
        </w:rPr>
      </w:pPr>
    </w:p>
    <w:p w14:paraId="5C6E8DEA" w14:textId="140183E5" w:rsidR="00C93FDF" w:rsidRPr="00902C56" w:rsidRDefault="00C93FDF" w:rsidP="00BC4F88">
      <w:pPr>
        <w:pStyle w:val="Heading1"/>
        <w:numPr>
          <w:ilvl w:val="0"/>
          <w:numId w:val="0"/>
        </w:numPr>
        <w:spacing w:before="0" w:after="0"/>
        <w:rPr>
          <w:rFonts w:eastAsia="Times New Roman"/>
          <w:sz w:val="24"/>
          <w:szCs w:val="24"/>
        </w:rPr>
      </w:pPr>
      <w:r w:rsidRPr="00902C56">
        <w:rPr>
          <w:rFonts w:eastAsia="SimSun"/>
          <w:caps/>
          <w:sz w:val="24"/>
          <w:szCs w:val="24"/>
        </w:rPr>
        <w:t xml:space="preserve">VI. REIKALAVIMAI </w:t>
      </w:r>
      <w:r w:rsidR="00A15355">
        <w:rPr>
          <w:rFonts w:eastAsia="SimSun"/>
          <w:caps/>
          <w:sz w:val="24"/>
          <w:szCs w:val="24"/>
        </w:rPr>
        <w:t>NUOTOLINIAM PRISIJUNGIMUI</w:t>
      </w:r>
    </w:p>
    <w:p w14:paraId="18472CC4" w14:textId="77777777" w:rsidR="00C93FDF" w:rsidRPr="00902C56" w:rsidRDefault="00C93FDF" w:rsidP="00C93FDF">
      <w:pPr>
        <w:tabs>
          <w:tab w:val="left" w:pos="993"/>
          <w:tab w:val="left" w:pos="1276"/>
          <w:tab w:val="left" w:pos="1843"/>
        </w:tabs>
        <w:spacing w:after="0" w:line="240" w:lineRule="auto"/>
        <w:ind w:left="567"/>
        <w:jc w:val="both"/>
        <w:rPr>
          <w:rFonts w:ascii="Times New Roman" w:eastAsia="Times New Roman" w:hAnsi="Times New Roman" w:cs="Times New Roman"/>
          <w:sz w:val="24"/>
          <w:szCs w:val="24"/>
        </w:rPr>
      </w:pPr>
    </w:p>
    <w:p w14:paraId="36639BBA" w14:textId="77777777" w:rsidR="00B20356" w:rsidRPr="00B20356" w:rsidRDefault="00B20356" w:rsidP="00B20356">
      <w:pPr>
        <w:numPr>
          <w:ilvl w:val="0"/>
          <w:numId w:val="9"/>
        </w:numPr>
        <w:tabs>
          <w:tab w:val="left" w:pos="993"/>
        </w:tabs>
        <w:suppressAutoHyphens/>
        <w:autoSpaceDN w:val="0"/>
        <w:spacing w:after="0" w:line="240" w:lineRule="auto"/>
        <w:jc w:val="both"/>
        <w:textAlignment w:val="baseline"/>
        <w:rPr>
          <w:rFonts w:asciiTheme="majorBidi" w:hAnsiTheme="majorBidi" w:cstheme="majorBidi"/>
          <w:b/>
          <w:bCs/>
          <w:sz w:val="24"/>
          <w:szCs w:val="24"/>
        </w:rPr>
      </w:pPr>
      <w:r w:rsidRPr="00B20356">
        <w:rPr>
          <w:rFonts w:asciiTheme="majorBidi" w:hAnsiTheme="majorBidi" w:cstheme="majorBidi"/>
          <w:b/>
          <w:bCs/>
          <w:sz w:val="24"/>
          <w:szCs w:val="24"/>
        </w:rPr>
        <w:t>Nuotoliniams prisijungimams prie Tarybos tarnybinių stočių ar kitų informacinių išteklių Tiekėjas gali pasirinkti vieną iš žemiau nurodytų būdų:</w:t>
      </w:r>
    </w:p>
    <w:p w14:paraId="265A0A96" w14:textId="62BF26D8" w:rsidR="00B20356" w:rsidRPr="00457959" w:rsidRDefault="00B20356" w:rsidP="00B20356">
      <w:pPr>
        <w:numPr>
          <w:ilvl w:val="1"/>
          <w:numId w:val="9"/>
        </w:numPr>
        <w:tabs>
          <w:tab w:val="left" w:pos="0"/>
          <w:tab w:val="left" w:pos="1134"/>
        </w:tabs>
        <w:suppressAutoHyphens/>
        <w:autoSpaceDN w:val="0"/>
        <w:spacing w:after="0" w:line="240" w:lineRule="auto"/>
        <w:jc w:val="both"/>
        <w:textAlignment w:val="baseline"/>
        <w:rPr>
          <w:rFonts w:asciiTheme="majorBidi" w:hAnsiTheme="majorBidi" w:cstheme="majorBidi"/>
          <w:sz w:val="24"/>
          <w:szCs w:val="24"/>
        </w:rPr>
      </w:pPr>
      <w:r>
        <w:rPr>
          <w:rFonts w:asciiTheme="majorBidi" w:hAnsiTheme="majorBidi" w:cstheme="majorBidi"/>
          <w:sz w:val="24"/>
          <w:szCs w:val="24"/>
        </w:rPr>
        <w:t>Prisijungimas</w:t>
      </w:r>
      <w:r w:rsidR="003E6CD7">
        <w:rPr>
          <w:rFonts w:asciiTheme="majorBidi" w:hAnsiTheme="majorBidi" w:cstheme="majorBidi"/>
          <w:sz w:val="24"/>
          <w:szCs w:val="24"/>
        </w:rPr>
        <w:t xml:space="preserve"> </w:t>
      </w:r>
      <w:r w:rsidR="003E6CD7" w:rsidRPr="00D57905">
        <w:rPr>
          <w:rFonts w:asciiTheme="majorBidi" w:hAnsiTheme="majorBidi" w:cstheme="majorBidi"/>
          <w:sz w:val="24"/>
          <w:szCs w:val="24"/>
        </w:rPr>
        <w:t xml:space="preserve">prie Perkančiosios </w:t>
      </w:r>
      <w:r w:rsidR="003E6CD7" w:rsidRPr="00261955">
        <w:rPr>
          <w:rFonts w:asciiTheme="majorBidi" w:hAnsiTheme="majorBidi" w:cstheme="majorBidi"/>
          <w:sz w:val="24"/>
          <w:szCs w:val="24"/>
        </w:rPr>
        <w:t>organizacijos tarnybin</w:t>
      </w:r>
      <w:r w:rsidR="003E6CD7">
        <w:rPr>
          <w:rFonts w:asciiTheme="majorBidi" w:hAnsiTheme="majorBidi" w:cstheme="majorBidi"/>
          <w:sz w:val="24"/>
          <w:szCs w:val="24"/>
        </w:rPr>
        <w:t>ių</w:t>
      </w:r>
      <w:r w:rsidR="003E6CD7" w:rsidRPr="00261955">
        <w:rPr>
          <w:rFonts w:asciiTheme="majorBidi" w:hAnsiTheme="majorBidi" w:cstheme="majorBidi"/>
          <w:sz w:val="24"/>
          <w:szCs w:val="24"/>
        </w:rPr>
        <w:t xml:space="preserve"> </w:t>
      </w:r>
      <w:r w:rsidR="003E6CD7">
        <w:rPr>
          <w:rFonts w:asciiTheme="majorBidi" w:hAnsiTheme="majorBidi" w:cstheme="majorBidi"/>
          <w:sz w:val="24"/>
          <w:szCs w:val="24"/>
        </w:rPr>
        <w:t>stočių</w:t>
      </w:r>
      <w:r w:rsidR="003E6CD7" w:rsidRPr="00261955">
        <w:rPr>
          <w:rFonts w:asciiTheme="majorBidi" w:hAnsiTheme="majorBidi" w:cstheme="majorBidi"/>
          <w:sz w:val="24"/>
          <w:szCs w:val="24"/>
        </w:rPr>
        <w:t xml:space="preserve"> nuotoliniu būdu</w:t>
      </w:r>
      <w:r w:rsidR="003E6CD7">
        <w:rPr>
          <w:rFonts w:asciiTheme="majorBidi" w:hAnsiTheme="majorBidi" w:cstheme="majorBidi"/>
          <w:sz w:val="24"/>
          <w:szCs w:val="24"/>
        </w:rPr>
        <w:t>, nenaudojant dedikuoto saugaus prisijungimo valdymo sprendimo</w:t>
      </w:r>
      <w:r w:rsidR="00B40E3D">
        <w:rPr>
          <w:rFonts w:asciiTheme="majorBidi" w:hAnsiTheme="majorBidi" w:cstheme="majorBidi"/>
          <w:sz w:val="24"/>
          <w:szCs w:val="24"/>
        </w:rPr>
        <w:t>, turi</w:t>
      </w:r>
      <w:r>
        <w:rPr>
          <w:rFonts w:asciiTheme="majorBidi" w:hAnsiTheme="majorBidi" w:cstheme="majorBidi"/>
          <w:sz w:val="24"/>
          <w:szCs w:val="24"/>
        </w:rPr>
        <w:t xml:space="preserve"> užtikrinti </w:t>
      </w:r>
      <w:r w:rsidR="00B40E3D">
        <w:rPr>
          <w:rFonts w:asciiTheme="majorBidi" w:hAnsiTheme="majorBidi" w:cstheme="majorBidi"/>
          <w:sz w:val="24"/>
          <w:szCs w:val="24"/>
        </w:rPr>
        <w:t xml:space="preserve">toliau </w:t>
      </w:r>
      <w:r>
        <w:rPr>
          <w:rFonts w:asciiTheme="majorBidi" w:hAnsiTheme="majorBidi" w:cstheme="majorBidi"/>
          <w:sz w:val="24"/>
          <w:szCs w:val="24"/>
        </w:rPr>
        <w:t>keliamus reikalavimus:</w:t>
      </w:r>
    </w:p>
    <w:p w14:paraId="6754D210" w14:textId="77777777" w:rsidR="00B20356" w:rsidRPr="00B20356" w:rsidRDefault="00B20356" w:rsidP="00B20356">
      <w:pPr>
        <w:numPr>
          <w:ilvl w:val="2"/>
          <w:numId w:val="9"/>
        </w:numPr>
        <w:tabs>
          <w:tab w:val="left" w:pos="1134"/>
        </w:tabs>
        <w:spacing w:after="0" w:line="240" w:lineRule="auto"/>
        <w:contextualSpacing/>
        <w:jc w:val="both"/>
        <w:rPr>
          <w:rFonts w:ascii="Times New Roman" w:hAnsi="Times New Roman" w:cs="Times New Roman"/>
          <w:sz w:val="24"/>
          <w:szCs w:val="24"/>
          <w:lang w:eastAsia="ar-SA"/>
        </w:rPr>
      </w:pPr>
      <w:r w:rsidRPr="00B20356">
        <w:rPr>
          <w:rFonts w:ascii="Times New Roman" w:hAnsi="Times New Roman" w:cs="Times New Roman"/>
          <w:sz w:val="24"/>
          <w:szCs w:val="24"/>
          <w:lang w:eastAsia="ar-SA"/>
        </w:rPr>
        <w:t>Nuotolinis prisijungimas prie Tarybos tarnybinių stočių yra galimas tik naudojantis VPN tuneliu (Tiekėjas nurodo IP adresą / -</w:t>
      </w:r>
      <w:proofErr w:type="spellStart"/>
      <w:r w:rsidRPr="00B20356">
        <w:rPr>
          <w:rFonts w:ascii="Times New Roman" w:hAnsi="Times New Roman" w:cs="Times New Roman"/>
          <w:sz w:val="24"/>
          <w:szCs w:val="24"/>
          <w:lang w:eastAsia="ar-SA"/>
        </w:rPr>
        <w:t>us</w:t>
      </w:r>
      <w:proofErr w:type="spellEnd"/>
      <w:r w:rsidRPr="00B20356">
        <w:rPr>
          <w:rFonts w:ascii="Times New Roman" w:hAnsi="Times New Roman" w:cs="Times New Roman"/>
          <w:sz w:val="24"/>
          <w:szCs w:val="24"/>
          <w:lang w:eastAsia="ar-SA"/>
        </w:rPr>
        <w:t xml:space="preserve"> iš kurių bus jungiamasi į Tarybos tarnybines stotis);</w:t>
      </w:r>
    </w:p>
    <w:p w14:paraId="3C0BAB25" w14:textId="77777777" w:rsidR="00B20356" w:rsidRPr="00B20356" w:rsidRDefault="00B20356" w:rsidP="00B20356">
      <w:pPr>
        <w:numPr>
          <w:ilvl w:val="2"/>
          <w:numId w:val="9"/>
        </w:numPr>
        <w:tabs>
          <w:tab w:val="left" w:pos="1134"/>
        </w:tabs>
        <w:spacing w:after="0" w:line="240" w:lineRule="auto"/>
        <w:contextualSpacing/>
        <w:jc w:val="both"/>
        <w:rPr>
          <w:rFonts w:ascii="Times New Roman" w:hAnsi="Times New Roman" w:cs="Times New Roman"/>
          <w:sz w:val="24"/>
          <w:szCs w:val="24"/>
          <w:lang w:eastAsia="ar-SA"/>
        </w:rPr>
      </w:pPr>
      <w:r w:rsidRPr="00B20356">
        <w:rPr>
          <w:rFonts w:ascii="Times New Roman" w:hAnsi="Times New Roman" w:cs="Times New Roman"/>
          <w:sz w:val="24"/>
          <w:szCs w:val="24"/>
          <w:lang w:eastAsia="ar-SA"/>
        </w:rPr>
        <w:t>Kiekvienam Tiekėjo paskirtam specialistui, atitinkančiam Perkančiosios organizacijos paslaugų pirkimo sąlygose nustatytus kvalifikacinius reikalavimus, sudaromas unikalus naudotojo vardas ir slaptažodis, kurie perduodami asmeniškai arba siunčiami elektroniniu paštu, užšifruotame dokumente (pasinaudojant pvz., Gpg4win arba lygiaverčiu sprendimu);</w:t>
      </w:r>
    </w:p>
    <w:p w14:paraId="26B18388" w14:textId="714FC7F0" w:rsidR="00B20356" w:rsidRPr="00B20356" w:rsidRDefault="00B20356" w:rsidP="00B20356">
      <w:pPr>
        <w:numPr>
          <w:ilvl w:val="2"/>
          <w:numId w:val="9"/>
        </w:numPr>
        <w:tabs>
          <w:tab w:val="left" w:pos="1134"/>
        </w:tabs>
        <w:spacing w:after="0" w:line="240" w:lineRule="auto"/>
        <w:contextualSpacing/>
        <w:jc w:val="both"/>
        <w:rPr>
          <w:rFonts w:ascii="Times New Roman" w:hAnsi="Times New Roman" w:cs="Times New Roman"/>
          <w:sz w:val="24"/>
          <w:szCs w:val="24"/>
          <w:lang w:eastAsia="ar-SA"/>
        </w:rPr>
      </w:pPr>
      <w:r w:rsidRPr="00B20356">
        <w:rPr>
          <w:rFonts w:ascii="Times New Roman" w:hAnsi="Times New Roman" w:cs="Times New Roman"/>
          <w:sz w:val="24"/>
          <w:szCs w:val="24"/>
          <w:lang w:eastAsia="ar-SA"/>
        </w:rPr>
        <w:lastRenderedPageBreak/>
        <w:t>Tiekėjui nutraukus darbo santykius su paskirtu specialistu, Tiekėjas, paslaugų teikimo sutartyje nurodytu el. paštu, nedelsiant turi informuoti apie tai Perkančiąją organizaciją, kuri nedelsiant panaikina nurodyto specialisto naudotojo vardą ir slaptažodį ir / arba užblokuoja prieigą prie Tarybos tarnybinių stočių;</w:t>
      </w:r>
    </w:p>
    <w:p w14:paraId="030FD120" w14:textId="77777777" w:rsidR="00B20356" w:rsidRPr="00B20356" w:rsidRDefault="00B20356" w:rsidP="00B20356">
      <w:pPr>
        <w:numPr>
          <w:ilvl w:val="2"/>
          <w:numId w:val="9"/>
        </w:numPr>
        <w:tabs>
          <w:tab w:val="left" w:pos="1134"/>
        </w:tabs>
        <w:spacing w:after="0" w:line="240" w:lineRule="auto"/>
        <w:contextualSpacing/>
        <w:jc w:val="both"/>
        <w:rPr>
          <w:rFonts w:ascii="Times New Roman" w:hAnsi="Times New Roman" w:cs="Times New Roman"/>
          <w:sz w:val="24"/>
          <w:szCs w:val="24"/>
          <w:lang w:eastAsia="ar-SA"/>
        </w:rPr>
      </w:pPr>
      <w:r w:rsidRPr="00B20356">
        <w:rPr>
          <w:rFonts w:ascii="Times New Roman" w:hAnsi="Times New Roman" w:cs="Times New Roman"/>
          <w:sz w:val="24"/>
          <w:szCs w:val="24"/>
          <w:lang w:eastAsia="ar-SA"/>
        </w:rPr>
        <w:t>Suteiktas naudotojo vardas nekeičiamas ir negali būti suteiktas kitam Tiekėjo paskirtam specialistui;</w:t>
      </w:r>
    </w:p>
    <w:p w14:paraId="10D66E80" w14:textId="5DEC006B" w:rsidR="00B20356" w:rsidRDefault="00B20356" w:rsidP="00B20356">
      <w:pPr>
        <w:numPr>
          <w:ilvl w:val="2"/>
          <w:numId w:val="9"/>
        </w:numPr>
        <w:tabs>
          <w:tab w:val="left" w:pos="1134"/>
        </w:tabs>
        <w:spacing w:after="0" w:line="240" w:lineRule="auto"/>
        <w:contextualSpacing/>
        <w:jc w:val="both"/>
        <w:rPr>
          <w:rFonts w:asciiTheme="majorBidi" w:hAnsiTheme="majorBidi" w:cstheme="majorBidi"/>
          <w:sz w:val="24"/>
          <w:szCs w:val="24"/>
        </w:rPr>
      </w:pPr>
      <w:r w:rsidRPr="00B20356">
        <w:rPr>
          <w:rFonts w:ascii="Times New Roman" w:hAnsi="Times New Roman" w:cs="Times New Roman"/>
          <w:sz w:val="24"/>
          <w:szCs w:val="24"/>
          <w:lang w:eastAsia="ar-SA"/>
        </w:rPr>
        <w:t>Naudoto</w:t>
      </w:r>
      <w:r w:rsidRPr="00457959">
        <w:rPr>
          <w:rFonts w:asciiTheme="majorBidi" w:hAnsiTheme="majorBidi" w:cstheme="majorBidi"/>
          <w:sz w:val="24"/>
          <w:szCs w:val="24"/>
        </w:rPr>
        <w:t>jų vardai, slaptažodžiai Tiekėjo specialistams yra sudaromi ir keičiami vadovaujantis</w:t>
      </w:r>
      <w:r w:rsidR="00C80150">
        <w:rPr>
          <w:rFonts w:asciiTheme="majorBidi" w:hAnsiTheme="majorBidi" w:cstheme="majorBidi"/>
          <w:sz w:val="24"/>
          <w:szCs w:val="24"/>
        </w:rPr>
        <w:t xml:space="preserve"> </w:t>
      </w:r>
      <w:r w:rsidR="00C80150" w:rsidRPr="009C5C8D">
        <w:rPr>
          <w:rFonts w:ascii="Times New Roman" w:hAnsi="Times New Roman" w:cs="Times New Roman"/>
          <w:color w:val="000000" w:themeColor="text1"/>
          <w:sz w:val="24"/>
          <w:szCs w:val="24"/>
        </w:rPr>
        <w:t>Kibernetinio saugumo reikalavimų apraš</w:t>
      </w:r>
      <w:r w:rsidR="007B2B85">
        <w:rPr>
          <w:rFonts w:ascii="Times New Roman" w:hAnsi="Times New Roman" w:cs="Times New Roman"/>
          <w:color w:val="000000" w:themeColor="text1"/>
          <w:sz w:val="24"/>
          <w:szCs w:val="24"/>
        </w:rPr>
        <w:t>o</w:t>
      </w:r>
      <w:r w:rsidR="00C80150" w:rsidRPr="009C5C8D">
        <w:rPr>
          <w:rFonts w:ascii="Times New Roman" w:hAnsi="Times New Roman" w:cs="Times New Roman"/>
          <w:color w:val="000000" w:themeColor="text1"/>
          <w:sz w:val="24"/>
          <w:szCs w:val="24"/>
        </w:rPr>
        <w:t>, patvirtint</w:t>
      </w:r>
      <w:r w:rsidR="007B2B85">
        <w:rPr>
          <w:rFonts w:ascii="Times New Roman" w:hAnsi="Times New Roman" w:cs="Times New Roman"/>
          <w:color w:val="000000" w:themeColor="text1"/>
          <w:sz w:val="24"/>
          <w:szCs w:val="24"/>
        </w:rPr>
        <w:t>o</w:t>
      </w:r>
      <w:r w:rsidR="00C80150" w:rsidRPr="009C5C8D">
        <w:rPr>
          <w:rFonts w:ascii="Times New Roman" w:hAnsi="Times New Roman" w:cs="Times New Roman"/>
          <w:color w:val="000000" w:themeColor="text1"/>
          <w:sz w:val="24"/>
          <w:szCs w:val="24"/>
        </w:rPr>
        <w:t xml:space="preserve"> Lietuvos Respublikos Vyriausybės 2018 m. rugpjūčio 13 d. nutarimu Nr. 818 „Dėl Lietuvos Respublikos kibernetinio saugumo įstatymo įgyvendinimo“ (toliau – Kibernetinio saugumo reikalavimų aprašas)</w:t>
      </w:r>
      <w:r w:rsidR="007B2B85">
        <w:rPr>
          <w:rFonts w:ascii="Times New Roman" w:hAnsi="Times New Roman" w:cs="Times New Roman"/>
          <w:color w:val="000000" w:themeColor="text1"/>
          <w:sz w:val="24"/>
          <w:szCs w:val="24"/>
        </w:rPr>
        <w:t>,</w:t>
      </w:r>
      <w:r w:rsidRPr="00457959">
        <w:rPr>
          <w:rFonts w:asciiTheme="majorBidi" w:hAnsiTheme="majorBidi" w:cstheme="majorBidi"/>
          <w:sz w:val="24"/>
          <w:szCs w:val="24"/>
        </w:rPr>
        <w:t xml:space="preserve"> </w:t>
      </w:r>
      <w:r w:rsidR="009839FC">
        <w:rPr>
          <w:rFonts w:asciiTheme="majorBidi" w:hAnsiTheme="majorBidi" w:cstheme="majorBidi"/>
          <w:sz w:val="24"/>
          <w:szCs w:val="24"/>
        </w:rPr>
        <w:t>II</w:t>
      </w:r>
      <w:r w:rsidR="00EF77CE">
        <w:rPr>
          <w:rFonts w:asciiTheme="majorBidi" w:hAnsiTheme="majorBidi" w:cstheme="majorBidi"/>
          <w:sz w:val="24"/>
          <w:szCs w:val="24"/>
        </w:rPr>
        <w:t xml:space="preserve"> skyriaus</w:t>
      </w:r>
      <w:r w:rsidR="00730EA7">
        <w:rPr>
          <w:rFonts w:asciiTheme="majorBidi" w:hAnsiTheme="majorBidi" w:cstheme="majorBidi"/>
          <w:sz w:val="24"/>
          <w:szCs w:val="24"/>
        </w:rPr>
        <w:t xml:space="preserve"> „Kibernetinio saugumo reikalavimai“</w:t>
      </w:r>
      <w:r w:rsidR="00EF77CE">
        <w:rPr>
          <w:rFonts w:asciiTheme="majorBidi" w:hAnsiTheme="majorBidi" w:cstheme="majorBidi"/>
          <w:sz w:val="24"/>
          <w:szCs w:val="24"/>
        </w:rPr>
        <w:t xml:space="preserve"> </w:t>
      </w:r>
      <w:r w:rsidR="007B2B85">
        <w:rPr>
          <w:rFonts w:asciiTheme="majorBidi" w:hAnsiTheme="majorBidi" w:cstheme="majorBidi"/>
          <w:sz w:val="24"/>
          <w:szCs w:val="24"/>
        </w:rPr>
        <w:t>d</w:t>
      </w:r>
      <w:r w:rsidR="00A12DA8">
        <w:rPr>
          <w:rFonts w:asciiTheme="majorBidi" w:hAnsiTheme="majorBidi" w:cstheme="majorBidi"/>
          <w:sz w:val="24"/>
          <w:szCs w:val="24"/>
        </w:rPr>
        <w:t>v</w:t>
      </w:r>
      <w:r w:rsidR="009453CA">
        <w:rPr>
          <w:rFonts w:asciiTheme="majorBidi" w:hAnsiTheme="majorBidi" w:cstheme="majorBidi"/>
          <w:sz w:val="24"/>
          <w:szCs w:val="24"/>
        </w:rPr>
        <w:t>y</w:t>
      </w:r>
      <w:r w:rsidR="00D005FF">
        <w:rPr>
          <w:rFonts w:asciiTheme="majorBidi" w:hAnsiTheme="majorBidi" w:cstheme="majorBidi"/>
          <w:sz w:val="24"/>
          <w:szCs w:val="24"/>
        </w:rPr>
        <w:t>likt</w:t>
      </w:r>
      <w:r w:rsidR="00FF6057">
        <w:rPr>
          <w:rFonts w:asciiTheme="majorBidi" w:hAnsiTheme="majorBidi" w:cstheme="majorBidi"/>
          <w:sz w:val="24"/>
          <w:szCs w:val="24"/>
        </w:rPr>
        <w:t>uoju</w:t>
      </w:r>
      <w:r w:rsidR="000C5940">
        <w:rPr>
          <w:rFonts w:asciiTheme="majorBidi" w:hAnsiTheme="majorBidi" w:cstheme="majorBidi"/>
          <w:sz w:val="24"/>
          <w:szCs w:val="24"/>
        </w:rPr>
        <w:t xml:space="preserve"> skir</w:t>
      </w:r>
      <w:r w:rsidR="009453CA">
        <w:rPr>
          <w:rFonts w:asciiTheme="majorBidi" w:hAnsiTheme="majorBidi" w:cstheme="majorBidi"/>
          <w:sz w:val="24"/>
          <w:szCs w:val="24"/>
        </w:rPr>
        <w:t>s</w:t>
      </w:r>
      <w:r w:rsidR="000C5940">
        <w:rPr>
          <w:rFonts w:asciiTheme="majorBidi" w:hAnsiTheme="majorBidi" w:cstheme="majorBidi"/>
          <w:sz w:val="24"/>
          <w:szCs w:val="24"/>
        </w:rPr>
        <w:t>ni</w:t>
      </w:r>
      <w:r w:rsidR="00FF6057">
        <w:rPr>
          <w:rFonts w:asciiTheme="majorBidi" w:hAnsiTheme="majorBidi" w:cstheme="majorBidi"/>
          <w:sz w:val="24"/>
          <w:szCs w:val="24"/>
        </w:rPr>
        <w:t>u</w:t>
      </w:r>
      <w:r w:rsidR="009453CA">
        <w:rPr>
          <w:rFonts w:asciiTheme="majorBidi" w:hAnsiTheme="majorBidi" w:cstheme="majorBidi"/>
          <w:sz w:val="24"/>
          <w:szCs w:val="24"/>
        </w:rPr>
        <w:t xml:space="preserve"> „</w:t>
      </w:r>
      <w:r w:rsidR="00AC5DA9">
        <w:rPr>
          <w:rFonts w:asciiTheme="majorBidi" w:hAnsiTheme="majorBidi" w:cstheme="majorBidi"/>
          <w:sz w:val="24"/>
          <w:szCs w:val="24"/>
        </w:rPr>
        <w:t>Prieigos valdymas ir kelių veiksnių tapatumo nustatymo priemonės</w:t>
      </w:r>
      <w:r w:rsidR="00543063">
        <w:rPr>
          <w:rFonts w:asciiTheme="majorBidi" w:hAnsiTheme="majorBidi" w:cstheme="majorBidi"/>
          <w:sz w:val="24"/>
          <w:szCs w:val="24"/>
        </w:rPr>
        <w:t>“.</w:t>
      </w:r>
    </w:p>
    <w:p w14:paraId="0D59EEFC" w14:textId="5C3C6C62" w:rsidR="00B20356" w:rsidRDefault="00B20356" w:rsidP="00B20356">
      <w:pPr>
        <w:numPr>
          <w:ilvl w:val="1"/>
          <w:numId w:val="9"/>
        </w:numPr>
        <w:tabs>
          <w:tab w:val="left" w:pos="0"/>
          <w:tab w:val="left" w:pos="1134"/>
        </w:tabs>
        <w:suppressAutoHyphens/>
        <w:autoSpaceDN w:val="0"/>
        <w:spacing w:after="0" w:line="240" w:lineRule="auto"/>
        <w:jc w:val="both"/>
        <w:textAlignment w:val="baseline"/>
        <w:rPr>
          <w:rFonts w:asciiTheme="majorBidi" w:hAnsiTheme="majorBidi" w:cstheme="majorBidi"/>
          <w:sz w:val="24"/>
          <w:szCs w:val="24"/>
        </w:rPr>
      </w:pPr>
      <w:r>
        <w:rPr>
          <w:rFonts w:asciiTheme="majorBidi" w:hAnsiTheme="majorBidi" w:cstheme="majorBidi"/>
          <w:sz w:val="24"/>
          <w:szCs w:val="24"/>
        </w:rPr>
        <w:t xml:space="preserve">Prisijungimas </w:t>
      </w:r>
      <w:r w:rsidRPr="00D57905">
        <w:rPr>
          <w:rFonts w:asciiTheme="majorBidi" w:hAnsiTheme="majorBidi" w:cstheme="majorBidi"/>
          <w:sz w:val="24"/>
          <w:szCs w:val="24"/>
        </w:rPr>
        <w:t xml:space="preserve">prie Perkančiosios </w:t>
      </w:r>
      <w:r w:rsidRPr="00261955">
        <w:rPr>
          <w:rFonts w:asciiTheme="majorBidi" w:hAnsiTheme="majorBidi" w:cstheme="majorBidi"/>
          <w:sz w:val="24"/>
          <w:szCs w:val="24"/>
        </w:rPr>
        <w:t>organizacijos tarnybin</w:t>
      </w:r>
      <w:r>
        <w:rPr>
          <w:rFonts w:asciiTheme="majorBidi" w:hAnsiTheme="majorBidi" w:cstheme="majorBidi"/>
          <w:sz w:val="24"/>
          <w:szCs w:val="24"/>
        </w:rPr>
        <w:t>ių</w:t>
      </w:r>
      <w:r w:rsidRPr="00261955">
        <w:rPr>
          <w:rFonts w:asciiTheme="majorBidi" w:hAnsiTheme="majorBidi" w:cstheme="majorBidi"/>
          <w:sz w:val="24"/>
          <w:szCs w:val="24"/>
        </w:rPr>
        <w:t xml:space="preserve"> </w:t>
      </w:r>
      <w:r>
        <w:rPr>
          <w:rFonts w:asciiTheme="majorBidi" w:hAnsiTheme="majorBidi" w:cstheme="majorBidi"/>
          <w:sz w:val="24"/>
          <w:szCs w:val="24"/>
        </w:rPr>
        <w:t>stočių</w:t>
      </w:r>
      <w:r w:rsidRPr="00261955">
        <w:rPr>
          <w:rFonts w:asciiTheme="majorBidi" w:hAnsiTheme="majorBidi" w:cstheme="majorBidi"/>
          <w:sz w:val="24"/>
          <w:szCs w:val="24"/>
        </w:rPr>
        <w:t xml:space="preserve"> nuotoliniu būdu</w:t>
      </w:r>
      <w:r>
        <w:rPr>
          <w:rFonts w:asciiTheme="majorBidi" w:hAnsiTheme="majorBidi" w:cstheme="majorBidi"/>
          <w:sz w:val="24"/>
          <w:szCs w:val="24"/>
        </w:rPr>
        <w:t xml:space="preserve"> naudojant saugaus prisijungimų valdymo sprendimą (angl. „</w:t>
      </w:r>
      <w:r w:rsidRPr="00712841">
        <w:rPr>
          <w:rFonts w:asciiTheme="majorBidi" w:hAnsiTheme="majorBidi" w:cstheme="majorBidi"/>
          <w:sz w:val="24"/>
          <w:szCs w:val="24"/>
          <w:lang w:val="en-US"/>
        </w:rPr>
        <w:t>Privil</w:t>
      </w:r>
      <w:r w:rsidR="00132E02">
        <w:rPr>
          <w:rFonts w:asciiTheme="majorBidi" w:hAnsiTheme="majorBidi" w:cstheme="majorBidi"/>
          <w:sz w:val="24"/>
          <w:szCs w:val="24"/>
          <w:lang w:val="en-US"/>
        </w:rPr>
        <w:t>e</w:t>
      </w:r>
      <w:r w:rsidRPr="00712841">
        <w:rPr>
          <w:rFonts w:asciiTheme="majorBidi" w:hAnsiTheme="majorBidi" w:cstheme="majorBidi"/>
          <w:sz w:val="24"/>
          <w:szCs w:val="24"/>
          <w:lang w:val="en-US"/>
        </w:rPr>
        <w:t>ged access manag</w:t>
      </w:r>
      <w:r w:rsidR="00712841">
        <w:rPr>
          <w:rFonts w:asciiTheme="majorBidi" w:hAnsiTheme="majorBidi" w:cstheme="majorBidi"/>
          <w:sz w:val="24"/>
          <w:szCs w:val="24"/>
          <w:lang w:val="en-US"/>
        </w:rPr>
        <w:t>e</w:t>
      </w:r>
      <w:r w:rsidRPr="00712841">
        <w:rPr>
          <w:rFonts w:asciiTheme="majorBidi" w:hAnsiTheme="majorBidi" w:cstheme="majorBidi"/>
          <w:sz w:val="24"/>
          <w:szCs w:val="24"/>
          <w:lang w:val="en-US"/>
        </w:rPr>
        <w:t>ment</w:t>
      </w:r>
      <w:r>
        <w:rPr>
          <w:rFonts w:asciiTheme="majorBidi" w:hAnsiTheme="majorBidi" w:cstheme="majorBidi"/>
          <w:sz w:val="24"/>
          <w:szCs w:val="24"/>
        </w:rPr>
        <w:t>“ (toliau - Sprendimas)), kuris užtikrina, kad:</w:t>
      </w:r>
    </w:p>
    <w:p w14:paraId="4E31F2CB" w14:textId="77777777" w:rsidR="00B20356" w:rsidRPr="00B20356" w:rsidRDefault="00B20356" w:rsidP="00B20356">
      <w:pPr>
        <w:numPr>
          <w:ilvl w:val="2"/>
          <w:numId w:val="9"/>
        </w:numPr>
        <w:tabs>
          <w:tab w:val="left" w:pos="1134"/>
        </w:tabs>
        <w:spacing w:after="0" w:line="240" w:lineRule="auto"/>
        <w:contextualSpacing/>
        <w:jc w:val="both"/>
        <w:rPr>
          <w:rFonts w:ascii="Times New Roman" w:hAnsi="Times New Roman" w:cs="Times New Roman"/>
          <w:sz w:val="24"/>
          <w:szCs w:val="24"/>
          <w:lang w:eastAsia="ar-SA"/>
        </w:rPr>
      </w:pPr>
      <w:r w:rsidRPr="00B20356">
        <w:rPr>
          <w:rFonts w:ascii="Times New Roman" w:hAnsi="Times New Roman" w:cs="Times New Roman"/>
          <w:sz w:val="24"/>
          <w:szCs w:val="24"/>
          <w:lang w:eastAsia="ar-SA"/>
        </w:rPr>
        <w:t>tik patvirtinti Tiekėjo specialistai galės atlikti prisijungimą prie tarnybinių stočių ir tik su tokio lygio teisėmis, kokios reikalingos numatytai paslaugai teikti;</w:t>
      </w:r>
    </w:p>
    <w:p w14:paraId="6D3C26E4" w14:textId="77777777" w:rsidR="00B20356" w:rsidRPr="00B20356" w:rsidRDefault="00B20356" w:rsidP="00B20356">
      <w:pPr>
        <w:numPr>
          <w:ilvl w:val="2"/>
          <w:numId w:val="9"/>
        </w:numPr>
        <w:tabs>
          <w:tab w:val="left" w:pos="1134"/>
        </w:tabs>
        <w:spacing w:after="0" w:line="240" w:lineRule="auto"/>
        <w:contextualSpacing/>
        <w:jc w:val="both"/>
        <w:rPr>
          <w:rFonts w:ascii="Times New Roman" w:hAnsi="Times New Roman" w:cs="Times New Roman"/>
          <w:sz w:val="24"/>
          <w:szCs w:val="24"/>
          <w:lang w:eastAsia="ar-SA"/>
        </w:rPr>
      </w:pPr>
      <w:r w:rsidRPr="00B20356">
        <w:rPr>
          <w:rFonts w:ascii="Times New Roman" w:hAnsi="Times New Roman" w:cs="Times New Roman"/>
          <w:sz w:val="24"/>
          <w:szCs w:val="24"/>
          <w:lang w:eastAsia="ar-SA"/>
        </w:rPr>
        <w:t>Sprendimas palaiko kelių veiksnių autentifikaciją ar kitus saugius prisijungimo būdus, kurie leidžia identifikuoti Tiekėjo specialistus;</w:t>
      </w:r>
    </w:p>
    <w:p w14:paraId="37ACEE2B" w14:textId="77777777" w:rsidR="00B20356" w:rsidRPr="00B20356" w:rsidRDefault="00B20356" w:rsidP="00B20356">
      <w:pPr>
        <w:numPr>
          <w:ilvl w:val="2"/>
          <w:numId w:val="9"/>
        </w:numPr>
        <w:tabs>
          <w:tab w:val="left" w:pos="1134"/>
        </w:tabs>
        <w:spacing w:after="0" w:line="240" w:lineRule="auto"/>
        <w:contextualSpacing/>
        <w:jc w:val="both"/>
        <w:rPr>
          <w:rFonts w:ascii="Times New Roman" w:hAnsi="Times New Roman" w:cs="Times New Roman"/>
          <w:sz w:val="24"/>
          <w:szCs w:val="24"/>
          <w:lang w:eastAsia="ar-SA"/>
        </w:rPr>
      </w:pPr>
      <w:r w:rsidRPr="00B20356">
        <w:rPr>
          <w:rFonts w:ascii="Times New Roman" w:hAnsi="Times New Roman" w:cs="Times New Roman"/>
          <w:sz w:val="24"/>
          <w:szCs w:val="24"/>
          <w:lang w:eastAsia="ar-SA"/>
        </w:rPr>
        <w:t>visi Tiekėjo specialistų prisijungimai ir jų trukmės yra fiksuojamos;</w:t>
      </w:r>
    </w:p>
    <w:p w14:paraId="0039AC7C" w14:textId="77777777" w:rsidR="00B20356" w:rsidRPr="00B20356" w:rsidRDefault="00B20356" w:rsidP="00B20356">
      <w:pPr>
        <w:numPr>
          <w:ilvl w:val="2"/>
          <w:numId w:val="9"/>
        </w:numPr>
        <w:tabs>
          <w:tab w:val="left" w:pos="1134"/>
        </w:tabs>
        <w:spacing w:after="0" w:line="240" w:lineRule="auto"/>
        <w:contextualSpacing/>
        <w:jc w:val="both"/>
        <w:rPr>
          <w:rFonts w:ascii="Times New Roman" w:hAnsi="Times New Roman" w:cs="Times New Roman"/>
          <w:sz w:val="24"/>
          <w:szCs w:val="24"/>
          <w:lang w:eastAsia="ar-SA"/>
        </w:rPr>
      </w:pPr>
      <w:r w:rsidRPr="00B20356">
        <w:rPr>
          <w:rFonts w:ascii="Times New Roman" w:hAnsi="Times New Roman" w:cs="Times New Roman"/>
          <w:sz w:val="24"/>
          <w:szCs w:val="24"/>
          <w:lang w:eastAsia="ar-SA"/>
        </w:rPr>
        <w:t>prisijungimai, naudojantis Sprendimu, yra šifruojami;</w:t>
      </w:r>
    </w:p>
    <w:p w14:paraId="3F9AC1C0" w14:textId="77777777" w:rsidR="00B20356" w:rsidRPr="00B20356" w:rsidRDefault="00B20356" w:rsidP="00B20356">
      <w:pPr>
        <w:numPr>
          <w:ilvl w:val="2"/>
          <w:numId w:val="9"/>
        </w:numPr>
        <w:tabs>
          <w:tab w:val="left" w:pos="1134"/>
        </w:tabs>
        <w:spacing w:after="0" w:line="240" w:lineRule="auto"/>
        <w:contextualSpacing/>
        <w:jc w:val="both"/>
        <w:rPr>
          <w:rFonts w:ascii="Times New Roman" w:hAnsi="Times New Roman" w:cs="Times New Roman"/>
          <w:sz w:val="24"/>
          <w:szCs w:val="24"/>
          <w:lang w:eastAsia="ar-SA"/>
        </w:rPr>
      </w:pPr>
      <w:r w:rsidRPr="00B20356">
        <w:rPr>
          <w:rFonts w:ascii="Times New Roman" w:hAnsi="Times New Roman" w:cs="Times New Roman"/>
          <w:sz w:val="24"/>
          <w:szCs w:val="24"/>
          <w:lang w:eastAsia="ar-SA"/>
        </w:rPr>
        <w:t>visi Tiekėjo specialistų prisijungimai ir atliekami veiksmai prisijungus prie Perkančiosios organizacijos tarnybinių stočių būtų įrašomi, fiksuojant kokiu laiku ir kokį veiksmą atliko Tiekėjo specialistas. Sesijos turi būti saugomos ne trumpiau kaip 6 mėn.;</w:t>
      </w:r>
    </w:p>
    <w:p w14:paraId="2F07BF24" w14:textId="77777777" w:rsidR="00B20356" w:rsidRPr="00B20356" w:rsidRDefault="00B20356" w:rsidP="00B20356">
      <w:pPr>
        <w:numPr>
          <w:ilvl w:val="2"/>
          <w:numId w:val="9"/>
        </w:numPr>
        <w:tabs>
          <w:tab w:val="left" w:pos="1134"/>
        </w:tabs>
        <w:spacing w:after="0" w:line="240" w:lineRule="auto"/>
        <w:contextualSpacing/>
        <w:jc w:val="both"/>
        <w:rPr>
          <w:rFonts w:ascii="Times New Roman" w:hAnsi="Times New Roman" w:cs="Times New Roman"/>
          <w:sz w:val="24"/>
          <w:szCs w:val="24"/>
          <w:lang w:eastAsia="ar-SA"/>
        </w:rPr>
      </w:pPr>
      <w:r w:rsidRPr="00B20356">
        <w:rPr>
          <w:rFonts w:ascii="Times New Roman" w:hAnsi="Times New Roman" w:cs="Times New Roman"/>
          <w:sz w:val="24"/>
          <w:szCs w:val="24"/>
          <w:lang w:eastAsia="ar-SA"/>
        </w:rPr>
        <w:t xml:space="preserve">esant Perkančiosios organizacijos poreikiui, su Perkančiąją organizacija suderintu formatu ir būdu, Tiekėjas turi perduoti Perkančiajai organizacijai Tiekėjo specialisto atliktų veiksmų įrašytą sesiją. </w:t>
      </w:r>
    </w:p>
    <w:p w14:paraId="573C8884" w14:textId="77777777" w:rsidR="00B20356" w:rsidRDefault="00B20356" w:rsidP="00B20356">
      <w:pPr>
        <w:numPr>
          <w:ilvl w:val="2"/>
          <w:numId w:val="9"/>
        </w:numPr>
        <w:tabs>
          <w:tab w:val="left" w:pos="1134"/>
        </w:tabs>
        <w:spacing w:after="0" w:line="240" w:lineRule="auto"/>
        <w:contextualSpacing/>
        <w:jc w:val="both"/>
        <w:rPr>
          <w:rFonts w:ascii="Times New Roman" w:hAnsi="Times New Roman" w:cs="Times New Roman"/>
          <w:sz w:val="24"/>
          <w:szCs w:val="24"/>
          <w:lang w:eastAsia="ar-SA"/>
        </w:rPr>
      </w:pPr>
      <w:r w:rsidRPr="00B20356">
        <w:rPr>
          <w:rFonts w:ascii="Times New Roman" w:hAnsi="Times New Roman" w:cs="Times New Roman"/>
          <w:sz w:val="24"/>
          <w:szCs w:val="24"/>
          <w:lang w:eastAsia="ar-SA"/>
        </w:rPr>
        <w:t>už Sprendimą, jo palaikymą atsakingas pats Tiekėjas, sprendimas turi būti naudojamas Tiekėjo veikloje.</w:t>
      </w:r>
    </w:p>
    <w:p w14:paraId="1CFAFB18" w14:textId="04786BB5" w:rsidR="00B20356" w:rsidRPr="00B20356" w:rsidRDefault="00B20356" w:rsidP="00B20356">
      <w:pPr>
        <w:numPr>
          <w:ilvl w:val="1"/>
          <w:numId w:val="9"/>
        </w:numPr>
        <w:tabs>
          <w:tab w:val="left" w:pos="1134"/>
        </w:tabs>
        <w:spacing w:after="0" w:line="240" w:lineRule="auto"/>
        <w:contextualSpacing/>
        <w:jc w:val="both"/>
        <w:rPr>
          <w:rFonts w:ascii="Times New Roman" w:hAnsi="Times New Roman" w:cs="Times New Roman"/>
          <w:sz w:val="24"/>
          <w:szCs w:val="24"/>
          <w:lang w:eastAsia="ar-SA"/>
        </w:rPr>
      </w:pPr>
      <w:r>
        <w:rPr>
          <w:rFonts w:ascii="Times New Roman" w:hAnsi="Times New Roman" w:cs="Times New Roman"/>
          <w:sz w:val="24"/>
          <w:szCs w:val="24"/>
          <w:lang w:eastAsia="ar-SA"/>
        </w:rPr>
        <w:t>Perkančioji organizacija, atsižvelgiant į teisės aktų pasikeitimus ir/arba Perkančiosios organizacijos infrastruktūroje įgyvendinamus naujus sprendimus, pasilieka teisę sutarties vykdymo metu keisti prie Perkančiosios organizacijos tarnybinių stočių naudojamą prisijungimo būdą</w:t>
      </w:r>
      <w:r w:rsidR="00043625">
        <w:rPr>
          <w:rFonts w:ascii="Times New Roman" w:hAnsi="Times New Roman" w:cs="Times New Roman"/>
          <w:sz w:val="24"/>
          <w:szCs w:val="24"/>
          <w:lang w:eastAsia="ar-SA"/>
        </w:rPr>
        <w:t xml:space="preserve"> ir principą (pvz. Perkančioji organizacija savo IT infrastruktūroje įsidiegia saugaus prisijungimų valdymo sprendimą</w:t>
      </w:r>
      <w:r w:rsidR="005942B7">
        <w:rPr>
          <w:rFonts w:ascii="Times New Roman" w:hAnsi="Times New Roman" w:cs="Times New Roman"/>
          <w:sz w:val="24"/>
          <w:szCs w:val="24"/>
          <w:lang w:eastAsia="ar-SA"/>
        </w:rPr>
        <w:t>,</w:t>
      </w:r>
      <w:r w:rsidR="00043625">
        <w:rPr>
          <w:rFonts w:ascii="Times New Roman" w:hAnsi="Times New Roman" w:cs="Times New Roman"/>
          <w:sz w:val="24"/>
          <w:szCs w:val="24"/>
          <w:lang w:eastAsia="ar-SA"/>
        </w:rPr>
        <w:t xml:space="preserve"> į kurio naudojimą įtraukia ir Tiekėjo specialistus).</w:t>
      </w:r>
    </w:p>
    <w:p w14:paraId="05876613" w14:textId="77777777" w:rsidR="00B20356" w:rsidRPr="00902C56" w:rsidRDefault="00B20356" w:rsidP="00FF0346">
      <w:pPr>
        <w:spacing w:after="0" w:line="240" w:lineRule="auto"/>
        <w:ind w:firstLine="567"/>
        <w:contextualSpacing/>
        <w:jc w:val="both"/>
        <w:rPr>
          <w:rFonts w:ascii="Times New Roman" w:hAnsi="Times New Roman" w:cs="Times New Roman"/>
          <w:sz w:val="24"/>
          <w:szCs w:val="24"/>
          <w:lang w:eastAsia="ar-SA"/>
        </w:rPr>
      </w:pPr>
    </w:p>
    <w:p w14:paraId="5F8490CB" w14:textId="4022EDFF" w:rsidR="00BB1867" w:rsidRPr="00902C56" w:rsidRDefault="00BB1867" w:rsidP="00BC4F88">
      <w:pPr>
        <w:pStyle w:val="Heading1"/>
        <w:numPr>
          <w:ilvl w:val="0"/>
          <w:numId w:val="0"/>
        </w:numPr>
        <w:spacing w:before="0" w:after="0"/>
        <w:rPr>
          <w:rFonts w:eastAsia="SimSun"/>
          <w:b w:val="0"/>
          <w:sz w:val="24"/>
          <w:szCs w:val="24"/>
        </w:rPr>
      </w:pPr>
      <w:r w:rsidRPr="00902C56">
        <w:rPr>
          <w:rFonts w:eastAsia="SimSun"/>
          <w:sz w:val="24"/>
          <w:szCs w:val="24"/>
        </w:rPr>
        <w:t>V</w:t>
      </w:r>
      <w:r w:rsidR="0075248E">
        <w:rPr>
          <w:rFonts w:eastAsia="SimSun"/>
          <w:sz w:val="24"/>
          <w:szCs w:val="24"/>
        </w:rPr>
        <w:t>II</w:t>
      </w:r>
      <w:r w:rsidRPr="00902C56">
        <w:rPr>
          <w:rFonts w:eastAsia="SimSun"/>
          <w:sz w:val="24"/>
          <w:szCs w:val="24"/>
        </w:rPr>
        <w:t>. REIKALAVIMAI TIEKĖJO PAGALBOS TARNYBAI</w:t>
      </w:r>
    </w:p>
    <w:p w14:paraId="7BB3A88A" w14:textId="77777777" w:rsidR="00BB1867" w:rsidRPr="00902C56" w:rsidRDefault="00BB1867" w:rsidP="00FF0346">
      <w:pPr>
        <w:tabs>
          <w:tab w:val="left" w:pos="1276"/>
        </w:tabs>
        <w:spacing w:after="0" w:line="240" w:lineRule="auto"/>
        <w:ind w:firstLine="567"/>
        <w:jc w:val="both"/>
        <w:rPr>
          <w:rFonts w:ascii="Times New Roman" w:eastAsia="SimSun" w:hAnsi="Times New Roman" w:cs="Times New Roman"/>
          <w:sz w:val="24"/>
          <w:szCs w:val="24"/>
        </w:rPr>
      </w:pPr>
    </w:p>
    <w:p w14:paraId="3655B7E9" w14:textId="77777777" w:rsidR="00BB1867" w:rsidRPr="00902C56" w:rsidRDefault="00BB1867" w:rsidP="00977C63">
      <w:pPr>
        <w:numPr>
          <w:ilvl w:val="0"/>
          <w:numId w:val="9"/>
        </w:numPr>
        <w:tabs>
          <w:tab w:val="num" w:pos="993"/>
        </w:tabs>
        <w:spacing w:after="0" w:line="240" w:lineRule="auto"/>
        <w:contextualSpacing/>
        <w:jc w:val="both"/>
        <w:rPr>
          <w:rFonts w:ascii="Times New Roman" w:hAnsi="Times New Roman" w:cs="Times New Roman"/>
          <w:sz w:val="24"/>
          <w:szCs w:val="24"/>
          <w:lang w:eastAsia="ar-SA"/>
        </w:rPr>
      </w:pPr>
      <w:r w:rsidRPr="00902C56">
        <w:rPr>
          <w:rFonts w:ascii="Times New Roman" w:hAnsi="Times New Roman" w:cs="Times New Roman"/>
          <w:b/>
          <w:sz w:val="24"/>
          <w:szCs w:val="24"/>
          <w:lang w:eastAsia="ar-SA"/>
        </w:rPr>
        <w:t>Reikalavimai tiekėjo Pagalbos tarnybai:</w:t>
      </w:r>
    </w:p>
    <w:p w14:paraId="117D3034" w14:textId="76174913" w:rsidR="00BB1867" w:rsidRPr="00902C56" w:rsidRDefault="00BB1867" w:rsidP="00977C63">
      <w:pPr>
        <w:numPr>
          <w:ilvl w:val="1"/>
          <w:numId w:val="9"/>
        </w:numPr>
        <w:tabs>
          <w:tab w:val="num" w:pos="1134"/>
        </w:tabs>
        <w:spacing w:after="0" w:line="240" w:lineRule="auto"/>
        <w:contextualSpacing/>
        <w:jc w:val="both"/>
        <w:rPr>
          <w:rFonts w:ascii="Times New Roman" w:eastAsia="Times New Roman" w:hAnsi="Times New Roman" w:cs="Times New Roman"/>
          <w:sz w:val="24"/>
          <w:szCs w:val="24"/>
        </w:rPr>
      </w:pPr>
      <w:r w:rsidRPr="00902C56">
        <w:rPr>
          <w:rFonts w:ascii="Times New Roman" w:eastAsia="Times New Roman" w:hAnsi="Times New Roman" w:cs="Times New Roman"/>
          <w:sz w:val="24"/>
          <w:szCs w:val="24"/>
        </w:rPr>
        <w:t>Tiekėjas turi turėti Perkančiosios organizacijos darbo dienomis, darbo valandomis (</w:t>
      </w:r>
      <w:r w:rsidR="004E7A01">
        <w:rPr>
          <w:rFonts w:ascii="Times New Roman" w:eastAsia="Times New Roman" w:hAnsi="Times New Roman" w:cs="Times New Roman"/>
          <w:sz w:val="24"/>
          <w:szCs w:val="24"/>
        </w:rPr>
        <w:t>P</w:t>
      </w:r>
      <w:r w:rsidRPr="00902C56">
        <w:rPr>
          <w:rFonts w:ascii="Times New Roman" w:eastAsia="Times New Roman" w:hAnsi="Times New Roman" w:cs="Times New Roman"/>
          <w:sz w:val="24"/>
          <w:szCs w:val="24"/>
        </w:rPr>
        <w:t>aslaugų teikimo tvarka ir tikslu</w:t>
      </w:r>
      <w:r w:rsidR="00656C06">
        <w:rPr>
          <w:rFonts w:ascii="Times New Roman" w:eastAsia="Times New Roman" w:hAnsi="Times New Roman" w:cs="Times New Roman"/>
          <w:sz w:val="24"/>
          <w:szCs w:val="24"/>
        </w:rPr>
        <w:t>s</w:t>
      </w:r>
      <w:r w:rsidRPr="00902C56">
        <w:rPr>
          <w:rFonts w:ascii="Times New Roman" w:eastAsia="Times New Roman" w:hAnsi="Times New Roman" w:cs="Times New Roman"/>
          <w:sz w:val="24"/>
          <w:szCs w:val="24"/>
        </w:rPr>
        <w:t xml:space="preserve"> Paslaugos teikimo laikas nurodytas </w:t>
      </w:r>
      <w:r w:rsidR="004E7A01">
        <w:rPr>
          <w:rFonts w:ascii="Times New Roman" w:eastAsia="Times New Roman" w:hAnsi="Times New Roman" w:cs="Times New Roman"/>
          <w:sz w:val="24"/>
          <w:szCs w:val="24"/>
        </w:rPr>
        <w:t xml:space="preserve">šios </w:t>
      </w:r>
      <w:r w:rsidRPr="00902C56">
        <w:rPr>
          <w:rFonts w:ascii="Times New Roman" w:eastAsia="Times New Roman" w:hAnsi="Times New Roman" w:cs="Times New Roman"/>
          <w:sz w:val="24"/>
          <w:szCs w:val="24"/>
        </w:rPr>
        <w:t xml:space="preserve">techninės specifikacijos </w:t>
      </w:r>
      <w:r w:rsidR="001C5615">
        <w:rPr>
          <w:rFonts w:ascii="Times New Roman" w:eastAsia="Times New Roman" w:hAnsi="Times New Roman" w:cs="Times New Roman"/>
          <w:sz w:val="24"/>
          <w:szCs w:val="24"/>
        </w:rPr>
        <w:t>8.2</w:t>
      </w:r>
      <w:r w:rsidRPr="00902C56">
        <w:rPr>
          <w:rFonts w:ascii="Times New Roman" w:eastAsia="Times New Roman" w:hAnsi="Times New Roman" w:cs="Times New Roman"/>
          <w:sz w:val="24"/>
          <w:szCs w:val="24"/>
        </w:rPr>
        <w:t xml:space="preserve"> punkte) veikiančią Pagalbos tarnybą</w:t>
      </w:r>
      <w:r w:rsidR="001D7988">
        <w:rPr>
          <w:rFonts w:ascii="Times New Roman" w:eastAsia="Times New Roman" w:hAnsi="Times New Roman" w:cs="Times New Roman"/>
          <w:sz w:val="24"/>
          <w:szCs w:val="24"/>
        </w:rPr>
        <w:t>;</w:t>
      </w:r>
    </w:p>
    <w:p w14:paraId="0AAEE41B" w14:textId="60290C2A" w:rsidR="00BB1867" w:rsidRPr="00902C56" w:rsidRDefault="00813EEC" w:rsidP="00977C63">
      <w:pPr>
        <w:numPr>
          <w:ilvl w:val="1"/>
          <w:numId w:val="9"/>
        </w:numPr>
        <w:tabs>
          <w:tab w:val="num" w:pos="1134"/>
        </w:tabs>
        <w:spacing w:after="0" w:line="240" w:lineRule="auto"/>
        <w:contextualSpacing/>
        <w:jc w:val="both"/>
        <w:rPr>
          <w:rFonts w:ascii="Times New Roman" w:eastAsia="Times New Roman" w:hAnsi="Times New Roman" w:cs="Times New Roman"/>
          <w:sz w:val="24"/>
          <w:szCs w:val="24"/>
        </w:rPr>
      </w:pPr>
      <w:r w:rsidRPr="00DE3E2A">
        <w:rPr>
          <w:rFonts w:ascii="Times New Roman" w:eastAsia="Times New Roman" w:hAnsi="Times New Roman" w:cs="Times New Roman"/>
          <w:sz w:val="24"/>
          <w:szCs w:val="24"/>
          <w:lang w:eastAsia="lt-LT"/>
        </w:rPr>
        <w:t>Tiekėjas</w:t>
      </w:r>
      <w:r w:rsidRPr="00DE3E2A">
        <w:rPr>
          <w:rFonts w:ascii="Times New Roman" w:eastAsia="Times New Roman" w:hAnsi="Times New Roman" w:cs="Times New Roman"/>
          <w:sz w:val="24"/>
          <w:szCs w:val="24"/>
        </w:rPr>
        <w:t xml:space="preserve"> turi užtikrinti komunikavimą lietuvių kalba žodžiu ir raštu</w:t>
      </w:r>
      <w:r>
        <w:rPr>
          <w:rFonts w:ascii="Times New Roman" w:eastAsia="Times New Roman" w:hAnsi="Times New Roman" w:cs="Times New Roman"/>
          <w:sz w:val="24"/>
          <w:szCs w:val="24"/>
        </w:rPr>
        <w:t xml:space="preserve"> (</w:t>
      </w:r>
      <w:r w:rsidR="00671968">
        <w:rPr>
          <w:rFonts w:ascii="Times New Roman" w:eastAsia="Times New Roman" w:hAnsi="Times New Roman" w:cs="Times New Roman"/>
          <w:sz w:val="24"/>
          <w:szCs w:val="24"/>
        </w:rPr>
        <w:t>P</w:t>
      </w:r>
      <w:r>
        <w:rPr>
          <w:rFonts w:ascii="Times New Roman" w:eastAsia="Times New Roman" w:hAnsi="Times New Roman" w:cs="Times New Roman"/>
          <w:sz w:val="24"/>
          <w:szCs w:val="24"/>
        </w:rPr>
        <w:t>agalbos tarnybo</w:t>
      </w:r>
      <w:r w:rsidR="00671968">
        <w:rPr>
          <w:rFonts w:ascii="Times New Roman" w:eastAsia="Times New Roman" w:hAnsi="Times New Roman" w:cs="Times New Roman"/>
          <w:sz w:val="24"/>
          <w:szCs w:val="24"/>
        </w:rPr>
        <w:t>s sistemoje arba</w:t>
      </w:r>
      <w:r>
        <w:rPr>
          <w:rFonts w:ascii="Times New Roman" w:eastAsia="Times New Roman" w:hAnsi="Times New Roman" w:cs="Times New Roman"/>
          <w:sz w:val="24"/>
          <w:szCs w:val="24"/>
        </w:rPr>
        <w:t xml:space="preserve"> el. paštu)</w:t>
      </w:r>
      <w:r w:rsidRPr="00DE3E2A">
        <w:rPr>
          <w:rFonts w:ascii="Times New Roman" w:eastAsia="Times New Roman" w:hAnsi="Times New Roman" w:cs="Times New Roman"/>
          <w:sz w:val="24"/>
          <w:szCs w:val="24"/>
        </w:rPr>
        <w:t xml:space="preserve"> Perkančiajai organizacijai kreipiantis į tiekėjo </w:t>
      </w:r>
      <w:r>
        <w:rPr>
          <w:rFonts w:ascii="Times New Roman" w:eastAsia="Times New Roman" w:hAnsi="Times New Roman" w:cs="Times New Roman"/>
          <w:sz w:val="24"/>
          <w:szCs w:val="24"/>
        </w:rPr>
        <w:t>p</w:t>
      </w:r>
      <w:r w:rsidRPr="00DE3E2A">
        <w:rPr>
          <w:rFonts w:ascii="Times New Roman" w:eastAsia="Times New Roman" w:hAnsi="Times New Roman" w:cs="Times New Roman"/>
          <w:sz w:val="24"/>
          <w:szCs w:val="24"/>
        </w:rPr>
        <w:t>agalbos tarnybą</w:t>
      </w:r>
      <w:r w:rsidR="001D7988">
        <w:rPr>
          <w:rFonts w:ascii="Times New Roman" w:eastAsia="Times New Roman" w:hAnsi="Times New Roman" w:cs="Times New Roman"/>
          <w:sz w:val="24"/>
          <w:szCs w:val="24"/>
        </w:rPr>
        <w:t>;</w:t>
      </w:r>
    </w:p>
    <w:p w14:paraId="72718F89" w14:textId="36E5FD6D" w:rsidR="00BB1867" w:rsidRPr="00902C56" w:rsidRDefault="00BB1867" w:rsidP="00977C63">
      <w:pPr>
        <w:numPr>
          <w:ilvl w:val="1"/>
          <w:numId w:val="9"/>
        </w:numPr>
        <w:tabs>
          <w:tab w:val="num" w:pos="1134"/>
        </w:tabs>
        <w:spacing w:after="0" w:line="240" w:lineRule="auto"/>
        <w:contextualSpacing/>
        <w:jc w:val="both"/>
        <w:rPr>
          <w:rFonts w:ascii="Times New Roman" w:eastAsia="Times New Roman" w:hAnsi="Times New Roman" w:cs="Times New Roman"/>
          <w:sz w:val="24"/>
          <w:szCs w:val="24"/>
        </w:rPr>
      </w:pPr>
      <w:r w:rsidRPr="00902C56">
        <w:rPr>
          <w:rFonts w:ascii="Times New Roman" w:eastAsia="Times New Roman" w:hAnsi="Times New Roman" w:cs="Times New Roman"/>
          <w:sz w:val="24"/>
          <w:szCs w:val="24"/>
        </w:rPr>
        <w:t>Tiekėjo Pagalbos tarnyba turi suteikti galimybes registruoti kreipinius įvairiais nurodytais kanalais: elektroniniu paštu, fiksuoto ir mobilaus ryšio telefonu, naudojant WEB sąsają</w:t>
      </w:r>
      <w:r w:rsidR="001D7988">
        <w:rPr>
          <w:rFonts w:ascii="Times New Roman" w:eastAsia="Times New Roman" w:hAnsi="Times New Roman" w:cs="Times New Roman"/>
          <w:sz w:val="24"/>
          <w:szCs w:val="24"/>
        </w:rPr>
        <w:t>;</w:t>
      </w:r>
    </w:p>
    <w:p w14:paraId="099C6FA9" w14:textId="738FAC89" w:rsidR="00BB1867" w:rsidRPr="00902C56" w:rsidRDefault="00BB1867" w:rsidP="00977C63">
      <w:pPr>
        <w:numPr>
          <w:ilvl w:val="1"/>
          <w:numId w:val="9"/>
        </w:numPr>
        <w:tabs>
          <w:tab w:val="num" w:pos="1134"/>
        </w:tabs>
        <w:spacing w:after="0" w:line="240" w:lineRule="auto"/>
        <w:contextualSpacing/>
        <w:jc w:val="both"/>
        <w:rPr>
          <w:rFonts w:ascii="Times New Roman" w:eastAsia="Times New Roman" w:hAnsi="Times New Roman" w:cs="Times New Roman"/>
          <w:sz w:val="24"/>
          <w:szCs w:val="24"/>
        </w:rPr>
      </w:pPr>
      <w:r w:rsidRPr="00902C56">
        <w:rPr>
          <w:rFonts w:ascii="Times New Roman" w:eastAsia="Times New Roman" w:hAnsi="Times New Roman" w:cs="Times New Roman"/>
          <w:sz w:val="24"/>
          <w:szCs w:val="24"/>
        </w:rPr>
        <w:t>Tiekėjas turi būti įdiegęs veikiančius ir aprašytus incidentų bei keitimų valdymo procesus, atitinkančius informacinių technologijų paslaugų valdymo (ITIL ar analogiškos metodikos) gerųjų praktikų rekomendacijas bei veikiantį internetinį portalą kreipiniams registruoti bei peržiūrėti</w:t>
      </w:r>
      <w:r w:rsidR="001D7988">
        <w:rPr>
          <w:rFonts w:ascii="Times New Roman" w:eastAsia="Times New Roman" w:hAnsi="Times New Roman" w:cs="Times New Roman"/>
          <w:sz w:val="24"/>
          <w:szCs w:val="24"/>
        </w:rPr>
        <w:t>;</w:t>
      </w:r>
    </w:p>
    <w:p w14:paraId="517467A8" w14:textId="77777777" w:rsidR="00BB1867" w:rsidRPr="00902C56" w:rsidRDefault="00BB1867" w:rsidP="00977C63">
      <w:pPr>
        <w:numPr>
          <w:ilvl w:val="1"/>
          <w:numId w:val="9"/>
        </w:numPr>
        <w:tabs>
          <w:tab w:val="num" w:pos="1134"/>
        </w:tabs>
        <w:spacing w:after="0" w:line="240" w:lineRule="auto"/>
        <w:contextualSpacing/>
        <w:jc w:val="both"/>
        <w:rPr>
          <w:rFonts w:ascii="Times New Roman" w:eastAsia="Times New Roman" w:hAnsi="Times New Roman" w:cs="Times New Roman"/>
          <w:sz w:val="24"/>
          <w:szCs w:val="24"/>
        </w:rPr>
      </w:pPr>
      <w:r w:rsidRPr="00902C56">
        <w:rPr>
          <w:rFonts w:ascii="Times New Roman" w:eastAsia="Times New Roman" w:hAnsi="Times New Roman" w:cs="Times New Roman"/>
          <w:sz w:val="24"/>
          <w:szCs w:val="24"/>
        </w:rPr>
        <w:t xml:space="preserve">Tiekėjo Pagalbos tarnyba turi užtikrinti operatyvų grįžtamąjį ryšį ir informacijos apie incidentus realiu laiku (angl. </w:t>
      </w:r>
      <w:proofErr w:type="spellStart"/>
      <w:r w:rsidRPr="00902C56">
        <w:rPr>
          <w:rFonts w:ascii="Times New Roman" w:eastAsia="Times New Roman" w:hAnsi="Times New Roman" w:cs="Times New Roman"/>
          <w:i/>
          <w:sz w:val="24"/>
          <w:szCs w:val="24"/>
        </w:rPr>
        <w:t>On</w:t>
      </w:r>
      <w:proofErr w:type="spellEnd"/>
      <w:r w:rsidRPr="00902C56">
        <w:rPr>
          <w:rFonts w:ascii="Times New Roman" w:eastAsia="Times New Roman" w:hAnsi="Times New Roman" w:cs="Times New Roman"/>
          <w:i/>
          <w:sz w:val="24"/>
          <w:szCs w:val="24"/>
        </w:rPr>
        <w:t>-line</w:t>
      </w:r>
      <w:r w:rsidRPr="00902C56">
        <w:rPr>
          <w:rFonts w:ascii="Times New Roman" w:eastAsia="Times New Roman" w:hAnsi="Times New Roman" w:cs="Times New Roman"/>
          <w:sz w:val="24"/>
          <w:szCs w:val="24"/>
        </w:rPr>
        <w:t>) teikimą interneto tinklalapyje, veikiančiame HTTPS protokolu.</w:t>
      </w:r>
    </w:p>
    <w:p w14:paraId="79B979E2" w14:textId="77777777" w:rsidR="00BB1867" w:rsidRPr="00902C56" w:rsidRDefault="00BB1867" w:rsidP="00977C63">
      <w:pPr>
        <w:numPr>
          <w:ilvl w:val="1"/>
          <w:numId w:val="9"/>
        </w:numPr>
        <w:tabs>
          <w:tab w:val="num" w:pos="1134"/>
        </w:tabs>
        <w:spacing w:after="0" w:line="240" w:lineRule="auto"/>
        <w:contextualSpacing/>
        <w:jc w:val="both"/>
        <w:rPr>
          <w:rFonts w:ascii="Times New Roman" w:eastAsia="Times New Roman" w:hAnsi="Times New Roman" w:cs="Times New Roman"/>
          <w:sz w:val="24"/>
          <w:szCs w:val="24"/>
        </w:rPr>
      </w:pPr>
      <w:r w:rsidRPr="00902C56">
        <w:rPr>
          <w:rFonts w:ascii="Times New Roman" w:eastAsia="Times New Roman" w:hAnsi="Times New Roman" w:cs="Times New Roman"/>
          <w:sz w:val="24"/>
          <w:szCs w:val="24"/>
        </w:rPr>
        <w:t>Pagalbos tarnyba turi informuoti apie užregistruotų incidentų būklę, planuojamą incidentų išsprendimo datą ir laiką bei incidentų išsprendimą.</w:t>
      </w:r>
    </w:p>
    <w:p w14:paraId="5B85DBD8" w14:textId="77777777" w:rsidR="00BB1867" w:rsidRPr="00902C56" w:rsidRDefault="00BB1867" w:rsidP="00740CD6">
      <w:pPr>
        <w:spacing w:after="0" w:line="240" w:lineRule="auto"/>
        <w:ind w:firstLine="567"/>
        <w:rPr>
          <w:rFonts w:ascii="Times New Roman" w:hAnsi="Times New Roman" w:cs="Times New Roman"/>
          <w:sz w:val="24"/>
          <w:szCs w:val="24"/>
          <w:lang w:eastAsia="ar-SA"/>
        </w:rPr>
      </w:pPr>
    </w:p>
    <w:p w14:paraId="774C41AB" w14:textId="5F05B5F4" w:rsidR="004E56BD" w:rsidRPr="004E56BD" w:rsidRDefault="004E56BD" w:rsidP="00BC4F88">
      <w:pPr>
        <w:pStyle w:val="Heading1"/>
        <w:numPr>
          <w:ilvl w:val="0"/>
          <w:numId w:val="0"/>
        </w:numPr>
        <w:spacing w:before="0" w:after="0"/>
        <w:rPr>
          <w:rFonts w:eastAsia="SimSun"/>
          <w:b w:val="0"/>
          <w:sz w:val="24"/>
          <w:szCs w:val="24"/>
        </w:rPr>
      </w:pPr>
      <w:r>
        <w:rPr>
          <w:rFonts w:eastAsia="SimSun"/>
          <w:sz w:val="24"/>
          <w:szCs w:val="24"/>
        </w:rPr>
        <w:t xml:space="preserve">VIII. </w:t>
      </w:r>
      <w:r w:rsidRPr="004E56BD">
        <w:rPr>
          <w:rFonts w:eastAsia="SimSun"/>
          <w:sz w:val="24"/>
          <w:szCs w:val="24"/>
        </w:rPr>
        <w:t>INFORMACIJOS SAUGUMAS IR DUOMENŲ APSAUGA</w:t>
      </w:r>
    </w:p>
    <w:p w14:paraId="43803A7A" w14:textId="77777777" w:rsidR="004E56BD" w:rsidRPr="00740CD6" w:rsidRDefault="004E56BD" w:rsidP="00740CD6">
      <w:pPr>
        <w:spacing w:after="0" w:line="240" w:lineRule="auto"/>
        <w:ind w:firstLine="567"/>
        <w:rPr>
          <w:rFonts w:ascii="Times New Roman" w:hAnsi="Times New Roman" w:cs="Times New Roman"/>
          <w:sz w:val="24"/>
          <w:szCs w:val="24"/>
          <w:lang w:eastAsia="ar-SA"/>
        </w:rPr>
      </w:pPr>
    </w:p>
    <w:bookmarkEnd w:id="0"/>
    <w:p w14:paraId="34EE7171" w14:textId="77777777" w:rsidR="00BF3150" w:rsidRPr="00815234" w:rsidRDefault="00BF3150" w:rsidP="00BF3150">
      <w:pPr>
        <w:numPr>
          <w:ilvl w:val="0"/>
          <w:numId w:val="9"/>
        </w:numPr>
        <w:tabs>
          <w:tab w:val="num" w:pos="993"/>
        </w:tabs>
        <w:spacing w:after="0" w:line="240" w:lineRule="auto"/>
        <w:contextualSpacing/>
        <w:jc w:val="both"/>
        <w:rPr>
          <w:rFonts w:ascii="Times New Roman" w:hAnsi="Times New Roman" w:cs="Times New Roman"/>
          <w:bCs/>
          <w:sz w:val="24"/>
          <w:szCs w:val="24"/>
          <w:lang w:eastAsia="ar-SA"/>
        </w:rPr>
      </w:pPr>
      <w:r w:rsidRPr="00815234">
        <w:rPr>
          <w:rFonts w:ascii="Times New Roman" w:hAnsi="Times New Roman" w:cs="Times New Roman"/>
          <w:bCs/>
          <w:sz w:val="24"/>
          <w:szCs w:val="24"/>
          <w:lang w:eastAsia="ar-SA"/>
        </w:rPr>
        <w:t>Tiekėjas, teikdamas Paslaugas turi vadovautis ir užtikrinti šiuose teisės aktuose nustatytų reikalavimų įgyvendinimą:</w:t>
      </w:r>
    </w:p>
    <w:p w14:paraId="3A82D691" w14:textId="77777777" w:rsidR="00BF3150" w:rsidRPr="00547296" w:rsidRDefault="00BF3150" w:rsidP="00BF3150">
      <w:pPr>
        <w:numPr>
          <w:ilvl w:val="1"/>
          <w:numId w:val="9"/>
        </w:numPr>
        <w:tabs>
          <w:tab w:val="num" w:pos="1134"/>
        </w:tabs>
        <w:spacing w:after="0" w:line="240" w:lineRule="auto"/>
        <w:contextualSpacing/>
        <w:jc w:val="both"/>
        <w:rPr>
          <w:rFonts w:asciiTheme="majorBidi" w:hAnsiTheme="majorBidi" w:cstheme="majorBidi"/>
          <w:sz w:val="24"/>
          <w:szCs w:val="24"/>
        </w:rPr>
      </w:pPr>
      <w:r w:rsidRPr="00547296">
        <w:rPr>
          <w:rFonts w:asciiTheme="majorBidi" w:hAnsiTheme="majorBidi" w:cstheme="majorBidi"/>
          <w:sz w:val="24"/>
          <w:szCs w:val="24"/>
        </w:rPr>
        <w:t>2016 m. balandžio 27 d. Europos Parlamento ir Tarybos reglamentas (ES) 2016/679 dėl fizinių asmenų apsaugos tvarkant asmens duomenis ir dėl laisvo tokių duomenų judėjimo ir kuriuo panaikinama Direktyva 95/46/EB (Bendrasis duomenų apsaugos reglamentas) (OL 2006 L 119, p. 1</w:t>
      </w:r>
      <w:r w:rsidRPr="00547296">
        <w:rPr>
          <w:rFonts w:asciiTheme="majorBidi" w:hAnsiTheme="majorBidi" w:cstheme="majorBidi"/>
          <w:sz w:val="24"/>
          <w:szCs w:val="24"/>
        </w:rPr>
        <w:noBreakHyphen/>
        <w:t>88) (toliau – BDAR);</w:t>
      </w:r>
    </w:p>
    <w:p w14:paraId="486E3C56" w14:textId="77777777" w:rsidR="00BF3150" w:rsidRDefault="00BF3150" w:rsidP="00BF3150">
      <w:pPr>
        <w:numPr>
          <w:ilvl w:val="1"/>
          <w:numId w:val="9"/>
        </w:numPr>
        <w:tabs>
          <w:tab w:val="num" w:pos="1134"/>
        </w:tabs>
        <w:spacing w:after="0" w:line="240" w:lineRule="auto"/>
        <w:contextualSpacing/>
        <w:jc w:val="both"/>
        <w:rPr>
          <w:rFonts w:asciiTheme="majorBidi" w:hAnsiTheme="majorBidi" w:cstheme="majorBidi"/>
          <w:sz w:val="24"/>
          <w:szCs w:val="24"/>
        </w:rPr>
      </w:pPr>
      <w:r w:rsidRPr="00547296">
        <w:rPr>
          <w:rFonts w:asciiTheme="majorBidi" w:hAnsiTheme="majorBidi" w:cstheme="majorBidi"/>
          <w:sz w:val="24"/>
          <w:szCs w:val="24"/>
        </w:rPr>
        <w:t>Lietuvos Respublikos asmens duomenų teisinės apsaugos įstatymas;</w:t>
      </w:r>
    </w:p>
    <w:p w14:paraId="3D45847F" w14:textId="0FB1C28A" w:rsidR="000A168E" w:rsidRPr="00547296" w:rsidRDefault="000A168E" w:rsidP="00BF3150">
      <w:pPr>
        <w:numPr>
          <w:ilvl w:val="1"/>
          <w:numId w:val="9"/>
        </w:numPr>
        <w:tabs>
          <w:tab w:val="num" w:pos="1134"/>
        </w:tabs>
        <w:spacing w:after="0" w:line="240" w:lineRule="auto"/>
        <w:contextualSpacing/>
        <w:jc w:val="both"/>
        <w:rPr>
          <w:rFonts w:asciiTheme="majorBidi" w:hAnsiTheme="majorBidi" w:cstheme="majorBidi"/>
          <w:sz w:val="24"/>
          <w:szCs w:val="24"/>
        </w:rPr>
      </w:pPr>
      <w:r w:rsidRPr="00547296">
        <w:rPr>
          <w:rFonts w:asciiTheme="majorBidi" w:hAnsiTheme="majorBidi" w:cstheme="majorBidi"/>
          <w:sz w:val="24"/>
          <w:szCs w:val="24"/>
        </w:rPr>
        <w:t>Lietuvos Respublikos</w:t>
      </w:r>
      <w:r>
        <w:rPr>
          <w:rFonts w:asciiTheme="majorBidi" w:hAnsiTheme="majorBidi" w:cstheme="majorBidi"/>
          <w:sz w:val="24"/>
          <w:szCs w:val="24"/>
        </w:rPr>
        <w:t xml:space="preserve"> kibernetinio saugumo įstatymas;</w:t>
      </w:r>
    </w:p>
    <w:p w14:paraId="480D89E8" w14:textId="77777777" w:rsidR="00BF3150" w:rsidRPr="00547296" w:rsidRDefault="00BF3150" w:rsidP="00BF3150">
      <w:pPr>
        <w:numPr>
          <w:ilvl w:val="1"/>
          <w:numId w:val="9"/>
        </w:numPr>
        <w:tabs>
          <w:tab w:val="num" w:pos="1134"/>
        </w:tabs>
        <w:spacing w:after="0" w:line="240" w:lineRule="auto"/>
        <w:contextualSpacing/>
        <w:jc w:val="both"/>
        <w:rPr>
          <w:rFonts w:asciiTheme="majorBidi" w:hAnsiTheme="majorBidi" w:cstheme="majorBidi"/>
          <w:sz w:val="24"/>
          <w:szCs w:val="24"/>
        </w:rPr>
      </w:pPr>
      <w:r w:rsidRPr="00547296">
        <w:rPr>
          <w:rFonts w:asciiTheme="majorBidi" w:hAnsiTheme="majorBidi" w:cstheme="majorBidi"/>
          <w:sz w:val="24"/>
          <w:szCs w:val="24"/>
        </w:rPr>
        <w:t>Lietuvos Respublikos valstybės informacinių išteklių valdymo įstatymas;</w:t>
      </w:r>
    </w:p>
    <w:p w14:paraId="0D8B8DE5" w14:textId="77777777" w:rsidR="00AC5CCA" w:rsidRDefault="00AC5CCA" w:rsidP="00AC5CCA">
      <w:pPr>
        <w:pStyle w:val="ListParagraph"/>
        <w:numPr>
          <w:ilvl w:val="1"/>
          <w:numId w:val="9"/>
        </w:numPr>
        <w:tabs>
          <w:tab w:val="left" w:pos="993"/>
          <w:tab w:val="left" w:pos="1134"/>
        </w:tabs>
        <w:suppressAutoHyphens/>
        <w:autoSpaceDN w:val="0"/>
        <w:spacing w:after="0" w:line="240" w:lineRule="auto"/>
        <w:jc w:val="both"/>
        <w:textAlignment w:val="baseline"/>
        <w:rPr>
          <w:rFonts w:ascii="Times New Roman" w:eastAsia="Calibri" w:hAnsi="Times New Roman" w:cs="Times New Roman"/>
          <w:sz w:val="24"/>
          <w:szCs w:val="24"/>
        </w:rPr>
      </w:pPr>
      <w:r>
        <w:rPr>
          <w:rFonts w:ascii="Times New Roman" w:hAnsi="Times New Roman" w:cs="Times New Roman"/>
          <w:sz w:val="24"/>
          <w:szCs w:val="24"/>
        </w:rPr>
        <w:t xml:space="preserve">Informacinių sistemų steigimo, kūrimo, atnaujinimo, pertvarkymo ir likvidavimo tvarkos aprašas, patvirtintas </w:t>
      </w:r>
      <w:r>
        <w:rPr>
          <w:rFonts w:ascii="Times New Roman" w:eastAsia="Calibri" w:hAnsi="Times New Roman" w:cs="Times New Roman"/>
          <w:sz w:val="24"/>
          <w:szCs w:val="24"/>
        </w:rPr>
        <w:t>Lietuvos Respublikos Vyriausybės 2024 m. gegužės 15 d. nutarimu Nr. 349 „Dėl Lietuvos Respublikos valstybės informacinių išteklių valdymo įstatymo įgyvendinimo“;</w:t>
      </w:r>
    </w:p>
    <w:p w14:paraId="535B3C29" w14:textId="77777777" w:rsidR="00BF3150" w:rsidRPr="00154A9E" w:rsidRDefault="00BF3150" w:rsidP="00BF3150">
      <w:pPr>
        <w:numPr>
          <w:ilvl w:val="1"/>
          <w:numId w:val="9"/>
        </w:numPr>
        <w:tabs>
          <w:tab w:val="num" w:pos="1134"/>
        </w:tabs>
        <w:spacing w:after="0" w:line="240" w:lineRule="auto"/>
        <w:contextualSpacing/>
        <w:jc w:val="both"/>
        <w:rPr>
          <w:rFonts w:asciiTheme="majorBidi" w:hAnsiTheme="majorBidi" w:cstheme="majorBidi"/>
          <w:sz w:val="24"/>
          <w:szCs w:val="24"/>
        </w:rPr>
      </w:pPr>
      <w:r w:rsidRPr="00154A9E">
        <w:rPr>
          <w:rFonts w:asciiTheme="majorBidi" w:hAnsiTheme="majorBidi" w:cstheme="majorBidi"/>
          <w:sz w:val="24"/>
          <w:szCs w:val="24"/>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6E1FC33D" w14:textId="3935D96C" w:rsidR="00BF3150" w:rsidRPr="00184BD3" w:rsidDel="00910BCB" w:rsidRDefault="00154A9E" w:rsidP="45366E07">
      <w:pPr>
        <w:numPr>
          <w:ilvl w:val="1"/>
          <w:numId w:val="9"/>
        </w:numPr>
        <w:tabs>
          <w:tab w:val="num" w:pos="1134"/>
        </w:tabs>
        <w:spacing w:after="0" w:line="240" w:lineRule="auto"/>
        <w:contextualSpacing/>
        <w:jc w:val="both"/>
        <w:rPr>
          <w:rFonts w:asciiTheme="majorBidi" w:hAnsiTheme="majorBidi" w:cstheme="majorBidi"/>
          <w:sz w:val="24"/>
          <w:szCs w:val="24"/>
        </w:rPr>
      </w:pPr>
      <w:r w:rsidRPr="00144CC5">
        <w:rPr>
          <w:rFonts w:asciiTheme="majorBidi" w:hAnsiTheme="majorBidi" w:cstheme="majorBidi"/>
          <w:sz w:val="24"/>
          <w:szCs w:val="24"/>
        </w:rPr>
        <w:t>Kibernetinio saugumo reikalavimų</w:t>
      </w:r>
      <w:r w:rsidR="00910BCB" w:rsidRPr="00184BD3">
        <w:rPr>
          <w:rFonts w:asciiTheme="majorBidi" w:hAnsiTheme="majorBidi" w:cstheme="majorBidi"/>
          <w:sz w:val="24"/>
          <w:szCs w:val="24"/>
        </w:rPr>
        <w:t xml:space="preserve"> aprašas, patvirtintas Lietuvos Respublikos Vyriausybės 2018 m. rugpjūčio 13 d. nutarimu Nr. 818 „Dėl Lietuvos Respublikos kibernetinio saugumo įstatymo įgyvendinimo“;</w:t>
      </w:r>
    </w:p>
    <w:p w14:paraId="72597CBC" w14:textId="77777777" w:rsidR="00BF3150" w:rsidRPr="00547296" w:rsidRDefault="00BF3150" w:rsidP="00BF3150">
      <w:pPr>
        <w:numPr>
          <w:ilvl w:val="1"/>
          <w:numId w:val="9"/>
        </w:numPr>
        <w:tabs>
          <w:tab w:val="num" w:pos="1134"/>
        </w:tabs>
        <w:spacing w:after="0" w:line="240" w:lineRule="auto"/>
        <w:contextualSpacing/>
        <w:jc w:val="both"/>
        <w:rPr>
          <w:rFonts w:asciiTheme="majorBidi" w:hAnsiTheme="majorBidi" w:cstheme="majorBidi"/>
          <w:sz w:val="24"/>
          <w:szCs w:val="24"/>
        </w:rPr>
      </w:pPr>
      <w:r w:rsidRPr="00547296">
        <w:rPr>
          <w:rFonts w:asciiTheme="majorBidi" w:hAnsiTheme="majorBidi" w:cstheme="majorBidi"/>
          <w:sz w:val="24"/>
          <w:szCs w:val="24"/>
        </w:rPr>
        <w:t>Kiti Lietuvos Respublikos teisės aktai reglamentuojantys informacijos saugumą ir asmens duomenų tvarkymą.</w:t>
      </w:r>
    </w:p>
    <w:p w14:paraId="6E132910" w14:textId="77777777" w:rsidR="00BF3150" w:rsidRPr="00547296" w:rsidRDefault="00BF3150" w:rsidP="00BF3150">
      <w:pPr>
        <w:numPr>
          <w:ilvl w:val="0"/>
          <w:numId w:val="9"/>
        </w:numPr>
        <w:tabs>
          <w:tab w:val="num" w:pos="993"/>
        </w:tabs>
        <w:spacing w:after="0" w:line="240" w:lineRule="auto"/>
        <w:contextualSpacing/>
        <w:jc w:val="both"/>
        <w:rPr>
          <w:rFonts w:asciiTheme="majorBidi" w:hAnsiTheme="majorBidi" w:cstheme="majorBidi"/>
          <w:sz w:val="24"/>
          <w:szCs w:val="24"/>
        </w:rPr>
      </w:pPr>
      <w:r w:rsidRPr="00547296">
        <w:rPr>
          <w:rFonts w:asciiTheme="majorBidi" w:hAnsiTheme="majorBidi" w:cstheme="majorBidi"/>
          <w:sz w:val="24"/>
          <w:szCs w:val="24"/>
        </w:rPr>
        <w:t>Įsigaliojus naujiems Europos Sąjungos ar Lietuvos Respublikos teisės aktams, ar jų pakeitimams, susijusiems su Paslaugų vykdymu, Paslaugų tiekėjas privalo vykdyti tokių teisės aktų nuostatas nuo jų įsigaliojimo datos. Todėl kiekviena šioje Techninėje specifikacijoje nurodyta reikalavimų nuostata, neatitinkanti įsigaliojusio naujojo Europos Sąjungos ar Lietuvos Respublikos teisės akto ar jo pakeitimo, susijusio su Paslaugomis, nuo tokio naujojo teisės akto ar jo pakeitimo įsigaliojimo datos netaikoma, o vietoj jos taikoma įsigaliojusio naujojo Europos Sąjungos ar Lietuvos Respublikos teisės akto ar jo pakeitimo, susijusi su Paslaugomis, nuostata.</w:t>
      </w:r>
    </w:p>
    <w:p w14:paraId="701B32E3" w14:textId="77A99DED" w:rsidR="00BF3150" w:rsidRPr="00A961E5" w:rsidRDefault="00BF3150" w:rsidP="00BF3150">
      <w:pPr>
        <w:numPr>
          <w:ilvl w:val="0"/>
          <w:numId w:val="9"/>
        </w:numPr>
        <w:tabs>
          <w:tab w:val="num" w:pos="993"/>
        </w:tabs>
        <w:spacing w:after="0" w:line="240" w:lineRule="auto"/>
        <w:contextualSpacing/>
        <w:jc w:val="both"/>
        <w:rPr>
          <w:rFonts w:asciiTheme="majorBidi" w:hAnsiTheme="majorBidi" w:cstheme="majorBidi"/>
          <w:sz w:val="24"/>
          <w:szCs w:val="24"/>
        </w:rPr>
      </w:pPr>
      <w:r w:rsidRPr="00520BEF">
        <w:rPr>
          <w:rFonts w:asciiTheme="majorBidi" w:hAnsiTheme="majorBidi" w:cstheme="majorBidi"/>
          <w:sz w:val="24"/>
          <w:szCs w:val="24"/>
        </w:rPr>
        <w:t xml:space="preserve">Tiekėjo ir Perkančiosios organizacijos, pasirašyta Viešojo pirkimo-pardavimo sutartis, įsigalioja tik pasirašius Asmens duomenų tvarkymo sutartį </w:t>
      </w:r>
      <w:r w:rsidRPr="00A961E5">
        <w:rPr>
          <w:rFonts w:asciiTheme="majorBidi" w:hAnsiTheme="majorBidi" w:cstheme="majorBidi"/>
          <w:sz w:val="24"/>
          <w:szCs w:val="24"/>
        </w:rPr>
        <w:t>(P</w:t>
      </w:r>
      <w:r w:rsidR="00656C06" w:rsidRPr="00A961E5">
        <w:rPr>
          <w:rFonts w:asciiTheme="majorBidi" w:hAnsiTheme="majorBidi" w:cstheme="majorBidi"/>
          <w:sz w:val="24"/>
          <w:szCs w:val="24"/>
        </w:rPr>
        <w:t xml:space="preserve">irkimo sąlygų priedas </w:t>
      </w:r>
      <w:r w:rsidRPr="00A961E5">
        <w:rPr>
          <w:rFonts w:asciiTheme="majorBidi" w:hAnsiTheme="majorBidi" w:cstheme="majorBidi"/>
          <w:sz w:val="24"/>
          <w:szCs w:val="24"/>
        </w:rPr>
        <w:t>„Asmens duomenų tvarkymo sutartis“).</w:t>
      </w:r>
    </w:p>
    <w:p w14:paraId="5E7C13D7" w14:textId="77777777" w:rsidR="00BF3150" w:rsidRPr="00547296" w:rsidRDefault="00BF3150" w:rsidP="00BF3150">
      <w:pPr>
        <w:numPr>
          <w:ilvl w:val="0"/>
          <w:numId w:val="9"/>
        </w:numPr>
        <w:tabs>
          <w:tab w:val="num" w:pos="993"/>
        </w:tabs>
        <w:spacing w:after="0" w:line="240" w:lineRule="auto"/>
        <w:contextualSpacing/>
        <w:jc w:val="both"/>
        <w:rPr>
          <w:rFonts w:asciiTheme="majorBidi" w:hAnsiTheme="majorBidi" w:cstheme="majorBidi"/>
          <w:sz w:val="24"/>
          <w:szCs w:val="24"/>
        </w:rPr>
      </w:pPr>
      <w:r w:rsidRPr="00547296">
        <w:rPr>
          <w:rFonts w:asciiTheme="majorBidi" w:hAnsiTheme="majorBidi" w:cstheme="majorBidi"/>
          <w:sz w:val="24"/>
          <w:szCs w:val="24"/>
        </w:rPr>
        <w:t>Visi informacijos saugumo ir duomenų apsaugos reikalavimai, taikomi Tiekėjui, yra taikomi ir jo pasitelktam subtiekėjui / -</w:t>
      </w:r>
      <w:proofErr w:type="spellStart"/>
      <w:r w:rsidRPr="00547296">
        <w:rPr>
          <w:rFonts w:asciiTheme="majorBidi" w:hAnsiTheme="majorBidi" w:cstheme="majorBidi"/>
          <w:sz w:val="24"/>
          <w:szCs w:val="24"/>
        </w:rPr>
        <w:t>ams</w:t>
      </w:r>
      <w:proofErr w:type="spellEnd"/>
      <w:r w:rsidRPr="00547296">
        <w:rPr>
          <w:rFonts w:asciiTheme="majorBidi" w:hAnsiTheme="majorBidi" w:cstheme="majorBidi"/>
          <w:sz w:val="24"/>
          <w:szCs w:val="24"/>
        </w:rPr>
        <w:t xml:space="preserve"> ar kitais pagrindais pasitelkiamiems ūkio subjektams. Tiekėjas galės vykdyti sutartį tik jam (subtiekėjui / -</w:t>
      </w:r>
      <w:proofErr w:type="spellStart"/>
      <w:r w:rsidRPr="00547296">
        <w:rPr>
          <w:rFonts w:asciiTheme="majorBidi" w:hAnsiTheme="majorBidi" w:cstheme="majorBidi"/>
          <w:sz w:val="24"/>
          <w:szCs w:val="24"/>
        </w:rPr>
        <w:t>ams</w:t>
      </w:r>
      <w:proofErr w:type="spellEnd"/>
      <w:r w:rsidRPr="00547296">
        <w:rPr>
          <w:rFonts w:asciiTheme="majorBidi" w:hAnsiTheme="majorBidi" w:cstheme="majorBidi"/>
          <w:sz w:val="24"/>
          <w:szCs w:val="24"/>
        </w:rPr>
        <w:t>), jų specialistams pasirašius Konfidencialumo pasižadėjimo formą. Konfidencialumo pasižadėjimo formos Tiekėjo, subtiekėjo, specialistų (kurių kvalifikacija buvo tikrinama Viešojo pirkimo vykdymo metu) ir kitų specialistų, kurių kvalifikacija nebuvo tikrinama Viešojo pirkimo vykdymo metu, bet jie bus įtraukti į Viešojo pirkimo sutarties vykdymą kaip kiti specialistai, turi būti pasirašytos ir pateiktos Perkančiajai organizacijai per 1 d. d. nuo Viešojo pirkimo Sutarties įsigaliojimo dienos (nebent su Perkančiąja organizacija yra sutariama kitaip). Keičiant / pasitelkiant naujus subtiekėjus, keičiant specialistus sutarties vykdymo metu – kartu su raštu sudaromu susitarimu dėl subtiekėjų, specialistų (įtraukimo, pakeitimo ir pan.) turi būti pateikti šių subtiekėjų specialistų konfidencialumo pasižadėjimai.</w:t>
      </w:r>
    </w:p>
    <w:p w14:paraId="520B56F6" w14:textId="327B6C00" w:rsidR="00784776" w:rsidRDefault="00F31F3D" w:rsidP="56F8C93D">
      <w:pPr>
        <w:numPr>
          <w:ilvl w:val="0"/>
          <w:numId w:val="9"/>
        </w:numPr>
        <w:tabs>
          <w:tab w:val="num" w:pos="993"/>
        </w:tabs>
        <w:spacing w:after="0" w:line="240" w:lineRule="auto"/>
        <w:contextualSpacing/>
        <w:jc w:val="both"/>
        <w:rPr>
          <w:rFonts w:asciiTheme="majorBidi" w:hAnsiTheme="majorBidi" w:cstheme="majorBidi"/>
          <w:sz w:val="24"/>
          <w:szCs w:val="24"/>
        </w:rPr>
      </w:pPr>
      <w:r w:rsidRPr="56F8C93D">
        <w:rPr>
          <w:rFonts w:asciiTheme="majorBidi" w:hAnsiTheme="majorBidi" w:cstheme="majorBidi"/>
          <w:sz w:val="24"/>
          <w:szCs w:val="24"/>
        </w:rPr>
        <w:t>Tiekėjui ir jo pasitelktam subtiekėjui / -</w:t>
      </w:r>
      <w:proofErr w:type="spellStart"/>
      <w:r w:rsidRPr="56F8C93D">
        <w:rPr>
          <w:rFonts w:asciiTheme="majorBidi" w:hAnsiTheme="majorBidi" w:cstheme="majorBidi"/>
          <w:sz w:val="24"/>
          <w:szCs w:val="24"/>
        </w:rPr>
        <w:t>ams</w:t>
      </w:r>
      <w:proofErr w:type="spellEnd"/>
      <w:r w:rsidRPr="56F8C93D">
        <w:rPr>
          <w:rFonts w:asciiTheme="majorBidi" w:hAnsiTheme="majorBidi" w:cstheme="majorBidi"/>
          <w:sz w:val="24"/>
          <w:szCs w:val="24"/>
        </w:rPr>
        <w:t xml:space="preserve"> ar kitais pagrindais pasitelkiamiems ūkio subjektams taikomi kibernetinio saugumo reikalavimai, nurodyti </w:t>
      </w:r>
      <w:r w:rsidRPr="56F8C93D">
        <w:rPr>
          <w:rFonts w:ascii="Times New Roman" w:hAnsi="Times New Roman" w:cs="Times New Roman"/>
          <w:color w:val="000000" w:themeColor="text1"/>
          <w:sz w:val="24"/>
          <w:szCs w:val="24"/>
        </w:rPr>
        <w:t>Kibernetinio saugumo reikalavimų apraše</w:t>
      </w:r>
      <w:r w:rsidR="5AD5BFE7" w:rsidRPr="56F8C93D">
        <w:rPr>
          <w:rFonts w:ascii="Times New Roman" w:hAnsi="Times New Roman" w:cs="Times New Roman"/>
          <w:color w:val="000000" w:themeColor="text1"/>
          <w:sz w:val="24"/>
          <w:szCs w:val="24"/>
        </w:rPr>
        <w:t>.</w:t>
      </w:r>
    </w:p>
    <w:p w14:paraId="4499807E" w14:textId="6B30F3FF" w:rsidR="00565530" w:rsidRDefault="00565530" w:rsidP="5ED6FA67">
      <w:pPr>
        <w:numPr>
          <w:ilvl w:val="0"/>
          <w:numId w:val="9"/>
        </w:numPr>
        <w:tabs>
          <w:tab w:val="num" w:pos="993"/>
        </w:tabs>
        <w:spacing w:after="0" w:line="240" w:lineRule="auto"/>
        <w:contextualSpacing/>
        <w:jc w:val="both"/>
        <w:rPr>
          <w:rFonts w:asciiTheme="majorBidi" w:hAnsiTheme="majorBidi" w:cstheme="majorBidi"/>
          <w:sz w:val="24"/>
          <w:szCs w:val="24"/>
        </w:rPr>
      </w:pPr>
      <w:r w:rsidRPr="5ED6FA67">
        <w:rPr>
          <w:rFonts w:asciiTheme="majorBidi" w:hAnsiTheme="majorBidi" w:cstheme="majorBidi"/>
          <w:sz w:val="24"/>
          <w:szCs w:val="24"/>
        </w:rPr>
        <w:t>Tiekėjas ir jo pasitelktas</w:t>
      </w:r>
      <w:r w:rsidR="00676442" w:rsidRPr="5ED6FA67">
        <w:rPr>
          <w:rFonts w:asciiTheme="majorBidi" w:hAnsiTheme="majorBidi" w:cstheme="majorBidi"/>
          <w:sz w:val="24"/>
          <w:szCs w:val="24"/>
        </w:rPr>
        <w:t xml:space="preserve"> / -i</w:t>
      </w:r>
      <w:r w:rsidRPr="5ED6FA67">
        <w:rPr>
          <w:rFonts w:asciiTheme="majorBidi" w:hAnsiTheme="majorBidi" w:cstheme="majorBidi"/>
          <w:sz w:val="24"/>
          <w:szCs w:val="24"/>
        </w:rPr>
        <w:t xml:space="preserve"> subtiekėj</w:t>
      </w:r>
      <w:r w:rsidR="00676442" w:rsidRPr="5ED6FA67">
        <w:rPr>
          <w:rFonts w:asciiTheme="majorBidi" w:hAnsiTheme="majorBidi" w:cstheme="majorBidi"/>
          <w:sz w:val="24"/>
          <w:szCs w:val="24"/>
        </w:rPr>
        <w:t>as</w:t>
      </w:r>
      <w:r w:rsidRPr="5ED6FA67">
        <w:rPr>
          <w:rFonts w:asciiTheme="majorBidi" w:hAnsiTheme="majorBidi" w:cstheme="majorBidi"/>
          <w:sz w:val="24"/>
          <w:szCs w:val="24"/>
        </w:rPr>
        <w:t xml:space="preserve"> / -a</w:t>
      </w:r>
      <w:r w:rsidR="00F47EFB" w:rsidRPr="5ED6FA67">
        <w:rPr>
          <w:rFonts w:asciiTheme="majorBidi" w:hAnsiTheme="majorBidi" w:cstheme="majorBidi"/>
          <w:sz w:val="24"/>
          <w:szCs w:val="24"/>
        </w:rPr>
        <w:t>i</w:t>
      </w:r>
      <w:r w:rsidRPr="5ED6FA67">
        <w:rPr>
          <w:rFonts w:asciiTheme="majorBidi" w:hAnsiTheme="majorBidi" w:cstheme="majorBidi"/>
          <w:sz w:val="24"/>
          <w:szCs w:val="24"/>
        </w:rPr>
        <w:t xml:space="preserve"> ar kitais pagrindais pasitelk</w:t>
      </w:r>
      <w:r w:rsidR="00F47EFB" w:rsidRPr="5ED6FA67">
        <w:rPr>
          <w:rFonts w:asciiTheme="majorBidi" w:hAnsiTheme="majorBidi" w:cstheme="majorBidi"/>
          <w:sz w:val="24"/>
          <w:szCs w:val="24"/>
        </w:rPr>
        <w:t>ti</w:t>
      </w:r>
      <w:r w:rsidRPr="5ED6FA67">
        <w:rPr>
          <w:rFonts w:asciiTheme="majorBidi" w:hAnsiTheme="majorBidi" w:cstheme="majorBidi"/>
          <w:sz w:val="24"/>
          <w:szCs w:val="24"/>
        </w:rPr>
        <w:t xml:space="preserve"> ūkio subjekta</w:t>
      </w:r>
      <w:r w:rsidR="00F47EFB" w:rsidRPr="5ED6FA67">
        <w:rPr>
          <w:rFonts w:asciiTheme="majorBidi" w:hAnsiTheme="majorBidi" w:cstheme="majorBidi"/>
          <w:sz w:val="24"/>
          <w:szCs w:val="24"/>
        </w:rPr>
        <w:t>i</w:t>
      </w:r>
      <w:r w:rsidR="009406AC" w:rsidRPr="5ED6FA67">
        <w:rPr>
          <w:rFonts w:asciiTheme="majorBidi" w:hAnsiTheme="majorBidi" w:cstheme="majorBidi"/>
          <w:sz w:val="24"/>
          <w:szCs w:val="24"/>
        </w:rPr>
        <w:t xml:space="preserve"> privalo pranešti Perkančiajai organizacijai apie visus</w:t>
      </w:r>
      <w:r w:rsidR="00253B4A" w:rsidRPr="5ED6FA67">
        <w:rPr>
          <w:rFonts w:asciiTheme="majorBidi" w:hAnsiTheme="majorBidi" w:cstheme="majorBidi"/>
          <w:sz w:val="24"/>
          <w:szCs w:val="24"/>
        </w:rPr>
        <w:t xml:space="preserve"> didelius ir kitus</w:t>
      </w:r>
      <w:r w:rsidR="00A54DEA" w:rsidRPr="5ED6FA67">
        <w:rPr>
          <w:rFonts w:asciiTheme="majorBidi" w:hAnsiTheme="majorBidi" w:cstheme="majorBidi"/>
          <w:sz w:val="24"/>
          <w:szCs w:val="24"/>
        </w:rPr>
        <w:t xml:space="preserve"> kibernetinio saugumo</w:t>
      </w:r>
      <w:r w:rsidR="009406AC" w:rsidRPr="5ED6FA67">
        <w:rPr>
          <w:rFonts w:asciiTheme="majorBidi" w:hAnsiTheme="majorBidi" w:cstheme="majorBidi"/>
          <w:sz w:val="24"/>
          <w:szCs w:val="24"/>
        </w:rPr>
        <w:t xml:space="preserve"> incidentus, susijusius su teikiamomis paslaugomis</w:t>
      </w:r>
      <w:r w:rsidR="00FC5FDD" w:rsidRPr="5ED6FA67">
        <w:rPr>
          <w:rFonts w:asciiTheme="majorBidi" w:hAnsiTheme="majorBidi" w:cstheme="majorBidi"/>
          <w:sz w:val="24"/>
          <w:szCs w:val="24"/>
        </w:rPr>
        <w:t>, kai tik</w:t>
      </w:r>
      <w:r w:rsidR="000B4CD3" w:rsidRPr="5ED6FA67">
        <w:rPr>
          <w:rFonts w:asciiTheme="majorBidi" w:hAnsiTheme="majorBidi" w:cstheme="majorBidi"/>
          <w:sz w:val="24"/>
          <w:szCs w:val="24"/>
        </w:rPr>
        <w:t xml:space="preserve"> Tiekėjas ir jo pasitelktas / -i subtiekėjas / -ai ar kitais pagrindais pasitelkti ūkio subjektai sužino apie kibernetinį incidentą.</w:t>
      </w:r>
      <w:r w:rsidR="00FC5FDD" w:rsidRPr="5ED6FA67">
        <w:rPr>
          <w:rFonts w:asciiTheme="majorBidi" w:hAnsiTheme="majorBidi" w:cstheme="majorBidi"/>
          <w:sz w:val="24"/>
          <w:szCs w:val="24"/>
        </w:rPr>
        <w:t xml:space="preserve"> </w:t>
      </w:r>
      <w:r w:rsidR="74C347EF" w:rsidRPr="5ED6FA67">
        <w:rPr>
          <w:rFonts w:asciiTheme="majorBidi" w:hAnsiTheme="majorBidi" w:cstheme="majorBidi"/>
          <w:sz w:val="24"/>
          <w:szCs w:val="24"/>
        </w:rPr>
        <w:t xml:space="preserve">Apie asmens </w:t>
      </w:r>
      <w:r w:rsidR="74C347EF" w:rsidRPr="5ED6FA67">
        <w:rPr>
          <w:rFonts w:asciiTheme="majorBidi" w:hAnsiTheme="majorBidi" w:cstheme="majorBidi"/>
          <w:sz w:val="24"/>
          <w:szCs w:val="24"/>
        </w:rPr>
        <w:lastRenderedPageBreak/>
        <w:t>duomenų saugumo pažeidimus pranešama Asmens duomenų tvarkymo sutartyje nustatyta tvarka ir atsižvelgiant į BDAR</w:t>
      </w:r>
      <w:r w:rsidR="305D816B" w:rsidRPr="5ED6FA67">
        <w:rPr>
          <w:rFonts w:asciiTheme="majorBidi" w:hAnsiTheme="majorBidi" w:cstheme="majorBidi"/>
          <w:sz w:val="24"/>
          <w:szCs w:val="24"/>
        </w:rPr>
        <w:t xml:space="preserve"> reikalavimus</w:t>
      </w:r>
      <w:r w:rsidR="4CC74F3B" w:rsidRPr="5ED6FA67">
        <w:rPr>
          <w:rFonts w:asciiTheme="majorBidi" w:hAnsiTheme="majorBidi" w:cstheme="majorBidi"/>
          <w:sz w:val="24"/>
          <w:szCs w:val="24"/>
        </w:rPr>
        <w:t>.</w:t>
      </w:r>
    </w:p>
    <w:p w14:paraId="5912162A" w14:textId="31096F9B" w:rsidR="00BF3150" w:rsidRPr="00547296" w:rsidRDefault="00BF3150" w:rsidP="00BA3FBB">
      <w:pPr>
        <w:numPr>
          <w:ilvl w:val="0"/>
          <w:numId w:val="9"/>
        </w:numPr>
        <w:tabs>
          <w:tab w:val="num" w:pos="993"/>
        </w:tabs>
        <w:spacing w:after="0" w:line="240" w:lineRule="auto"/>
        <w:contextualSpacing/>
        <w:jc w:val="both"/>
        <w:rPr>
          <w:rFonts w:asciiTheme="majorBidi" w:hAnsiTheme="majorBidi" w:cstheme="majorBidi"/>
          <w:sz w:val="24"/>
          <w:szCs w:val="24"/>
        </w:rPr>
      </w:pPr>
      <w:r w:rsidRPr="00547296">
        <w:rPr>
          <w:rFonts w:asciiTheme="majorBidi" w:hAnsiTheme="majorBidi" w:cstheme="majorBidi"/>
          <w:sz w:val="24"/>
          <w:szCs w:val="24"/>
        </w:rPr>
        <w:t>Tiekėjui ir jo darbuotojams gali būti taikoma Lietuvos Respublikos baudžiamajame kodekse, Lietuvos Respublikos administracinių nusižengimų kodekse ir kituose Lietuvos Respublikos teisės aktuose numatyta atsakomybė, jeigu Tiekėjas ir (ar) jo darbuotojai pažeis Sprendimo, kuriam teikia diegimo Paslaugas ir su šiuo Sprendimu susijusių kitų informacinių išteklių, informacijos saugumo (konfidencialumo, vientisumo ir prieinamumo) reikalavimus;</w:t>
      </w:r>
    </w:p>
    <w:p w14:paraId="25E93B27" w14:textId="5973EB37" w:rsidR="00BF3150" w:rsidRPr="00547296" w:rsidRDefault="00BF3150" w:rsidP="00BF3150">
      <w:pPr>
        <w:numPr>
          <w:ilvl w:val="0"/>
          <w:numId w:val="9"/>
        </w:numPr>
        <w:tabs>
          <w:tab w:val="num" w:pos="993"/>
        </w:tabs>
        <w:spacing w:after="0" w:line="240" w:lineRule="auto"/>
        <w:contextualSpacing/>
        <w:jc w:val="both"/>
        <w:rPr>
          <w:rFonts w:asciiTheme="majorBidi" w:hAnsiTheme="majorBidi" w:cstheme="majorBidi"/>
          <w:sz w:val="24"/>
          <w:szCs w:val="24"/>
        </w:rPr>
      </w:pPr>
      <w:r w:rsidRPr="00547296">
        <w:rPr>
          <w:rFonts w:asciiTheme="majorBidi" w:hAnsiTheme="majorBidi" w:cstheme="majorBidi"/>
          <w:sz w:val="24"/>
          <w:szCs w:val="24"/>
        </w:rPr>
        <w:t xml:space="preserve">Paslaugų vykdymui Tiekėjo darbuotojams prieiga prie Perkančiosios organizacijos informacinių išteklių suteikiama tik tokios apimties, kokios reikia Paslaugų vykdymui užtikrinti. Nuotoliniai prisijungimai prie Paslaugų teikimui naudojamos infrastruktūros suteikiami taip, kaip numatyta šios techninės specifikacijos </w:t>
      </w:r>
      <w:r w:rsidR="004C74C3">
        <w:rPr>
          <w:rFonts w:asciiTheme="majorBidi" w:hAnsiTheme="majorBidi" w:cstheme="majorBidi"/>
          <w:sz w:val="24"/>
          <w:szCs w:val="24"/>
        </w:rPr>
        <w:t>VI</w:t>
      </w:r>
      <w:r w:rsidRPr="00547296">
        <w:rPr>
          <w:rFonts w:asciiTheme="majorBidi" w:hAnsiTheme="majorBidi" w:cstheme="majorBidi"/>
          <w:sz w:val="24"/>
          <w:szCs w:val="24"/>
        </w:rPr>
        <w:t xml:space="preserve"> skyriuje.</w:t>
      </w:r>
    </w:p>
    <w:p w14:paraId="7F8EFE3D" w14:textId="77777777" w:rsidR="00BF3150" w:rsidRPr="00547296" w:rsidRDefault="00BF3150" w:rsidP="00BF3150">
      <w:pPr>
        <w:numPr>
          <w:ilvl w:val="0"/>
          <w:numId w:val="9"/>
        </w:numPr>
        <w:tabs>
          <w:tab w:val="num" w:pos="993"/>
        </w:tabs>
        <w:spacing w:after="0" w:line="240" w:lineRule="auto"/>
        <w:contextualSpacing/>
        <w:jc w:val="both"/>
        <w:rPr>
          <w:rFonts w:asciiTheme="majorBidi" w:hAnsiTheme="majorBidi" w:cstheme="majorBidi"/>
          <w:sz w:val="24"/>
          <w:szCs w:val="24"/>
        </w:rPr>
      </w:pPr>
      <w:r w:rsidRPr="00547296">
        <w:rPr>
          <w:rFonts w:asciiTheme="majorBidi" w:hAnsiTheme="majorBidi" w:cstheme="majorBidi"/>
          <w:sz w:val="24"/>
          <w:szCs w:val="24"/>
        </w:rPr>
        <w:t>Viešaisiais ryšių tinklais perduodamos elektroninės informacijos konfidencialumas turi būti užtikrintas, naudojant saugų šifravimą.</w:t>
      </w:r>
    </w:p>
    <w:p w14:paraId="2BBC5768" w14:textId="18BF28DA" w:rsidR="00BF3150" w:rsidRPr="00547296" w:rsidRDefault="00BF3150" w:rsidP="00BF3150">
      <w:pPr>
        <w:numPr>
          <w:ilvl w:val="0"/>
          <w:numId w:val="9"/>
        </w:numPr>
        <w:tabs>
          <w:tab w:val="num" w:pos="993"/>
        </w:tabs>
        <w:spacing w:after="0" w:line="240" w:lineRule="auto"/>
        <w:contextualSpacing/>
        <w:jc w:val="both"/>
        <w:rPr>
          <w:rFonts w:asciiTheme="majorBidi" w:hAnsiTheme="majorBidi" w:cstheme="majorBidi"/>
          <w:sz w:val="24"/>
          <w:szCs w:val="24"/>
        </w:rPr>
      </w:pPr>
      <w:r w:rsidRPr="00547296">
        <w:rPr>
          <w:rFonts w:asciiTheme="majorBidi" w:hAnsiTheme="majorBidi" w:cstheme="majorBidi"/>
          <w:sz w:val="24"/>
          <w:szCs w:val="24"/>
        </w:rPr>
        <w:t>Turi būti užtikrinamas saugių protokolų ir (arba) saugių slaptažodžių naudojimas, kai duomenys perduodami išoriniais duomenų perdavimo tinklais.</w:t>
      </w:r>
    </w:p>
    <w:p w14:paraId="73720453" w14:textId="77777777" w:rsidR="00BF3150" w:rsidRPr="00547296" w:rsidRDefault="00BF3150" w:rsidP="00BF3150">
      <w:pPr>
        <w:numPr>
          <w:ilvl w:val="0"/>
          <w:numId w:val="9"/>
        </w:numPr>
        <w:tabs>
          <w:tab w:val="num" w:pos="993"/>
        </w:tabs>
        <w:spacing w:after="0" w:line="240" w:lineRule="auto"/>
        <w:contextualSpacing/>
        <w:jc w:val="both"/>
        <w:rPr>
          <w:rFonts w:asciiTheme="majorBidi" w:hAnsiTheme="majorBidi" w:cstheme="majorBidi"/>
          <w:sz w:val="24"/>
          <w:szCs w:val="24"/>
        </w:rPr>
      </w:pPr>
      <w:r w:rsidRPr="00547296">
        <w:rPr>
          <w:rFonts w:asciiTheme="majorBidi" w:hAnsiTheme="majorBidi" w:cstheme="majorBidi"/>
          <w:sz w:val="24"/>
          <w:szCs w:val="24"/>
        </w:rPr>
        <w:t>Tiekėjui viešai neskelbtina informacija teikiama tik tokios apimties, kuri būtina Paslaugoms atlikti. Tiekėjas turi imtis visų teisinių, techninių ir organizacinių priemonių gautai informacijai apsaugoti, todėl Tiekėjui nustatomi tokie pagrindiniai reikalavimai:</w:t>
      </w:r>
    </w:p>
    <w:p w14:paraId="781CD24B" w14:textId="77777777" w:rsidR="00BF3150" w:rsidRPr="00547296" w:rsidRDefault="00BF3150" w:rsidP="00BF3150">
      <w:pPr>
        <w:numPr>
          <w:ilvl w:val="1"/>
          <w:numId w:val="9"/>
        </w:numPr>
        <w:tabs>
          <w:tab w:val="num" w:pos="1134"/>
        </w:tabs>
        <w:spacing w:after="0" w:line="240" w:lineRule="auto"/>
        <w:contextualSpacing/>
        <w:jc w:val="both"/>
        <w:rPr>
          <w:rFonts w:asciiTheme="majorBidi" w:hAnsiTheme="majorBidi" w:cstheme="majorBidi"/>
          <w:sz w:val="24"/>
          <w:szCs w:val="24"/>
        </w:rPr>
      </w:pPr>
      <w:r w:rsidRPr="00547296">
        <w:rPr>
          <w:rFonts w:asciiTheme="majorBidi" w:hAnsiTheme="majorBidi" w:cstheme="majorBidi"/>
          <w:sz w:val="24"/>
          <w:szCs w:val="24"/>
        </w:rPr>
        <w:t>neatskleisti ir neperduoti kitiems fiziniams ar juridiniams asmenims iš Perkančiosios organizacijos gautos informacijos, užtikrinti tinkamą jos saugumą, laikyti ją paslaptyje net pasibaigus sutarties galiojimui;</w:t>
      </w:r>
    </w:p>
    <w:p w14:paraId="04BC880D" w14:textId="77777777" w:rsidR="00BF3150" w:rsidRPr="00547296" w:rsidRDefault="00BF3150" w:rsidP="00BF3150">
      <w:pPr>
        <w:numPr>
          <w:ilvl w:val="1"/>
          <w:numId w:val="9"/>
        </w:numPr>
        <w:tabs>
          <w:tab w:val="num" w:pos="1134"/>
        </w:tabs>
        <w:spacing w:after="0" w:line="240" w:lineRule="auto"/>
        <w:contextualSpacing/>
        <w:jc w:val="both"/>
        <w:rPr>
          <w:rFonts w:asciiTheme="majorBidi" w:hAnsiTheme="majorBidi" w:cstheme="majorBidi"/>
          <w:sz w:val="24"/>
          <w:szCs w:val="24"/>
        </w:rPr>
      </w:pPr>
      <w:r w:rsidRPr="00547296">
        <w:rPr>
          <w:rFonts w:asciiTheme="majorBidi" w:hAnsiTheme="majorBidi" w:cstheme="majorBidi"/>
          <w:sz w:val="24"/>
          <w:szCs w:val="24"/>
        </w:rPr>
        <w:t>apie informacijos paskleidimo ar perdavimo kitiems fiziniams ar juridiniams asmenims faktą nedelsiant raštu informuoti Perkančiąją organizaciją ir imtis visų būtinų veiksmų užkirsti kelią tolesniam informacijos paskleidimui;</w:t>
      </w:r>
    </w:p>
    <w:p w14:paraId="4FBC177D" w14:textId="77777777" w:rsidR="00BF3150" w:rsidRPr="00547296" w:rsidRDefault="00BF3150" w:rsidP="00BF3150">
      <w:pPr>
        <w:numPr>
          <w:ilvl w:val="1"/>
          <w:numId w:val="9"/>
        </w:numPr>
        <w:tabs>
          <w:tab w:val="num" w:pos="1134"/>
        </w:tabs>
        <w:spacing w:after="0" w:line="240" w:lineRule="auto"/>
        <w:contextualSpacing/>
        <w:jc w:val="both"/>
        <w:rPr>
          <w:rFonts w:asciiTheme="majorBidi" w:hAnsiTheme="majorBidi" w:cstheme="majorBidi"/>
          <w:sz w:val="24"/>
          <w:szCs w:val="24"/>
        </w:rPr>
      </w:pPr>
      <w:r w:rsidRPr="00547296">
        <w:rPr>
          <w:rFonts w:asciiTheme="majorBidi" w:hAnsiTheme="majorBidi" w:cstheme="majorBidi"/>
          <w:sz w:val="24"/>
          <w:szCs w:val="24"/>
        </w:rPr>
        <w:t>atlyginti informacijos neteisėto paviešinimo tiesioginius nuostolius.</w:t>
      </w:r>
    </w:p>
    <w:p w14:paraId="7DDDFC29" w14:textId="77777777" w:rsidR="00BF3150" w:rsidRPr="00457959" w:rsidRDefault="00BF3150" w:rsidP="00BF3150">
      <w:pPr>
        <w:numPr>
          <w:ilvl w:val="0"/>
          <w:numId w:val="9"/>
        </w:numPr>
        <w:tabs>
          <w:tab w:val="num" w:pos="993"/>
        </w:tabs>
        <w:spacing w:after="0" w:line="240" w:lineRule="auto"/>
        <w:contextualSpacing/>
        <w:jc w:val="both"/>
        <w:rPr>
          <w:rFonts w:asciiTheme="majorBidi" w:hAnsiTheme="majorBidi" w:cstheme="majorBidi"/>
          <w:sz w:val="24"/>
          <w:szCs w:val="24"/>
        </w:rPr>
      </w:pPr>
      <w:r w:rsidRPr="00457959">
        <w:rPr>
          <w:rFonts w:asciiTheme="majorBidi" w:hAnsiTheme="majorBidi" w:cstheme="majorBidi"/>
          <w:sz w:val="24"/>
          <w:szCs w:val="24"/>
        </w:rPr>
        <w:t>Tiekėjo darbuotojams draudžiama savavališkai, be Perkančiosios organizacijos sutikimo (leidimo) atlikti Tarybos informacinių sistemų, įskaitant valstybės informacines sistemas, kompiuterių tinklo ir kitų informacinių išteklių keitimus.</w:t>
      </w:r>
    </w:p>
    <w:p w14:paraId="62E96CDC" w14:textId="66751689" w:rsidR="004E56BD" w:rsidRDefault="004E56BD" w:rsidP="00BF3150">
      <w:pPr>
        <w:tabs>
          <w:tab w:val="left" w:pos="1134"/>
        </w:tabs>
        <w:spacing w:after="0" w:line="240" w:lineRule="auto"/>
        <w:ind w:left="567"/>
        <w:contextualSpacing/>
        <w:jc w:val="both"/>
        <w:rPr>
          <w:rFonts w:ascii="Times New Roman" w:hAnsi="Times New Roman" w:cs="Times New Roman"/>
          <w:sz w:val="24"/>
          <w:szCs w:val="24"/>
          <w:lang w:eastAsia="ar-SA"/>
        </w:rPr>
      </w:pPr>
    </w:p>
    <w:p w14:paraId="7209373E" w14:textId="23B58E49" w:rsidR="00B91848" w:rsidRPr="00457959" w:rsidRDefault="00BC4F88" w:rsidP="00B91848">
      <w:pPr>
        <w:pStyle w:val="Heading1"/>
        <w:numPr>
          <w:ilvl w:val="0"/>
          <w:numId w:val="0"/>
        </w:numPr>
        <w:spacing w:before="0" w:after="0"/>
        <w:rPr>
          <w:rFonts w:asciiTheme="majorBidi" w:hAnsiTheme="majorBidi" w:cstheme="majorBidi"/>
          <w:sz w:val="24"/>
          <w:szCs w:val="24"/>
        </w:rPr>
      </w:pPr>
      <w:r>
        <w:rPr>
          <w:rFonts w:asciiTheme="majorBidi" w:hAnsiTheme="majorBidi" w:cstheme="majorBidi"/>
          <w:sz w:val="24"/>
          <w:szCs w:val="24"/>
        </w:rPr>
        <w:t>I</w:t>
      </w:r>
      <w:r w:rsidR="00B91848">
        <w:rPr>
          <w:rFonts w:asciiTheme="majorBidi" w:hAnsiTheme="majorBidi" w:cstheme="majorBidi"/>
          <w:sz w:val="24"/>
          <w:szCs w:val="24"/>
        </w:rPr>
        <w:t>X</w:t>
      </w:r>
      <w:r w:rsidR="00B91848" w:rsidRPr="00457959">
        <w:rPr>
          <w:rFonts w:asciiTheme="majorBidi" w:hAnsiTheme="majorBidi" w:cstheme="majorBidi"/>
          <w:sz w:val="24"/>
          <w:szCs w:val="24"/>
        </w:rPr>
        <w:t>. NACIONALINIO SAUGUMO REIKALAVIMAI</w:t>
      </w:r>
    </w:p>
    <w:p w14:paraId="66993829" w14:textId="77777777" w:rsidR="00B91848" w:rsidRPr="00457959" w:rsidRDefault="00B91848" w:rsidP="00B91848">
      <w:pPr>
        <w:tabs>
          <w:tab w:val="left" w:pos="1276"/>
        </w:tabs>
        <w:spacing w:after="0" w:line="240" w:lineRule="auto"/>
        <w:ind w:firstLine="567"/>
        <w:jc w:val="center"/>
        <w:rPr>
          <w:rFonts w:asciiTheme="majorBidi" w:eastAsia="Times New Roman" w:hAnsiTheme="majorBidi" w:cstheme="majorBidi"/>
          <w:b/>
          <w:bCs/>
          <w:caps/>
          <w:szCs w:val="24"/>
        </w:rPr>
      </w:pPr>
    </w:p>
    <w:p w14:paraId="1F0C79CD" w14:textId="5D47DED7" w:rsidR="00B91848" w:rsidRPr="00FE2A76" w:rsidRDefault="00B91848" w:rsidP="6478BB4E">
      <w:pPr>
        <w:numPr>
          <w:ilvl w:val="0"/>
          <w:numId w:val="9"/>
        </w:numPr>
        <w:tabs>
          <w:tab w:val="num" w:pos="993"/>
        </w:tabs>
        <w:spacing w:after="0" w:line="240" w:lineRule="auto"/>
        <w:contextualSpacing/>
        <w:jc w:val="both"/>
        <w:rPr>
          <w:rFonts w:asciiTheme="majorBidi" w:eastAsia="Times New Roman" w:hAnsiTheme="majorBidi" w:cstheme="majorBidi"/>
          <w:sz w:val="24"/>
          <w:szCs w:val="24"/>
        </w:rPr>
      </w:pPr>
      <w:r w:rsidRPr="6478BB4E">
        <w:rPr>
          <w:rFonts w:asciiTheme="majorBidi" w:eastAsia="Times New Roman" w:hAnsiTheme="majorBidi" w:cstheme="majorBidi"/>
          <w:sz w:val="24"/>
          <w:szCs w:val="24"/>
        </w:rPr>
        <w:t xml:space="preserve">Perkančioji organizacija siekia įsigyti paslaugas, kurios nekelia grėsmės nacionaliniam saugumui. </w:t>
      </w:r>
      <w:r w:rsidRPr="6478BB4E">
        <w:rPr>
          <w:rFonts w:asciiTheme="majorBidi" w:eastAsia="Times New Roman" w:hAnsiTheme="majorBidi" w:cstheme="majorBidi"/>
          <w:color w:val="000000" w:themeColor="text1"/>
          <w:sz w:val="24"/>
          <w:szCs w:val="24"/>
        </w:rPr>
        <w:t xml:space="preserve">Perkančioji organizacija yra įrašyta į </w:t>
      </w:r>
      <w:r w:rsidRPr="6478BB4E">
        <w:rPr>
          <w:rFonts w:asciiTheme="majorBidi" w:eastAsia="Times New Roman" w:hAnsiTheme="majorBidi" w:cstheme="majorBidi"/>
          <w:b/>
          <w:bCs/>
          <w:color w:val="000000" w:themeColor="text1"/>
          <w:sz w:val="24"/>
          <w:szCs w:val="24"/>
        </w:rPr>
        <w:t>Saugiojo tinklo naudotojų sąrašą</w:t>
      </w:r>
      <w:r w:rsidR="67FEFE36" w:rsidRPr="6478BB4E">
        <w:rPr>
          <w:rFonts w:asciiTheme="majorBidi" w:eastAsia="Times New Roman" w:hAnsiTheme="majorBidi" w:cstheme="majorBidi"/>
          <w:b/>
          <w:bCs/>
          <w:color w:val="000000" w:themeColor="text1"/>
          <w:sz w:val="24"/>
          <w:szCs w:val="24"/>
        </w:rPr>
        <w:t xml:space="preserve"> ir yra esminis kibernetinio saugumo subjektas</w:t>
      </w:r>
      <w:r w:rsidRPr="6478BB4E">
        <w:rPr>
          <w:rFonts w:asciiTheme="majorBidi" w:eastAsia="Times New Roman" w:hAnsiTheme="majorBidi" w:cstheme="majorBidi"/>
          <w:color w:val="000000" w:themeColor="text1"/>
          <w:sz w:val="24"/>
          <w:szCs w:val="24"/>
          <w:lang w:eastAsia="en-GB"/>
        </w:rPr>
        <w:t xml:space="preserve">, todėl vadovaujantis VPĮ 37 straipsnio 9 dalimi, </w:t>
      </w:r>
      <w:r w:rsidRPr="6478BB4E">
        <w:rPr>
          <w:rFonts w:asciiTheme="majorBidi" w:eastAsia="Times New Roman" w:hAnsiTheme="majorBidi" w:cstheme="majorBidi"/>
          <w:b/>
          <w:bCs/>
          <w:color w:val="000000" w:themeColor="text1"/>
          <w:sz w:val="24"/>
          <w:szCs w:val="24"/>
          <w:lang w:eastAsia="en-GB"/>
        </w:rPr>
        <w:t>paslaugos ir paslaugų teikime naudojama įranga ir / ar kita programinė įranga (pvz.: Pagalbos tarnyba ir kita paslaugų teikime naudojama įranga ir / ar programinė įranga) turi atitikti žemiau nurodytus su nacionaliniu saugumu susijusius reikalavimus</w:t>
      </w:r>
      <w:r w:rsidRPr="6478BB4E">
        <w:rPr>
          <w:rFonts w:asciiTheme="majorBidi" w:eastAsia="Times New Roman" w:hAnsiTheme="majorBidi" w:cstheme="majorBidi"/>
          <w:color w:val="000000" w:themeColor="text1"/>
          <w:sz w:val="24"/>
          <w:szCs w:val="24"/>
          <w:lang w:eastAsia="en-GB"/>
        </w:rPr>
        <w:t>:</w:t>
      </w:r>
    </w:p>
    <w:p w14:paraId="3CA97F72" w14:textId="77777777" w:rsidR="00B91848" w:rsidRPr="00457959" w:rsidRDefault="00B91848" w:rsidP="00B91848">
      <w:pPr>
        <w:tabs>
          <w:tab w:val="left" w:pos="993"/>
          <w:tab w:val="left" w:pos="1276"/>
          <w:tab w:val="left" w:pos="1843"/>
        </w:tabs>
        <w:autoSpaceDN w:val="0"/>
        <w:spacing w:after="0" w:line="240" w:lineRule="auto"/>
        <w:ind w:firstLine="567"/>
        <w:jc w:val="both"/>
        <w:rPr>
          <w:rFonts w:asciiTheme="majorBidi" w:eastAsia="Times New Roman" w:hAnsiTheme="majorBidi" w:cstheme="majorBidi"/>
          <w:szCs w:val="24"/>
        </w:rPr>
      </w:pPr>
    </w:p>
    <w:p w14:paraId="4D8B0750" w14:textId="79BFD511" w:rsidR="00B91848" w:rsidRPr="00457959" w:rsidRDefault="00BA3FBB" w:rsidP="00B91848">
      <w:pPr>
        <w:spacing w:after="0" w:line="240" w:lineRule="auto"/>
        <w:ind w:firstLine="567"/>
        <w:jc w:val="both"/>
        <w:rPr>
          <w:rFonts w:asciiTheme="majorBidi" w:hAnsiTheme="majorBidi" w:cstheme="majorBidi"/>
          <w:i/>
          <w:szCs w:val="24"/>
        </w:rPr>
      </w:pPr>
      <w:r>
        <w:rPr>
          <w:rFonts w:asciiTheme="majorBidi" w:hAnsiTheme="majorBidi" w:cstheme="majorBidi"/>
          <w:i/>
          <w:szCs w:val="24"/>
        </w:rPr>
        <w:t>4</w:t>
      </w:r>
      <w:r w:rsidR="00B91848" w:rsidRPr="00457959">
        <w:rPr>
          <w:rFonts w:asciiTheme="majorBidi" w:hAnsiTheme="majorBidi" w:cstheme="majorBidi"/>
          <w:i/>
          <w:szCs w:val="24"/>
        </w:rPr>
        <w:t xml:space="preserve"> lentelė. Nacionalinio saugumo reikalavimai.</w:t>
      </w:r>
    </w:p>
    <w:tbl>
      <w:tblPr>
        <w:tblW w:w="5014" w:type="pct"/>
        <w:tblInd w:w="-20" w:type="dxa"/>
        <w:tblLayout w:type="fixed"/>
        <w:tblLook w:val="0000" w:firstRow="0" w:lastRow="0" w:firstColumn="0" w:lastColumn="0" w:noHBand="0" w:noVBand="0"/>
      </w:tblPr>
      <w:tblGrid>
        <w:gridCol w:w="1149"/>
        <w:gridCol w:w="3039"/>
        <w:gridCol w:w="5467"/>
      </w:tblGrid>
      <w:tr w:rsidR="00B91848" w:rsidRPr="00457959" w14:paraId="1C1B88E5" w14:textId="77777777" w:rsidTr="00DE457C">
        <w:trPr>
          <w:tblHeader/>
        </w:trPr>
        <w:tc>
          <w:tcPr>
            <w:tcW w:w="1149" w:type="dxa"/>
            <w:tcBorders>
              <w:top w:val="single" w:sz="4" w:space="0" w:color="000000" w:themeColor="text1"/>
              <w:left w:val="single" w:sz="4" w:space="0" w:color="000000" w:themeColor="text1"/>
              <w:bottom w:val="single" w:sz="4" w:space="0" w:color="000000" w:themeColor="text1"/>
            </w:tcBorders>
            <w:vAlign w:val="center"/>
          </w:tcPr>
          <w:p w14:paraId="69A46C2A" w14:textId="7A413D3A" w:rsidR="00B91848" w:rsidRPr="00457959" w:rsidRDefault="00DE457C" w:rsidP="00DE457C">
            <w:pPr>
              <w:spacing w:after="0"/>
              <w:jc w:val="center"/>
              <w:rPr>
                <w:rFonts w:asciiTheme="majorBidi" w:eastAsia="Times New Roman" w:hAnsiTheme="majorBidi" w:cstheme="majorBidi"/>
                <w:b/>
                <w:bCs/>
                <w:szCs w:val="24"/>
              </w:rPr>
            </w:pPr>
            <w:r>
              <w:rPr>
                <w:rFonts w:asciiTheme="majorBidi" w:eastAsia="Times New Roman" w:hAnsiTheme="majorBidi" w:cstheme="majorBidi"/>
                <w:b/>
                <w:bCs/>
                <w:szCs w:val="24"/>
              </w:rPr>
              <w:t xml:space="preserve">Eil. </w:t>
            </w:r>
            <w:r w:rsidR="00B91848" w:rsidRPr="00457959">
              <w:rPr>
                <w:rFonts w:asciiTheme="majorBidi" w:eastAsia="Times New Roman" w:hAnsiTheme="majorBidi" w:cstheme="majorBidi"/>
                <w:b/>
                <w:bCs/>
                <w:szCs w:val="24"/>
              </w:rPr>
              <w:t>Nr.</w:t>
            </w:r>
          </w:p>
        </w:tc>
        <w:tc>
          <w:tcPr>
            <w:tcW w:w="3039" w:type="dxa"/>
            <w:tcBorders>
              <w:top w:val="single" w:sz="4" w:space="0" w:color="000000" w:themeColor="text1"/>
              <w:left w:val="single" w:sz="4" w:space="0" w:color="000000" w:themeColor="text1"/>
              <w:bottom w:val="single" w:sz="4" w:space="0" w:color="000000" w:themeColor="text1"/>
            </w:tcBorders>
            <w:vAlign w:val="center"/>
          </w:tcPr>
          <w:p w14:paraId="63D67ADF" w14:textId="77777777" w:rsidR="00B91848" w:rsidRPr="00457959" w:rsidRDefault="00B91848" w:rsidP="00DE457C">
            <w:pPr>
              <w:spacing w:after="0"/>
              <w:ind w:firstLine="36"/>
              <w:jc w:val="center"/>
              <w:rPr>
                <w:rFonts w:asciiTheme="majorBidi" w:eastAsia="Times New Roman" w:hAnsiTheme="majorBidi" w:cstheme="majorBidi"/>
                <w:szCs w:val="24"/>
              </w:rPr>
            </w:pPr>
            <w:r w:rsidRPr="00457959">
              <w:rPr>
                <w:rFonts w:asciiTheme="majorBidi" w:eastAsia="Times New Roman" w:hAnsiTheme="majorBidi" w:cstheme="majorBidi"/>
                <w:b/>
                <w:bCs/>
                <w:szCs w:val="24"/>
              </w:rPr>
              <w:t>Su nacionaliniu saugumu susijęs reikalavimas</w:t>
            </w:r>
          </w:p>
        </w:tc>
        <w:tc>
          <w:tcPr>
            <w:tcW w:w="54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34A144" w14:textId="77777777" w:rsidR="00B91848" w:rsidRPr="00457959" w:rsidRDefault="00B91848" w:rsidP="00DE457C">
            <w:pPr>
              <w:spacing w:after="0"/>
              <w:ind w:firstLine="36"/>
              <w:jc w:val="center"/>
              <w:rPr>
                <w:rFonts w:asciiTheme="majorBidi" w:eastAsia="Times New Roman" w:hAnsiTheme="majorBidi" w:cstheme="majorBidi"/>
                <w:szCs w:val="24"/>
              </w:rPr>
            </w:pPr>
            <w:r w:rsidRPr="00457959">
              <w:rPr>
                <w:rFonts w:asciiTheme="majorBidi" w:eastAsia="Times New Roman" w:hAnsiTheme="majorBidi" w:cstheme="majorBidi"/>
                <w:b/>
                <w:bCs/>
                <w:szCs w:val="24"/>
              </w:rPr>
              <w:t>Atitiktį reikalavimui pagrindžiantys dokumentai</w:t>
            </w:r>
            <w:r w:rsidRPr="00457959">
              <w:rPr>
                <w:rStyle w:val="FootnoteReference"/>
                <w:rFonts w:asciiTheme="majorBidi" w:eastAsia="Times New Roman" w:hAnsiTheme="majorBidi" w:cstheme="majorBidi"/>
                <w:b/>
                <w:bCs/>
                <w:szCs w:val="24"/>
              </w:rPr>
              <w:footnoteReference w:id="3"/>
            </w:r>
          </w:p>
        </w:tc>
      </w:tr>
      <w:tr w:rsidR="00B91848" w:rsidRPr="00457959" w14:paraId="788CB88A" w14:textId="77777777" w:rsidTr="00DE457C">
        <w:tc>
          <w:tcPr>
            <w:tcW w:w="1149" w:type="dxa"/>
            <w:tcBorders>
              <w:top w:val="single" w:sz="4" w:space="0" w:color="000000" w:themeColor="text1"/>
              <w:left w:val="single" w:sz="4" w:space="0" w:color="000000" w:themeColor="text1"/>
              <w:bottom w:val="single" w:sz="4" w:space="0" w:color="000000" w:themeColor="text1"/>
            </w:tcBorders>
          </w:tcPr>
          <w:p w14:paraId="675F6ED7" w14:textId="26FBFE93" w:rsidR="00B91848" w:rsidRPr="00457959" w:rsidRDefault="00AF3FB3" w:rsidP="00AF3FB3">
            <w:pPr>
              <w:suppressAutoHyphens/>
              <w:snapToGrid w:val="0"/>
              <w:jc w:val="center"/>
              <w:rPr>
                <w:rFonts w:asciiTheme="majorBidi" w:eastAsia="Times New Roman" w:hAnsiTheme="majorBidi" w:cstheme="majorBidi"/>
                <w:szCs w:val="24"/>
              </w:rPr>
            </w:pPr>
            <w:r>
              <w:rPr>
                <w:rFonts w:asciiTheme="majorBidi" w:eastAsia="Times New Roman" w:hAnsiTheme="majorBidi" w:cstheme="majorBidi"/>
                <w:szCs w:val="24"/>
              </w:rPr>
              <w:t>24.1.</w:t>
            </w:r>
          </w:p>
        </w:tc>
        <w:tc>
          <w:tcPr>
            <w:tcW w:w="3039" w:type="dxa"/>
            <w:tcBorders>
              <w:top w:val="single" w:sz="4" w:space="0" w:color="000000" w:themeColor="text1"/>
              <w:left w:val="single" w:sz="4" w:space="0" w:color="000000" w:themeColor="text1"/>
              <w:bottom w:val="single" w:sz="4" w:space="0" w:color="000000" w:themeColor="text1"/>
            </w:tcBorders>
          </w:tcPr>
          <w:p w14:paraId="532C0A0B" w14:textId="77777777" w:rsidR="00B91848" w:rsidRPr="00457959" w:rsidRDefault="00B91848" w:rsidP="00E7700E">
            <w:pPr>
              <w:jc w:val="both"/>
              <w:rPr>
                <w:rFonts w:asciiTheme="majorBidi" w:eastAsia="Times New Roman" w:hAnsiTheme="majorBidi" w:cstheme="majorBidi"/>
                <w:szCs w:val="24"/>
              </w:rPr>
            </w:pPr>
            <w:r w:rsidRPr="00457959">
              <w:rPr>
                <w:rFonts w:asciiTheme="majorBidi" w:eastAsia="Times New Roman" w:hAnsiTheme="majorBidi" w:cstheme="majorBidi"/>
                <w:b/>
                <w:bCs/>
                <w:szCs w:val="24"/>
              </w:rPr>
              <w:t>Prekės - jeigu tokia yra naudojama Paslaugų teikimo metu,</w:t>
            </w:r>
            <w:r w:rsidRPr="00457959">
              <w:rPr>
                <w:rFonts w:asciiTheme="majorBidi" w:eastAsia="Times New Roman" w:hAnsiTheme="majorBidi" w:cstheme="majorBidi"/>
                <w:szCs w:val="24"/>
              </w:rPr>
              <w:t xml:space="preserve"> </w:t>
            </w:r>
            <w:r w:rsidRPr="00457959">
              <w:rPr>
                <w:rFonts w:asciiTheme="majorBidi" w:eastAsia="Times New Roman" w:hAnsiTheme="majorBidi" w:cstheme="majorBidi"/>
                <w:b/>
                <w:bCs/>
                <w:szCs w:val="24"/>
              </w:rPr>
              <w:t xml:space="preserve">turi nekelti grėsmės nacionaliniam saugumui. </w:t>
            </w:r>
            <w:r w:rsidRPr="00457959">
              <w:rPr>
                <w:rFonts w:asciiTheme="majorBidi" w:eastAsia="Times New Roman" w:hAnsiTheme="majorBidi" w:cstheme="majorBidi"/>
                <w:szCs w:val="24"/>
              </w:rPr>
              <w:lastRenderedPageBreak/>
              <w:t>Perkančioji organizacija laiko, kad prekės  kelia grėsmę nacionaliniam saugumui, kai prekių gamintojas ar jį kontroliuojantis asmuo</w:t>
            </w:r>
            <w:r w:rsidRPr="00457959">
              <w:rPr>
                <w:rFonts w:asciiTheme="majorBidi" w:eastAsia="Times New Roman" w:hAnsiTheme="majorBidi" w:cstheme="majorBidi"/>
                <w:szCs w:val="24"/>
                <w:vertAlign w:val="superscript"/>
              </w:rPr>
              <w:footnoteReference w:id="4"/>
            </w:r>
            <w:r w:rsidRPr="00457959">
              <w:rPr>
                <w:rFonts w:asciiTheme="majorBidi" w:eastAsia="Times New Roman" w:hAnsiTheme="majorBidi" w:cstheme="majorBidi"/>
                <w:szCs w:val="24"/>
              </w:rPr>
              <w:t xml:space="preserve"> yra registruoti (jeigu gamintojas ar jį kontroliuojantis asmuo yra fizinis asmuo – nuolat gyvenantis ar turintis pilietybę) LR Viešųjų pirkimų įstatymo 92 straipsnio 14 dalyje numatytame sąraše nurodytose valstybėse ar teritorijose</w:t>
            </w:r>
            <w:r w:rsidRPr="00457959">
              <w:rPr>
                <w:rFonts w:asciiTheme="majorBidi" w:eastAsia="Times New Roman" w:hAnsiTheme="majorBidi" w:cstheme="majorBidi"/>
                <w:szCs w:val="24"/>
                <w:vertAlign w:val="superscript"/>
              </w:rPr>
              <w:footnoteReference w:id="5"/>
            </w:r>
            <w:r w:rsidRPr="00457959">
              <w:rPr>
                <w:rFonts w:asciiTheme="majorBidi" w:eastAsia="Times New Roman" w:hAnsiTheme="majorBidi" w:cstheme="majorBidi"/>
                <w:szCs w:val="24"/>
              </w:rPr>
              <w:t>.</w:t>
            </w:r>
          </w:p>
        </w:tc>
        <w:tc>
          <w:tcPr>
            <w:tcW w:w="5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A1CF7" w14:textId="77777777" w:rsidR="00B91848" w:rsidRPr="00457959" w:rsidRDefault="00B91848" w:rsidP="00E7700E">
            <w:pPr>
              <w:spacing w:line="240" w:lineRule="auto"/>
              <w:ind w:hanging="27"/>
              <w:jc w:val="both"/>
              <w:rPr>
                <w:rFonts w:asciiTheme="majorBidi" w:eastAsia="Times New Roman" w:hAnsiTheme="majorBidi" w:cstheme="majorBidi"/>
                <w:szCs w:val="24"/>
                <w:lang w:eastAsia="lt-LT"/>
              </w:rPr>
            </w:pPr>
            <w:r w:rsidRPr="00457959">
              <w:rPr>
                <w:rFonts w:asciiTheme="majorBidi" w:eastAsia="Times New Roman" w:hAnsiTheme="majorBidi" w:cstheme="majorBidi"/>
                <w:szCs w:val="24"/>
                <w:lang w:eastAsia="lt-LT"/>
              </w:rPr>
              <w:lastRenderedPageBreak/>
              <w:t>Vadovaujantis LR Viešųjų pirkimų įstatymo 39 straipsnio 3 dalimi pateikiama:</w:t>
            </w:r>
          </w:p>
          <w:p w14:paraId="5C8608D2" w14:textId="29AE40C1" w:rsidR="00B91848" w:rsidRPr="00457959" w:rsidRDefault="00B91848" w:rsidP="00E7700E">
            <w:pPr>
              <w:spacing w:line="240" w:lineRule="auto"/>
              <w:ind w:hanging="27"/>
              <w:jc w:val="both"/>
              <w:rPr>
                <w:rFonts w:asciiTheme="majorBidi" w:eastAsia="Times New Roman" w:hAnsiTheme="majorBidi" w:cstheme="majorBidi"/>
                <w:szCs w:val="24"/>
                <w:lang w:eastAsia="lt-LT"/>
              </w:rPr>
            </w:pPr>
            <w:r w:rsidRPr="00457959">
              <w:rPr>
                <w:rFonts w:asciiTheme="majorBidi" w:eastAsia="Times New Roman" w:hAnsiTheme="majorBidi" w:cstheme="majorBidi"/>
                <w:szCs w:val="24"/>
                <w:lang w:eastAsia="lt-LT"/>
              </w:rPr>
              <w:lastRenderedPageBreak/>
              <w:t>1. Nacionalinio saugumo reikalavimų atitikties deklaracija, patvirtinta Viešųjų pirkimų tarnybos 2022 m. gruodžio 29 d. įsakymu Nr. 1S-233 (Pirkimo sąlygų priedas).</w:t>
            </w:r>
            <w:r w:rsidRPr="00457959">
              <w:rPr>
                <w:rStyle w:val="FootnoteReference"/>
                <w:rFonts w:asciiTheme="majorBidi" w:eastAsia="Times New Roman" w:hAnsiTheme="majorBidi" w:cstheme="majorBidi"/>
                <w:szCs w:val="24"/>
                <w:lang w:eastAsia="lt-LT"/>
              </w:rPr>
              <w:footnoteReference w:id="6"/>
            </w:r>
          </w:p>
          <w:p w14:paraId="1D0D3902" w14:textId="77777777" w:rsidR="00B91848" w:rsidRPr="00457959" w:rsidRDefault="00B91848" w:rsidP="00E7700E">
            <w:pPr>
              <w:spacing w:line="240" w:lineRule="auto"/>
              <w:ind w:hanging="27"/>
              <w:jc w:val="both"/>
              <w:rPr>
                <w:rFonts w:asciiTheme="majorBidi" w:eastAsia="Times New Roman" w:hAnsiTheme="majorBidi" w:cstheme="majorBidi"/>
                <w:color w:val="00B050"/>
                <w:szCs w:val="24"/>
                <w:lang w:eastAsia="lt-LT"/>
              </w:rPr>
            </w:pPr>
            <w:r w:rsidRPr="00457959">
              <w:rPr>
                <w:rFonts w:asciiTheme="majorBidi" w:eastAsia="Times New Roman" w:hAnsiTheme="majorBidi" w:cstheme="majorBidi"/>
                <w:szCs w:val="24"/>
                <w:lang w:eastAsia="lt-LT"/>
              </w:rPr>
              <w:t>Ekonomiškai naudingiausią pasiūlymą pateikusio tiekėjo (galimo pirkimo laimėtojo) prašoma pateikti vieną ar kelis šiuos dokumentus.</w:t>
            </w:r>
            <w:r w:rsidRPr="00457959">
              <w:rPr>
                <w:rFonts w:asciiTheme="majorBidi" w:eastAsia="Times New Roman" w:hAnsiTheme="majorBidi" w:cstheme="majorBidi"/>
                <w:color w:val="00B050"/>
                <w:szCs w:val="24"/>
                <w:lang w:eastAsia="lt-LT"/>
              </w:rPr>
              <w:t xml:space="preserve"> </w:t>
            </w:r>
            <w:r w:rsidRPr="00457959">
              <w:rPr>
                <w:rFonts w:asciiTheme="majorBidi" w:eastAsia="Times New Roman" w:hAnsiTheme="majorBidi" w:cstheme="majorBidi"/>
                <w:b/>
                <w:bCs/>
                <w:szCs w:val="24"/>
                <w:lang w:eastAsia="lt-LT"/>
              </w:rPr>
              <w:t>(SVARBU: teikiama tiek dokumentų, kiek reikalinga patvirtinti nurodytą informaciją)</w:t>
            </w:r>
            <w:r w:rsidRPr="00457959">
              <w:rPr>
                <w:rFonts w:asciiTheme="majorBidi" w:eastAsia="Times New Roman" w:hAnsiTheme="majorBidi" w:cstheme="majorBidi"/>
                <w:szCs w:val="24"/>
                <w:lang w:eastAsia="lt-LT"/>
              </w:rPr>
              <w:t>:</w:t>
            </w:r>
          </w:p>
          <w:p w14:paraId="1F50B79A" w14:textId="77777777" w:rsidR="00B91848" w:rsidRPr="00457959" w:rsidRDefault="00B91848" w:rsidP="00E7700E">
            <w:pPr>
              <w:spacing w:line="240" w:lineRule="atLeast"/>
              <w:ind w:hanging="27"/>
              <w:jc w:val="both"/>
              <w:rPr>
                <w:rFonts w:asciiTheme="majorBidi" w:eastAsia="Times New Roman" w:hAnsiTheme="majorBidi" w:cstheme="majorBidi"/>
                <w:szCs w:val="24"/>
              </w:rPr>
            </w:pPr>
            <w:r w:rsidRPr="00457959">
              <w:rPr>
                <w:rFonts w:asciiTheme="majorBidi" w:eastAsia="Times New Roman" w:hAnsiTheme="majorBidi" w:cstheme="majorBidi"/>
                <w:color w:val="000000" w:themeColor="text1"/>
                <w:szCs w:val="24"/>
              </w:rPr>
              <w:t xml:space="preserve">1) </w:t>
            </w:r>
            <w:r w:rsidRPr="00457959">
              <w:rPr>
                <w:rFonts w:asciiTheme="majorBidi" w:eastAsia="Times New Roman" w:hAnsiTheme="majorBidi" w:cstheme="majorBidi"/>
                <w:szCs w:val="24"/>
              </w:rPr>
              <w:t xml:space="preserve">jei prekių gamintojas ar jį kontroliuojantis asmuo yra </w:t>
            </w:r>
            <w:r w:rsidRPr="00457959">
              <w:rPr>
                <w:rFonts w:asciiTheme="majorBidi" w:eastAsia="Times New Roman" w:hAnsiTheme="majorBidi" w:cstheme="majorBidi"/>
                <w:b/>
                <w:bCs/>
                <w:szCs w:val="24"/>
              </w:rPr>
              <w:t>juridinis asmuo</w:t>
            </w:r>
            <w:r w:rsidRPr="00457959">
              <w:rPr>
                <w:rFonts w:asciiTheme="majorBidi" w:eastAsia="Times New Roman" w:hAnsiTheme="majorBidi" w:cstheme="majorBidi"/>
                <w:szCs w:val="24"/>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76A0596C" w14:textId="77777777" w:rsidR="00B91848" w:rsidRPr="00457959" w:rsidRDefault="00B91848" w:rsidP="00E7700E">
            <w:pPr>
              <w:spacing w:line="240" w:lineRule="atLeast"/>
              <w:ind w:hanging="27"/>
              <w:jc w:val="both"/>
              <w:rPr>
                <w:rFonts w:asciiTheme="majorBidi" w:eastAsia="Times New Roman" w:hAnsiTheme="majorBidi" w:cstheme="majorBidi"/>
                <w:color w:val="000000"/>
                <w:szCs w:val="24"/>
              </w:rPr>
            </w:pPr>
            <w:r w:rsidRPr="00457959">
              <w:rPr>
                <w:rFonts w:asciiTheme="majorBidi" w:eastAsia="Times New Roman" w:hAnsiTheme="majorBidi" w:cstheme="majorBidi"/>
                <w:color w:val="000000" w:themeColor="text1"/>
                <w:szCs w:val="24"/>
              </w:rPr>
              <w:t xml:space="preserve">2) jei prekių gamintojas ar jį kontroliuojantis asmuo yra </w:t>
            </w:r>
            <w:r w:rsidRPr="00457959">
              <w:rPr>
                <w:rFonts w:asciiTheme="majorBidi" w:eastAsia="Times New Roman" w:hAnsiTheme="majorBidi" w:cstheme="majorBidi"/>
                <w:b/>
                <w:bCs/>
                <w:color w:val="000000" w:themeColor="text1"/>
                <w:szCs w:val="24"/>
              </w:rPr>
              <w:t>fizinis asmuo</w:t>
            </w:r>
            <w:r w:rsidRPr="00457959">
              <w:rPr>
                <w:rFonts w:asciiTheme="majorBidi" w:eastAsia="Times New Roman" w:hAnsiTheme="majorBidi" w:cstheme="majorBidi"/>
                <w:color w:val="000000" w:themeColor="text1"/>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00937335" w14:textId="77777777" w:rsidR="00B91848" w:rsidRPr="00457959" w:rsidRDefault="00B91848" w:rsidP="00E7700E">
            <w:pPr>
              <w:pStyle w:val="CommentText"/>
              <w:ind w:hanging="27"/>
              <w:jc w:val="both"/>
              <w:rPr>
                <w:rFonts w:asciiTheme="majorBidi" w:eastAsia="Times New Roman" w:hAnsiTheme="majorBidi" w:cstheme="majorBidi"/>
                <w:b/>
                <w:bCs/>
                <w:sz w:val="24"/>
                <w:szCs w:val="24"/>
              </w:rPr>
            </w:pPr>
            <w:r w:rsidRPr="00457959">
              <w:rPr>
                <w:rFonts w:asciiTheme="majorBidi" w:eastAsia="Times New Roman" w:hAnsiTheme="majorBidi" w:cstheme="majorBidi"/>
                <w:b/>
                <w:bCs/>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33B76C2E" w14:textId="77777777" w:rsidR="00B91848" w:rsidRPr="00457959" w:rsidRDefault="00B91848" w:rsidP="00E7700E">
            <w:pPr>
              <w:spacing w:line="240" w:lineRule="atLeast"/>
              <w:ind w:hanging="27"/>
              <w:jc w:val="both"/>
              <w:rPr>
                <w:rFonts w:asciiTheme="majorBidi" w:eastAsia="Times New Roman" w:hAnsiTheme="majorBidi" w:cstheme="majorBidi"/>
                <w:color w:val="000000"/>
                <w:szCs w:val="24"/>
              </w:rPr>
            </w:pPr>
            <w:r w:rsidRPr="00457959">
              <w:rPr>
                <w:rFonts w:asciiTheme="majorBidi" w:eastAsia="Times New Roman" w:hAnsiTheme="majorBidi" w:cstheme="majorBidi"/>
                <w:b/>
                <w:bCs/>
                <w:i/>
                <w:iCs/>
                <w:color w:val="000000" w:themeColor="text1"/>
                <w:szCs w:val="24"/>
              </w:rPr>
              <w:t>Pavyzdys</w:t>
            </w:r>
            <w:r w:rsidRPr="00457959">
              <w:rPr>
                <w:rFonts w:asciiTheme="majorBidi" w:eastAsia="Times New Roman" w:hAnsiTheme="majorBidi" w:cstheme="majorBidi"/>
                <w:i/>
                <w:iCs/>
                <w:color w:val="000000" w:themeColor="text1"/>
                <w:szCs w:val="24"/>
              </w:rPr>
              <w:t>: Jeigu perkančioji organizacija 2022-10-10 kreipėsi į tiekėją prašydama iki 2022-10-14 pateikti dokumentus, jie turi būti išduoti ne anksčiau kaip3 mėn., skaičiuojant atgal nuo 2022-10-14.</w:t>
            </w:r>
          </w:p>
          <w:p w14:paraId="1EBDF5D5" w14:textId="77777777" w:rsidR="00B91848" w:rsidRPr="00457959" w:rsidRDefault="00B91848" w:rsidP="00E7700E">
            <w:pPr>
              <w:spacing w:line="240" w:lineRule="atLeast"/>
              <w:ind w:firstLine="567"/>
              <w:jc w:val="both"/>
              <w:rPr>
                <w:rFonts w:asciiTheme="majorBidi" w:eastAsia="Times New Roman" w:hAnsiTheme="majorBidi" w:cstheme="majorBidi"/>
                <w:szCs w:val="24"/>
              </w:rPr>
            </w:pPr>
            <w:r w:rsidRPr="00457959">
              <w:rPr>
                <w:rFonts w:asciiTheme="majorBidi" w:eastAsia="Times New Roman" w:hAnsiTheme="majorBidi" w:cstheme="majorBidi"/>
                <w:b/>
                <w:bCs/>
                <w:i/>
                <w:iCs/>
                <w:szCs w:val="24"/>
              </w:rPr>
              <w:t>Tiekėjas turi atitikti reikalavimus pasiūlymo pateikimo dienai ir išlaikyti reikalavimo / reikalavimų atitikimą visą Sutarties galiojimo laikotarpį.</w:t>
            </w:r>
          </w:p>
        </w:tc>
      </w:tr>
      <w:tr w:rsidR="00B91848" w:rsidRPr="00457959" w14:paraId="19B0C6A7" w14:textId="77777777" w:rsidTr="00DE457C">
        <w:tc>
          <w:tcPr>
            <w:tcW w:w="1149" w:type="dxa"/>
            <w:tcBorders>
              <w:top w:val="single" w:sz="4" w:space="0" w:color="000000" w:themeColor="text1"/>
              <w:left w:val="single" w:sz="4" w:space="0" w:color="000000" w:themeColor="text1"/>
              <w:bottom w:val="single" w:sz="4" w:space="0" w:color="000000" w:themeColor="text1"/>
            </w:tcBorders>
          </w:tcPr>
          <w:p w14:paraId="49908B9E" w14:textId="10595511" w:rsidR="00B91848" w:rsidRPr="00457959" w:rsidRDefault="00AF3FB3" w:rsidP="00AF3FB3">
            <w:pPr>
              <w:suppressAutoHyphens/>
              <w:snapToGrid w:val="0"/>
              <w:jc w:val="center"/>
              <w:rPr>
                <w:rFonts w:asciiTheme="majorBidi" w:eastAsia="Times New Roman" w:hAnsiTheme="majorBidi" w:cstheme="majorBidi"/>
                <w:szCs w:val="24"/>
              </w:rPr>
            </w:pPr>
            <w:r>
              <w:rPr>
                <w:rFonts w:asciiTheme="majorBidi" w:eastAsia="Times New Roman" w:hAnsiTheme="majorBidi" w:cstheme="majorBidi"/>
                <w:szCs w:val="24"/>
              </w:rPr>
              <w:lastRenderedPageBreak/>
              <w:t>24.2.</w:t>
            </w:r>
          </w:p>
        </w:tc>
        <w:tc>
          <w:tcPr>
            <w:tcW w:w="3039" w:type="dxa"/>
            <w:tcBorders>
              <w:top w:val="single" w:sz="4" w:space="0" w:color="000000" w:themeColor="text1"/>
              <w:left w:val="single" w:sz="4" w:space="0" w:color="000000" w:themeColor="text1"/>
              <w:bottom w:val="single" w:sz="4" w:space="0" w:color="000000" w:themeColor="text1"/>
            </w:tcBorders>
          </w:tcPr>
          <w:p w14:paraId="494909D5" w14:textId="77777777" w:rsidR="00B91848" w:rsidRPr="00457959" w:rsidRDefault="00B91848" w:rsidP="00E7700E">
            <w:pPr>
              <w:ind w:firstLine="36"/>
              <w:jc w:val="both"/>
              <w:rPr>
                <w:rFonts w:asciiTheme="majorBidi" w:eastAsia="Times New Roman" w:hAnsiTheme="majorBidi" w:cstheme="majorBidi"/>
                <w:szCs w:val="24"/>
              </w:rPr>
            </w:pPr>
            <w:r w:rsidRPr="00457959">
              <w:rPr>
                <w:rFonts w:asciiTheme="majorBidi" w:eastAsia="Times New Roman" w:hAnsiTheme="majorBidi" w:cstheme="majorBidi"/>
                <w:b/>
                <w:bCs/>
                <w:szCs w:val="24"/>
              </w:rPr>
              <w:t>Paslaugos</w:t>
            </w:r>
            <w:r w:rsidRPr="00457959">
              <w:rPr>
                <w:rFonts w:asciiTheme="majorBidi" w:eastAsia="Times New Roman" w:hAnsiTheme="majorBidi" w:cstheme="majorBidi"/>
                <w:szCs w:val="24"/>
              </w:rPr>
              <w:t xml:space="preserve"> </w:t>
            </w:r>
            <w:r w:rsidRPr="00457959">
              <w:rPr>
                <w:rFonts w:asciiTheme="majorBidi" w:eastAsia="Times New Roman" w:hAnsiTheme="majorBidi" w:cstheme="majorBidi"/>
                <w:b/>
                <w:bCs/>
                <w:szCs w:val="24"/>
              </w:rPr>
              <w:t xml:space="preserve">turi nekelti grėsmės nacionaliniam saugumui. </w:t>
            </w:r>
            <w:r w:rsidRPr="00457959">
              <w:rPr>
                <w:rFonts w:asciiTheme="majorBidi" w:eastAsia="Times New Roman" w:hAnsiTheme="majorBidi" w:cstheme="majorBidi"/>
                <w:szCs w:val="24"/>
              </w:rPr>
              <w:t xml:space="preserve">Perkančioji organizacija laiko, kad paslaugos kelia grėsmę nacionaliniam saugumui, kai paslaugos </w:t>
            </w:r>
            <w:r w:rsidRPr="00457959">
              <w:rPr>
                <w:rFonts w:asciiTheme="majorBidi" w:eastAsia="Times New Roman" w:hAnsiTheme="majorBidi" w:cstheme="majorBidi"/>
                <w:color w:val="000000"/>
                <w:szCs w:val="24"/>
              </w:rPr>
              <w:t xml:space="preserve">būtų vykdomos iš </w:t>
            </w:r>
            <w:r w:rsidRPr="00457959">
              <w:rPr>
                <w:rFonts w:asciiTheme="majorBidi" w:eastAsia="Times New Roman" w:hAnsiTheme="majorBidi" w:cstheme="majorBidi"/>
                <w:szCs w:val="24"/>
              </w:rPr>
              <w:t>LR Viešųjų pirkimų įstatymo 92 straipsnio 14 dalyje numatytame sąraše nurodytų valstybių ar teritorijų</w:t>
            </w:r>
            <w:r w:rsidRPr="00457959">
              <w:rPr>
                <w:rFonts w:asciiTheme="majorBidi" w:eastAsia="Times New Roman" w:hAnsiTheme="majorBidi" w:cstheme="majorBidi"/>
                <w:szCs w:val="24"/>
                <w:vertAlign w:val="superscript"/>
              </w:rPr>
              <w:footnoteReference w:id="7"/>
            </w:r>
            <w:r w:rsidRPr="00457959">
              <w:rPr>
                <w:rFonts w:asciiTheme="majorBidi" w:eastAsia="Times New Roman" w:hAnsiTheme="majorBidi" w:cstheme="majorBidi"/>
                <w:szCs w:val="24"/>
              </w:rPr>
              <w:t>.</w:t>
            </w:r>
          </w:p>
        </w:tc>
        <w:tc>
          <w:tcPr>
            <w:tcW w:w="54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B1DA1" w14:textId="77777777" w:rsidR="00B91848" w:rsidRPr="00457959" w:rsidRDefault="00B91848" w:rsidP="00E7700E">
            <w:pPr>
              <w:spacing w:line="240" w:lineRule="auto"/>
              <w:ind w:firstLine="36"/>
              <w:jc w:val="both"/>
              <w:rPr>
                <w:rFonts w:asciiTheme="majorBidi" w:eastAsia="Times New Roman" w:hAnsiTheme="majorBidi" w:cstheme="majorBidi"/>
                <w:szCs w:val="24"/>
                <w:lang w:eastAsia="lt-LT"/>
              </w:rPr>
            </w:pPr>
            <w:r w:rsidRPr="00457959">
              <w:rPr>
                <w:rFonts w:asciiTheme="majorBidi" w:eastAsia="Times New Roman" w:hAnsiTheme="majorBidi" w:cstheme="majorBidi"/>
                <w:szCs w:val="24"/>
                <w:lang w:eastAsia="lt-LT"/>
              </w:rPr>
              <w:t xml:space="preserve">Vadovaujantis LR Viešųjų pirkimų įstatymo 39 straipsnio  3 dalimi pateikiama: </w:t>
            </w:r>
          </w:p>
          <w:p w14:paraId="4F7C5685" w14:textId="7534DA7E" w:rsidR="00B91848" w:rsidRPr="00457959" w:rsidRDefault="00B91848" w:rsidP="00E7700E">
            <w:pPr>
              <w:spacing w:line="240" w:lineRule="auto"/>
              <w:ind w:firstLine="36"/>
              <w:jc w:val="both"/>
              <w:rPr>
                <w:rFonts w:asciiTheme="majorBidi" w:eastAsia="Times New Roman" w:hAnsiTheme="majorBidi" w:cstheme="majorBidi"/>
                <w:szCs w:val="24"/>
                <w:lang w:eastAsia="lt-LT"/>
              </w:rPr>
            </w:pPr>
            <w:r w:rsidRPr="00457959">
              <w:rPr>
                <w:rFonts w:asciiTheme="majorBidi" w:eastAsia="Times New Roman" w:hAnsiTheme="majorBidi" w:cstheme="majorBidi"/>
                <w:szCs w:val="24"/>
                <w:lang w:eastAsia="lt-LT"/>
              </w:rPr>
              <w:t>1. Nacionalinio saugumo reikalavimų atitikties deklaracija, patvirtinta Viešųjų pirkimų tarnybos 2022 m. gruodžio 29 d. įsakymu Nr. 1S-233 (Pirkimo sąlygų priedas)</w:t>
            </w:r>
            <w:r w:rsidRPr="00457959">
              <w:rPr>
                <w:rStyle w:val="FootnoteReference"/>
                <w:rFonts w:asciiTheme="majorBidi" w:eastAsia="Times New Roman" w:hAnsiTheme="majorBidi" w:cstheme="majorBidi"/>
                <w:szCs w:val="24"/>
                <w:lang w:eastAsia="lt-LT"/>
              </w:rPr>
              <w:footnoteReference w:id="8"/>
            </w:r>
            <w:r w:rsidRPr="00457959">
              <w:rPr>
                <w:rFonts w:asciiTheme="majorBidi" w:eastAsia="Times New Roman" w:hAnsiTheme="majorBidi" w:cstheme="majorBidi"/>
                <w:szCs w:val="24"/>
                <w:lang w:eastAsia="lt-LT"/>
              </w:rPr>
              <w:t>.</w:t>
            </w:r>
          </w:p>
          <w:p w14:paraId="70100C86" w14:textId="77777777" w:rsidR="00B91848" w:rsidRPr="00457959" w:rsidRDefault="00B91848" w:rsidP="00E7700E">
            <w:pPr>
              <w:spacing w:line="240" w:lineRule="auto"/>
              <w:ind w:firstLine="36"/>
              <w:jc w:val="both"/>
              <w:rPr>
                <w:rFonts w:asciiTheme="majorBidi" w:eastAsia="Times New Roman" w:hAnsiTheme="majorBidi" w:cstheme="majorBidi"/>
                <w:szCs w:val="24"/>
                <w:lang w:eastAsia="lt-LT"/>
              </w:rPr>
            </w:pPr>
            <w:r w:rsidRPr="00457959">
              <w:rPr>
                <w:rFonts w:asciiTheme="majorBidi" w:eastAsia="Times New Roman" w:hAnsiTheme="majorBidi" w:cstheme="majorBidi"/>
                <w:szCs w:val="24"/>
                <w:lang w:eastAsia="lt-LT"/>
              </w:rPr>
              <w:t xml:space="preserve">Ekonomiškai naudingiausią pasiūlymą pateikusio tiekėjo (galimo pirkimo laimėtojo) prašoma pateikti vieną ar kelis šiuos dokumentus. </w:t>
            </w:r>
            <w:r w:rsidRPr="00457959">
              <w:rPr>
                <w:rFonts w:asciiTheme="majorBidi" w:eastAsia="Times New Roman" w:hAnsiTheme="majorBidi" w:cstheme="majorBidi"/>
                <w:b/>
                <w:bCs/>
                <w:szCs w:val="24"/>
                <w:lang w:eastAsia="lt-LT"/>
              </w:rPr>
              <w:t>(SVARBU: teikiama tiek dokumentų, kiek reikalinga patvirtinti nurodytą informaciją)</w:t>
            </w:r>
            <w:r w:rsidRPr="00457959">
              <w:rPr>
                <w:rFonts w:asciiTheme="majorBidi" w:eastAsia="Times New Roman" w:hAnsiTheme="majorBidi" w:cstheme="majorBidi"/>
                <w:szCs w:val="24"/>
                <w:lang w:eastAsia="lt-LT"/>
              </w:rPr>
              <w:t>:</w:t>
            </w:r>
          </w:p>
          <w:p w14:paraId="32BD5336" w14:textId="77777777" w:rsidR="00B91848" w:rsidRPr="00457959" w:rsidRDefault="00B91848" w:rsidP="00E7700E">
            <w:pPr>
              <w:spacing w:line="240" w:lineRule="atLeast"/>
              <w:ind w:firstLine="36"/>
              <w:jc w:val="both"/>
              <w:rPr>
                <w:rFonts w:asciiTheme="majorBidi" w:eastAsia="Times New Roman" w:hAnsiTheme="majorBidi" w:cstheme="majorBidi"/>
                <w:szCs w:val="24"/>
              </w:rPr>
            </w:pPr>
            <w:r w:rsidRPr="00457959">
              <w:rPr>
                <w:rFonts w:asciiTheme="majorBidi" w:eastAsia="Times New Roman" w:hAnsiTheme="majorBidi" w:cstheme="majorBidi"/>
                <w:color w:val="000000" w:themeColor="text1"/>
                <w:szCs w:val="24"/>
              </w:rPr>
              <w:t xml:space="preserve">1) </w:t>
            </w:r>
            <w:r w:rsidRPr="00457959">
              <w:rPr>
                <w:rFonts w:asciiTheme="majorBidi" w:eastAsia="Times New Roman" w:hAnsiTheme="majorBidi" w:cstheme="majorBidi"/>
                <w:szCs w:val="24"/>
              </w:rPr>
              <w:t xml:space="preserve">jei paslaugas teikiantis ar jį kontroliuojantis asmuo yra </w:t>
            </w:r>
            <w:r w:rsidRPr="00457959">
              <w:rPr>
                <w:rFonts w:asciiTheme="majorBidi" w:eastAsia="Times New Roman" w:hAnsiTheme="majorBidi" w:cstheme="majorBidi"/>
                <w:b/>
                <w:bCs/>
                <w:szCs w:val="24"/>
              </w:rPr>
              <w:t>juridinis asmuo</w:t>
            </w:r>
            <w:r w:rsidRPr="00457959">
              <w:rPr>
                <w:rFonts w:asciiTheme="majorBidi" w:eastAsia="Times New Roman" w:hAnsiTheme="majorBidi" w:cstheme="majorBidi"/>
                <w:szCs w:val="24"/>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242E1310" w14:textId="77777777" w:rsidR="00B91848" w:rsidRPr="00457959" w:rsidRDefault="00B91848" w:rsidP="00E7700E">
            <w:pPr>
              <w:spacing w:line="240" w:lineRule="atLeast"/>
              <w:ind w:firstLine="36"/>
              <w:jc w:val="both"/>
              <w:rPr>
                <w:rFonts w:asciiTheme="majorBidi" w:eastAsia="Times New Roman" w:hAnsiTheme="majorBidi" w:cstheme="majorBidi"/>
                <w:color w:val="000000"/>
                <w:szCs w:val="24"/>
              </w:rPr>
            </w:pPr>
            <w:r w:rsidRPr="00457959">
              <w:rPr>
                <w:rFonts w:asciiTheme="majorBidi" w:eastAsia="Times New Roman" w:hAnsiTheme="majorBidi" w:cstheme="majorBidi"/>
                <w:color w:val="000000" w:themeColor="text1"/>
                <w:szCs w:val="24"/>
              </w:rPr>
              <w:t xml:space="preserve">2) jei paslaugas teikiantis ar jį kontroliuojantis asmuo yra </w:t>
            </w:r>
            <w:r w:rsidRPr="00457959">
              <w:rPr>
                <w:rFonts w:asciiTheme="majorBidi" w:eastAsia="Times New Roman" w:hAnsiTheme="majorBidi" w:cstheme="majorBidi"/>
                <w:b/>
                <w:bCs/>
                <w:color w:val="000000" w:themeColor="text1"/>
                <w:szCs w:val="24"/>
              </w:rPr>
              <w:t>fizinis asmuo</w:t>
            </w:r>
            <w:r w:rsidRPr="00457959">
              <w:rPr>
                <w:rFonts w:asciiTheme="majorBidi" w:eastAsia="Times New Roman" w:hAnsiTheme="majorBidi" w:cstheme="majorBidi"/>
                <w:color w:val="000000" w:themeColor="text1"/>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169E1B7D" w14:textId="77777777" w:rsidR="00B91848" w:rsidRPr="00457959" w:rsidRDefault="00B91848" w:rsidP="00E7700E">
            <w:pPr>
              <w:pStyle w:val="CommentText"/>
              <w:ind w:firstLine="36"/>
              <w:jc w:val="both"/>
              <w:rPr>
                <w:rFonts w:asciiTheme="majorBidi" w:eastAsia="Times New Roman" w:hAnsiTheme="majorBidi" w:cstheme="majorBidi"/>
                <w:b/>
                <w:bCs/>
                <w:sz w:val="24"/>
                <w:szCs w:val="24"/>
              </w:rPr>
            </w:pPr>
            <w:r w:rsidRPr="00457959">
              <w:rPr>
                <w:rFonts w:asciiTheme="majorBidi" w:eastAsia="Times New Roman" w:hAnsiTheme="majorBidi" w:cstheme="majorBidi"/>
                <w:b/>
                <w:bCs/>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4A91599C" w14:textId="77777777" w:rsidR="00B91848" w:rsidRPr="00457959" w:rsidRDefault="00B91848" w:rsidP="00E7700E">
            <w:pPr>
              <w:spacing w:line="240" w:lineRule="atLeast"/>
              <w:ind w:firstLine="36"/>
              <w:jc w:val="both"/>
              <w:rPr>
                <w:rFonts w:asciiTheme="majorBidi" w:eastAsia="Times New Roman" w:hAnsiTheme="majorBidi" w:cstheme="majorBidi"/>
                <w:i/>
                <w:iCs/>
                <w:szCs w:val="24"/>
              </w:rPr>
            </w:pPr>
          </w:p>
          <w:p w14:paraId="45278F49" w14:textId="77777777" w:rsidR="00B91848" w:rsidRPr="00457959" w:rsidRDefault="00B91848" w:rsidP="00E7700E">
            <w:pPr>
              <w:spacing w:line="240" w:lineRule="atLeast"/>
              <w:ind w:firstLine="36"/>
              <w:jc w:val="both"/>
              <w:rPr>
                <w:rFonts w:asciiTheme="majorBidi" w:eastAsia="Times New Roman" w:hAnsiTheme="majorBidi" w:cstheme="majorBidi"/>
                <w:szCs w:val="24"/>
              </w:rPr>
            </w:pPr>
            <w:r w:rsidRPr="00457959">
              <w:rPr>
                <w:rFonts w:asciiTheme="majorBidi" w:eastAsia="Times New Roman" w:hAnsiTheme="majorBidi" w:cstheme="majorBidi"/>
                <w:i/>
                <w:iCs/>
                <w:szCs w:val="24"/>
              </w:rPr>
              <w:t>Tiekėjas turi atitikti reikalavimus pasiūlymo pateikimo dienai ir išlaikyti reikalavimo / reikalavimų atitikimą visą Sutarties galiojimo laikotarpį.</w:t>
            </w:r>
          </w:p>
        </w:tc>
      </w:tr>
    </w:tbl>
    <w:p w14:paraId="2DC1B40F" w14:textId="77777777" w:rsidR="00B91848" w:rsidRPr="00457959" w:rsidRDefault="00B91848" w:rsidP="00B91848">
      <w:pPr>
        <w:tabs>
          <w:tab w:val="left" w:pos="1276"/>
        </w:tabs>
        <w:autoSpaceDN w:val="0"/>
        <w:spacing w:after="0" w:line="240" w:lineRule="auto"/>
        <w:ind w:firstLine="567"/>
        <w:contextualSpacing/>
        <w:jc w:val="both"/>
        <w:rPr>
          <w:rFonts w:asciiTheme="majorBidi" w:eastAsia="Times New Roman" w:hAnsiTheme="majorBidi" w:cstheme="majorBidi"/>
          <w:szCs w:val="24"/>
        </w:rPr>
      </w:pPr>
    </w:p>
    <w:p w14:paraId="7B25708C" w14:textId="77777777" w:rsidR="00B91848" w:rsidRPr="000E14F8" w:rsidRDefault="00B91848" w:rsidP="00F819DA">
      <w:pPr>
        <w:numPr>
          <w:ilvl w:val="0"/>
          <w:numId w:val="9"/>
        </w:numPr>
        <w:tabs>
          <w:tab w:val="num" w:pos="993"/>
        </w:tabs>
        <w:spacing w:after="0" w:line="240" w:lineRule="auto"/>
        <w:contextualSpacing/>
        <w:jc w:val="both"/>
        <w:rPr>
          <w:rFonts w:asciiTheme="majorBidi" w:eastAsia="Times New Roman" w:hAnsiTheme="majorBidi" w:cstheme="majorBidi"/>
          <w:sz w:val="24"/>
          <w:szCs w:val="24"/>
        </w:rPr>
      </w:pPr>
      <w:r w:rsidRPr="00127C24">
        <w:rPr>
          <w:rFonts w:asciiTheme="majorBidi" w:hAnsiTheme="majorBidi" w:cstheme="majorBidi"/>
          <w:sz w:val="24"/>
          <w:szCs w:val="24"/>
        </w:rPr>
        <w:t xml:space="preserve"> </w:t>
      </w:r>
      <w:r w:rsidRPr="000E14F8">
        <w:rPr>
          <w:rFonts w:asciiTheme="majorBidi" w:eastAsia="Times New Roman" w:hAnsiTheme="majorBidi" w:cstheme="majorBidi"/>
          <w:sz w:val="24"/>
          <w:szCs w:val="24"/>
        </w:rPr>
        <w:t>Jeigu prekių gamintojas ar paslaugų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LR Viešųjų pirkimų įstatymo 37 straipsnio 9 dalis netaikoma. Tiekėjai, pildydami pasiūlymą, Pasiūlymo formoje turi nurodyti, ar jie turi šį statusą.</w:t>
      </w:r>
    </w:p>
    <w:p w14:paraId="665BA78A" w14:textId="77777777" w:rsidR="00B91848" w:rsidRPr="000E14F8" w:rsidRDefault="00B91848" w:rsidP="00F819DA">
      <w:pPr>
        <w:numPr>
          <w:ilvl w:val="0"/>
          <w:numId w:val="9"/>
        </w:numPr>
        <w:tabs>
          <w:tab w:val="num" w:pos="993"/>
        </w:tabs>
        <w:spacing w:after="0" w:line="240" w:lineRule="auto"/>
        <w:contextualSpacing/>
        <w:jc w:val="both"/>
        <w:rPr>
          <w:rFonts w:asciiTheme="majorBidi" w:eastAsia="Times New Roman" w:hAnsiTheme="majorBidi" w:cstheme="majorBidi"/>
          <w:sz w:val="24"/>
          <w:szCs w:val="24"/>
        </w:rPr>
      </w:pPr>
      <w:r w:rsidRPr="000E14F8">
        <w:rPr>
          <w:rFonts w:asciiTheme="majorBidi" w:eastAsia="Times New Roman" w:hAnsiTheme="majorBidi" w:cstheme="majorBidi"/>
          <w:sz w:val="24"/>
          <w:szCs w:val="24"/>
        </w:rPr>
        <w:lastRenderedPageBreak/>
        <w:t xml:space="preserve">Perkančioji organizacija gali neprašyti LR Viešųjų pirkimų įstatymo 39 straipsnio 3 dalyje nurodytų dokumentų, jeigu iš kitų šaltinių, negu nurodyta LR Viešųjų pirkimų įstatymo 39 straipsnio 5 dalyje, gali nustatyti atitiktį keliamiems reikalavimams, </w:t>
      </w:r>
    </w:p>
    <w:p w14:paraId="65373C90" w14:textId="77777777" w:rsidR="00B91848" w:rsidRDefault="00B91848" w:rsidP="00F819DA">
      <w:pPr>
        <w:numPr>
          <w:ilvl w:val="0"/>
          <w:numId w:val="9"/>
        </w:numPr>
        <w:tabs>
          <w:tab w:val="num" w:pos="993"/>
        </w:tabs>
        <w:spacing w:after="0" w:line="240" w:lineRule="auto"/>
        <w:contextualSpacing/>
        <w:jc w:val="both"/>
        <w:rPr>
          <w:rFonts w:asciiTheme="majorBidi" w:eastAsia="Times New Roman" w:hAnsiTheme="majorBidi" w:cstheme="majorBidi"/>
          <w:sz w:val="24"/>
          <w:szCs w:val="24"/>
        </w:rPr>
      </w:pPr>
      <w:r w:rsidRPr="000E14F8">
        <w:rPr>
          <w:rFonts w:asciiTheme="majorBidi" w:eastAsia="Times New Roman" w:hAnsiTheme="majorBidi" w:cstheme="majorBidi"/>
          <w:sz w:val="24"/>
          <w:szCs w:val="24"/>
        </w:rPr>
        <w:t>Perkančioji organizacija bet kuriuo pirkimo procedūros metu gali paprašyti dalyvių pateikti visus ar dalį dokumentų, patvirtinančių atitiktį VPĮ 37 straipsnio 9 dalies reikalavimams, jeigu tai būtina siekiant užtikrinti tinkamą pirkimo procedūros.</w:t>
      </w:r>
    </w:p>
    <w:p w14:paraId="2FE33991" w14:textId="77777777" w:rsidR="00C35405" w:rsidRPr="007D7D8C" w:rsidRDefault="00C35405" w:rsidP="00C35405">
      <w:pPr>
        <w:numPr>
          <w:ilvl w:val="0"/>
          <w:numId w:val="9"/>
        </w:numPr>
        <w:tabs>
          <w:tab w:val="left" w:pos="993"/>
          <w:tab w:val="left" w:pos="1276"/>
          <w:tab w:val="left" w:pos="1843"/>
        </w:tabs>
        <w:spacing w:after="0" w:line="240" w:lineRule="auto"/>
        <w:jc w:val="both"/>
        <w:rPr>
          <w:rFonts w:ascii="Times New Roman" w:eastAsia="Aptos" w:hAnsi="Times New Roman" w:cs="Times New Roman"/>
          <w:b/>
          <w:bCs/>
          <w:color w:val="000000" w:themeColor="text1"/>
          <w:sz w:val="24"/>
          <w:szCs w:val="24"/>
        </w:rPr>
      </w:pPr>
      <w:r w:rsidRPr="00651788">
        <w:rPr>
          <w:rFonts w:ascii="Times New Roman" w:eastAsia="Times New Roman" w:hAnsi="Times New Roman" w:cs="Times New Roman"/>
          <w:color w:val="000000" w:themeColor="text1"/>
          <w:sz w:val="24"/>
          <w:szCs w:val="24"/>
        </w:rPr>
        <w:t xml:space="preserve">Perkančioji organizacija </w:t>
      </w:r>
      <w:r w:rsidRPr="00651788">
        <w:rPr>
          <w:rFonts w:ascii="Times New Roman" w:eastAsia="Times New Roman" w:hAnsi="Times New Roman" w:cs="Times New Roman"/>
          <w:b/>
          <w:bCs/>
          <w:color w:val="000000" w:themeColor="text1"/>
          <w:sz w:val="24"/>
          <w:szCs w:val="24"/>
        </w:rPr>
        <w:t>yra laikoma esminiu kibernetinio saugumo subjektu,</w:t>
      </w:r>
      <w:r w:rsidRPr="00651788">
        <w:rPr>
          <w:rFonts w:ascii="Times New Roman" w:eastAsia="Times New Roman" w:hAnsi="Times New Roman" w:cs="Times New Roman"/>
          <w:color w:val="000000" w:themeColor="text1"/>
          <w:sz w:val="24"/>
          <w:szCs w:val="24"/>
        </w:rPr>
        <w:t xml:space="preserve"> todėl pirkimo objektui yra taikomas Viešųjų pirkimų įstatymo </w:t>
      </w:r>
      <w:r w:rsidRPr="00651788">
        <w:rPr>
          <w:rFonts w:ascii="Times New Roman" w:eastAsia="Aptos" w:hAnsi="Times New Roman" w:cs="Times New Roman"/>
          <w:b/>
          <w:bCs/>
          <w:color w:val="000000" w:themeColor="text1"/>
          <w:sz w:val="24"/>
          <w:szCs w:val="24"/>
        </w:rPr>
        <w:t xml:space="preserve">37 straipsnio 8 dalis, t. y. </w:t>
      </w:r>
      <w:r w:rsidRPr="00651788">
        <w:rPr>
          <w:rFonts w:ascii="Times New Roman" w:eastAsia="Times New Roman" w:hAnsi="Times New Roman" w:cs="Times New Roman"/>
          <w:color w:val="000000" w:themeColor="text1"/>
          <w:sz w:val="24"/>
          <w:szCs w:val="24"/>
        </w:rPr>
        <w:t xml:space="preserve">tiekėjo siūlomos prekės (taip pat jų gamintojai), paslaugos turi nekelti grėsmės nacionaliniam saugumui, kai sandorio pagrindu susidarytų aplinkybės, nurodytos </w:t>
      </w:r>
      <w:hyperlink r:id="rId8" w:history="1">
        <w:r w:rsidRPr="00651788">
          <w:rPr>
            <w:rStyle w:val="Hyperlink"/>
            <w:rFonts w:ascii="Times New Roman" w:eastAsia="Aptos" w:hAnsi="Times New Roman" w:cs="Times New Roman"/>
            <w:i/>
            <w:iCs/>
            <w:color w:val="000000" w:themeColor="text1"/>
            <w:sz w:val="24"/>
            <w:szCs w:val="24"/>
          </w:rPr>
          <w:t>Nacionaliniam saugumui užtikrinti svarbių objektų apsaugos įstatymo</w:t>
        </w:r>
      </w:hyperlink>
      <w:r w:rsidRPr="00651788">
        <w:rPr>
          <w:rFonts w:ascii="Times New Roman" w:eastAsia="Times New Roman" w:hAnsi="Times New Roman" w:cs="Times New Roman"/>
          <w:color w:val="000000" w:themeColor="text1"/>
          <w:sz w:val="24"/>
          <w:szCs w:val="24"/>
        </w:rPr>
        <w:t xml:space="preserve"> </w:t>
      </w:r>
      <w:hyperlink r:id="rId9" w:history="1">
        <w:r w:rsidRPr="00651788">
          <w:rPr>
            <w:rStyle w:val="Hyperlink"/>
            <w:rFonts w:ascii="Times New Roman" w:eastAsia="Aptos" w:hAnsi="Times New Roman" w:cs="Times New Roman"/>
            <w:i/>
            <w:iCs/>
            <w:color w:val="000000" w:themeColor="text1"/>
            <w:sz w:val="24"/>
            <w:szCs w:val="24"/>
          </w:rPr>
          <w:t>13</w:t>
        </w:r>
      </w:hyperlink>
      <w:r w:rsidRPr="00651788">
        <w:rPr>
          <w:rFonts w:ascii="Times New Roman" w:eastAsia="Times New Roman" w:hAnsi="Times New Roman" w:cs="Times New Roman"/>
          <w:color w:val="000000" w:themeColor="text1"/>
          <w:sz w:val="24"/>
          <w:szCs w:val="24"/>
        </w:rPr>
        <w:t xml:space="preserve"> straipsnio 4 dalies 1 punkte. Perkančioji organizacija, kuri yra laikoma esminiu subjektu, laiko, kad tiekėjo siūlomos prekės (taip pat jų gamintojai), paslaugos ar darbai kelia grėsmę nacionaliniam saugumui, kai Lietuvos Respublikos Vyriausybė yra priėmusi sprendimą, patvirtinantį, kad ketinamas sudaryti sandoris neatitinka nacionalinio saugumo interesų vadovaujantis </w:t>
      </w:r>
      <w:hyperlink r:id="rId10" w:history="1">
        <w:hyperlink r:id="rId11" w:history="1">
          <w:r w:rsidRPr="00651788">
            <w:rPr>
              <w:rStyle w:val="Hyperlink"/>
              <w:rFonts w:ascii="Times New Roman" w:eastAsia="Aptos" w:hAnsi="Times New Roman" w:cs="Times New Roman"/>
              <w:i/>
              <w:iCs/>
              <w:color w:val="000000" w:themeColor="text1"/>
              <w:sz w:val="24"/>
              <w:szCs w:val="24"/>
            </w:rPr>
            <w:t>Nacionaliniam saugumui užtikrinti svarbių objektų apsaugos įstatymu</w:t>
          </w:r>
        </w:hyperlink>
      </w:hyperlink>
      <w:r w:rsidRPr="00651788">
        <w:rPr>
          <w:rFonts w:ascii="Times New Roman" w:eastAsia="Aptos" w:hAnsi="Times New Roman" w:cs="Times New Roman"/>
          <w:i/>
          <w:iCs/>
          <w:color w:val="000000" w:themeColor="text1"/>
          <w:sz w:val="24"/>
          <w:szCs w:val="24"/>
          <w:u w:val="single"/>
        </w:rPr>
        <w:t xml:space="preserve">. Perkančioji organizacija </w:t>
      </w:r>
      <w:r w:rsidRPr="00651788">
        <w:rPr>
          <w:rFonts w:ascii="Times New Roman" w:eastAsia="Aptos" w:hAnsi="Times New Roman" w:cs="Times New Roman"/>
          <w:b/>
          <w:bCs/>
          <w:color w:val="000000" w:themeColor="text1"/>
          <w:sz w:val="24"/>
          <w:szCs w:val="24"/>
        </w:rPr>
        <w:t>kreipsis į Nacionaliniam saugumui užtikrinti svarbių objektų apsaugos koordinavimo komisiją (toliau – Komisija) dėl ketinamo sudaryti sandorio atitikties nacionalinio saugumo interesams patikros, ir tuo atveju, jeigu Komisija pareikalaus pateikti papildomus dokumentus ir iš kitos ketinamo sudaryti sandorio šalies, ji privalės juos pateikti.</w:t>
      </w:r>
    </w:p>
    <w:p w14:paraId="163177D9" w14:textId="77777777" w:rsidR="00C35405" w:rsidRPr="000E14F8" w:rsidRDefault="00C35405" w:rsidP="0088642B">
      <w:pPr>
        <w:tabs>
          <w:tab w:val="num" w:pos="993"/>
        </w:tabs>
        <w:spacing w:after="0" w:line="240" w:lineRule="auto"/>
        <w:ind w:left="567"/>
        <w:contextualSpacing/>
        <w:jc w:val="both"/>
        <w:rPr>
          <w:rFonts w:asciiTheme="majorBidi" w:eastAsia="Times New Roman" w:hAnsiTheme="majorBidi" w:cstheme="majorBidi"/>
          <w:sz w:val="24"/>
          <w:szCs w:val="24"/>
        </w:rPr>
      </w:pPr>
    </w:p>
    <w:p w14:paraId="131B3B94" w14:textId="77777777" w:rsidR="00B91848" w:rsidRPr="00127C24" w:rsidRDefault="00B91848" w:rsidP="00B91848">
      <w:pPr>
        <w:pStyle w:val="ListParagraph"/>
        <w:tabs>
          <w:tab w:val="left" w:pos="993"/>
        </w:tabs>
        <w:autoSpaceDN w:val="0"/>
        <w:spacing w:after="0" w:line="240" w:lineRule="auto"/>
        <w:ind w:left="567"/>
        <w:jc w:val="both"/>
        <w:rPr>
          <w:rFonts w:asciiTheme="majorBidi" w:hAnsiTheme="majorBidi" w:cstheme="majorBidi"/>
          <w:sz w:val="24"/>
          <w:szCs w:val="24"/>
        </w:rPr>
      </w:pPr>
    </w:p>
    <w:p w14:paraId="16C95963" w14:textId="62FDFF34" w:rsidR="00B91848" w:rsidRPr="00127C24" w:rsidRDefault="00B91848" w:rsidP="00B91848">
      <w:pPr>
        <w:pStyle w:val="Heading1"/>
        <w:numPr>
          <w:ilvl w:val="0"/>
          <w:numId w:val="0"/>
        </w:numPr>
        <w:spacing w:before="0" w:after="0"/>
        <w:rPr>
          <w:rFonts w:asciiTheme="majorBidi" w:hAnsiTheme="majorBidi" w:cstheme="majorBidi"/>
          <w:sz w:val="24"/>
          <w:szCs w:val="24"/>
        </w:rPr>
      </w:pPr>
      <w:r>
        <w:rPr>
          <w:rFonts w:asciiTheme="majorBidi" w:hAnsiTheme="majorBidi" w:cstheme="majorBidi"/>
          <w:sz w:val="24"/>
          <w:szCs w:val="24"/>
        </w:rPr>
        <w:t>X</w:t>
      </w:r>
      <w:r w:rsidRPr="00127C24">
        <w:rPr>
          <w:rFonts w:asciiTheme="majorBidi" w:hAnsiTheme="majorBidi" w:cstheme="majorBidi"/>
          <w:sz w:val="24"/>
          <w:szCs w:val="24"/>
        </w:rPr>
        <w:t>. ŽALIEJI REIKALAVIMAI</w:t>
      </w:r>
    </w:p>
    <w:p w14:paraId="4576DC6B" w14:textId="77777777" w:rsidR="00B91848" w:rsidRPr="00127C24" w:rsidRDefault="00B91848" w:rsidP="00B91848">
      <w:pPr>
        <w:tabs>
          <w:tab w:val="left" w:pos="1276"/>
        </w:tabs>
        <w:spacing w:after="0" w:line="240" w:lineRule="auto"/>
        <w:ind w:firstLine="567"/>
        <w:jc w:val="center"/>
        <w:rPr>
          <w:rFonts w:asciiTheme="majorBidi" w:eastAsia="Times New Roman" w:hAnsiTheme="majorBidi" w:cstheme="majorBidi"/>
          <w:b/>
          <w:bCs/>
          <w:caps/>
          <w:szCs w:val="24"/>
        </w:rPr>
      </w:pPr>
    </w:p>
    <w:p w14:paraId="7BF2CA36" w14:textId="77777777" w:rsidR="00B91848" w:rsidRPr="00974E8E" w:rsidRDefault="00B91848" w:rsidP="00F819DA">
      <w:pPr>
        <w:numPr>
          <w:ilvl w:val="0"/>
          <w:numId w:val="9"/>
        </w:numPr>
        <w:tabs>
          <w:tab w:val="num" w:pos="993"/>
        </w:tabs>
        <w:spacing w:after="0" w:line="240" w:lineRule="auto"/>
        <w:contextualSpacing/>
        <w:jc w:val="both"/>
        <w:rPr>
          <w:rFonts w:ascii="Times New Roman" w:hAnsi="Times New Roman"/>
          <w:sz w:val="24"/>
          <w:szCs w:val="24"/>
        </w:rPr>
      </w:pPr>
      <w:r w:rsidRPr="00974E8E">
        <w:rPr>
          <w:rFonts w:ascii="Times New Roman" w:hAnsi="Times New Roman"/>
          <w:sz w:val="24"/>
          <w:szCs w:val="24"/>
        </w:rPr>
        <w:t>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ir 4.4.4 papunkčiais:</w:t>
      </w:r>
    </w:p>
    <w:p w14:paraId="2C44758D" w14:textId="46241106" w:rsidR="00B91848" w:rsidRPr="00974E8E" w:rsidRDefault="00B91848" w:rsidP="00F819DA">
      <w:pPr>
        <w:numPr>
          <w:ilvl w:val="1"/>
          <w:numId w:val="9"/>
        </w:numPr>
        <w:tabs>
          <w:tab w:val="num" w:pos="1134"/>
        </w:tabs>
        <w:spacing w:after="0" w:line="240" w:lineRule="auto"/>
        <w:contextualSpacing/>
        <w:jc w:val="both"/>
        <w:rPr>
          <w:rFonts w:ascii="Times New Roman" w:hAnsi="Times New Roman"/>
          <w:sz w:val="24"/>
          <w:szCs w:val="24"/>
        </w:rPr>
      </w:pPr>
      <w:r w:rsidRPr="00974E8E">
        <w:rPr>
          <w:rFonts w:ascii="Times New Roman" w:hAnsi="Times New Roman"/>
          <w:sz w:val="24"/>
          <w:szCs w:val="24"/>
        </w:rPr>
        <w:t xml:space="preserve">pirkimo objektas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w:t>
      </w:r>
      <w:r w:rsidRPr="00796E98">
        <w:rPr>
          <w:rFonts w:ascii="Times New Roman" w:hAnsi="Times New Roman"/>
          <w:b/>
          <w:bCs/>
          <w:sz w:val="24"/>
          <w:szCs w:val="24"/>
        </w:rPr>
        <w:t xml:space="preserve">informacinių sistemų </w:t>
      </w:r>
      <w:r w:rsidR="00840A42">
        <w:rPr>
          <w:rFonts w:ascii="Times New Roman" w:hAnsi="Times New Roman"/>
          <w:b/>
          <w:bCs/>
          <w:sz w:val="24"/>
          <w:szCs w:val="24"/>
        </w:rPr>
        <w:t>palaikymo</w:t>
      </w:r>
      <w:r w:rsidRPr="00796E98">
        <w:rPr>
          <w:rFonts w:ascii="Times New Roman" w:hAnsi="Times New Roman"/>
          <w:b/>
          <w:bCs/>
          <w:sz w:val="24"/>
          <w:szCs w:val="24"/>
        </w:rPr>
        <w:t xml:space="preserve"> paslaugos</w:t>
      </w:r>
      <w:r w:rsidRPr="00974E8E">
        <w:rPr>
          <w:rFonts w:ascii="Times New Roman" w:hAnsi="Times New Roman"/>
          <w:sz w:val="24"/>
          <w:szCs w:val="24"/>
        </w:rPr>
        <w:t>; audito, draudimo, teisinės ir konsultantų teikiamos paslaugos ir kitos paslaugos) arba perkama prekė: programinė įranga, programinės įrangos nuoma, licencijos, elektroniniai leidiniai ar elektroninės knygos;</w:t>
      </w:r>
    </w:p>
    <w:p w14:paraId="08C46952" w14:textId="2946B5FA" w:rsidR="00B91848" w:rsidRPr="00632824" w:rsidRDefault="00B91848" w:rsidP="00F819DA">
      <w:pPr>
        <w:numPr>
          <w:ilvl w:val="1"/>
          <w:numId w:val="9"/>
        </w:numPr>
        <w:tabs>
          <w:tab w:val="num" w:pos="1134"/>
        </w:tabs>
        <w:spacing w:after="0" w:line="240" w:lineRule="auto"/>
        <w:contextualSpacing/>
        <w:jc w:val="both"/>
        <w:rPr>
          <w:rFonts w:ascii="Times New Roman" w:hAnsi="Times New Roman" w:cs="Times New Roman"/>
          <w:sz w:val="24"/>
          <w:szCs w:val="24"/>
          <w:lang w:eastAsia="ar-SA"/>
        </w:rPr>
      </w:pPr>
      <w:r w:rsidRPr="00974E8E">
        <w:rPr>
          <w:rFonts w:ascii="Times New Roman" w:hAnsi="Times New Roman"/>
          <w:sz w:val="24"/>
          <w:szCs w:val="24"/>
        </w:rPr>
        <w:t xml:space="preserve"> </w:t>
      </w:r>
      <w:r w:rsidRPr="000205E3">
        <w:rPr>
          <w:rFonts w:ascii="Times New Roman" w:hAnsi="Times New Roman"/>
          <w:sz w:val="24"/>
          <w:szCs w:val="24"/>
        </w:rPr>
        <w:t xml:space="preserve">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w:t>
      </w:r>
      <w:r w:rsidRPr="00882F22">
        <w:rPr>
          <w:rFonts w:ascii="Times New Roman" w:hAnsi="Times New Roman"/>
          <w:sz w:val="24"/>
          <w:szCs w:val="24"/>
        </w:rPr>
        <w:t>Esant būtinybei dokumentaciją spausdinti, ji turi būti spausdinama ant abiejų lapo pusių ir naudojamas popierius, kuris atitinka aplinkos apsaugos kriterijus popieriui ir jo gaminiams, nustatytus Tvarkos aprašo 2 priedo 1 punkte</w:t>
      </w:r>
      <w:r w:rsidR="00A842A3">
        <w:rPr>
          <w:rFonts w:ascii="Times New Roman" w:hAnsi="Times New Roman"/>
          <w:sz w:val="24"/>
          <w:szCs w:val="24"/>
        </w:rPr>
        <w:t>.</w:t>
      </w:r>
    </w:p>
    <w:sectPr w:rsidR="00B91848" w:rsidRPr="00632824" w:rsidSect="000E76BA">
      <w:headerReference w:type="default" r:id="rId12"/>
      <w:footerReference w:type="default" r:id="rId13"/>
      <w:footerReference w:type="firs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DFEF8" w14:textId="77777777" w:rsidR="00FC3257" w:rsidRDefault="00FC3257" w:rsidP="007F6BB5">
      <w:pPr>
        <w:spacing w:after="0" w:line="240" w:lineRule="auto"/>
      </w:pPr>
      <w:r>
        <w:separator/>
      </w:r>
    </w:p>
  </w:endnote>
  <w:endnote w:type="continuationSeparator" w:id="0">
    <w:p w14:paraId="54BFB9C5" w14:textId="77777777" w:rsidR="00FC3257" w:rsidRDefault="00FC3257" w:rsidP="007F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5489" w14:textId="77777777" w:rsidR="00BB1867" w:rsidRPr="00677DC7" w:rsidRDefault="00BB1867" w:rsidP="00677DC7">
    <w:pPr>
      <w:pStyle w:val="Footer"/>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02CA5" w14:textId="77777777" w:rsidR="0090121E" w:rsidRPr="0090121E" w:rsidRDefault="0090121E" w:rsidP="0090121E">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F88F6" w14:textId="77777777" w:rsidR="00FC3257" w:rsidRDefault="00FC3257" w:rsidP="007F6BB5">
      <w:pPr>
        <w:spacing w:after="0" w:line="240" w:lineRule="auto"/>
      </w:pPr>
      <w:r>
        <w:separator/>
      </w:r>
    </w:p>
  </w:footnote>
  <w:footnote w:type="continuationSeparator" w:id="0">
    <w:p w14:paraId="7048DD93" w14:textId="77777777" w:rsidR="00FC3257" w:rsidRDefault="00FC3257" w:rsidP="007F6BB5">
      <w:pPr>
        <w:spacing w:after="0" w:line="240" w:lineRule="auto"/>
      </w:pPr>
      <w:r>
        <w:continuationSeparator/>
      </w:r>
    </w:p>
  </w:footnote>
  <w:footnote w:id="1">
    <w:p w14:paraId="3B8F9006" w14:textId="009B13B0" w:rsidR="002518CF" w:rsidRPr="00B25328" w:rsidRDefault="002518CF" w:rsidP="002518CF">
      <w:pPr>
        <w:pStyle w:val="FootnoteText"/>
        <w:jc w:val="both"/>
      </w:pPr>
      <w:r w:rsidRPr="00B25328">
        <w:rPr>
          <w:rStyle w:val="FootnoteReference"/>
        </w:rPr>
        <w:footnoteRef/>
      </w:r>
      <w:r w:rsidRPr="00B25328">
        <w:t xml:space="preserve"> Iki kiekvieno mėnesio 10 (dešimtos) kalendorinės dienos imtinai.</w:t>
      </w:r>
    </w:p>
  </w:footnote>
  <w:footnote w:id="2">
    <w:p w14:paraId="0D95095A" w14:textId="1FAB103F" w:rsidR="002518CF" w:rsidRPr="00B25328" w:rsidRDefault="002518CF" w:rsidP="002518CF">
      <w:pPr>
        <w:pStyle w:val="FootnoteText"/>
        <w:jc w:val="both"/>
      </w:pPr>
      <w:r w:rsidRPr="00B25328">
        <w:rPr>
          <w:rStyle w:val="FootnoteReference"/>
        </w:rPr>
        <w:footnoteRef/>
      </w:r>
      <w:r w:rsidRPr="00B25328">
        <w:t xml:space="preserve"> </w:t>
      </w:r>
      <w:r w:rsidRPr="00B25328">
        <w:t xml:space="preserve">Pateikiant duomenis, kurie fiksuoti </w:t>
      </w:r>
      <w:r>
        <w:t>P</w:t>
      </w:r>
      <w:r w:rsidRPr="00B25328">
        <w:t xml:space="preserve">agalbos </w:t>
      </w:r>
      <w:r>
        <w:t>tarnyboje</w:t>
      </w:r>
      <w:r w:rsidRPr="00B25328">
        <w:t xml:space="preserve"> bei nurodant realų laiką, kiek specialistai užtruko sprendžiant atitinkamo lygio </w:t>
      </w:r>
      <w:r>
        <w:t>incidentą</w:t>
      </w:r>
      <w:r w:rsidRPr="00B25328">
        <w:t>.</w:t>
      </w:r>
    </w:p>
  </w:footnote>
  <w:footnote w:id="3">
    <w:p w14:paraId="158E68BC" w14:textId="77777777" w:rsidR="00B91848" w:rsidRPr="0013172A" w:rsidRDefault="00B91848" w:rsidP="00B91848">
      <w:pPr>
        <w:pStyle w:val="FootnoteText"/>
        <w:jc w:val="both"/>
        <w:rPr>
          <w:color w:val="FF0000"/>
          <w:lang w:eastAsia="en-GB"/>
        </w:rPr>
      </w:pPr>
      <w:r>
        <w:rPr>
          <w:rStyle w:val="FootnoteReference"/>
        </w:rPr>
        <w:footnoteRef/>
      </w:r>
      <w:r>
        <w:t xml:space="preserve"> </w:t>
      </w:r>
      <w:r w:rsidRPr="00720673">
        <w:rPr>
          <w:color w:val="FF0000"/>
          <w:lang w:eastAsia="en-GB"/>
        </w:rPr>
        <w:t>P</w:t>
      </w:r>
      <w:r w:rsidRPr="0013172A">
        <w:rPr>
          <w:color w:val="FF0000"/>
          <w:lang w:eastAsia="en-GB"/>
        </w:rPr>
        <w:t>erkančioji organizacija nustato, kad tiekėjas turi pateikti tiek dokumentų, kad jie patvirtintų visą reikalavime / reikalavimuose nustatytą / nustatytus reikalavimą / reikalavimus. Perkančioji organizacija pasilieka teisę tiekėjui pateikus ne visus  nurodytus dokumentus (jeigu jie nėra pakankami) – prašyti pateikti ir kitus dokumentus (jeigu pateikti dokumentai yra nepakankami ir tam tikros reikalavimo dalies nepatvirtina), t. y. Perkančioji organizacija nustato, kad šį / šiuos reikalavimus patvirtinantys dokumentai gali būti tikslinami. Pažymėtina, jog Perkančioji organizacija rekomenduoja teikti Juridinių asmenų dalyvių informacinės sistemos išrašą arba atitinkamus valstybės narės ar trečiosios šalies dokumentus, kadangi šis išrašas arba atitinkamas dokumentas detaliai pateikia informaciją apie tiekėjo atitiktį Viešojo pirkimo sąlygų keliamiems su nacionaliniu saugumu susijusiems reikalavimams.</w:t>
      </w:r>
    </w:p>
  </w:footnote>
  <w:footnote w:id="4">
    <w:p w14:paraId="1354A4EE" w14:textId="77777777" w:rsidR="00B91848" w:rsidRPr="00B80A58" w:rsidRDefault="00B91848" w:rsidP="00B91848">
      <w:pPr>
        <w:pStyle w:val="FootnoteText"/>
        <w:jc w:val="both"/>
      </w:pPr>
      <w:r w:rsidRPr="00B80A58">
        <w:rPr>
          <w:rStyle w:val="FootnoteReference"/>
        </w:rPr>
        <w:footnoteRef/>
      </w:r>
      <w:r w:rsidRPr="00B80A58">
        <w:t xml:space="preserve"> </w:t>
      </w:r>
      <w:r w:rsidRPr="009813A5">
        <w:t xml:space="preserve">Kontroliuojančio asmens sąvoka apibrėžta </w:t>
      </w:r>
      <w:r w:rsidRPr="0096799E">
        <w:t xml:space="preserve">VPĮ </w:t>
      </w:r>
      <w:r w:rsidRPr="0015488C">
        <w:t xml:space="preserve">2 </w:t>
      </w:r>
      <w:r w:rsidRPr="0013172A">
        <w:t>straipsnio 15</w:t>
      </w:r>
      <w:r w:rsidRPr="0013172A">
        <w:rPr>
          <w:vertAlign w:val="superscript"/>
        </w:rPr>
        <w:t>1</w:t>
      </w:r>
      <w:r w:rsidRPr="0013172A">
        <w:t xml:space="preserve"> dalyje.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footnote>
  <w:footnote w:id="5">
    <w:p w14:paraId="3147ED84" w14:textId="77777777" w:rsidR="00B91848" w:rsidRPr="00126035" w:rsidRDefault="00B91848" w:rsidP="00B91848">
      <w:pPr>
        <w:pStyle w:val="FootnoteText"/>
        <w:jc w:val="both"/>
      </w:pPr>
      <w:r w:rsidRPr="00B80A58">
        <w:rPr>
          <w:rStyle w:val="FootnoteReference"/>
        </w:rPr>
        <w:footnoteRef/>
      </w:r>
      <w:r w:rsidRPr="00B80A58">
        <w:t xml:space="preserve"> </w:t>
      </w:r>
      <w:r w:rsidRPr="009773DA">
        <w:t xml:space="preserve">Su valstybių ar teritorijų sąrašu galite susipažinti čia </w:t>
      </w:r>
      <w:hyperlink r:id="rId1" w:history="1">
        <w:r w:rsidRPr="003B3746">
          <w:rPr>
            <w:rStyle w:val="Hyperlink"/>
            <w:bCs/>
          </w:rPr>
          <w:t>https://e-seimas.lrs.lt/portal/legalAct/lt/TAD/1a061730b0c711ecaf79c2120caf5094/asr</w:t>
        </w:r>
      </w:hyperlink>
      <w:r>
        <w:rPr>
          <w:rStyle w:val="Hyperlink"/>
          <w:bCs/>
        </w:rPr>
        <w:t xml:space="preserve"> </w:t>
      </w:r>
    </w:p>
  </w:footnote>
  <w:footnote w:id="6">
    <w:p w14:paraId="2F6FBD7E" w14:textId="77777777" w:rsidR="00B91848" w:rsidRPr="0013172A" w:rsidRDefault="00B91848" w:rsidP="00B91848">
      <w:pPr>
        <w:pStyle w:val="FootnoteText"/>
        <w:jc w:val="both"/>
      </w:pPr>
      <w:r w:rsidRPr="0013172A">
        <w:rPr>
          <w:rStyle w:val="FootnoteReference"/>
        </w:rPr>
        <w:footnoteRef/>
      </w:r>
      <w:r w:rsidRPr="0013172A">
        <w:t xml:space="preserve"> </w:t>
      </w:r>
      <w:bookmarkStart w:id="2" w:name="_Hlk124763265"/>
      <w:r w:rsidRPr="0013172A">
        <w:t>Tiekėjui kartu su pasiūlymu nepridėjus šios deklaracijos – Perkančioji organizacija nustato taisyklę, kad šis dokumentas galės būti tikslinamas.</w:t>
      </w:r>
      <w:bookmarkEnd w:id="2"/>
    </w:p>
  </w:footnote>
  <w:footnote w:id="7">
    <w:p w14:paraId="6CC54AC3" w14:textId="77777777" w:rsidR="00B91848" w:rsidRPr="00B80A58" w:rsidRDefault="00B91848" w:rsidP="00B91848">
      <w:pPr>
        <w:pStyle w:val="FootnoteText"/>
        <w:jc w:val="both"/>
      </w:pPr>
      <w:r>
        <w:rPr>
          <w:rStyle w:val="FootnoteReference"/>
        </w:rPr>
        <w:footnoteRef/>
      </w:r>
      <w:r>
        <w:t xml:space="preserve"> </w:t>
      </w:r>
      <w:r w:rsidRPr="003E0358">
        <w:t xml:space="preserve">Su valstybių ar teritorijų sąrašu galite susipažinti čia </w:t>
      </w:r>
      <w:hyperlink r:id="rId2" w:history="1">
        <w:r w:rsidRPr="003E0358">
          <w:rPr>
            <w:rStyle w:val="Hyperlink"/>
          </w:rPr>
          <w:t>https://e-seimas.lrs.lt/portal/legalAct/lt/TAD/1a061730b0c711ecaf79c2120caf5094/asr</w:t>
        </w:r>
      </w:hyperlink>
    </w:p>
  </w:footnote>
  <w:footnote w:id="8">
    <w:p w14:paraId="67D1F953" w14:textId="77777777" w:rsidR="00B91848" w:rsidRPr="007B3CD7" w:rsidRDefault="00B91848" w:rsidP="00B91848">
      <w:pPr>
        <w:pStyle w:val="FootnoteText"/>
        <w:jc w:val="both"/>
      </w:pPr>
      <w:r>
        <w:rPr>
          <w:rStyle w:val="FootnoteReference"/>
        </w:rPr>
        <w:footnoteRef/>
      </w:r>
      <w:r>
        <w:t xml:space="preserve"> </w:t>
      </w:r>
      <w:r w:rsidRPr="007B3CD7">
        <w:t>Tiekėjui kartu su pasiūlymu nepridėjus šios deklaracijos – Perkančioji organizacija nustato taisyklę, kad šis dokumentas galės būti tikslinamas.</w:t>
      </w:r>
    </w:p>
    <w:p w14:paraId="7D56C0F0" w14:textId="77777777" w:rsidR="00B91848" w:rsidRDefault="00B91848" w:rsidP="00B91848">
      <w:pPr>
        <w:pStyle w:val="FootnoteText"/>
        <w:tabs>
          <w:tab w:val="left" w:pos="567"/>
        </w:tab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61228"/>
      <w:docPartObj>
        <w:docPartGallery w:val="Page Numbers (Top of Page)"/>
        <w:docPartUnique/>
      </w:docPartObj>
    </w:sdtPr>
    <w:sdtEndPr>
      <w:rPr>
        <w:rFonts w:ascii="Times New Roman" w:hAnsi="Times New Roman" w:cs="Times New Roman"/>
        <w:sz w:val="24"/>
        <w:szCs w:val="24"/>
      </w:rPr>
    </w:sdtEndPr>
    <w:sdtContent>
      <w:p w14:paraId="25CBD669" w14:textId="712D99AB" w:rsidR="00BB1867" w:rsidRPr="0090121E" w:rsidRDefault="000E76BA" w:rsidP="0090121E">
        <w:pPr>
          <w:pStyle w:val="Header"/>
          <w:jc w:val="center"/>
          <w:rPr>
            <w:rFonts w:ascii="Times New Roman" w:hAnsi="Times New Roman" w:cs="Times New Roman"/>
            <w:sz w:val="24"/>
            <w:szCs w:val="24"/>
          </w:rPr>
        </w:pPr>
        <w:r w:rsidRPr="0090121E">
          <w:rPr>
            <w:rFonts w:ascii="Times New Roman" w:hAnsi="Times New Roman" w:cs="Times New Roman"/>
            <w:sz w:val="24"/>
            <w:szCs w:val="24"/>
          </w:rPr>
          <w:fldChar w:fldCharType="begin"/>
        </w:r>
        <w:r w:rsidRPr="0090121E">
          <w:rPr>
            <w:rFonts w:ascii="Times New Roman" w:hAnsi="Times New Roman" w:cs="Times New Roman"/>
            <w:sz w:val="24"/>
            <w:szCs w:val="24"/>
          </w:rPr>
          <w:instrText>PAGE   \* MERGEFORMAT</w:instrText>
        </w:r>
        <w:r w:rsidRPr="0090121E">
          <w:rPr>
            <w:rFonts w:ascii="Times New Roman" w:hAnsi="Times New Roman" w:cs="Times New Roman"/>
            <w:sz w:val="24"/>
            <w:szCs w:val="24"/>
          </w:rPr>
          <w:fldChar w:fldCharType="separate"/>
        </w:r>
        <w:r w:rsidRPr="0090121E">
          <w:rPr>
            <w:rFonts w:ascii="Times New Roman" w:hAnsi="Times New Roman" w:cs="Times New Roman"/>
            <w:sz w:val="24"/>
            <w:szCs w:val="24"/>
          </w:rPr>
          <w:t>2</w:t>
        </w:r>
        <w:r w:rsidRPr="0090121E">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2845"/>
    <w:multiLevelType w:val="multilevel"/>
    <w:tmpl w:val="3EF6E1A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43526E8"/>
    <w:multiLevelType w:val="multilevel"/>
    <w:tmpl w:val="43C2C1A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95433D"/>
    <w:multiLevelType w:val="multilevel"/>
    <w:tmpl w:val="877C2120"/>
    <w:lvl w:ilvl="0">
      <w:start w:val="7"/>
      <w:numFmt w:val="decimal"/>
      <w:lvlText w:val="%1."/>
      <w:lvlJc w:val="left"/>
      <w:pPr>
        <w:ind w:left="360" w:hanging="360"/>
      </w:pPr>
      <w:rPr>
        <w:b/>
        <w:sz w:val="24"/>
        <w:szCs w:val="24"/>
      </w:rPr>
    </w:lvl>
    <w:lvl w:ilvl="1">
      <w:start w:val="1"/>
      <w:numFmt w:val="decimal"/>
      <w:lvlText w:val="%1.%2."/>
      <w:lvlJc w:val="left"/>
      <w:pPr>
        <w:ind w:left="2487" w:hanging="360"/>
      </w:pPr>
      <w:rPr>
        <w:rFonts w:ascii="Times New Roman" w:hAnsi="Times New Roman" w:cs="Times New Roman"/>
        <w:sz w:val="24"/>
        <w:szCs w:val="24"/>
      </w:rPr>
    </w:lvl>
    <w:lvl w:ilvl="2">
      <w:start w:val="1"/>
      <w:numFmt w:val="decimal"/>
      <w:lvlText w:val="%1.%2.%3."/>
      <w:lvlJc w:val="left"/>
      <w:pPr>
        <w:ind w:left="1713"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 w15:restartNumberingAfterBreak="0">
    <w:nsid w:val="0D5230B0"/>
    <w:multiLevelType w:val="multilevel"/>
    <w:tmpl w:val="0409001F"/>
    <w:lvl w:ilvl="0">
      <w:start w:val="1"/>
      <w:numFmt w:val="decimal"/>
      <w:lvlText w:val="%1."/>
      <w:lvlJc w:val="left"/>
      <w:pPr>
        <w:ind w:left="1070" w:hanging="360"/>
      </w:pPr>
    </w:lvl>
    <w:lvl w:ilvl="1">
      <w:start w:val="1"/>
      <w:numFmt w:val="decimal"/>
      <w:lvlText w:val="%1.%2."/>
      <w:lvlJc w:val="left"/>
      <w:pPr>
        <w:ind w:left="1502" w:hanging="432"/>
      </w:p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4" w15:restartNumberingAfterBreak="0">
    <w:nsid w:val="180476E0"/>
    <w:multiLevelType w:val="multilevel"/>
    <w:tmpl w:val="A296D9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D54C60"/>
    <w:multiLevelType w:val="multilevel"/>
    <w:tmpl w:val="CF1E2A68"/>
    <w:lvl w:ilvl="0">
      <w:start w:val="6"/>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F472BC8"/>
    <w:multiLevelType w:val="hybridMultilevel"/>
    <w:tmpl w:val="A8FC65EA"/>
    <w:lvl w:ilvl="0" w:tplc="B5B42FC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01F0FC8"/>
    <w:multiLevelType w:val="multilevel"/>
    <w:tmpl w:val="4A88BFBC"/>
    <w:lvl w:ilvl="0">
      <w:start w:val="1"/>
      <w:numFmt w:val="decimal"/>
      <w:lvlText w:val="%1."/>
      <w:lvlJc w:val="left"/>
      <w:pPr>
        <w:ind w:left="1211" w:hanging="360"/>
      </w:pPr>
      <w:rPr>
        <w:rFonts w:ascii="Times New Roman" w:hAnsi="Times New Roman" w:cs="Times New Roman" w:hint="default"/>
        <w:b w:val="0"/>
        <w:sz w:val="24"/>
        <w:szCs w:val="24"/>
      </w:rPr>
    </w:lvl>
    <w:lvl w:ilvl="1">
      <w:start w:val="1"/>
      <w:numFmt w:val="decimal"/>
      <w:lvlText w:val="%1.%2."/>
      <w:lvlJc w:val="left"/>
      <w:pPr>
        <w:ind w:left="786" w:hanging="360"/>
      </w:pPr>
      <w:rPr>
        <w:b w:val="0"/>
        <w:sz w:val="24"/>
        <w:szCs w:val="24"/>
      </w:rPr>
    </w:lvl>
    <w:lvl w:ilvl="2">
      <w:start w:val="1"/>
      <w:numFmt w:val="decimal"/>
      <w:lvlText w:val="%1.%2.%3."/>
      <w:lvlJc w:val="left"/>
      <w:pPr>
        <w:ind w:left="1713" w:hanging="720"/>
      </w:pPr>
      <w:rPr>
        <w:sz w:val="24"/>
        <w:szCs w:val="24"/>
      </w:rPr>
    </w:lvl>
    <w:lvl w:ilvl="3">
      <w:start w:val="1"/>
      <w:numFmt w:val="decimal"/>
      <w:lvlText w:val="%1.%2.%3.%4."/>
      <w:lvlJc w:val="left"/>
      <w:pPr>
        <w:ind w:left="5091" w:hanging="720"/>
      </w:pPr>
    </w:lvl>
    <w:lvl w:ilvl="4">
      <w:start w:val="1"/>
      <w:numFmt w:val="decimal"/>
      <w:lvlText w:val="%1.%2.%3.%4.%5."/>
      <w:lvlJc w:val="left"/>
      <w:pPr>
        <w:ind w:left="6908" w:hanging="1080"/>
      </w:pPr>
    </w:lvl>
    <w:lvl w:ilvl="5">
      <w:start w:val="1"/>
      <w:numFmt w:val="decimal"/>
      <w:lvlText w:val="%1.%2.%3.%4.%5.%6."/>
      <w:lvlJc w:val="left"/>
      <w:pPr>
        <w:ind w:left="8365" w:hanging="1080"/>
      </w:pPr>
    </w:lvl>
    <w:lvl w:ilvl="6">
      <w:start w:val="1"/>
      <w:numFmt w:val="decimal"/>
      <w:lvlText w:val="%1.%2.%3.%4.%5.%6.%7."/>
      <w:lvlJc w:val="left"/>
      <w:pPr>
        <w:ind w:left="10182" w:hanging="1440"/>
      </w:pPr>
    </w:lvl>
    <w:lvl w:ilvl="7">
      <w:start w:val="1"/>
      <w:numFmt w:val="decimal"/>
      <w:lvlText w:val="%1.%2.%3.%4.%5.%6.%7.%8."/>
      <w:lvlJc w:val="left"/>
      <w:pPr>
        <w:ind w:left="11639" w:hanging="1440"/>
      </w:pPr>
    </w:lvl>
    <w:lvl w:ilvl="8">
      <w:start w:val="1"/>
      <w:numFmt w:val="decimal"/>
      <w:lvlText w:val="%1.%2.%3.%4.%5.%6.%7.%8.%9."/>
      <w:lvlJc w:val="left"/>
      <w:pPr>
        <w:ind w:left="13456" w:hanging="1800"/>
      </w:pPr>
    </w:lvl>
  </w:abstractNum>
  <w:abstractNum w:abstractNumId="8" w15:restartNumberingAfterBreak="0">
    <w:nsid w:val="20547C9B"/>
    <w:multiLevelType w:val="multilevel"/>
    <w:tmpl w:val="F7646B5E"/>
    <w:lvl w:ilvl="0">
      <w:start w:val="1"/>
      <w:numFmt w:val="decimal"/>
      <w:lvlText w:val="%1."/>
      <w:lvlJc w:val="left"/>
      <w:pPr>
        <w:ind w:left="360" w:hanging="360"/>
      </w:pPr>
      <w:rPr>
        <w:rFonts w:hint="default"/>
      </w:rPr>
    </w:lvl>
    <w:lvl w:ilvl="1">
      <w:start w:val="1"/>
      <w:numFmt w:val="decimal"/>
      <w:lvlText w:val="%1.%2."/>
      <w:lvlJc w:val="left"/>
      <w:pPr>
        <w:ind w:left="1189" w:hanging="622"/>
      </w:pPr>
      <w:rPr>
        <w:rFonts w:ascii="Times New Roman" w:hAnsi="Times New Roman" w:hint="default"/>
        <w:sz w:val="24"/>
      </w:rPr>
    </w:lvl>
    <w:lvl w:ilvl="2">
      <w:start w:val="1"/>
      <w:numFmt w:val="decimal"/>
      <w:lvlText w:val="%1.%2.%3."/>
      <w:lvlJc w:val="left"/>
      <w:pPr>
        <w:ind w:left="1224" w:hanging="8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65D76FA"/>
    <w:multiLevelType w:val="multilevel"/>
    <w:tmpl w:val="5992C9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AF02F9"/>
    <w:multiLevelType w:val="multilevel"/>
    <w:tmpl w:val="4A88BFBC"/>
    <w:lvl w:ilvl="0">
      <w:start w:val="1"/>
      <w:numFmt w:val="decimal"/>
      <w:lvlText w:val="%1."/>
      <w:lvlJc w:val="left"/>
      <w:pPr>
        <w:ind w:left="1211" w:hanging="360"/>
      </w:pPr>
      <w:rPr>
        <w:rFonts w:ascii="Times New Roman" w:hAnsi="Times New Roman" w:cs="Times New Roman" w:hint="default"/>
        <w:b w:val="0"/>
        <w:sz w:val="24"/>
        <w:szCs w:val="24"/>
      </w:rPr>
    </w:lvl>
    <w:lvl w:ilvl="1">
      <w:start w:val="1"/>
      <w:numFmt w:val="decimal"/>
      <w:lvlText w:val="%1.%2."/>
      <w:lvlJc w:val="left"/>
      <w:pPr>
        <w:ind w:left="786" w:hanging="360"/>
      </w:pPr>
      <w:rPr>
        <w:b w:val="0"/>
        <w:sz w:val="24"/>
        <w:szCs w:val="24"/>
      </w:rPr>
    </w:lvl>
    <w:lvl w:ilvl="2">
      <w:start w:val="1"/>
      <w:numFmt w:val="decimal"/>
      <w:lvlText w:val="%1.%2.%3."/>
      <w:lvlJc w:val="left"/>
      <w:pPr>
        <w:ind w:left="1713" w:hanging="720"/>
      </w:pPr>
      <w:rPr>
        <w:sz w:val="24"/>
        <w:szCs w:val="24"/>
      </w:rPr>
    </w:lvl>
    <w:lvl w:ilvl="3">
      <w:start w:val="1"/>
      <w:numFmt w:val="decimal"/>
      <w:lvlText w:val="%1.%2.%3.%4."/>
      <w:lvlJc w:val="left"/>
      <w:pPr>
        <w:ind w:left="5091" w:hanging="720"/>
      </w:pPr>
    </w:lvl>
    <w:lvl w:ilvl="4">
      <w:start w:val="1"/>
      <w:numFmt w:val="decimal"/>
      <w:lvlText w:val="%1.%2.%3.%4.%5."/>
      <w:lvlJc w:val="left"/>
      <w:pPr>
        <w:ind w:left="6908" w:hanging="1080"/>
      </w:pPr>
    </w:lvl>
    <w:lvl w:ilvl="5">
      <w:start w:val="1"/>
      <w:numFmt w:val="decimal"/>
      <w:lvlText w:val="%1.%2.%3.%4.%5.%6."/>
      <w:lvlJc w:val="left"/>
      <w:pPr>
        <w:ind w:left="8365" w:hanging="1080"/>
      </w:pPr>
    </w:lvl>
    <w:lvl w:ilvl="6">
      <w:start w:val="1"/>
      <w:numFmt w:val="decimal"/>
      <w:lvlText w:val="%1.%2.%3.%4.%5.%6.%7."/>
      <w:lvlJc w:val="left"/>
      <w:pPr>
        <w:ind w:left="10182" w:hanging="1440"/>
      </w:pPr>
    </w:lvl>
    <w:lvl w:ilvl="7">
      <w:start w:val="1"/>
      <w:numFmt w:val="decimal"/>
      <w:lvlText w:val="%1.%2.%3.%4.%5.%6.%7.%8."/>
      <w:lvlJc w:val="left"/>
      <w:pPr>
        <w:ind w:left="11639" w:hanging="1440"/>
      </w:pPr>
    </w:lvl>
    <w:lvl w:ilvl="8">
      <w:start w:val="1"/>
      <w:numFmt w:val="decimal"/>
      <w:lvlText w:val="%1.%2.%3.%4.%5.%6.%7.%8.%9."/>
      <w:lvlJc w:val="left"/>
      <w:pPr>
        <w:ind w:left="13456" w:hanging="1800"/>
      </w:pPr>
    </w:lvl>
  </w:abstractNum>
  <w:abstractNum w:abstractNumId="11" w15:restartNumberingAfterBreak="0">
    <w:nsid w:val="293B6B78"/>
    <w:multiLevelType w:val="hybridMultilevel"/>
    <w:tmpl w:val="31E0E72A"/>
    <w:lvl w:ilvl="0" w:tplc="751E6C6E">
      <w:start w:val="1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2" w15:restartNumberingAfterBreak="0">
    <w:nsid w:val="2A596086"/>
    <w:multiLevelType w:val="multilevel"/>
    <w:tmpl w:val="C0D683FE"/>
    <w:lvl w:ilvl="0">
      <w:start w:val="13"/>
      <w:numFmt w:val="upperRoman"/>
      <w:lvlText w:val="%1."/>
      <w:lvlJc w:val="left"/>
      <w:pPr>
        <w:ind w:left="1080" w:hanging="720"/>
      </w:pPr>
      <w:rPr>
        <w:rFonts w:hint="default"/>
      </w:rPr>
    </w:lvl>
    <w:lvl w:ilvl="1">
      <w:start w:val="1"/>
      <w:numFmt w:val="decimal"/>
      <w:isLgl/>
      <w:lvlText w:val="%1.%2."/>
      <w:lvlJc w:val="left"/>
      <w:pPr>
        <w:ind w:left="1615"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2CA16AFA"/>
    <w:multiLevelType w:val="multilevel"/>
    <w:tmpl w:val="A790E51C"/>
    <w:lvl w:ilvl="0">
      <w:start w:val="3"/>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40388F"/>
    <w:multiLevelType w:val="hybridMultilevel"/>
    <w:tmpl w:val="0938E372"/>
    <w:lvl w:ilvl="0" w:tplc="0D3044DC">
      <w:start w:val="1"/>
      <w:numFmt w:val="upperRoman"/>
      <w:lvlText w:val="%1."/>
      <w:lvlJc w:val="left"/>
      <w:pPr>
        <w:ind w:left="1080" w:hanging="72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6125CE"/>
    <w:multiLevelType w:val="multilevel"/>
    <w:tmpl w:val="2D129AB4"/>
    <w:lvl w:ilvl="0">
      <w:start w:val="1"/>
      <w:numFmt w:val="decimal"/>
      <w:lvlText w:val="%1."/>
      <w:lvlJc w:val="left"/>
      <w:pPr>
        <w:ind w:left="360" w:hanging="360"/>
      </w:pPr>
    </w:lvl>
    <w:lvl w:ilvl="1">
      <w:start w:val="1"/>
      <w:numFmt w:val="decimal"/>
      <w:lvlText w:val="%1.%2."/>
      <w:lvlJc w:val="left"/>
      <w:pPr>
        <w:ind w:left="360" w:hanging="360"/>
      </w:pPr>
      <w:rPr>
        <w:b w:val="0"/>
        <w:sz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31B51BEB"/>
    <w:multiLevelType w:val="multilevel"/>
    <w:tmpl w:val="72801C88"/>
    <w:lvl w:ilvl="0">
      <w:start w:val="4"/>
      <w:numFmt w:val="decimal"/>
      <w:lvlText w:val="%1."/>
      <w:lvlJc w:val="left"/>
      <w:pPr>
        <w:ind w:left="540" w:hanging="540"/>
      </w:pPr>
    </w:lvl>
    <w:lvl w:ilvl="1">
      <w:start w:val="4"/>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17" w15:restartNumberingAfterBreak="0">
    <w:nsid w:val="33895639"/>
    <w:multiLevelType w:val="multilevel"/>
    <w:tmpl w:val="43C689E0"/>
    <w:lvl w:ilvl="0">
      <w:start w:val="4"/>
      <w:numFmt w:val="decimal"/>
      <w:lvlText w:val="%1."/>
      <w:lvlJc w:val="left"/>
      <w:pPr>
        <w:ind w:left="450" w:hanging="450"/>
      </w:pPr>
    </w:lvl>
    <w:lvl w:ilvl="1">
      <w:start w:val="1"/>
      <w:numFmt w:val="decimal"/>
      <w:lvlText w:val="%1.%2."/>
      <w:lvlJc w:val="left"/>
      <w:pPr>
        <w:ind w:left="1443" w:hanging="450"/>
      </w:pPr>
    </w:lvl>
    <w:lvl w:ilvl="2">
      <w:start w:val="1"/>
      <w:numFmt w:val="decimal"/>
      <w:lvlText w:val="%1.%2.%3."/>
      <w:lvlJc w:val="left"/>
      <w:pPr>
        <w:ind w:left="1713" w:hanging="720"/>
      </w:pPr>
    </w:lvl>
    <w:lvl w:ilvl="3">
      <w:start w:val="1"/>
      <w:numFmt w:val="decimal"/>
      <w:lvlText w:val="%1.%2.%3.%4."/>
      <w:lvlJc w:val="left"/>
      <w:pPr>
        <w:ind w:left="1143" w:hanging="720"/>
      </w:pPr>
    </w:lvl>
    <w:lvl w:ilvl="4">
      <w:start w:val="1"/>
      <w:numFmt w:val="decimal"/>
      <w:lvlText w:val="%1.%2.%3.%4.%5."/>
      <w:lvlJc w:val="left"/>
      <w:pPr>
        <w:ind w:left="1644" w:hanging="1080"/>
      </w:pPr>
    </w:lvl>
    <w:lvl w:ilvl="5">
      <w:start w:val="1"/>
      <w:numFmt w:val="decimal"/>
      <w:lvlText w:val="%1.%2.%3.%4.%5.%6."/>
      <w:lvlJc w:val="left"/>
      <w:pPr>
        <w:ind w:left="1785" w:hanging="1080"/>
      </w:pPr>
    </w:lvl>
    <w:lvl w:ilvl="6">
      <w:start w:val="1"/>
      <w:numFmt w:val="decimal"/>
      <w:lvlText w:val="%1.%2.%3.%4.%5.%6.%7."/>
      <w:lvlJc w:val="left"/>
      <w:pPr>
        <w:ind w:left="1926" w:hanging="1080"/>
      </w:pPr>
    </w:lvl>
    <w:lvl w:ilvl="7">
      <w:start w:val="1"/>
      <w:numFmt w:val="decimal"/>
      <w:lvlText w:val="%1.%2.%3.%4.%5.%6.%7.%8."/>
      <w:lvlJc w:val="left"/>
      <w:pPr>
        <w:ind w:left="2427" w:hanging="1440"/>
      </w:pPr>
    </w:lvl>
    <w:lvl w:ilvl="8">
      <w:start w:val="1"/>
      <w:numFmt w:val="decimal"/>
      <w:lvlText w:val="%1.%2.%3.%4.%5.%6.%7.%8.%9."/>
      <w:lvlJc w:val="left"/>
      <w:pPr>
        <w:ind w:left="2568" w:hanging="1440"/>
      </w:pPr>
    </w:lvl>
  </w:abstractNum>
  <w:abstractNum w:abstractNumId="18" w15:restartNumberingAfterBreak="0">
    <w:nsid w:val="38363DF8"/>
    <w:multiLevelType w:val="hybridMultilevel"/>
    <w:tmpl w:val="6AD49E8A"/>
    <w:lvl w:ilvl="0" w:tplc="3A7292AC">
      <w:start w:val="1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3A92201F"/>
    <w:multiLevelType w:val="multilevel"/>
    <w:tmpl w:val="DACA00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C967DAA"/>
    <w:multiLevelType w:val="multilevel"/>
    <w:tmpl w:val="F7646B5E"/>
    <w:lvl w:ilvl="0">
      <w:start w:val="1"/>
      <w:numFmt w:val="decimal"/>
      <w:lvlText w:val="%1."/>
      <w:lvlJc w:val="left"/>
      <w:pPr>
        <w:ind w:left="360" w:hanging="360"/>
      </w:pPr>
      <w:rPr>
        <w:rFonts w:hint="default"/>
      </w:rPr>
    </w:lvl>
    <w:lvl w:ilvl="1">
      <w:start w:val="1"/>
      <w:numFmt w:val="decimal"/>
      <w:lvlText w:val="%1.%2."/>
      <w:lvlJc w:val="left"/>
      <w:pPr>
        <w:ind w:left="1189" w:hanging="622"/>
      </w:pPr>
      <w:rPr>
        <w:rFonts w:ascii="Times New Roman" w:hAnsi="Times New Roman" w:hint="default"/>
        <w:sz w:val="24"/>
      </w:rPr>
    </w:lvl>
    <w:lvl w:ilvl="2">
      <w:start w:val="1"/>
      <w:numFmt w:val="decimal"/>
      <w:lvlText w:val="%1.%2.%3."/>
      <w:lvlJc w:val="left"/>
      <w:pPr>
        <w:ind w:left="1224" w:hanging="8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2C90"/>
    <w:multiLevelType w:val="multilevel"/>
    <w:tmpl w:val="5D1A3820"/>
    <w:lvl w:ilvl="0">
      <w:start w:val="13"/>
      <w:numFmt w:val="decimal"/>
      <w:lvlText w:val="%1."/>
      <w:lvlJc w:val="left"/>
      <w:pPr>
        <w:tabs>
          <w:tab w:val="num" w:pos="567"/>
        </w:tabs>
        <w:ind w:left="0" w:firstLine="567"/>
      </w:pPr>
      <w:rPr>
        <w:rFonts w:ascii="Times New Roman" w:hAnsi="Times New Roman" w:cs="Times New Roman" w:hint="default"/>
        <w:b w:val="0"/>
        <w:sz w:val="24"/>
        <w:szCs w:val="24"/>
      </w:rPr>
    </w:lvl>
    <w:lvl w:ilvl="1">
      <w:start w:val="1"/>
      <w:numFmt w:val="decimal"/>
      <w:lvlText w:val="%1.%2."/>
      <w:lvlJc w:val="left"/>
      <w:pPr>
        <w:tabs>
          <w:tab w:val="num" w:pos="568"/>
        </w:tabs>
        <w:ind w:left="1" w:firstLine="567"/>
      </w:pPr>
      <w:rPr>
        <w:rFonts w:hint="default"/>
        <w:b w:val="0"/>
        <w:sz w:val="24"/>
        <w:szCs w:val="24"/>
      </w:rPr>
    </w:lvl>
    <w:lvl w:ilvl="2">
      <w:start w:val="1"/>
      <w:numFmt w:val="decimal"/>
      <w:lvlText w:val="%1.%2.%3."/>
      <w:lvlJc w:val="left"/>
      <w:pPr>
        <w:tabs>
          <w:tab w:val="num" w:pos="567"/>
        </w:tabs>
        <w:ind w:left="0" w:firstLine="567"/>
      </w:pPr>
      <w:rPr>
        <w:rFonts w:ascii="Times New Roman" w:hAnsi="Times New Roman" w:cs="Times New Roman"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tabs>
          <w:tab w:val="num" w:pos="567"/>
        </w:tabs>
        <w:ind w:left="0" w:firstLine="567"/>
      </w:pPr>
      <w:rPr>
        <w:rFonts w:hint="default"/>
      </w:rPr>
    </w:lvl>
  </w:abstractNum>
  <w:abstractNum w:abstractNumId="22" w15:restartNumberingAfterBreak="0">
    <w:nsid w:val="40C501E6"/>
    <w:multiLevelType w:val="multilevel"/>
    <w:tmpl w:val="051EB58A"/>
    <w:lvl w:ilvl="0">
      <w:start w:val="12"/>
      <w:numFmt w:val="decimal"/>
      <w:lvlText w:val="%1."/>
      <w:lvlJc w:val="left"/>
      <w:pPr>
        <w:ind w:left="480" w:hanging="480"/>
      </w:pPr>
      <w:rPr>
        <w:rFonts w:hint="default"/>
      </w:rPr>
    </w:lvl>
    <w:lvl w:ilvl="1">
      <w:start w:val="1"/>
      <w:numFmt w:val="decimal"/>
      <w:lvlText w:val="%1.%2."/>
      <w:lvlJc w:val="left"/>
      <w:pPr>
        <w:ind w:left="1767" w:hanging="48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3" w15:restartNumberingAfterBreak="0">
    <w:nsid w:val="43926CD2"/>
    <w:multiLevelType w:val="multilevel"/>
    <w:tmpl w:val="14DE077A"/>
    <w:lvl w:ilvl="0">
      <w:start w:val="2"/>
      <w:numFmt w:val="decimal"/>
      <w:lvlText w:val="%1."/>
      <w:lvlJc w:val="left"/>
      <w:pPr>
        <w:ind w:left="360" w:hanging="360"/>
      </w:pPr>
      <w:rPr>
        <w:sz w:val="22"/>
      </w:rPr>
    </w:lvl>
    <w:lvl w:ilvl="1">
      <w:start w:val="1"/>
      <w:numFmt w:val="decimal"/>
      <w:lvlText w:val="%1.%2."/>
      <w:lvlJc w:val="left"/>
      <w:pPr>
        <w:ind w:left="786" w:hanging="360"/>
      </w:pPr>
      <w:rPr>
        <w:b w:val="0"/>
        <w:sz w:val="24"/>
        <w:szCs w:val="24"/>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24" w15:restartNumberingAfterBreak="0">
    <w:nsid w:val="44693A25"/>
    <w:multiLevelType w:val="multilevel"/>
    <w:tmpl w:val="039A62C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45631DD7"/>
    <w:multiLevelType w:val="multilevel"/>
    <w:tmpl w:val="F53EFB66"/>
    <w:lvl w:ilvl="0">
      <w:start w:val="1"/>
      <w:numFmt w:val="decimal"/>
      <w:lvlText w:val="%1."/>
      <w:lvlJc w:val="left"/>
      <w:pPr>
        <w:tabs>
          <w:tab w:val="num" w:pos="567"/>
        </w:tabs>
        <w:ind w:left="0" w:firstLine="567"/>
      </w:pPr>
      <w:rPr>
        <w:rFonts w:ascii="Times New Roman" w:hAnsi="Times New Roman" w:cs="Times New Roman" w:hint="default"/>
        <w:b w:val="0"/>
        <w:sz w:val="24"/>
        <w:szCs w:val="24"/>
      </w:rPr>
    </w:lvl>
    <w:lvl w:ilvl="1">
      <w:start w:val="1"/>
      <w:numFmt w:val="decimal"/>
      <w:lvlText w:val="%1.%2."/>
      <w:lvlJc w:val="left"/>
      <w:pPr>
        <w:tabs>
          <w:tab w:val="num" w:pos="568"/>
        </w:tabs>
        <w:ind w:left="1" w:firstLine="567"/>
      </w:pPr>
      <w:rPr>
        <w:rFonts w:hint="default"/>
        <w:b w:val="0"/>
        <w:sz w:val="24"/>
        <w:szCs w:val="24"/>
      </w:rPr>
    </w:lvl>
    <w:lvl w:ilvl="2">
      <w:start w:val="1"/>
      <w:numFmt w:val="decimal"/>
      <w:lvlText w:val="%1.%2.%3."/>
      <w:lvlJc w:val="left"/>
      <w:pPr>
        <w:tabs>
          <w:tab w:val="num" w:pos="567"/>
        </w:tabs>
        <w:ind w:left="0" w:firstLine="567"/>
      </w:pPr>
      <w:rPr>
        <w:rFonts w:ascii="Times New Roman" w:hAnsi="Times New Roman" w:cs="Times New Roman"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tabs>
          <w:tab w:val="num" w:pos="567"/>
        </w:tabs>
        <w:ind w:left="0" w:firstLine="567"/>
      </w:pPr>
      <w:rPr>
        <w:rFonts w:hint="default"/>
      </w:rPr>
    </w:lvl>
  </w:abstractNum>
  <w:abstractNum w:abstractNumId="26" w15:restartNumberingAfterBreak="0">
    <w:nsid w:val="48AB0B3F"/>
    <w:multiLevelType w:val="multilevel"/>
    <w:tmpl w:val="3FA294B2"/>
    <w:lvl w:ilvl="0">
      <w:start w:val="3"/>
      <w:numFmt w:val="decimal"/>
      <w:lvlText w:val="%1"/>
      <w:lvlJc w:val="left"/>
      <w:pPr>
        <w:ind w:left="600" w:hanging="600"/>
      </w:pPr>
      <w:rPr>
        <w:rFonts w:hint="default"/>
        <w:b w:val="0"/>
      </w:rPr>
    </w:lvl>
    <w:lvl w:ilvl="1">
      <w:start w:val="14"/>
      <w:numFmt w:val="decimal"/>
      <w:lvlText w:val="%1.%2"/>
      <w:lvlJc w:val="left"/>
      <w:pPr>
        <w:ind w:left="884" w:hanging="60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27" w15:restartNumberingAfterBreak="0">
    <w:nsid w:val="4C301158"/>
    <w:multiLevelType w:val="multilevel"/>
    <w:tmpl w:val="3712FC10"/>
    <w:lvl w:ilvl="0">
      <w:start w:val="2"/>
      <w:numFmt w:val="decimal"/>
      <w:lvlText w:val="%1."/>
      <w:lvlJc w:val="left"/>
      <w:pPr>
        <w:ind w:left="360" w:hanging="360"/>
      </w:pPr>
      <w:rPr>
        <w:rFonts w:eastAsiaTheme="minorHAnsi"/>
        <w:b/>
      </w:rPr>
    </w:lvl>
    <w:lvl w:ilvl="1">
      <w:start w:val="1"/>
      <w:numFmt w:val="decimal"/>
      <w:lvlText w:val="%1.%2."/>
      <w:lvlJc w:val="left"/>
      <w:pPr>
        <w:ind w:left="927" w:hanging="360"/>
      </w:pPr>
      <w:rPr>
        <w:rFonts w:eastAsiaTheme="minorHAnsi"/>
        <w:b/>
        <w:color w:val="000000" w:themeColor="text1"/>
      </w:rPr>
    </w:lvl>
    <w:lvl w:ilvl="2">
      <w:start w:val="1"/>
      <w:numFmt w:val="decimal"/>
      <w:lvlText w:val="%1.%2.%3."/>
      <w:lvlJc w:val="left"/>
      <w:pPr>
        <w:ind w:left="1854" w:hanging="720"/>
      </w:pPr>
      <w:rPr>
        <w:rFonts w:eastAsiaTheme="minorHAnsi"/>
        <w:b/>
      </w:rPr>
    </w:lvl>
    <w:lvl w:ilvl="3">
      <w:start w:val="1"/>
      <w:numFmt w:val="decimal"/>
      <w:lvlText w:val="%1.%2.%3.%4."/>
      <w:lvlJc w:val="left"/>
      <w:pPr>
        <w:ind w:left="2421" w:hanging="720"/>
      </w:pPr>
      <w:rPr>
        <w:rFonts w:eastAsiaTheme="minorHAnsi"/>
        <w:b/>
      </w:rPr>
    </w:lvl>
    <w:lvl w:ilvl="4">
      <w:start w:val="1"/>
      <w:numFmt w:val="decimal"/>
      <w:lvlText w:val="%1.%2.%3.%4.%5."/>
      <w:lvlJc w:val="left"/>
      <w:pPr>
        <w:ind w:left="3348" w:hanging="1080"/>
      </w:pPr>
      <w:rPr>
        <w:rFonts w:eastAsiaTheme="minorHAnsi"/>
        <w:b/>
      </w:rPr>
    </w:lvl>
    <w:lvl w:ilvl="5">
      <w:start w:val="1"/>
      <w:numFmt w:val="decimal"/>
      <w:lvlText w:val="%1.%2.%3.%4.%5.%6."/>
      <w:lvlJc w:val="left"/>
      <w:pPr>
        <w:ind w:left="3915" w:hanging="1080"/>
      </w:pPr>
      <w:rPr>
        <w:rFonts w:eastAsiaTheme="minorHAnsi"/>
        <w:b/>
      </w:rPr>
    </w:lvl>
    <w:lvl w:ilvl="6">
      <w:start w:val="1"/>
      <w:numFmt w:val="decimal"/>
      <w:lvlText w:val="%1.%2.%3.%4.%5.%6.%7."/>
      <w:lvlJc w:val="left"/>
      <w:pPr>
        <w:ind w:left="4842" w:hanging="1440"/>
      </w:pPr>
      <w:rPr>
        <w:rFonts w:eastAsiaTheme="minorHAnsi"/>
        <w:b/>
      </w:rPr>
    </w:lvl>
    <w:lvl w:ilvl="7">
      <w:start w:val="1"/>
      <w:numFmt w:val="decimal"/>
      <w:lvlText w:val="%1.%2.%3.%4.%5.%6.%7.%8."/>
      <w:lvlJc w:val="left"/>
      <w:pPr>
        <w:ind w:left="5409" w:hanging="1440"/>
      </w:pPr>
      <w:rPr>
        <w:rFonts w:eastAsiaTheme="minorHAnsi"/>
        <w:b/>
      </w:rPr>
    </w:lvl>
    <w:lvl w:ilvl="8">
      <w:start w:val="1"/>
      <w:numFmt w:val="decimal"/>
      <w:lvlText w:val="%1.%2.%3.%4.%5.%6.%7.%8.%9."/>
      <w:lvlJc w:val="left"/>
      <w:pPr>
        <w:ind w:left="6336" w:hanging="1800"/>
      </w:pPr>
      <w:rPr>
        <w:rFonts w:eastAsiaTheme="minorHAnsi"/>
        <w:b/>
      </w:rPr>
    </w:lvl>
  </w:abstractNum>
  <w:abstractNum w:abstractNumId="28" w15:restartNumberingAfterBreak="0">
    <w:nsid w:val="4EC77AE6"/>
    <w:multiLevelType w:val="multilevel"/>
    <w:tmpl w:val="48C05E6A"/>
    <w:lvl w:ilvl="0">
      <w:start w:val="3"/>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7E77E2A"/>
    <w:multiLevelType w:val="hybridMultilevel"/>
    <w:tmpl w:val="F0905102"/>
    <w:lvl w:ilvl="0" w:tplc="F01851B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5A245181"/>
    <w:multiLevelType w:val="multilevel"/>
    <w:tmpl w:val="3008F67E"/>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1" w15:restartNumberingAfterBreak="0">
    <w:nsid w:val="5CD10D9F"/>
    <w:multiLevelType w:val="multilevel"/>
    <w:tmpl w:val="755232D4"/>
    <w:lvl w:ilvl="0">
      <w:start w:val="4"/>
      <w:numFmt w:val="decimal"/>
      <w:lvlText w:val="%1."/>
      <w:lvlJc w:val="left"/>
      <w:pPr>
        <w:ind w:left="540" w:hanging="540"/>
      </w:pPr>
    </w:lvl>
    <w:lvl w:ilvl="1">
      <w:start w:val="1"/>
      <w:numFmt w:val="decimal"/>
      <w:lvlText w:val="%1.%2."/>
      <w:lvlJc w:val="left"/>
      <w:pPr>
        <w:ind w:left="823" w:hanging="540"/>
      </w:pPr>
    </w:lvl>
    <w:lvl w:ilvl="2">
      <w:start w:val="1"/>
      <w:numFmt w:val="decimal"/>
      <w:lvlText w:val="%1.%2.%3."/>
      <w:lvlJc w:val="left"/>
      <w:pPr>
        <w:ind w:left="1288"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2" w15:restartNumberingAfterBreak="0">
    <w:nsid w:val="5F366F21"/>
    <w:multiLevelType w:val="multilevel"/>
    <w:tmpl w:val="F53EFB66"/>
    <w:lvl w:ilvl="0">
      <w:start w:val="1"/>
      <w:numFmt w:val="decimal"/>
      <w:lvlText w:val="%1."/>
      <w:lvlJc w:val="left"/>
      <w:pPr>
        <w:tabs>
          <w:tab w:val="num" w:pos="567"/>
        </w:tabs>
        <w:ind w:left="0" w:firstLine="567"/>
      </w:pPr>
      <w:rPr>
        <w:rFonts w:ascii="Times New Roman" w:hAnsi="Times New Roman" w:cs="Times New Roman" w:hint="default"/>
        <w:b w:val="0"/>
        <w:sz w:val="24"/>
        <w:szCs w:val="24"/>
      </w:rPr>
    </w:lvl>
    <w:lvl w:ilvl="1">
      <w:start w:val="1"/>
      <w:numFmt w:val="decimal"/>
      <w:lvlText w:val="%1.%2."/>
      <w:lvlJc w:val="left"/>
      <w:pPr>
        <w:tabs>
          <w:tab w:val="num" w:pos="568"/>
        </w:tabs>
        <w:ind w:left="1" w:firstLine="567"/>
      </w:pPr>
      <w:rPr>
        <w:rFonts w:hint="default"/>
        <w:b w:val="0"/>
        <w:sz w:val="24"/>
        <w:szCs w:val="24"/>
      </w:rPr>
    </w:lvl>
    <w:lvl w:ilvl="2">
      <w:start w:val="1"/>
      <w:numFmt w:val="decimal"/>
      <w:lvlText w:val="%1.%2.%3."/>
      <w:lvlJc w:val="left"/>
      <w:pPr>
        <w:tabs>
          <w:tab w:val="num" w:pos="567"/>
        </w:tabs>
        <w:ind w:left="0" w:firstLine="567"/>
      </w:pPr>
      <w:rPr>
        <w:rFonts w:ascii="Times New Roman" w:hAnsi="Times New Roman" w:cs="Times New Roman"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tabs>
          <w:tab w:val="num" w:pos="567"/>
        </w:tabs>
        <w:ind w:left="0" w:firstLine="567"/>
      </w:pPr>
      <w:rPr>
        <w:rFonts w:hint="default"/>
      </w:rPr>
    </w:lvl>
  </w:abstractNum>
  <w:abstractNum w:abstractNumId="33" w15:restartNumberingAfterBreak="0">
    <w:nsid w:val="667C6276"/>
    <w:multiLevelType w:val="hybridMultilevel"/>
    <w:tmpl w:val="3D08E366"/>
    <w:lvl w:ilvl="0" w:tplc="04270001">
      <w:start w:val="1"/>
      <w:numFmt w:val="bullet"/>
      <w:lvlText w:val=""/>
      <w:lvlJc w:val="left"/>
      <w:pPr>
        <w:ind w:left="747" w:hanging="360"/>
      </w:pPr>
      <w:rPr>
        <w:rFonts w:ascii="Symbol" w:hAnsi="Symbol" w:hint="default"/>
      </w:rPr>
    </w:lvl>
    <w:lvl w:ilvl="1" w:tplc="04270003" w:tentative="1">
      <w:start w:val="1"/>
      <w:numFmt w:val="bullet"/>
      <w:lvlText w:val="o"/>
      <w:lvlJc w:val="left"/>
      <w:pPr>
        <w:ind w:left="1467" w:hanging="360"/>
      </w:pPr>
      <w:rPr>
        <w:rFonts w:ascii="Courier New" w:hAnsi="Courier New" w:cs="Courier New" w:hint="default"/>
      </w:rPr>
    </w:lvl>
    <w:lvl w:ilvl="2" w:tplc="04270005" w:tentative="1">
      <w:start w:val="1"/>
      <w:numFmt w:val="bullet"/>
      <w:lvlText w:val=""/>
      <w:lvlJc w:val="left"/>
      <w:pPr>
        <w:ind w:left="2187" w:hanging="360"/>
      </w:pPr>
      <w:rPr>
        <w:rFonts w:ascii="Wingdings" w:hAnsi="Wingdings" w:hint="default"/>
      </w:rPr>
    </w:lvl>
    <w:lvl w:ilvl="3" w:tplc="04270001" w:tentative="1">
      <w:start w:val="1"/>
      <w:numFmt w:val="bullet"/>
      <w:lvlText w:val=""/>
      <w:lvlJc w:val="left"/>
      <w:pPr>
        <w:ind w:left="2907" w:hanging="360"/>
      </w:pPr>
      <w:rPr>
        <w:rFonts w:ascii="Symbol" w:hAnsi="Symbol" w:hint="default"/>
      </w:rPr>
    </w:lvl>
    <w:lvl w:ilvl="4" w:tplc="04270003" w:tentative="1">
      <w:start w:val="1"/>
      <w:numFmt w:val="bullet"/>
      <w:lvlText w:val="o"/>
      <w:lvlJc w:val="left"/>
      <w:pPr>
        <w:ind w:left="3627" w:hanging="360"/>
      </w:pPr>
      <w:rPr>
        <w:rFonts w:ascii="Courier New" w:hAnsi="Courier New" w:cs="Courier New" w:hint="default"/>
      </w:rPr>
    </w:lvl>
    <w:lvl w:ilvl="5" w:tplc="04270005" w:tentative="1">
      <w:start w:val="1"/>
      <w:numFmt w:val="bullet"/>
      <w:lvlText w:val=""/>
      <w:lvlJc w:val="left"/>
      <w:pPr>
        <w:ind w:left="4347" w:hanging="360"/>
      </w:pPr>
      <w:rPr>
        <w:rFonts w:ascii="Wingdings" w:hAnsi="Wingdings" w:hint="default"/>
      </w:rPr>
    </w:lvl>
    <w:lvl w:ilvl="6" w:tplc="04270001" w:tentative="1">
      <w:start w:val="1"/>
      <w:numFmt w:val="bullet"/>
      <w:lvlText w:val=""/>
      <w:lvlJc w:val="left"/>
      <w:pPr>
        <w:ind w:left="5067" w:hanging="360"/>
      </w:pPr>
      <w:rPr>
        <w:rFonts w:ascii="Symbol" w:hAnsi="Symbol" w:hint="default"/>
      </w:rPr>
    </w:lvl>
    <w:lvl w:ilvl="7" w:tplc="04270003" w:tentative="1">
      <w:start w:val="1"/>
      <w:numFmt w:val="bullet"/>
      <w:lvlText w:val="o"/>
      <w:lvlJc w:val="left"/>
      <w:pPr>
        <w:ind w:left="5787" w:hanging="360"/>
      </w:pPr>
      <w:rPr>
        <w:rFonts w:ascii="Courier New" w:hAnsi="Courier New" w:cs="Courier New" w:hint="default"/>
      </w:rPr>
    </w:lvl>
    <w:lvl w:ilvl="8" w:tplc="04270005" w:tentative="1">
      <w:start w:val="1"/>
      <w:numFmt w:val="bullet"/>
      <w:lvlText w:val=""/>
      <w:lvlJc w:val="left"/>
      <w:pPr>
        <w:ind w:left="6507" w:hanging="360"/>
      </w:pPr>
      <w:rPr>
        <w:rFonts w:ascii="Wingdings" w:hAnsi="Wingdings" w:hint="default"/>
      </w:rPr>
    </w:lvl>
  </w:abstractNum>
  <w:abstractNum w:abstractNumId="34" w15:restartNumberingAfterBreak="0">
    <w:nsid w:val="7508759C"/>
    <w:multiLevelType w:val="multilevel"/>
    <w:tmpl w:val="61D24E78"/>
    <w:lvl w:ilvl="0">
      <w:start w:val="3"/>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5" w15:restartNumberingAfterBreak="0">
    <w:nsid w:val="796D0B68"/>
    <w:multiLevelType w:val="multilevel"/>
    <w:tmpl w:val="7480D0E6"/>
    <w:lvl w:ilvl="0">
      <w:start w:val="1"/>
      <w:numFmt w:val="upperRoman"/>
      <w:pStyle w:val="Heading1"/>
      <w:lvlText w:val="%1."/>
      <w:lvlJc w:val="right"/>
      <w:pPr>
        <w:ind w:left="6031" w:hanging="360"/>
      </w:pPr>
      <w:rPr>
        <w:rFonts w:hint="default"/>
        <w:b/>
      </w:rPr>
    </w:lvl>
    <w:lvl w:ilvl="1">
      <w:start w:val="1"/>
      <w:numFmt w:val="decimal"/>
      <w:pStyle w:val="Heading2"/>
      <w:suff w:val="space"/>
      <w:lvlText w:val="%1.%2."/>
      <w:lvlJc w:val="left"/>
      <w:pPr>
        <w:ind w:left="5131" w:firstLine="720"/>
      </w:pPr>
      <w:rPr>
        <w:b w:val="0"/>
        <w:i w:val="0"/>
        <w:strike/>
      </w:rPr>
    </w:lvl>
    <w:lvl w:ilvl="2">
      <w:start w:val="1"/>
      <w:numFmt w:val="decimal"/>
      <w:pStyle w:val="Heading3"/>
      <w:suff w:val="space"/>
      <w:lvlText w:val="%1.%2.%3."/>
      <w:lvlJc w:val="left"/>
      <w:pPr>
        <w:ind w:left="4657" w:firstLine="720"/>
      </w:pPr>
    </w:lvl>
    <w:lvl w:ilvl="3">
      <w:start w:val="1"/>
      <w:numFmt w:val="decimal"/>
      <w:pStyle w:val="Heading4"/>
      <w:lvlText w:val="%1.%2.%3.%4"/>
      <w:lvlJc w:val="left"/>
      <w:pPr>
        <w:tabs>
          <w:tab w:val="num" w:pos="6535"/>
        </w:tabs>
        <w:ind w:left="6535" w:hanging="864"/>
      </w:pPr>
    </w:lvl>
    <w:lvl w:ilvl="4">
      <w:start w:val="1"/>
      <w:numFmt w:val="decimal"/>
      <w:pStyle w:val="Heading5"/>
      <w:lvlText w:val="%1.%2.%3.%4.%5"/>
      <w:lvlJc w:val="left"/>
      <w:pPr>
        <w:tabs>
          <w:tab w:val="num" w:pos="6679"/>
        </w:tabs>
        <w:ind w:left="6679" w:hanging="1008"/>
      </w:pPr>
    </w:lvl>
    <w:lvl w:ilvl="5">
      <w:start w:val="1"/>
      <w:numFmt w:val="decimal"/>
      <w:pStyle w:val="Heading6"/>
      <w:lvlText w:val="%1.%2.%3.%4.%5.%6"/>
      <w:lvlJc w:val="left"/>
      <w:pPr>
        <w:tabs>
          <w:tab w:val="num" w:pos="6823"/>
        </w:tabs>
        <w:ind w:left="6823" w:hanging="1152"/>
      </w:pPr>
    </w:lvl>
    <w:lvl w:ilvl="6">
      <w:start w:val="1"/>
      <w:numFmt w:val="decimal"/>
      <w:pStyle w:val="Heading7"/>
      <w:lvlText w:val="%1.%2.%3.%4.%5.%6.%7"/>
      <w:lvlJc w:val="left"/>
      <w:pPr>
        <w:tabs>
          <w:tab w:val="num" w:pos="6967"/>
        </w:tabs>
        <w:ind w:left="6967" w:hanging="1296"/>
      </w:pPr>
    </w:lvl>
    <w:lvl w:ilvl="7">
      <w:start w:val="1"/>
      <w:numFmt w:val="decimal"/>
      <w:pStyle w:val="Heading8"/>
      <w:lvlText w:val="%1.%2.%3.%4.%5.%6.%7.%8"/>
      <w:lvlJc w:val="left"/>
      <w:pPr>
        <w:tabs>
          <w:tab w:val="num" w:pos="7111"/>
        </w:tabs>
        <w:ind w:left="7111" w:hanging="1440"/>
      </w:pPr>
    </w:lvl>
    <w:lvl w:ilvl="8">
      <w:start w:val="1"/>
      <w:numFmt w:val="decimal"/>
      <w:pStyle w:val="Heading9"/>
      <w:lvlText w:val="%1.%2.%3.%4.%5.%6.%7.%8.%9"/>
      <w:lvlJc w:val="left"/>
      <w:pPr>
        <w:tabs>
          <w:tab w:val="num" w:pos="7255"/>
        </w:tabs>
        <w:ind w:left="7255" w:hanging="1584"/>
      </w:pPr>
    </w:lvl>
  </w:abstractNum>
  <w:abstractNum w:abstractNumId="36" w15:restartNumberingAfterBreak="0">
    <w:nsid w:val="79F45168"/>
    <w:multiLevelType w:val="multilevel"/>
    <w:tmpl w:val="A8DC7AA2"/>
    <w:lvl w:ilvl="0">
      <w:start w:val="3"/>
      <w:numFmt w:val="decimal"/>
      <w:lvlText w:val="%1."/>
      <w:lvlJc w:val="left"/>
      <w:pPr>
        <w:ind w:left="660" w:hanging="660"/>
      </w:pPr>
      <w:rPr>
        <w:rFonts w:hint="default"/>
      </w:rPr>
    </w:lvl>
    <w:lvl w:ilvl="1">
      <w:start w:val="14"/>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B584411"/>
    <w:multiLevelType w:val="hybridMultilevel"/>
    <w:tmpl w:val="E0BE6128"/>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num w:numId="1" w16cid:durableId="1887640823">
    <w:abstractNumId w:val="19"/>
  </w:num>
  <w:num w:numId="2" w16cid:durableId="1677465893">
    <w:abstractNumId w:val="15"/>
  </w:num>
  <w:num w:numId="3" w16cid:durableId="464280932">
    <w:abstractNumId w:val="23"/>
  </w:num>
  <w:num w:numId="4" w16cid:durableId="1347829895">
    <w:abstractNumId w:val="34"/>
  </w:num>
  <w:num w:numId="5" w16cid:durableId="916867242">
    <w:abstractNumId w:val="17"/>
  </w:num>
  <w:num w:numId="6" w16cid:durableId="1423183177">
    <w:abstractNumId w:val="16"/>
  </w:num>
  <w:num w:numId="7" w16cid:durableId="1019624649">
    <w:abstractNumId w:val="31"/>
  </w:num>
  <w:num w:numId="8" w16cid:durableId="424807697">
    <w:abstractNumId w:val="2"/>
  </w:num>
  <w:num w:numId="9" w16cid:durableId="98835856">
    <w:abstractNumId w:val="25"/>
  </w:num>
  <w:num w:numId="10" w16cid:durableId="1148782299">
    <w:abstractNumId w:val="28"/>
  </w:num>
  <w:num w:numId="11" w16cid:durableId="1370493501">
    <w:abstractNumId w:val="30"/>
  </w:num>
  <w:num w:numId="12" w16cid:durableId="1573392648">
    <w:abstractNumId w:val="5"/>
  </w:num>
  <w:num w:numId="13" w16cid:durableId="144785947">
    <w:abstractNumId w:val="18"/>
  </w:num>
  <w:num w:numId="14" w16cid:durableId="935290408">
    <w:abstractNumId w:val="1"/>
  </w:num>
  <w:num w:numId="15" w16cid:durableId="1010256828">
    <w:abstractNumId w:val="12"/>
  </w:num>
  <w:num w:numId="16" w16cid:durableId="1110509822">
    <w:abstractNumId w:val="29"/>
  </w:num>
  <w:num w:numId="17" w16cid:durableId="475267255">
    <w:abstractNumId w:val="37"/>
  </w:num>
  <w:num w:numId="18" w16cid:durableId="1849908474">
    <w:abstractNumId w:val="6"/>
  </w:num>
  <w:num w:numId="19" w16cid:durableId="2052873307">
    <w:abstractNumId w:val="26"/>
  </w:num>
  <w:num w:numId="20" w16cid:durableId="1636175488">
    <w:abstractNumId w:val="36"/>
  </w:num>
  <w:num w:numId="21" w16cid:durableId="491525273">
    <w:abstractNumId w:val="13"/>
  </w:num>
  <w:num w:numId="22" w16cid:durableId="531265749">
    <w:abstractNumId w:val="24"/>
  </w:num>
  <w:num w:numId="23" w16cid:durableId="224461769">
    <w:abstractNumId w:val="9"/>
  </w:num>
  <w:num w:numId="24" w16cid:durableId="1746803053">
    <w:abstractNumId w:val="4"/>
  </w:num>
  <w:num w:numId="25" w16cid:durableId="202525659">
    <w:abstractNumId w:val="0"/>
  </w:num>
  <w:num w:numId="26" w16cid:durableId="1154762360">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3788592">
    <w:abstractNumId w:val="22"/>
  </w:num>
  <w:num w:numId="28" w16cid:durableId="615677262">
    <w:abstractNumId w:val="21"/>
  </w:num>
  <w:num w:numId="29" w16cid:durableId="1863474164">
    <w:abstractNumId w:val="7"/>
  </w:num>
  <w:num w:numId="30" w16cid:durableId="1590118072">
    <w:abstractNumId w:val="10"/>
  </w:num>
  <w:num w:numId="31" w16cid:durableId="2044548615">
    <w:abstractNumId w:val="33"/>
  </w:num>
  <w:num w:numId="32" w16cid:durableId="761953910">
    <w:abstractNumId w:val="32"/>
  </w:num>
  <w:num w:numId="33" w16cid:durableId="1665553012">
    <w:abstractNumId w:val="14"/>
  </w:num>
  <w:num w:numId="34" w16cid:durableId="172258403">
    <w:abstractNumId w:val="3"/>
  </w:num>
  <w:num w:numId="35" w16cid:durableId="592323780">
    <w:abstractNumId w:val="8"/>
  </w:num>
  <w:num w:numId="36" w16cid:durableId="1261527356">
    <w:abstractNumId w:val="35"/>
  </w:num>
  <w:num w:numId="37" w16cid:durableId="1167282880">
    <w:abstractNumId w:val="11"/>
  </w:num>
  <w:num w:numId="38" w16cid:durableId="904266873">
    <w:abstractNumId w:val="20"/>
  </w:num>
  <w:num w:numId="39" w16cid:durableId="35132601">
    <w:abstractNumId w:val="35"/>
  </w:num>
  <w:num w:numId="40" w16cid:durableId="2080790308">
    <w:abstractNumId w:val="35"/>
  </w:num>
  <w:num w:numId="41" w16cid:durableId="1957829059">
    <w:abstractNumId w:val="35"/>
  </w:num>
  <w:num w:numId="42" w16cid:durableId="934825300">
    <w:abstractNumId w:val="35"/>
  </w:num>
  <w:num w:numId="43" w16cid:durableId="1291089144">
    <w:abstractNumId w:val="35"/>
  </w:num>
  <w:num w:numId="44" w16cid:durableId="685181602">
    <w:abstractNumId w:val="35"/>
  </w:num>
  <w:num w:numId="45" w16cid:durableId="1217350513">
    <w:abstractNumId w:val="35"/>
  </w:num>
  <w:num w:numId="46" w16cid:durableId="1746301069">
    <w:abstractNumId w:val="35"/>
  </w:num>
  <w:num w:numId="47" w16cid:durableId="1101218021">
    <w:abstractNumId w:val="35"/>
  </w:num>
  <w:num w:numId="48" w16cid:durableId="552079649">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BB5"/>
    <w:rsid w:val="000075A5"/>
    <w:rsid w:val="00010F74"/>
    <w:rsid w:val="0001441C"/>
    <w:rsid w:val="000148BB"/>
    <w:rsid w:val="00015AC3"/>
    <w:rsid w:val="00016012"/>
    <w:rsid w:val="00020AAD"/>
    <w:rsid w:val="00024504"/>
    <w:rsid w:val="00026820"/>
    <w:rsid w:val="00030B7D"/>
    <w:rsid w:val="00030E48"/>
    <w:rsid w:val="000315CD"/>
    <w:rsid w:val="000334C8"/>
    <w:rsid w:val="000375A4"/>
    <w:rsid w:val="00040133"/>
    <w:rsid w:val="00042504"/>
    <w:rsid w:val="00043625"/>
    <w:rsid w:val="00043E7B"/>
    <w:rsid w:val="000507B6"/>
    <w:rsid w:val="00055D9F"/>
    <w:rsid w:val="00060AF1"/>
    <w:rsid w:val="00061508"/>
    <w:rsid w:val="00063EAF"/>
    <w:rsid w:val="00066C90"/>
    <w:rsid w:val="000812E6"/>
    <w:rsid w:val="000872BE"/>
    <w:rsid w:val="000A168E"/>
    <w:rsid w:val="000A2F17"/>
    <w:rsid w:val="000A3FF3"/>
    <w:rsid w:val="000A4335"/>
    <w:rsid w:val="000A65B6"/>
    <w:rsid w:val="000A67CA"/>
    <w:rsid w:val="000A7812"/>
    <w:rsid w:val="000A7A82"/>
    <w:rsid w:val="000B2A19"/>
    <w:rsid w:val="000B4CD3"/>
    <w:rsid w:val="000B6EF8"/>
    <w:rsid w:val="000C5940"/>
    <w:rsid w:val="000C7162"/>
    <w:rsid w:val="000E13A1"/>
    <w:rsid w:val="000E34E6"/>
    <w:rsid w:val="000E76BA"/>
    <w:rsid w:val="000F3988"/>
    <w:rsid w:val="000F5CBA"/>
    <w:rsid w:val="000F65C6"/>
    <w:rsid w:val="000F7857"/>
    <w:rsid w:val="00106206"/>
    <w:rsid w:val="00111B7D"/>
    <w:rsid w:val="00111E8D"/>
    <w:rsid w:val="00121D50"/>
    <w:rsid w:val="00121E2B"/>
    <w:rsid w:val="001249A9"/>
    <w:rsid w:val="0012776F"/>
    <w:rsid w:val="00127EF5"/>
    <w:rsid w:val="00132E02"/>
    <w:rsid w:val="001432B4"/>
    <w:rsid w:val="00144CC5"/>
    <w:rsid w:val="0015134A"/>
    <w:rsid w:val="001530A7"/>
    <w:rsid w:val="001546D0"/>
    <w:rsid w:val="00154724"/>
    <w:rsid w:val="00154A9E"/>
    <w:rsid w:val="00160EF9"/>
    <w:rsid w:val="0016600E"/>
    <w:rsid w:val="00167257"/>
    <w:rsid w:val="00170BFD"/>
    <w:rsid w:val="00174A5F"/>
    <w:rsid w:val="00184BD3"/>
    <w:rsid w:val="00187248"/>
    <w:rsid w:val="001934C6"/>
    <w:rsid w:val="00193EC1"/>
    <w:rsid w:val="00194BB8"/>
    <w:rsid w:val="00196624"/>
    <w:rsid w:val="001A2F69"/>
    <w:rsid w:val="001A71F3"/>
    <w:rsid w:val="001A7478"/>
    <w:rsid w:val="001B1512"/>
    <w:rsid w:val="001B77AD"/>
    <w:rsid w:val="001C4C35"/>
    <w:rsid w:val="001C5615"/>
    <w:rsid w:val="001C5D57"/>
    <w:rsid w:val="001D1B71"/>
    <w:rsid w:val="001D3E45"/>
    <w:rsid w:val="001D7988"/>
    <w:rsid w:val="001E1442"/>
    <w:rsid w:val="001F12B4"/>
    <w:rsid w:val="001F21AA"/>
    <w:rsid w:val="001F56BB"/>
    <w:rsid w:val="00202148"/>
    <w:rsid w:val="002064A2"/>
    <w:rsid w:val="002070B9"/>
    <w:rsid w:val="00207582"/>
    <w:rsid w:val="002104EB"/>
    <w:rsid w:val="0024111D"/>
    <w:rsid w:val="0024333B"/>
    <w:rsid w:val="002518CF"/>
    <w:rsid w:val="00252EB5"/>
    <w:rsid w:val="00253802"/>
    <w:rsid w:val="00253B4A"/>
    <w:rsid w:val="00253BDB"/>
    <w:rsid w:val="002567BA"/>
    <w:rsid w:val="00257841"/>
    <w:rsid w:val="0026055D"/>
    <w:rsid w:val="00265AEA"/>
    <w:rsid w:val="002671CE"/>
    <w:rsid w:val="002675B1"/>
    <w:rsid w:val="002729DE"/>
    <w:rsid w:val="002739DD"/>
    <w:rsid w:val="002740D7"/>
    <w:rsid w:val="002804BE"/>
    <w:rsid w:val="00284545"/>
    <w:rsid w:val="002877AB"/>
    <w:rsid w:val="00292E57"/>
    <w:rsid w:val="00294889"/>
    <w:rsid w:val="002B1064"/>
    <w:rsid w:val="002B41DC"/>
    <w:rsid w:val="002B4457"/>
    <w:rsid w:val="002B63A4"/>
    <w:rsid w:val="002C27F6"/>
    <w:rsid w:val="002C314F"/>
    <w:rsid w:val="002C3F5D"/>
    <w:rsid w:val="002E066B"/>
    <w:rsid w:val="002E2657"/>
    <w:rsid w:val="002E3DFC"/>
    <w:rsid w:val="002E680F"/>
    <w:rsid w:val="002E7122"/>
    <w:rsid w:val="002F1057"/>
    <w:rsid w:val="002F33F9"/>
    <w:rsid w:val="002F4FD8"/>
    <w:rsid w:val="002F5A41"/>
    <w:rsid w:val="0030117D"/>
    <w:rsid w:val="003019A8"/>
    <w:rsid w:val="0030398E"/>
    <w:rsid w:val="00315C0C"/>
    <w:rsid w:val="003174AB"/>
    <w:rsid w:val="0032033B"/>
    <w:rsid w:val="003223F2"/>
    <w:rsid w:val="00324747"/>
    <w:rsid w:val="0032558F"/>
    <w:rsid w:val="00327E60"/>
    <w:rsid w:val="00335459"/>
    <w:rsid w:val="003429B0"/>
    <w:rsid w:val="00345B61"/>
    <w:rsid w:val="00353842"/>
    <w:rsid w:val="00357BB2"/>
    <w:rsid w:val="00360E80"/>
    <w:rsid w:val="00366EC9"/>
    <w:rsid w:val="0037620F"/>
    <w:rsid w:val="003833EF"/>
    <w:rsid w:val="00385D4D"/>
    <w:rsid w:val="00390E7F"/>
    <w:rsid w:val="00392C35"/>
    <w:rsid w:val="003940D9"/>
    <w:rsid w:val="00394AB1"/>
    <w:rsid w:val="00396A9C"/>
    <w:rsid w:val="003A5D28"/>
    <w:rsid w:val="003C10D6"/>
    <w:rsid w:val="003C14BC"/>
    <w:rsid w:val="003D023E"/>
    <w:rsid w:val="003D286A"/>
    <w:rsid w:val="003D5390"/>
    <w:rsid w:val="003E0987"/>
    <w:rsid w:val="003E6CD7"/>
    <w:rsid w:val="003F06A8"/>
    <w:rsid w:val="003F5DF9"/>
    <w:rsid w:val="00400112"/>
    <w:rsid w:val="004049E4"/>
    <w:rsid w:val="004055E2"/>
    <w:rsid w:val="00405B80"/>
    <w:rsid w:val="00410F83"/>
    <w:rsid w:val="00415337"/>
    <w:rsid w:val="00420FDD"/>
    <w:rsid w:val="00423128"/>
    <w:rsid w:val="00423D99"/>
    <w:rsid w:val="00432F49"/>
    <w:rsid w:val="00436CF9"/>
    <w:rsid w:val="00441B39"/>
    <w:rsid w:val="004433AB"/>
    <w:rsid w:val="004553FB"/>
    <w:rsid w:val="00461D40"/>
    <w:rsid w:val="00464E0D"/>
    <w:rsid w:val="0046706B"/>
    <w:rsid w:val="00474A49"/>
    <w:rsid w:val="004829E8"/>
    <w:rsid w:val="00486768"/>
    <w:rsid w:val="00495E19"/>
    <w:rsid w:val="004A0E61"/>
    <w:rsid w:val="004A54B4"/>
    <w:rsid w:val="004A6872"/>
    <w:rsid w:val="004A6909"/>
    <w:rsid w:val="004A7CCC"/>
    <w:rsid w:val="004B5E29"/>
    <w:rsid w:val="004B6271"/>
    <w:rsid w:val="004C3980"/>
    <w:rsid w:val="004C4C2B"/>
    <w:rsid w:val="004C74C3"/>
    <w:rsid w:val="004D06D8"/>
    <w:rsid w:val="004D1937"/>
    <w:rsid w:val="004D64A5"/>
    <w:rsid w:val="004E2D36"/>
    <w:rsid w:val="004E56BD"/>
    <w:rsid w:val="004E7A01"/>
    <w:rsid w:val="004F31D3"/>
    <w:rsid w:val="004F54D8"/>
    <w:rsid w:val="00500C1C"/>
    <w:rsid w:val="00503193"/>
    <w:rsid w:val="00514EB2"/>
    <w:rsid w:val="00520BEF"/>
    <w:rsid w:val="00521A1D"/>
    <w:rsid w:val="00525242"/>
    <w:rsid w:val="005261F0"/>
    <w:rsid w:val="005276B7"/>
    <w:rsid w:val="00532193"/>
    <w:rsid w:val="00533E43"/>
    <w:rsid w:val="00534DA7"/>
    <w:rsid w:val="0053546D"/>
    <w:rsid w:val="00536BF6"/>
    <w:rsid w:val="00543063"/>
    <w:rsid w:val="00544D45"/>
    <w:rsid w:val="005456C2"/>
    <w:rsid w:val="00551348"/>
    <w:rsid w:val="00553677"/>
    <w:rsid w:val="005570B2"/>
    <w:rsid w:val="00565530"/>
    <w:rsid w:val="00573086"/>
    <w:rsid w:val="00576EDA"/>
    <w:rsid w:val="00580A4F"/>
    <w:rsid w:val="00581D92"/>
    <w:rsid w:val="005823DA"/>
    <w:rsid w:val="0058567A"/>
    <w:rsid w:val="00586467"/>
    <w:rsid w:val="005864C6"/>
    <w:rsid w:val="005942B7"/>
    <w:rsid w:val="005A3DC0"/>
    <w:rsid w:val="005B11D8"/>
    <w:rsid w:val="005B3E2B"/>
    <w:rsid w:val="005B660E"/>
    <w:rsid w:val="005B6B6E"/>
    <w:rsid w:val="005C015E"/>
    <w:rsid w:val="005C27A5"/>
    <w:rsid w:val="005D5E2F"/>
    <w:rsid w:val="005D7203"/>
    <w:rsid w:val="005E3C50"/>
    <w:rsid w:val="005E3D79"/>
    <w:rsid w:val="005E620A"/>
    <w:rsid w:val="005F2A49"/>
    <w:rsid w:val="00601CA2"/>
    <w:rsid w:val="006022D9"/>
    <w:rsid w:val="00605AB6"/>
    <w:rsid w:val="00612BA3"/>
    <w:rsid w:val="0061323D"/>
    <w:rsid w:val="00614290"/>
    <w:rsid w:val="00615D10"/>
    <w:rsid w:val="006205EF"/>
    <w:rsid w:val="00620D76"/>
    <w:rsid w:val="00632824"/>
    <w:rsid w:val="006437B5"/>
    <w:rsid w:val="00644D55"/>
    <w:rsid w:val="0064749A"/>
    <w:rsid w:val="00647875"/>
    <w:rsid w:val="0065090F"/>
    <w:rsid w:val="00655A72"/>
    <w:rsid w:val="00656C06"/>
    <w:rsid w:val="006645CA"/>
    <w:rsid w:val="006653CC"/>
    <w:rsid w:val="0066673D"/>
    <w:rsid w:val="0067045B"/>
    <w:rsid w:val="00670EEB"/>
    <w:rsid w:val="00670F38"/>
    <w:rsid w:val="00671968"/>
    <w:rsid w:val="006735FA"/>
    <w:rsid w:val="00675657"/>
    <w:rsid w:val="00676442"/>
    <w:rsid w:val="00676793"/>
    <w:rsid w:val="00677DC7"/>
    <w:rsid w:val="006801F2"/>
    <w:rsid w:val="0068301A"/>
    <w:rsid w:val="006853BE"/>
    <w:rsid w:val="0068594A"/>
    <w:rsid w:val="0068691B"/>
    <w:rsid w:val="00687407"/>
    <w:rsid w:val="006921BE"/>
    <w:rsid w:val="006976C1"/>
    <w:rsid w:val="006A2000"/>
    <w:rsid w:val="006A66D6"/>
    <w:rsid w:val="006B062B"/>
    <w:rsid w:val="006B2285"/>
    <w:rsid w:val="006B5D2C"/>
    <w:rsid w:val="006C0A26"/>
    <w:rsid w:val="006C440D"/>
    <w:rsid w:val="006C6413"/>
    <w:rsid w:val="006D05D8"/>
    <w:rsid w:val="006D21A7"/>
    <w:rsid w:val="006D29CB"/>
    <w:rsid w:val="006D29F9"/>
    <w:rsid w:val="006E2C4B"/>
    <w:rsid w:val="006E45DF"/>
    <w:rsid w:val="006F07A7"/>
    <w:rsid w:val="006F1B20"/>
    <w:rsid w:val="006F2103"/>
    <w:rsid w:val="006F3384"/>
    <w:rsid w:val="006F3703"/>
    <w:rsid w:val="006F4739"/>
    <w:rsid w:val="006F478F"/>
    <w:rsid w:val="00701E02"/>
    <w:rsid w:val="00704A17"/>
    <w:rsid w:val="00704E2C"/>
    <w:rsid w:val="00711C38"/>
    <w:rsid w:val="00712841"/>
    <w:rsid w:val="00713D83"/>
    <w:rsid w:val="00722541"/>
    <w:rsid w:val="00727A0F"/>
    <w:rsid w:val="00730207"/>
    <w:rsid w:val="007307BB"/>
    <w:rsid w:val="00730EA7"/>
    <w:rsid w:val="00740CD6"/>
    <w:rsid w:val="00743CCE"/>
    <w:rsid w:val="00745C06"/>
    <w:rsid w:val="0074679F"/>
    <w:rsid w:val="00750485"/>
    <w:rsid w:val="00750D0A"/>
    <w:rsid w:val="0075248E"/>
    <w:rsid w:val="007575F1"/>
    <w:rsid w:val="0076717F"/>
    <w:rsid w:val="00767A67"/>
    <w:rsid w:val="007702DC"/>
    <w:rsid w:val="007739C7"/>
    <w:rsid w:val="00782913"/>
    <w:rsid w:val="007829E9"/>
    <w:rsid w:val="00784776"/>
    <w:rsid w:val="007849D9"/>
    <w:rsid w:val="00785620"/>
    <w:rsid w:val="00787595"/>
    <w:rsid w:val="007922A1"/>
    <w:rsid w:val="007954AC"/>
    <w:rsid w:val="00796E98"/>
    <w:rsid w:val="007A0C25"/>
    <w:rsid w:val="007A2BE0"/>
    <w:rsid w:val="007A3F18"/>
    <w:rsid w:val="007B0FF1"/>
    <w:rsid w:val="007B1C52"/>
    <w:rsid w:val="007B2768"/>
    <w:rsid w:val="007B2B85"/>
    <w:rsid w:val="007B6046"/>
    <w:rsid w:val="007B706D"/>
    <w:rsid w:val="007C0C58"/>
    <w:rsid w:val="007C3F2C"/>
    <w:rsid w:val="007C44C3"/>
    <w:rsid w:val="007C56C9"/>
    <w:rsid w:val="007D035F"/>
    <w:rsid w:val="007D1892"/>
    <w:rsid w:val="007D6479"/>
    <w:rsid w:val="007E0AE3"/>
    <w:rsid w:val="007E1369"/>
    <w:rsid w:val="007E69EB"/>
    <w:rsid w:val="007E74FC"/>
    <w:rsid w:val="007F1C1A"/>
    <w:rsid w:val="007F6BB5"/>
    <w:rsid w:val="0080074B"/>
    <w:rsid w:val="00802132"/>
    <w:rsid w:val="00806051"/>
    <w:rsid w:val="008107D5"/>
    <w:rsid w:val="00810A49"/>
    <w:rsid w:val="00811DB7"/>
    <w:rsid w:val="00813EEC"/>
    <w:rsid w:val="00814D6B"/>
    <w:rsid w:val="00815234"/>
    <w:rsid w:val="008260B2"/>
    <w:rsid w:val="008307C9"/>
    <w:rsid w:val="0083626E"/>
    <w:rsid w:val="00836A22"/>
    <w:rsid w:val="00840A42"/>
    <w:rsid w:val="00843C53"/>
    <w:rsid w:val="0084584D"/>
    <w:rsid w:val="00845DCC"/>
    <w:rsid w:val="00847A2C"/>
    <w:rsid w:val="00847F5B"/>
    <w:rsid w:val="0085364D"/>
    <w:rsid w:val="00856750"/>
    <w:rsid w:val="0085727C"/>
    <w:rsid w:val="008578EC"/>
    <w:rsid w:val="00873B35"/>
    <w:rsid w:val="00876456"/>
    <w:rsid w:val="008861F8"/>
    <w:rsid w:val="0088642B"/>
    <w:rsid w:val="00892C0D"/>
    <w:rsid w:val="008A15A8"/>
    <w:rsid w:val="008A4D72"/>
    <w:rsid w:val="008A6964"/>
    <w:rsid w:val="008A7198"/>
    <w:rsid w:val="008A7A05"/>
    <w:rsid w:val="008B04EF"/>
    <w:rsid w:val="008B3073"/>
    <w:rsid w:val="008B3ED0"/>
    <w:rsid w:val="008B44A0"/>
    <w:rsid w:val="008B6A1E"/>
    <w:rsid w:val="008C0753"/>
    <w:rsid w:val="008C1916"/>
    <w:rsid w:val="008C1D77"/>
    <w:rsid w:val="008C30D1"/>
    <w:rsid w:val="008D3E0D"/>
    <w:rsid w:val="008D4A2D"/>
    <w:rsid w:val="008D650E"/>
    <w:rsid w:val="008E1DB7"/>
    <w:rsid w:val="008E1F63"/>
    <w:rsid w:val="008E2295"/>
    <w:rsid w:val="0090121E"/>
    <w:rsid w:val="00902C56"/>
    <w:rsid w:val="00903CCA"/>
    <w:rsid w:val="00904499"/>
    <w:rsid w:val="009058AF"/>
    <w:rsid w:val="009065AD"/>
    <w:rsid w:val="009105E9"/>
    <w:rsid w:val="00910BCB"/>
    <w:rsid w:val="00910E8B"/>
    <w:rsid w:val="0091359F"/>
    <w:rsid w:val="00917184"/>
    <w:rsid w:val="00920896"/>
    <w:rsid w:val="00930678"/>
    <w:rsid w:val="0093417B"/>
    <w:rsid w:val="00935FEB"/>
    <w:rsid w:val="009406AC"/>
    <w:rsid w:val="009414E2"/>
    <w:rsid w:val="0094293F"/>
    <w:rsid w:val="00943C8C"/>
    <w:rsid w:val="00945259"/>
    <w:rsid w:val="009453CA"/>
    <w:rsid w:val="0094542E"/>
    <w:rsid w:val="00945B1A"/>
    <w:rsid w:val="00947B35"/>
    <w:rsid w:val="00951D8B"/>
    <w:rsid w:val="0095668B"/>
    <w:rsid w:val="00965846"/>
    <w:rsid w:val="00966E48"/>
    <w:rsid w:val="00974885"/>
    <w:rsid w:val="00977BC8"/>
    <w:rsid w:val="00977C63"/>
    <w:rsid w:val="00982685"/>
    <w:rsid w:val="009839FC"/>
    <w:rsid w:val="00985A9E"/>
    <w:rsid w:val="00992E78"/>
    <w:rsid w:val="009947BE"/>
    <w:rsid w:val="009A49FB"/>
    <w:rsid w:val="009B12EC"/>
    <w:rsid w:val="009B4FC4"/>
    <w:rsid w:val="009C3D51"/>
    <w:rsid w:val="009C53A3"/>
    <w:rsid w:val="009D0EC1"/>
    <w:rsid w:val="009D1077"/>
    <w:rsid w:val="009D1B43"/>
    <w:rsid w:val="009D3A33"/>
    <w:rsid w:val="009D4B6B"/>
    <w:rsid w:val="009E57FC"/>
    <w:rsid w:val="009E66E7"/>
    <w:rsid w:val="009E6EFD"/>
    <w:rsid w:val="009E79E9"/>
    <w:rsid w:val="009F181D"/>
    <w:rsid w:val="009F2582"/>
    <w:rsid w:val="00A0108A"/>
    <w:rsid w:val="00A0560A"/>
    <w:rsid w:val="00A10350"/>
    <w:rsid w:val="00A12DA8"/>
    <w:rsid w:val="00A15355"/>
    <w:rsid w:val="00A178FA"/>
    <w:rsid w:val="00A179BC"/>
    <w:rsid w:val="00A17AA0"/>
    <w:rsid w:val="00A24966"/>
    <w:rsid w:val="00A256F8"/>
    <w:rsid w:val="00A31513"/>
    <w:rsid w:val="00A33852"/>
    <w:rsid w:val="00A41810"/>
    <w:rsid w:val="00A47D42"/>
    <w:rsid w:val="00A54DEA"/>
    <w:rsid w:val="00A62F62"/>
    <w:rsid w:val="00A66141"/>
    <w:rsid w:val="00A72EE1"/>
    <w:rsid w:val="00A7764F"/>
    <w:rsid w:val="00A837AF"/>
    <w:rsid w:val="00A842A3"/>
    <w:rsid w:val="00A84AA1"/>
    <w:rsid w:val="00A854AF"/>
    <w:rsid w:val="00A944CF"/>
    <w:rsid w:val="00A961E5"/>
    <w:rsid w:val="00AA1DDF"/>
    <w:rsid w:val="00AA2507"/>
    <w:rsid w:val="00AA48CE"/>
    <w:rsid w:val="00AB0F19"/>
    <w:rsid w:val="00AB1E48"/>
    <w:rsid w:val="00AB7B7C"/>
    <w:rsid w:val="00AC2390"/>
    <w:rsid w:val="00AC3765"/>
    <w:rsid w:val="00AC5CCA"/>
    <w:rsid w:val="00AC5DA9"/>
    <w:rsid w:val="00AD0E18"/>
    <w:rsid w:val="00AE1DDF"/>
    <w:rsid w:val="00AF3F45"/>
    <w:rsid w:val="00AF3FB3"/>
    <w:rsid w:val="00B00226"/>
    <w:rsid w:val="00B01181"/>
    <w:rsid w:val="00B20356"/>
    <w:rsid w:val="00B2344B"/>
    <w:rsid w:val="00B278A0"/>
    <w:rsid w:val="00B40323"/>
    <w:rsid w:val="00B40E3D"/>
    <w:rsid w:val="00B44138"/>
    <w:rsid w:val="00B47421"/>
    <w:rsid w:val="00B5059B"/>
    <w:rsid w:val="00B5355D"/>
    <w:rsid w:val="00B60868"/>
    <w:rsid w:val="00B70CF5"/>
    <w:rsid w:val="00B710F5"/>
    <w:rsid w:val="00B7470A"/>
    <w:rsid w:val="00B826F9"/>
    <w:rsid w:val="00B82B3B"/>
    <w:rsid w:val="00B83768"/>
    <w:rsid w:val="00B86ED0"/>
    <w:rsid w:val="00B91848"/>
    <w:rsid w:val="00B968ED"/>
    <w:rsid w:val="00BA3FBB"/>
    <w:rsid w:val="00BA53E6"/>
    <w:rsid w:val="00BB1867"/>
    <w:rsid w:val="00BC3535"/>
    <w:rsid w:val="00BC4F88"/>
    <w:rsid w:val="00BD1317"/>
    <w:rsid w:val="00BE384C"/>
    <w:rsid w:val="00BE68F6"/>
    <w:rsid w:val="00BE799F"/>
    <w:rsid w:val="00BF0225"/>
    <w:rsid w:val="00BF0EAF"/>
    <w:rsid w:val="00BF2865"/>
    <w:rsid w:val="00BF3150"/>
    <w:rsid w:val="00BF5602"/>
    <w:rsid w:val="00BF5A37"/>
    <w:rsid w:val="00BF65BB"/>
    <w:rsid w:val="00C022D9"/>
    <w:rsid w:val="00C030F3"/>
    <w:rsid w:val="00C05033"/>
    <w:rsid w:val="00C062F0"/>
    <w:rsid w:val="00C15D5B"/>
    <w:rsid w:val="00C20248"/>
    <w:rsid w:val="00C23D01"/>
    <w:rsid w:val="00C27F37"/>
    <w:rsid w:val="00C35405"/>
    <w:rsid w:val="00C37F38"/>
    <w:rsid w:val="00C46924"/>
    <w:rsid w:val="00C46DA3"/>
    <w:rsid w:val="00C46F11"/>
    <w:rsid w:val="00C50D68"/>
    <w:rsid w:val="00C51F46"/>
    <w:rsid w:val="00C605D1"/>
    <w:rsid w:val="00C629DE"/>
    <w:rsid w:val="00C62F1C"/>
    <w:rsid w:val="00C6302A"/>
    <w:rsid w:val="00C64005"/>
    <w:rsid w:val="00C641E4"/>
    <w:rsid w:val="00C6476C"/>
    <w:rsid w:val="00C73F5D"/>
    <w:rsid w:val="00C74CF5"/>
    <w:rsid w:val="00C80150"/>
    <w:rsid w:val="00C8330F"/>
    <w:rsid w:val="00C93FDF"/>
    <w:rsid w:val="00C94272"/>
    <w:rsid w:val="00CA09DF"/>
    <w:rsid w:val="00CA609F"/>
    <w:rsid w:val="00CA6665"/>
    <w:rsid w:val="00CB24E0"/>
    <w:rsid w:val="00CB47F8"/>
    <w:rsid w:val="00CC4A0A"/>
    <w:rsid w:val="00CD3A64"/>
    <w:rsid w:val="00CD54DF"/>
    <w:rsid w:val="00CD55D0"/>
    <w:rsid w:val="00CE3C9B"/>
    <w:rsid w:val="00CE4B08"/>
    <w:rsid w:val="00D005FF"/>
    <w:rsid w:val="00D11CC3"/>
    <w:rsid w:val="00D14C2B"/>
    <w:rsid w:val="00D15C71"/>
    <w:rsid w:val="00D1603F"/>
    <w:rsid w:val="00D16BCC"/>
    <w:rsid w:val="00D221F5"/>
    <w:rsid w:val="00D257DC"/>
    <w:rsid w:val="00D30D33"/>
    <w:rsid w:val="00D315E2"/>
    <w:rsid w:val="00D32484"/>
    <w:rsid w:val="00D359C3"/>
    <w:rsid w:val="00D41A5C"/>
    <w:rsid w:val="00D43CE2"/>
    <w:rsid w:val="00D47BFB"/>
    <w:rsid w:val="00D510CD"/>
    <w:rsid w:val="00D6091A"/>
    <w:rsid w:val="00D60AF0"/>
    <w:rsid w:val="00D63D53"/>
    <w:rsid w:val="00D64EB6"/>
    <w:rsid w:val="00D650D9"/>
    <w:rsid w:val="00D67560"/>
    <w:rsid w:val="00D7708F"/>
    <w:rsid w:val="00D80AF7"/>
    <w:rsid w:val="00D81519"/>
    <w:rsid w:val="00D834EA"/>
    <w:rsid w:val="00D840A5"/>
    <w:rsid w:val="00DA36BA"/>
    <w:rsid w:val="00DA3BB4"/>
    <w:rsid w:val="00DA6B28"/>
    <w:rsid w:val="00DB2C3C"/>
    <w:rsid w:val="00DB3A1D"/>
    <w:rsid w:val="00DB63FE"/>
    <w:rsid w:val="00DC0486"/>
    <w:rsid w:val="00DC2D5C"/>
    <w:rsid w:val="00DC32CC"/>
    <w:rsid w:val="00DC69B1"/>
    <w:rsid w:val="00DD0670"/>
    <w:rsid w:val="00DD4D3D"/>
    <w:rsid w:val="00DE457C"/>
    <w:rsid w:val="00DE6C7F"/>
    <w:rsid w:val="00DE79CC"/>
    <w:rsid w:val="00DF1200"/>
    <w:rsid w:val="00DF3A0D"/>
    <w:rsid w:val="00DF5407"/>
    <w:rsid w:val="00DF5DB3"/>
    <w:rsid w:val="00E01639"/>
    <w:rsid w:val="00E020CB"/>
    <w:rsid w:val="00E0344F"/>
    <w:rsid w:val="00E0795A"/>
    <w:rsid w:val="00E148A0"/>
    <w:rsid w:val="00E21EAD"/>
    <w:rsid w:val="00E23B33"/>
    <w:rsid w:val="00E23FFF"/>
    <w:rsid w:val="00E37A8C"/>
    <w:rsid w:val="00E42F11"/>
    <w:rsid w:val="00E45073"/>
    <w:rsid w:val="00E503AE"/>
    <w:rsid w:val="00E55293"/>
    <w:rsid w:val="00E562D7"/>
    <w:rsid w:val="00E613FA"/>
    <w:rsid w:val="00E62103"/>
    <w:rsid w:val="00E63266"/>
    <w:rsid w:val="00E6358D"/>
    <w:rsid w:val="00E64E3A"/>
    <w:rsid w:val="00E7113E"/>
    <w:rsid w:val="00E727C4"/>
    <w:rsid w:val="00E73AD0"/>
    <w:rsid w:val="00E73DFE"/>
    <w:rsid w:val="00E742EF"/>
    <w:rsid w:val="00E7700E"/>
    <w:rsid w:val="00E773AE"/>
    <w:rsid w:val="00E80748"/>
    <w:rsid w:val="00E81CBD"/>
    <w:rsid w:val="00E84FC0"/>
    <w:rsid w:val="00E9102E"/>
    <w:rsid w:val="00E942E6"/>
    <w:rsid w:val="00E95C6F"/>
    <w:rsid w:val="00E974DA"/>
    <w:rsid w:val="00EA0DEB"/>
    <w:rsid w:val="00EA2DE2"/>
    <w:rsid w:val="00EA4654"/>
    <w:rsid w:val="00EA52FF"/>
    <w:rsid w:val="00EA793C"/>
    <w:rsid w:val="00EB1671"/>
    <w:rsid w:val="00EB3C4E"/>
    <w:rsid w:val="00EC271E"/>
    <w:rsid w:val="00EC4C76"/>
    <w:rsid w:val="00EC647F"/>
    <w:rsid w:val="00EC689A"/>
    <w:rsid w:val="00ED119B"/>
    <w:rsid w:val="00ED16D4"/>
    <w:rsid w:val="00ED2ED8"/>
    <w:rsid w:val="00ED5776"/>
    <w:rsid w:val="00EE1232"/>
    <w:rsid w:val="00EE257D"/>
    <w:rsid w:val="00EE5837"/>
    <w:rsid w:val="00EE5B0A"/>
    <w:rsid w:val="00EF77CE"/>
    <w:rsid w:val="00F06BDC"/>
    <w:rsid w:val="00F07847"/>
    <w:rsid w:val="00F102F5"/>
    <w:rsid w:val="00F13F32"/>
    <w:rsid w:val="00F178BB"/>
    <w:rsid w:val="00F213E6"/>
    <w:rsid w:val="00F2155B"/>
    <w:rsid w:val="00F27CF6"/>
    <w:rsid w:val="00F31F3D"/>
    <w:rsid w:val="00F373BD"/>
    <w:rsid w:val="00F4579A"/>
    <w:rsid w:val="00F47EFB"/>
    <w:rsid w:val="00F508B8"/>
    <w:rsid w:val="00F50953"/>
    <w:rsid w:val="00F53104"/>
    <w:rsid w:val="00F53202"/>
    <w:rsid w:val="00F558EA"/>
    <w:rsid w:val="00F619BD"/>
    <w:rsid w:val="00F651AE"/>
    <w:rsid w:val="00F7435B"/>
    <w:rsid w:val="00F7454A"/>
    <w:rsid w:val="00F76D40"/>
    <w:rsid w:val="00F819DA"/>
    <w:rsid w:val="00F81E23"/>
    <w:rsid w:val="00F93C3E"/>
    <w:rsid w:val="00F9524C"/>
    <w:rsid w:val="00F95AA3"/>
    <w:rsid w:val="00FA4117"/>
    <w:rsid w:val="00FA50EF"/>
    <w:rsid w:val="00FC3257"/>
    <w:rsid w:val="00FC5FDD"/>
    <w:rsid w:val="00FC7377"/>
    <w:rsid w:val="00FD293B"/>
    <w:rsid w:val="00FD5C7D"/>
    <w:rsid w:val="00FD7826"/>
    <w:rsid w:val="00FE0590"/>
    <w:rsid w:val="00FF0346"/>
    <w:rsid w:val="00FF1848"/>
    <w:rsid w:val="00FF6057"/>
    <w:rsid w:val="00FF676B"/>
    <w:rsid w:val="016EBB1F"/>
    <w:rsid w:val="01EE4D83"/>
    <w:rsid w:val="0285A546"/>
    <w:rsid w:val="0C8E2DC4"/>
    <w:rsid w:val="0D9FB218"/>
    <w:rsid w:val="0FBB76CE"/>
    <w:rsid w:val="1150E832"/>
    <w:rsid w:val="18574290"/>
    <w:rsid w:val="18C53B92"/>
    <w:rsid w:val="2C8D29FA"/>
    <w:rsid w:val="2CCD0505"/>
    <w:rsid w:val="2DDFC3BA"/>
    <w:rsid w:val="2DE63243"/>
    <w:rsid w:val="3041FE51"/>
    <w:rsid w:val="304E2C3B"/>
    <w:rsid w:val="305D816B"/>
    <w:rsid w:val="322B3B10"/>
    <w:rsid w:val="358DDCB4"/>
    <w:rsid w:val="374BB8A4"/>
    <w:rsid w:val="3C4BEE3C"/>
    <w:rsid w:val="40EC06E6"/>
    <w:rsid w:val="45366E07"/>
    <w:rsid w:val="4AD6AE36"/>
    <w:rsid w:val="4CC74F3B"/>
    <w:rsid w:val="4E8C1D55"/>
    <w:rsid w:val="500232C7"/>
    <w:rsid w:val="56F8C93D"/>
    <w:rsid w:val="57C5B72F"/>
    <w:rsid w:val="5AD5BFE7"/>
    <w:rsid w:val="5ED6FA67"/>
    <w:rsid w:val="606D4336"/>
    <w:rsid w:val="61B6D8E1"/>
    <w:rsid w:val="620702F8"/>
    <w:rsid w:val="63467824"/>
    <w:rsid w:val="64766208"/>
    <w:rsid w:val="6478BB4E"/>
    <w:rsid w:val="65A4E6CB"/>
    <w:rsid w:val="66B1F9D6"/>
    <w:rsid w:val="67FEFE36"/>
    <w:rsid w:val="6922496C"/>
    <w:rsid w:val="69973346"/>
    <w:rsid w:val="6A3AADDB"/>
    <w:rsid w:val="6D09AD2B"/>
    <w:rsid w:val="7491C77D"/>
    <w:rsid w:val="74C347EF"/>
    <w:rsid w:val="74C8A1A6"/>
    <w:rsid w:val="78DABB7E"/>
    <w:rsid w:val="79CB1EF3"/>
    <w:rsid w:val="7E50819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7083C"/>
  <w15:chartTrackingRefBased/>
  <w15:docId w15:val="{44E84363-5E73-4EB4-B552-3D2C30DCC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4C6"/>
  </w:style>
  <w:style w:type="paragraph" w:styleId="Heading1">
    <w:name w:val="heading 1"/>
    <w:basedOn w:val="Normal"/>
    <w:next w:val="Normal"/>
    <w:link w:val="Heading1Char"/>
    <w:qFormat/>
    <w:rsid w:val="00B91848"/>
    <w:pPr>
      <w:keepNext/>
      <w:numPr>
        <w:numId w:val="36"/>
      </w:numPr>
      <w:spacing w:before="360" w:after="360" w:line="240" w:lineRule="auto"/>
      <w:jc w:val="center"/>
      <w:outlineLvl w:val="0"/>
    </w:pPr>
    <w:rPr>
      <w:rFonts w:ascii="Times New Roman" w:eastAsia="Calibri" w:hAnsi="Times New Roman" w:cs="Times New Roman"/>
      <w:b/>
      <w:sz w:val="28"/>
      <w:lang w:eastAsia="lt-LT"/>
    </w:rPr>
  </w:style>
  <w:style w:type="paragraph" w:styleId="Heading2">
    <w:name w:val="heading 2"/>
    <w:aliases w:val="Title Header2"/>
    <w:basedOn w:val="Normal"/>
    <w:next w:val="Normal"/>
    <w:link w:val="Heading2Char"/>
    <w:qFormat/>
    <w:rsid w:val="00B91848"/>
    <w:pPr>
      <w:numPr>
        <w:ilvl w:val="1"/>
        <w:numId w:val="36"/>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qFormat/>
    <w:rsid w:val="00B91848"/>
    <w:pPr>
      <w:keepNext/>
      <w:numPr>
        <w:ilvl w:val="2"/>
        <w:numId w:val="36"/>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 Sub-Clause Sub-paragraph,Sub-Clause Sub-paragraph,Heading 4 Char Char Char Char"/>
    <w:basedOn w:val="Normal"/>
    <w:next w:val="Normal"/>
    <w:link w:val="Heading4Char"/>
    <w:qFormat/>
    <w:rsid w:val="00B91848"/>
    <w:pPr>
      <w:keepNext/>
      <w:numPr>
        <w:ilvl w:val="3"/>
        <w:numId w:val="36"/>
      </w:numPr>
      <w:spacing w:after="0" w:line="240" w:lineRule="auto"/>
      <w:outlineLvl w:val="3"/>
    </w:pPr>
    <w:rPr>
      <w:rFonts w:ascii="Times New Roman" w:eastAsia="Times New Roman" w:hAnsi="Times New Roman" w:cs="Times New Roman"/>
      <w:b/>
      <w:sz w:val="44"/>
      <w:szCs w:val="20"/>
      <w:lang w:eastAsia="lt-LT"/>
    </w:rPr>
  </w:style>
  <w:style w:type="paragraph" w:styleId="Heading5">
    <w:name w:val="heading 5"/>
    <w:basedOn w:val="Normal"/>
    <w:next w:val="Normal"/>
    <w:link w:val="Heading5Char"/>
    <w:qFormat/>
    <w:rsid w:val="00B91848"/>
    <w:pPr>
      <w:keepNext/>
      <w:numPr>
        <w:ilvl w:val="4"/>
        <w:numId w:val="36"/>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qFormat/>
    <w:rsid w:val="00B91848"/>
    <w:pPr>
      <w:keepNext/>
      <w:numPr>
        <w:ilvl w:val="5"/>
        <w:numId w:val="36"/>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qFormat/>
    <w:rsid w:val="00B91848"/>
    <w:pPr>
      <w:keepNext/>
      <w:numPr>
        <w:ilvl w:val="6"/>
        <w:numId w:val="36"/>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qFormat/>
    <w:rsid w:val="00B91848"/>
    <w:pPr>
      <w:keepNext/>
      <w:numPr>
        <w:ilvl w:val="7"/>
        <w:numId w:val="36"/>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qFormat/>
    <w:rsid w:val="00B91848"/>
    <w:pPr>
      <w:keepNext/>
      <w:numPr>
        <w:ilvl w:val="8"/>
        <w:numId w:val="36"/>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7F6BB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7F6BB5"/>
    <w:rPr>
      <w:rFonts w:ascii="Times New Roman" w:eastAsia="Times New Roman" w:hAnsi="Times New Roman" w:cs="Times New Roman"/>
      <w:sz w:val="20"/>
      <w:szCs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uiPriority w:val="99"/>
    <w:unhideWhenUsed/>
    <w:rsid w:val="007F6BB5"/>
    <w:rPr>
      <w:vertAlign w:val="superscrip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
    <w:basedOn w:val="Normal"/>
    <w:link w:val="ListParagraphChar"/>
    <w:uiPriority w:val="34"/>
    <w:qFormat/>
    <w:rsid w:val="00423128"/>
    <w:pPr>
      <w:ind w:left="720"/>
      <w:contextualSpacing/>
    </w:pPr>
  </w:style>
  <w:style w:type="character" w:styleId="Hyperlink">
    <w:name w:val="Hyperlink"/>
    <w:aliases w:val="Alna"/>
    <w:uiPriority w:val="99"/>
    <w:unhideWhenUsed/>
    <w:rsid w:val="001F56BB"/>
    <w:rPr>
      <w:color w:val="0000FF"/>
      <w:u w:val="single"/>
    </w:rPr>
  </w:style>
  <w:style w:type="character" w:styleId="UnresolvedMention">
    <w:name w:val="Unresolved Mention"/>
    <w:basedOn w:val="DefaultParagraphFont"/>
    <w:uiPriority w:val="99"/>
    <w:semiHidden/>
    <w:unhideWhenUsed/>
    <w:rsid w:val="000148BB"/>
    <w:rPr>
      <w:color w:val="605E5C"/>
      <w:shd w:val="clear" w:color="auto" w:fill="E1DFDD"/>
    </w:rPr>
  </w:style>
  <w:style w:type="table" w:customStyle="1" w:styleId="TableGrid6">
    <w:name w:val="Table Grid6"/>
    <w:basedOn w:val="TableNormal"/>
    <w:next w:val="TableGrid"/>
    <w:uiPriority w:val="59"/>
    <w:rsid w:val="00315C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15C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0E80"/>
    <w:pPr>
      <w:tabs>
        <w:tab w:val="center" w:pos="4819"/>
        <w:tab w:val="right" w:pos="9638"/>
      </w:tabs>
      <w:spacing w:after="0" w:line="240" w:lineRule="auto"/>
    </w:pPr>
  </w:style>
  <w:style w:type="character" w:customStyle="1" w:styleId="HeaderChar">
    <w:name w:val="Header Char"/>
    <w:basedOn w:val="DefaultParagraphFont"/>
    <w:link w:val="Header"/>
    <w:uiPriority w:val="99"/>
    <w:rsid w:val="00360E80"/>
  </w:style>
  <w:style w:type="paragraph" w:styleId="Footer">
    <w:name w:val="footer"/>
    <w:basedOn w:val="Normal"/>
    <w:link w:val="FooterChar"/>
    <w:uiPriority w:val="99"/>
    <w:unhideWhenUsed/>
    <w:rsid w:val="00360E80"/>
    <w:pPr>
      <w:tabs>
        <w:tab w:val="center" w:pos="4819"/>
        <w:tab w:val="right" w:pos="9638"/>
      </w:tabs>
      <w:spacing w:after="0" w:line="240" w:lineRule="auto"/>
    </w:pPr>
  </w:style>
  <w:style w:type="character" w:customStyle="1" w:styleId="FooterChar">
    <w:name w:val="Footer Char"/>
    <w:basedOn w:val="DefaultParagraphFont"/>
    <w:link w:val="Footer"/>
    <w:uiPriority w:val="99"/>
    <w:rsid w:val="00360E80"/>
  </w:style>
  <w:style w:type="table" w:customStyle="1" w:styleId="TableGrid5">
    <w:name w:val="Table Grid5"/>
    <w:basedOn w:val="TableNormal"/>
    <w:next w:val="TableGrid"/>
    <w:uiPriority w:val="39"/>
    <w:rsid w:val="002B106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76C1"/>
    <w:rPr>
      <w:sz w:val="16"/>
      <w:szCs w:val="16"/>
    </w:rPr>
  </w:style>
  <w:style w:type="paragraph" w:styleId="CommentText">
    <w:name w:val="annotation text"/>
    <w:basedOn w:val="Normal"/>
    <w:link w:val="CommentTextChar"/>
    <w:uiPriority w:val="99"/>
    <w:unhideWhenUsed/>
    <w:rsid w:val="006976C1"/>
    <w:pPr>
      <w:spacing w:line="240" w:lineRule="auto"/>
    </w:pPr>
    <w:rPr>
      <w:sz w:val="20"/>
      <w:szCs w:val="20"/>
    </w:rPr>
  </w:style>
  <w:style w:type="character" w:customStyle="1" w:styleId="CommentTextChar">
    <w:name w:val="Comment Text Char"/>
    <w:basedOn w:val="DefaultParagraphFont"/>
    <w:link w:val="CommentText"/>
    <w:uiPriority w:val="99"/>
    <w:rsid w:val="006976C1"/>
    <w:rPr>
      <w:sz w:val="20"/>
      <w:szCs w:val="20"/>
    </w:rPr>
  </w:style>
  <w:style w:type="paragraph" w:styleId="CommentSubject">
    <w:name w:val="annotation subject"/>
    <w:basedOn w:val="CommentText"/>
    <w:next w:val="CommentText"/>
    <w:link w:val="CommentSubjectChar"/>
    <w:uiPriority w:val="99"/>
    <w:semiHidden/>
    <w:unhideWhenUsed/>
    <w:rsid w:val="006976C1"/>
    <w:rPr>
      <w:b/>
      <w:bCs/>
    </w:rPr>
  </w:style>
  <w:style w:type="character" w:customStyle="1" w:styleId="CommentSubjectChar">
    <w:name w:val="Comment Subject Char"/>
    <w:basedOn w:val="CommentTextChar"/>
    <w:link w:val="CommentSubject"/>
    <w:uiPriority w:val="99"/>
    <w:semiHidden/>
    <w:rsid w:val="006976C1"/>
    <w:rPr>
      <w:b/>
      <w:bCs/>
      <w:sz w:val="20"/>
      <w:szCs w:val="20"/>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7829E9"/>
  </w:style>
  <w:style w:type="table" w:customStyle="1" w:styleId="TableGrid1">
    <w:name w:val="Table Grid1"/>
    <w:basedOn w:val="TableNormal"/>
    <w:uiPriority w:val="59"/>
    <w:rsid w:val="007829E9"/>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7E69EB"/>
    <w:rPr>
      <w:color w:val="954F72" w:themeColor="followedHyperlink"/>
      <w:u w:val="single"/>
    </w:rPr>
  </w:style>
  <w:style w:type="character" w:customStyle="1" w:styleId="Heading1Char">
    <w:name w:val="Heading 1 Char"/>
    <w:basedOn w:val="DefaultParagraphFont"/>
    <w:link w:val="Heading1"/>
    <w:rsid w:val="00B91848"/>
    <w:rPr>
      <w:rFonts w:ascii="Times New Roman" w:eastAsia="Calibri" w:hAnsi="Times New Roman" w:cs="Times New Roman"/>
      <w:b/>
      <w:sz w:val="28"/>
      <w:lang w:eastAsia="lt-LT"/>
    </w:rPr>
  </w:style>
  <w:style w:type="character" w:customStyle="1" w:styleId="Heading2Char">
    <w:name w:val="Heading 2 Char"/>
    <w:aliases w:val="Title Header2 Char"/>
    <w:basedOn w:val="DefaultParagraphFont"/>
    <w:link w:val="Heading2"/>
    <w:rsid w:val="00B9184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B91848"/>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B9184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9184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9184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B9184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B9184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B91848"/>
    <w:rPr>
      <w:rFonts w:ascii="Times New Roman" w:eastAsia="Times New Roman" w:hAnsi="Times New Roman" w:cs="Times New Roman"/>
      <w:sz w:val="40"/>
      <w:szCs w:val="20"/>
      <w:lang w:eastAsia="lt-LT"/>
    </w:rPr>
  </w:style>
  <w:style w:type="paragraph" w:customStyle="1" w:styleId="pf0">
    <w:name w:val="pf0"/>
    <w:basedOn w:val="Normal"/>
    <w:rsid w:val="0053546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53546D"/>
    <w:rPr>
      <w:rFonts w:ascii="Segoe UI" w:hAnsi="Segoe UI" w:cs="Segoe UI" w:hint="default"/>
      <w:sz w:val="18"/>
      <w:szCs w:val="18"/>
    </w:rPr>
  </w:style>
  <w:style w:type="character" w:customStyle="1" w:styleId="cf11">
    <w:name w:val="cf11"/>
    <w:basedOn w:val="DefaultParagraphFont"/>
    <w:rsid w:val="0053546D"/>
    <w:rPr>
      <w:rFonts w:ascii="Segoe UI" w:hAnsi="Segoe UI" w:cs="Segoe UI" w:hint="default"/>
      <w:i/>
      <w:iCs/>
      <w:sz w:val="18"/>
      <w:szCs w:val="18"/>
    </w:rPr>
  </w:style>
  <w:style w:type="paragraph" w:styleId="Revision">
    <w:name w:val="Revision"/>
    <w:hidden/>
    <w:uiPriority w:val="99"/>
    <w:semiHidden/>
    <w:rsid w:val="002F4F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96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lex.lt/ta/2451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lex.lt/ta/2451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nfolex.lt/ta/24513" TargetMode="External"/><Relationship Id="rId4" Type="http://schemas.openxmlformats.org/officeDocument/2006/relationships/settings" Target="settings.xml"/><Relationship Id="rId9" Type="http://schemas.openxmlformats.org/officeDocument/2006/relationships/hyperlink" Target="javascript:OL('24513','13')"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1a061730b0c711ecaf79c2120caf5094/asr" TargetMode="External"/><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A32A4-E1F9-4C7B-AF68-1C5651BE146F}">
  <ds:schemaRefs>
    <ds:schemaRef ds:uri="http://schemas.openxmlformats.org/officeDocument/2006/bibliography"/>
  </ds:schemaRefs>
</ds:datastoreItem>
</file>

<file path=docMetadata/LabelInfo.xml><?xml version="1.0" encoding="utf-8"?>
<clbl:labelList xmlns:clbl="http://schemas.microsoft.com/office/2020/mipLabelMetadata">
  <clbl:label id="{d85af225-6a85-44fb-a1ae-a0ed1e911eec}" enabled="0" method="" siteId="{d85af225-6a85-44fb-a1ae-a0ed1e911eec}" removed="1"/>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20139</Words>
  <Characters>11480</Characters>
  <Application>Microsoft Office Word</Application>
  <DocSecurity>0</DocSecurity>
  <Lines>95</Lines>
  <Paragraphs>63</Paragraphs>
  <ScaleCrop>false</ScaleCrop>
  <Company/>
  <LinksUpToDate>false</LinksUpToDate>
  <CharactersWithSpaces>31556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VERT</dc:creator>
  <cp:lastModifiedBy>Ilona Kobzar</cp:lastModifiedBy>
  <cp:revision>7</cp:revision>
  <dcterms:created xsi:type="dcterms:W3CDTF">2026-06-11T13:04:00Z</dcterms:created>
  <dcterms:modified xsi:type="dcterms:W3CDTF">2026-06-12T11:29:00Z</dcterms:modified>
</cp:coreProperties>
</file>