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E0D9" w14:textId="77777777" w:rsidR="004F384E" w:rsidRPr="005B19E7" w:rsidRDefault="004F384E" w:rsidP="004F384E">
      <w:pPr>
        <w:pStyle w:val="Heading1"/>
        <w:spacing w:before="0" w:after="0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28965603"/>
      <w:r w:rsidRPr="005B19E7">
        <w:rPr>
          <w:rFonts w:ascii="Times New Roman" w:hAnsi="Times New Roman" w:cs="Times New Roman"/>
          <w:sz w:val="24"/>
          <w:szCs w:val="24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1A12500F" w14:textId="77777777" w:rsidR="00D061A0" w:rsidRDefault="00D061A0" w:rsidP="00D061A0">
      <w:pPr>
        <w:keepNext/>
        <w:keepLines/>
        <w:spacing w:before="120"/>
        <w:outlineLvl w:val="1"/>
        <w:rPr>
          <w:caps/>
          <w:color w:val="000000"/>
          <w:lang w:eastAsia="lt-LT"/>
        </w:rPr>
      </w:pPr>
    </w:p>
    <w:p w14:paraId="082F7938" w14:textId="11710684" w:rsidR="00D061A0" w:rsidRPr="00D061A0" w:rsidRDefault="00D061A0" w:rsidP="00D061A0">
      <w:pPr>
        <w:keepNext/>
        <w:keepLines/>
        <w:spacing w:before="120"/>
        <w:jc w:val="center"/>
        <w:outlineLvl w:val="1"/>
        <w:rPr>
          <w:b/>
          <w:bCs/>
          <w:caps/>
          <w:color w:val="000000"/>
          <w:lang w:eastAsia="lt-LT"/>
        </w:rPr>
      </w:pPr>
      <w:r w:rsidRPr="00D061A0">
        <w:rPr>
          <w:b/>
          <w:bCs/>
          <w:caps/>
          <w:color w:val="000000"/>
          <w:lang w:eastAsia="lt-LT"/>
        </w:rPr>
        <w:t xml:space="preserve">Smulkių spaudos, poligrafinių gaminių kūrimo, gamybos ir susijusių paslaugų </w:t>
      </w:r>
    </w:p>
    <w:p w14:paraId="307BED23" w14:textId="77777777" w:rsidR="00F77FF3" w:rsidRDefault="00F77FF3">
      <w:pPr>
        <w:tabs>
          <w:tab w:val="left" w:pos="840"/>
        </w:tabs>
        <w:spacing w:line="360" w:lineRule="auto"/>
        <w:ind w:left="293"/>
        <w:jc w:val="center"/>
        <w:rPr>
          <w:b/>
        </w:rPr>
      </w:pPr>
    </w:p>
    <w:p w14:paraId="76C6A2D5" w14:textId="3D61CAD4" w:rsidR="00E16D54" w:rsidRPr="00E10D64" w:rsidRDefault="00E16D54">
      <w:pPr>
        <w:tabs>
          <w:tab w:val="left" w:pos="840"/>
        </w:tabs>
        <w:spacing w:line="360" w:lineRule="auto"/>
        <w:ind w:left="293"/>
        <w:jc w:val="center"/>
        <w:rPr>
          <w:b/>
        </w:rPr>
      </w:pPr>
      <w:r w:rsidRPr="00E10D64">
        <w:rPr>
          <w:b/>
          <w:sz w:val="28"/>
        </w:rPr>
        <w:t>TECHNINĖ SPECIFIKACIJA</w:t>
      </w:r>
    </w:p>
    <w:p w14:paraId="000FA2D8" w14:textId="77777777" w:rsidR="00F77FF3" w:rsidRPr="00E10D64" w:rsidRDefault="00F77FF3">
      <w:pPr>
        <w:tabs>
          <w:tab w:val="right" w:leader="underscore" w:pos="8505"/>
        </w:tabs>
        <w:jc w:val="center"/>
        <w:rPr>
          <w:b/>
          <w:bCs/>
        </w:rPr>
      </w:pPr>
    </w:p>
    <w:p w14:paraId="72E6E187" w14:textId="3F0E256C" w:rsidR="00F77FF3" w:rsidRPr="00E16D54" w:rsidRDefault="00E10D64" w:rsidP="00E16D54">
      <w:pPr>
        <w:pStyle w:val="ListParagraph"/>
        <w:numPr>
          <w:ilvl w:val="0"/>
          <w:numId w:val="4"/>
        </w:numPr>
        <w:ind w:left="709" w:hanging="349"/>
        <w:jc w:val="center"/>
        <w:rPr>
          <w:b/>
          <w:bCs/>
        </w:rPr>
      </w:pPr>
      <w:r w:rsidRPr="00E16D54">
        <w:rPr>
          <w:b/>
          <w:bCs/>
        </w:rPr>
        <w:t>BENDROJI DALIS</w:t>
      </w:r>
    </w:p>
    <w:p w14:paraId="1E66E691" w14:textId="77777777" w:rsidR="00F77FF3" w:rsidRPr="00E10D64" w:rsidRDefault="00F77FF3">
      <w:pPr>
        <w:pStyle w:val="ListParagraph"/>
        <w:ind w:left="1260"/>
      </w:pPr>
    </w:p>
    <w:p w14:paraId="6CA806CA" w14:textId="77777777" w:rsidR="00F77FF3" w:rsidRPr="00E10D64" w:rsidRDefault="00E10D64">
      <w:pPr>
        <w:tabs>
          <w:tab w:val="left" w:pos="840"/>
        </w:tabs>
      </w:pPr>
      <w:r w:rsidRPr="00E10D64">
        <w:tab/>
        <w:t xml:space="preserve">Perkančioji organizacija – Vytauto Didžiojo universitetas (K. Donelaičio g. 58, LT-44248 Kaunas) perka </w:t>
      </w:r>
      <w:r w:rsidRPr="008A7620">
        <w:rPr>
          <w:b/>
          <w:bCs/>
          <w:i/>
          <w:iCs/>
        </w:rPr>
        <w:t>smulkių spaudos, poligrafijos gaminių ir susijusios gamybos paslaugas</w:t>
      </w:r>
      <w:r w:rsidRPr="00E10D64">
        <w:t xml:space="preserve"> (toliau – paslaugas).</w:t>
      </w:r>
    </w:p>
    <w:p w14:paraId="3A0A0EF8" w14:textId="4E056195" w:rsidR="00F77FF3" w:rsidRDefault="00E10D64">
      <w:pPr>
        <w:tabs>
          <w:tab w:val="left" w:pos="840"/>
        </w:tabs>
      </w:pPr>
      <w:r w:rsidRPr="00E10D64">
        <w:tab/>
        <w:t xml:space="preserve">Perkančioji organizacija vykdo žaliąjį pirkimą, todėl, </w:t>
      </w:r>
      <w:r w:rsidR="00D011C4" w:rsidRPr="00D011C4">
        <w:t xml:space="preserve">vadovaujantis Lietuvos Respublikos aplinkos ministro 2011 m. birželio 28 d. įsakymo Nr. D1-508 „Dėl Aplinkos apsaugos kriterijų taikymo, vykdant žaliuosius pirkimus, tvarkos aprašo patvirtinimo“ 4 p. 4.1. papunkčio, 2 priedo I skyriaus 1 punktu, bei 4.4.4.1. </w:t>
      </w:r>
      <w:r w:rsidR="00D011C4" w:rsidRPr="00E8788C">
        <w:t>pa</w:t>
      </w:r>
      <w:r w:rsidR="00A45CE3">
        <w:t>p</w:t>
      </w:r>
      <w:r w:rsidR="00D011C4" w:rsidRPr="00E8788C">
        <w:t>unkčiu</w:t>
      </w:r>
      <w:r w:rsidRPr="00E8788C">
        <w:t xml:space="preserve">, taiko šiuos </w:t>
      </w:r>
      <w:r w:rsidR="0055142F" w:rsidRPr="00E8788C">
        <w:rPr>
          <w:b/>
          <w:bCs/>
        </w:rPr>
        <w:t xml:space="preserve">minimalius </w:t>
      </w:r>
      <w:r w:rsidRPr="00E8788C">
        <w:rPr>
          <w:b/>
          <w:bCs/>
        </w:rPr>
        <w:t>leidybos, spausdinimo ir su spausdinimu susijusių paslaugų aplinkos apsaugos kriterijus</w:t>
      </w:r>
      <w:r w:rsidR="00434082" w:rsidRPr="00E8788C">
        <w:t>:</w:t>
      </w:r>
    </w:p>
    <w:p w14:paraId="0E1C5105" w14:textId="77777777" w:rsidR="00E8788C" w:rsidRPr="00E10D64" w:rsidRDefault="00E8788C">
      <w:pPr>
        <w:tabs>
          <w:tab w:val="left" w:pos="840"/>
        </w:tabs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9"/>
        <w:gridCol w:w="4764"/>
        <w:gridCol w:w="4053"/>
      </w:tblGrid>
      <w:tr w:rsidR="00F77FF3" w:rsidRPr="00E10D64" w14:paraId="0FB9D0B0" w14:textId="77777777">
        <w:trPr>
          <w:tblHeader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51EF" w14:textId="77777777" w:rsidR="00F77FF3" w:rsidRPr="00E10D64" w:rsidRDefault="00E10D64">
            <w:pPr>
              <w:spacing w:before="40" w:after="40"/>
              <w:jc w:val="center"/>
            </w:pPr>
            <w:r w:rsidRPr="00E10D64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25D3" w14:textId="77777777" w:rsidR="00F77FF3" w:rsidRPr="00E10D64" w:rsidRDefault="00E10D64">
            <w:pPr>
              <w:tabs>
                <w:tab w:val="left" w:pos="459"/>
                <w:tab w:val="left" w:pos="3861"/>
              </w:tabs>
              <w:spacing w:before="40" w:after="40"/>
              <w:ind w:left="33"/>
              <w:jc w:val="center"/>
            </w:pPr>
            <w:r w:rsidRPr="00E10D64">
              <w:rPr>
                <w:sz w:val="22"/>
                <w:szCs w:val="22"/>
              </w:rPr>
              <w:t>Reikalaujami minimalūs aplinkos apsaugos kriterijai leidybos, spausdinimo ir su spausdinimu susijusioms paslaugoms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EDFD" w14:textId="77777777" w:rsidR="00F77FF3" w:rsidRPr="00E10D64" w:rsidRDefault="00E10D64">
            <w:pPr>
              <w:tabs>
                <w:tab w:val="left" w:pos="459"/>
                <w:tab w:val="left" w:pos="3753"/>
              </w:tabs>
              <w:spacing w:before="40" w:after="40"/>
              <w:ind w:left="33"/>
              <w:jc w:val="center"/>
            </w:pPr>
            <w:r w:rsidRPr="00E10D64">
              <w:rPr>
                <w:sz w:val="22"/>
                <w:szCs w:val="22"/>
              </w:rPr>
              <w:t>Atitiktį reikalavimams įrodantys dokumentai, kuriuos privalo pateikti tiekėjai</w:t>
            </w:r>
          </w:p>
        </w:tc>
      </w:tr>
      <w:tr w:rsidR="00F77FF3" w:rsidRPr="00E10D64" w14:paraId="0BBB551E" w14:textId="77777777">
        <w:trPr>
          <w:tblHeader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B83E" w14:textId="77777777" w:rsidR="00F77FF3" w:rsidRPr="00E10D64" w:rsidRDefault="00E10D64">
            <w:pPr>
              <w:spacing w:before="40" w:after="40"/>
              <w:jc w:val="center"/>
              <w:rPr>
                <w:i/>
                <w:sz w:val="18"/>
                <w:szCs w:val="18"/>
                <w:lang w:eastAsia="lt-LT"/>
              </w:rPr>
            </w:pPr>
            <w:r w:rsidRPr="00E10D64">
              <w:rPr>
                <w:i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0739" w14:textId="77777777" w:rsidR="00F77FF3" w:rsidRPr="00E10D64" w:rsidRDefault="00E10D64">
            <w:pPr>
              <w:tabs>
                <w:tab w:val="left" w:pos="459"/>
                <w:tab w:val="left" w:pos="3861"/>
              </w:tabs>
              <w:spacing w:before="40" w:after="40"/>
              <w:ind w:left="33"/>
              <w:jc w:val="center"/>
              <w:rPr>
                <w:i/>
                <w:sz w:val="18"/>
                <w:szCs w:val="18"/>
              </w:rPr>
            </w:pPr>
            <w:r w:rsidRPr="00E10D64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1AB5" w14:textId="77777777" w:rsidR="00F77FF3" w:rsidRPr="00E10D64" w:rsidRDefault="00E10D64">
            <w:pPr>
              <w:tabs>
                <w:tab w:val="left" w:pos="459"/>
                <w:tab w:val="left" w:pos="3753"/>
              </w:tabs>
              <w:spacing w:before="40" w:after="40"/>
              <w:ind w:left="33"/>
              <w:jc w:val="center"/>
              <w:rPr>
                <w:i/>
                <w:sz w:val="18"/>
                <w:szCs w:val="18"/>
              </w:rPr>
            </w:pPr>
            <w:r w:rsidRPr="00E10D64">
              <w:rPr>
                <w:i/>
                <w:sz w:val="18"/>
                <w:szCs w:val="18"/>
              </w:rPr>
              <w:t>3</w:t>
            </w:r>
          </w:p>
        </w:tc>
      </w:tr>
      <w:tr w:rsidR="00F77FF3" w:rsidRPr="00E10D64" w14:paraId="37F8B3DF" w14:textId="77777777">
        <w:trPr>
          <w:trHeight w:val="151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EB17" w14:textId="77777777" w:rsidR="00F77FF3" w:rsidRPr="00E10D64" w:rsidRDefault="00E10D64">
            <w:pPr>
              <w:numPr>
                <w:ilvl w:val="0"/>
                <w:numId w:val="2"/>
              </w:numPr>
              <w:jc w:val="center"/>
            </w:pPr>
            <w:r w:rsidRPr="00E10D64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C8DE" w14:textId="77777777" w:rsidR="00F77FF3" w:rsidRPr="00E10D64" w:rsidRDefault="00E10D64">
            <w:pPr>
              <w:spacing w:before="40" w:after="40"/>
            </w:pPr>
            <w:r w:rsidRPr="00E10D64">
              <w:rPr>
                <w:sz w:val="22"/>
                <w:szCs w:val="22"/>
              </w:rPr>
              <w:t xml:space="preserve">Spaudiniai turi būti spausdinami ant popieriaus, kuris turi atitikti minimalius aplinkos apsaugos kriterijus: gaminys turi būti pagamintas iš 100 proc. perdirbto popieriaus (naudoto popieriaus ir (ar) gamybos atliekų) plaušų arba ne mažiau kaip 30 proc. pirminės medienos plaušų, gautų iš miškų, sertifikuotų naudojant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Forest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Stewardship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Council</w:t>
            </w:r>
            <w:proofErr w:type="spellEnd"/>
            <w:r w:rsidRPr="00E10D64">
              <w:rPr>
                <w:sz w:val="22"/>
                <w:szCs w:val="22"/>
              </w:rPr>
              <w:t xml:space="preserve"> (toliau – FSC) ar Miškų sertifikavimo sistemų pripažinimo programą (angl.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Programme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for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the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Endorsement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of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Forest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Certification</w:t>
            </w:r>
            <w:proofErr w:type="spellEnd"/>
            <w:r w:rsidRPr="00E10D6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iCs/>
                <w:sz w:val="22"/>
                <w:szCs w:val="22"/>
              </w:rPr>
              <w:t>schemes</w:t>
            </w:r>
            <w:proofErr w:type="spellEnd"/>
            <w:r w:rsidRPr="00E10D64">
              <w:rPr>
                <w:sz w:val="22"/>
                <w:szCs w:val="22"/>
              </w:rPr>
              <w:t xml:space="preserve"> (toliau – PEFC) arba lygiavertes miškų sertifikavimo sistemas, kita dalis – iš perdirbto popieriaus plaušų;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BB9F" w14:textId="77777777" w:rsidR="00F77FF3" w:rsidRPr="00E10D64" w:rsidRDefault="00E10D64">
            <w:pPr>
              <w:spacing w:before="40" w:after="40"/>
            </w:pPr>
            <w:r w:rsidRPr="00E10D64">
              <w:rPr>
                <w:bCs/>
                <w:sz w:val="22"/>
                <w:szCs w:val="22"/>
              </w:rPr>
              <w:t xml:space="preserve">Ekologinis ženklas </w:t>
            </w:r>
            <w:proofErr w:type="spellStart"/>
            <w:r w:rsidRPr="00E10D64">
              <w:rPr>
                <w:bCs/>
                <w:i/>
                <w:sz w:val="22"/>
                <w:szCs w:val="22"/>
              </w:rPr>
              <w:t>the</w:t>
            </w:r>
            <w:proofErr w:type="spellEnd"/>
            <w:r w:rsidRPr="00E10D6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bCs/>
                <w:i/>
                <w:sz w:val="22"/>
                <w:szCs w:val="22"/>
              </w:rPr>
              <w:t>Blue</w:t>
            </w:r>
            <w:proofErr w:type="spellEnd"/>
            <w:r w:rsidRPr="00E10D64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bCs/>
                <w:i/>
                <w:sz w:val="22"/>
                <w:szCs w:val="22"/>
              </w:rPr>
              <w:t>Angel</w:t>
            </w:r>
            <w:proofErr w:type="spellEnd"/>
            <w:r w:rsidRPr="00E10D64">
              <w:rPr>
                <w:bCs/>
                <w:sz w:val="22"/>
                <w:szCs w:val="22"/>
              </w:rPr>
              <w:t xml:space="preserve"> arba </w:t>
            </w:r>
            <w:proofErr w:type="spellStart"/>
            <w:r w:rsidRPr="00E10D64">
              <w:rPr>
                <w:bCs/>
                <w:i/>
                <w:sz w:val="22"/>
                <w:szCs w:val="22"/>
              </w:rPr>
              <w:t>Nordic</w:t>
            </w:r>
            <w:proofErr w:type="spellEnd"/>
            <w:r w:rsidRPr="00E10D64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bCs/>
                <w:i/>
                <w:sz w:val="22"/>
                <w:szCs w:val="22"/>
              </w:rPr>
              <w:t>Swan</w:t>
            </w:r>
            <w:proofErr w:type="spellEnd"/>
            <w:r w:rsidRPr="00E10D64">
              <w:rPr>
                <w:bCs/>
                <w:sz w:val="22"/>
                <w:szCs w:val="22"/>
              </w:rPr>
              <w:t xml:space="preserve">, arba </w:t>
            </w:r>
            <w:proofErr w:type="spellStart"/>
            <w:r w:rsidRPr="00E10D64">
              <w:rPr>
                <w:bCs/>
                <w:i/>
                <w:sz w:val="22"/>
                <w:szCs w:val="22"/>
              </w:rPr>
              <w:t>European</w:t>
            </w:r>
            <w:proofErr w:type="spellEnd"/>
            <w:r w:rsidRPr="00E10D64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bCs/>
                <w:i/>
                <w:sz w:val="22"/>
                <w:szCs w:val="22"/>
              </w:rPr>
              <w:t>Ecolabel</w:t>
            </w:r>
            <w:proofErr w:type="spellEnd"/>
            <w:r w:rsidRPr="00E10D64">
              <w:rPr>
                <w:bCs/>
                <w:sz w:val="22"/>
                <w:szCs w:val="22"/>
              </w:rPr>
              <w:t xml:space="preserve">, arba </w:t>
            </w:r>
            <w:r w:rsidRPr="00E10D64">
              <w:rPr>
                <w:bCs/>
                <w:i/>
                <w:sz w:val="22"/>
                <w:szCs w:val="22"/>
              </w:rPr>
              <w:t>FSC</w:t>
            </w:r>
            <w:r w:rsidRPr="00E10D64">
              <w:rPr>
                <w:bCs/>
                <w:sz w:val="22"/>
                <w:szCs w:val="22"/>
              </w:rPr>
              <w:t xml:space="preserve"> ar </w:t>
            </w:r>
            <w:r w:rsidRPr="00E10D64">
              <w:rPr>
                <w:bCs/>
                <w:i/>
                <w:sz w:val="22"/>
                <w:szCs w:val="22"/>
              </w:rPr>
              <w:t>PEFC</w:t>
            </w:r>
            <w:r w:rsidRPr="00E10D64">
              <w:rPr>
                <w:bCs/>
                <w:sz w:val="22"/>
                <w:szCs w:val="22"/>
              </w:rPr>
              <w:t xml:space="preserve"> sertifikatas, arba tiekėjo deklaracija, arba kiti lygiaverčiai įrodymai. </w:t>
            </w:r>
          </w:p>
          <w:p w14:paraId="426BADD6" w14:textId="77777777" w:rsidR="00F77FF3" w:rsidRPr="00E10D64" w:rsidRDefault="00E10D64">
            <w:pPr>
              <w:spacing w:before="40" w:after="40"/>
            </w:pPr>
            <w:r w:rsidRPr="00E10D64">
              <w:rPr>
                <w:b/>
                <w:bCs/>
                <w:sz w:val="22"/>
                <w:szCs w:val="22"/>
              </w:rPr>
              <w:t>Pateikiamas skenuotas dokumentas elektroninėje formoje.</w:t>
            </w:r>
          </w:p>
        </w:tc>
      </w:tr>
      <w:tr w:rsidR="00F77FF3" w:rsidRPr="00E10D64" w14:paraId="78892421" w14:textId="77777777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56A4" w14:textId="77777777" w:rsidR="00F77FF3" w:rsidRPr="00E10D64" w:rsidRDefault="00E10D64">
            <w:pPr>
              <w:numPr>
                <w:ilvl w:val="0"/>
                <w:numId w:val="2"/>
              </w:numPr>
              <w:jc w:val="center"/>
            </w:pPr>
            <w:r w:rsidRPr="00E10D64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A93E" w14:textId="77777777" w:rsidR="00F77FF3" w:rsidRPr="00E10D64" w:rsidRDefault="00E10D64">
            <w:pPr>
              <w:spacing w:before="40" w:after="40"/>
            </w:pPr>
            <w:r w:rsidRPr="00E10D64">
              <w:rPr>
                <w:sz w:val="22"/>
                <w:szCs w:val="22"/>
              </w:rPr>
              <w:t>Popierius turi būti nebalintas arba balintas nenaudojant chloro dujų: gamyboje naudojama ECF (</w:t>
            </w:r>
            <w:proofErr w:type="spellStart"/>
            <w:r w:rsidRPr="00E10D64">
              <w:rPr>
                <w:sz w:val="22"/>
                <w:szCs w:val="22"/>
              </w:rPr>
              <w:t>Elementary</w:t>
            </w:r>
            <w:proofErr w:type="spellEnd"/>
            <w:r w:rsidRPr="00E10D64">
              <w:rPr>
                <w:sz w:val="22"/>
                <w:szCs w:val="22"/>
              </w:rPr>
              <w:t xml:space="preserve"> Chlorine-</w:t>
            </w:r>
            <w:proofErr w:type="spellStart"/>
            <w:r w:rsidRPr="00E10D64">
              <w:rPr>
                <w:sz w:val="22"/>
                <w:szCs w:val="22"/>
              </w:rPr>
              <w:t>Free</w:t>
            </w:r>
            <w:proofErr w:type="spellEnd"/>
            <w:r w:rsidRPr="00E10D64">
              <w:rPr>
                <w:sz w:val="22"/>
                <w:szCs w:val="22"/>
              </w:rPr>
              <w:t>) technologija (balinimui nenaudojamos chloro dujos, bet naudojami chloro junginiai) arba TCF (</w:t>
            </w:r>
            <w:proofErr w:type="spellStart"/>
            <w:r w:rsidRPr="00E10D64">
              <w:rPr>
                <w:sz w:val="22"/>
                <w:szCs w:val="22"/>
              </w:rPr>
              <w:t>Totally</w:t>
            </w:r>
            <w:proofErr w:type="spellEnd"/>
            <w:r w:rsidRPr="00E10D64">
              <w:rPr>
                <w:sz w:val="22"/>
                <w:szCs w:val="22"/>
              </w:rPr>
              <w:t xml:space="preserve"> Chlorine-</w:t>
            </w:r>
            <w:proofErr w:type="spellStart"/>
            <w:r w:rsidRPr="00E10D64">
              <w:rPr>
                <w:sz w:val="22"/>
                <w:szCs w:val="22"/>
              </w:rPr>
              <w:t>Free</w:t>
            </w:r>
            <w:proofErr w:type="spellEnd"/>
            <w:r w:rsidRPr="00E10D64">
              <w:rPr>
                <w:sz w:val="22"/>
                <w:szCs w:val="22"/>
              </w:rPr>
              <w:t>) technologija (balinama deguonimi, vandenilio peroksidu ar kitomis chloro junginių neturinčiomis priemonėmis).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9D4B" w14:textId="77777777" w:rsidR="00F77FF3" w:rsidRPr="00E10D64" w:rsidRDefault="00E10D64">
            <w:pPr>
              <w:spacing w:before="40" w:after="40"/>
            </w:pPr>
            <w:r w:rsidRPr="00E10D64">
              <w:rPr>
                <w:sz w:val="22"/>
                <w:szCs w:val="22"/>
              </w:rPr>
              <w:t xml:space="preserve">Ekologiniai ženklai </w:t>
            </w:r>
            <w:proofErr w:type="spellStart"/>
            <w:r w:rsidRPr="00E10D64">
              <w:rPr>
                <w:i/>
                <w:sz w:val="22"/>
                <w:szCs w:val="22"/>
              </w:rPr>
              <w:t>Blue</w:t>
            </w:r>
            <w:proofErr w:type="spellEnd"/>
            <w:r w:rsidRPr="00E10D6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i/>
                <w:sz w:val="22"/>
                <w:szCs w:val="22"/>
              </w:rPr>
              <w:t>Angel</w:t>
            </w:r>
            <w:proofErr w:type="spellEnd"/>
            <w:r w:rsidRPr="00E10D64">
              <w:rPr>
                <w:sz w:val="22"/>
                <w:szCs w:val="22"/>
              </w:rPr>
              <w:t xml:space="preserve"> arba </w:t>
            </w:r>
            <w:proofErr w:type="spellStart"/>
            <w:r w:rsidRPr="00E10D64">
              <w:rPr>
                <w:sz w:val="22"/>
                <w:szCs w:val="22"/>
              </w:rPr>
              <w:t>Nordic</w:t>
            </w:r>
            <w:proofErr w:type="spellEnd"/>
            <w:r w:rsidRPr="00E10D64">
              <w:rPr>
                <w:sz w:val="22"/>
                <w:szCs w:val="22"/>
              </w:rPr>
              <w:t xml:space="preserve"> </w:t>
            </w:r>
            <w:proofErr w:type="spellStart"/>
            <w:r w:rsidRPr="00E10D64">
              <w:rPr>
                <w:sz w:val="22"/>
                <w:szCs w:val="22"/>
              </w:rPr>
              <w:t>Swan</w:t>
            </w:r>
            <w:proofErr w:type="spellEnd"/>
            <w:r w:rsidRPr="00E10D64">
              <w:rPr>
                <w:sz w:val="22"/>
                <w:szCs w:val="22"/>
              </w:rPr>
              <w:t xml:space="preserve">, arba gamintojo techniniai dokumentai, arba paskelbtos (notifikuotos) įstaigos bandymų protokolas, arba tiekėjo deklaracija, arba kiti lygiaverčiai įrodymai. </w:t>
            </w:r>
            <w:r w:rsidRPr="00E10D64">
              <w:rPr>
                <w:b/>
                <w:bCs/>
                <w:sz w:val="22"/>
                <w:szCs w:val="22"/>
              </w:rPr>
              <w:t>Pateikiamas skenuotas dokumentas elektroninėje formoje.</w:t>
            </w:r>
          </w:p>
        </w:tc>
      </w:tr>
      <w:tr w:rsidR="00F77FF3" w:rsidRPr="00E10D64" w14:paraId="297082AE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F6C1" w14:textId="77777777" w:rsidR="00F77FF3" w:rsidRPr="00E10D64" w:rsidRDefault="00F77FF3">
            <w:pPr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3230" w14:textId="77777777" w:rsidR="00F77FF3" w:rsidRPr="00E10D64" w:rsidRDefault="00E10D64">
            <w:pPr>
              <w:spacing w:after="100"/>
            </w:pPr>
            <w:r w:rsidRPr="00E10D64">
              <w:rPr>
                <w:bCs/>
                <w:sz w:val="22"/>
                <w:szCs w:val="22"/>
              </w:rPr>
              <w:t xml:space="preserve">Technologiniuose procesuose neturi būti naudojami ofsetinių plokščių ryškinimo procesai (pavyzdžiui, naudojama tiesioginė iš kompiuterio į plokštę technologija (angl. </w:t>
            </w:r>
            <w:r w:rsidRPr="00E10D64">
              <w:rPr>
                <w:bCs/>
                <w:i/>
                <w:sz w:val="22"/>
                <w:szCs w:val="22"/>
              </w:rPr>
              <w:t xml:space="preserve">Computer to </w:t>
            </w:r>
            <w:proofErr w:type="spellStart"/>
            <w:r w:rsidRPr="00E10D64">
              <w:rPr>
                <w:bCs/>
                <w:i/>
                <w:sz w:val="22"/>
                <w:szCs w:val="22"/>
              </w:rPr>
              <w:t>Plate</w:t>
            </w:r>
            <w:proofErr w:type="spellEnd"/>
            <w:r w:rsidRPr="00E10D64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40BD" w14:textId="77777777" w:rsidR="00F77FF3" w:rsidRPr="00E10D64" w:rsidRDefault="00E10D64">
            <w:pPr>
              <w:spacing w:after="100"/>
            </w:pPr>
            <w:r w:rsidRPr="00E10D64">
              <w:rPr>
                <w:bCs/>
                <w:sz w:val="22"/>
                <w:szCs w:val="22"/>
              </w:rPr>
              <w:t xml:space="preserve">Techniniai dokumentai arba teikėjo deklaracija su turimos technologijos aprašymu. </w:t>
            </w:r>
            <w:r w:rsidRPr="00E10D64">
              <w:rPr>
                <w:b/>
                <w:bCs/>
                <w:sz w:val="22"/>
                <w:szCs w:val="22"/>
              </w:rPr>
              <w:t>Pateikiamas skenuotas dokumentas elektroninėje formoje.</w:t>
            </w:r>
          </w:p>
        </w:tc>
      </w:tr>
    </w:tbl>
    <w:p w14:paraId="5C5215F7" w14:textId="77777777" w:rsidR="00F77FF3" w:rsidRPr="00E10D64" w:rsidRDefault="00F77FF3"/>
    <w:p w14:paraId="54218CE1" w14:textId="43BFC39C" w:rsidR="00F77FF3" w:rsidRPr="00E10D64" w:rsidRDefault="003749C8" w:rsidP="003749C8">
      <w:pPr>
        <w:ind w:firstLine="567"/>
      </w:pPr>
      <w:r>
        <w:rPr>
          <w:b/>
          <w:bCs/>
        </w:rPr>
        <w:lastRenderedPageBreak/>
        <w:t>Tiekėjo pasiūlymas bus atmetamas</w:t>
      </w:r>
      <w:r>
        <w:t>, jeigu paslaugų tiekėjas nepateiks nurodytų dokumentų, įrodančių atitiktį minimaliems aplinkos apsaugos kriterijų reikalavimams.</w:t>
      </w:r>
    </w:p>
    <w:p w14:paraId="26268003" w14:textId="77777777" w:rsidR="00F77FF3" w:rsidRPr="00E10D64" w:rsidRDefault="00F77FF3"/>
    <w:p w14:paraId="2E09B8A0" w14:textId="440A2BB1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</w:pPr>
      <w:r w:rsidRPr="00E10D64">
        <w:rPr>
          <w:rFonts w:eastAsia="Calibri"/>
        </w:rPr>
        <w:t xml:space="preserve">Pirkimo objektą sudaro </w:t>
      </w:r>
      <w:r w:rsidRPr="00E10D64">
        <w:rPr>
          <w:rFonts w:eastAsia="Calibri"/>
          <w:i/>
        </w:rPr>
        <w:t>smulkių spaudos, poligrafijos gaminių kūrimo, gamybos ir susijusių paslaugų pirkimas</w:t>
      </w:r>
      <w:r w:rsidRPr="00E10D64">
        <w:rPr>
          <w:rFonts w:eastAsia="Calibri"/>
        </w:rPr>
        <w:t>: dokumentų aplankai, įvairių formatų spaudiniai (kvietimai, skrajutės, lankstinukai, atvirukai, renginių dalyvių kortelės, sertifikatai, blankai), lipdukai, reklaminės pakuotės, reklaminės vėliavėlės, mobilūs pastatomi ištraukiami stendai su mechanizmu (</w:t>
      </w:r>
      <w:proofErr w:type="spellStart"/>
      <w:r w:rsidRPr="00E10D64">
        <w:rPr>
          <w:rFonts w:eastAsia="Calibri"/>
          <w:i/>
        </w:rPr>
        <w:t>roll</w:t>
      </w:r>
      <w:proofErr w:type="spellEnd"/>
      <w:r w:rsidRPr="00E10D64">
        <w:rPr>
          <w:rFonts w:eastAsia="Calibri"/>
          <w:i/>
        </w:rPr>
        <w:t xml:space="preserve"> </w:t>
      </w:r>
      <w:proofErr w:type="spellStart"/>
      <w:r w:rsidRPr="00E10D64">
        <w:rPr>
          <w:rFonts w:eastAsia="Calibri"/>
          <w:i/>
        </w:rPr>
        <w:t>up</w:t>
      </w:r>
      <w:proofErr w:type="spellEnd"/>
      <w:r w:rsidRPr="00E10D64">
        <w:rPr>
          <w:rFonts w:eastAsia="Calibri"/>
        </w:rPr>
        <w:t>), bloknotai, brošiūros, reklaminiai sąsiuviniai, reklaminiai maišeliai, 3 ir 1 dalių sieniniai kalendoriai, plakatai, leidinių įrišimas klijuojant (susidėvėjusių leidinių perrišimas), hologramos, spaudos lankų siuvimas, spaudinio laminavimas, spaudos mažais tiražais (</w:t>
      </w:r>
      <w:proofErr w:type="spellStart"/>
      <w:r w:rsidRPr="00E10D64">
        <w:rPr>
          <w:rFonts w:eastAsia="Calibri"/>
          <w:i/>
        </w:rPr>
        <w:t>Print</w:t>
      </w:r>
      <w:proofErr w:type="spellEnd"/>
      <w:r w:rsidRPr="00E10D64">
        <w:rPr>
          <w:rFonts w:eastAsia="Calibri"/>
          <w:i/>
        </w:rPr>
        <w:t xml:space="preserve"> </w:t>
      </w:r>
      <w:proofErr w:type="spellStart"/>
      <w:r w:rsidRPr="00E10D64">
        <w:rPr>
          <w:rFonts w:eastAsia="Calibri"/>
          <w:i/>
        </w:rPr>
        <w:t>on</w:t>
      </w:r>
      <w:proofErr w:type="spellEnd"/>
      <w:r w:rsidRPr="00E10D64">
        <w:rPr>
          <w:rFonts w:eastAsia="Calibri"/>
          <w:i/>
        </w:rPr>
        <w:t xml:space="preserve"> </w:t>
      </w:r>
      <w:proofErr w:type="spellStart"/>
      <w:r w:rsidRPr="00E10D64">
        <w:rPr>
          <w:rFonts w:eastAsia="Calibri"/>
          <w:i/>
        </w:rPr>
        <w:t>Demand</w:t>
      </w:r>
      <w:proofErr w:type="spellEnd"/>
      <w:r w:rsidRPr="00E10D64">
        <w:rPr>
          <w:rFonts w:eastAsia="Calibri"/>
        </w:rPr>
        <w:t xml:space="preserve">) paslaugos, vizitinės kortelės, </w:t>
      </w:r>
      <w:r w:rsidR="001B621E">
        <w:rPr>
          <w:rFonts w:eastAsia="Calibri"/>
        </w:rPr>
        <w:t xml:space="preserve">leidinių įrišimo metaline spirale, stalo žaidimų, </w:t>
      </w:r>
      <w:r w:rsidRPr="00E10D64">
        <w:rPr>
          <w:rFonts w:eastAsia="Calibri"/>
        </w:rPr>
        <w:t>poligrafijos gaminių tekstų korektūros, dizaino, maketavimo ir rengimo spaudai paslaugos ir jų pristatymas Perkančiajai organizacijai.</w:t>
      </w:r>
    </w:p>
    <w:p w14:paraId="45FC9B2E" w14:textId="7777777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</w:pPr>
      <w:r w:rsidRPr="00E10D64">
        <w:rPr>
          <w:rFonts w:eastAsia="Calibri"/>
        </w:rPr>
        <w:t xml:space="preserve">Už paslaugas Perkančioji organizacija atsiskaito pagal  Paslaugos teikėjo pasiūlytus </w:t>
      </w:r>
      <w:r w:rsidRPr="00E10D64">
        <w:rPr>
          <w:rFonts w:eastAsia="Calibri"/>
          <w:i/>
        </w:rPr>
        <w:t>smulkių spaudos, poligrafijos gaminių kūrimo, gamybos ir susijusių paslaugų</w:t>
      </w:r>
      <w:r w:rsidRPr="00E10D64">
        <w:rPr>
          <w:rFonts w:eastAsia="Calibri"/>
        </w:rPr>
        <w:t xml:space="preserve"> įkainius.</w:t>
      </w:r>
    </w:p>
    <w:p w14:paraId="06DA1160" w14:textId="4BFF3043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B1688F">
        <w:rPr>
          <w:rFonts w:eastAsia="Calibri"/>
        </w:rPr>
        <w:t xml:space="preserve">Perkančiajai organizacijai turi būti sudaryta galimybė operatyviai derinti tarpinį paslaugų atlikimo rezultatą ir esant reikalui daryti atitinkamus pakeitimus. Atliktų paslaugų </w:t>
      </w:r>
      <w:r w:rsidR="5F7CE55A" w:rsidRPr="00B1688F">
        <w:rPr>
          <w:rFonts w:eastAsia="Calibri"/>
        </w:rPr>
        <w:t>tarpiniai rezultatai turi būti pateikiami Perkančiajai organizacijai elektroninėmis priemonėmis, užtikrinančiomis galimybę peržiūrėti ir derinti maketus</w:t>
      </w:r>
      <w:r w:rsidR="322AF750" w:rsidRPr="00B1688F">
        <w:rPr>
          <w:rFonts w:eastAsia="Calibri"/>
        </w:rPr>
        <w:t xml:space="preserve"> </w:t>
      </w:r>
      <w:r w:rsidRPr="00B1688F">
        <w:rPr>
          <w:rFonts w:eastAsia="Calibri"/>
        </w:rPr>
        <w:t>iki galutinio teigiamo rezultato nepažeidžiant paslaugų atlikimo terminų.</w:t>
      </w:r>
    </w:p>
    <w:p w14:paraId="76D9454C" w14:textId="7777777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 xml:space="preserve">Paslaugų teikimo terminas – 12 mėnesių su galimybe pratęsti 2 kartus po 12 mėnesių. </w:t>
      </w:r>
    </w:p>
    <w:p w14:paraId="08446202" w14:textId="3D2EFCC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</w:pPr>
      <w:r w:rsidRPr="00B1688F">
        <w:rPr>
          <w:rFonts w:eastAsia="Calibri"/>
        </w:rPr>
        <w:t xml:space="preserve">Kiekvienas atliktas smulkių spaudos, poligrafijos gaminių kūrimo, gamybos ir susijusių paslaugų užsakymas turi būti </w:t>
      </w:r>
      <w:r w:rsidR="00364FB7" w:rsidRPr="00B1688F">
        <w:rPr>
          <w:rFonts w:eastAsia="Calibri"/>
        </w:rPr>
        <w:t xml:space="preserve">tinkamai </w:t>
      </w:r>
      <w:r w:rsidRPr="00B1688F">
        <w:rPr>
          <w:rFonts w:eastAsia="Calibri"/>
        </w:rPr>
        <w:t xml:space="preserve">supakuotas ir </w:t>
      </w:r>
      <w:r w:rsidRPr="00B1688F">
        <w:rPr>
          <w:rFonts w:eastAsia="Calibri"/>
          <w:i/>
          <w:iCs/>
        </w:rPr>
        <w:t xml:space="preserve">iš anksto </w:t>
      </w:r>
      <w:r w:rsidR="00364FB7" w:rsidRPr="00B1688F">
        <w:rPr>
          <w:rFonts w:eastAsia="Calibri"/>
          <w:i/>
          <w:iCs/>
        </w:rPr>
        <w:t xml:space="preserve">suderintu </w:t>
      </w:r>
      <w:r w:rsidRPr="00B1688F">
        <w:rPr>
          <w:rFonts w:eastAsia="Calibri"/>
          <w:i/>
          <w:iCs/>
        </w:rPr>
        <w:t>laiku</w:t>
      </w:r>
      <w:r w:rsidR="00364FB7" w:rsidRPr="00B1688F">
        <w:rPr>
          <w:rFonts w:eastAsia="Calibri"/>
        </w:rPr>
        <w:t xml:space="preserve"> Paslaugų teikėjo sąskaita</w:t>
      </w:r>
      <w:r w:rsidRPr="00B1688F">
        <w:rPr>
          <w:rFonts w:eastAsia="Calibri"/>
        </w:rPr>
        <w:t xml:space="preserve"> pristatytas į Perkančios organizacijos nurodytą vietą – VDU Valdymo ir investicijų departamento Leidybos centrą, Studentų g. 11-123, Akademija, Kauno r., ar kitą padalinį VDU rūmuose Kaune.</w:t>
      </w:r>
    </w:p>
    <w:p w14:paraId="4270A1B2" w14:textId="77777777" w:rsidR="00F77FF3" w:rsidRPr="00E10D64" w:rsidRDefault="00F77FF3">
      <w:pPr>
        <w:tabs>
          <w:tab w:val="left" w:pos="266"/>
        </w:tabs>
        <w:ind w:left="360"/>
        <w:outlineLvl w:val="1"/>
        <w:rPr>
          <w:rFonts w:eastAsia="Calibri"/>
          <w:b/>
          <w:bCs/>
        </w:rPr>
      </w:pPr>
    </w:p>
    <w:p w14:paraId="75F801A0" w14:textId="632A2005" w:rsidR="00F77FF3" w:rsidRPr="007065E1" w:rsidRDefault="00E10D64">
      <w:pPr>
        <w:tabs>
          <w:tab w:val="left" w:pos="266"/>
        </w:tabs>
        <w:ind w:left="360"/>
        <w:jc w:val="center"/>
        <w:outlineLvl w:val="1"/>
        <w:rPr>
          <w:b/>
        </w:rPr>
      </w:pPr>
      <w:r w:rsidRPr="007065E1">
        <w:rPr>
          <w:rFonts w:eastAsia="Calibri"/>
          <w:b/>
        </w:rPr>
        <w:t xml:space="preserve">II. SMULKIŲ SPAUDOS, POLIGRAFIJOS GAMINIŲ KŪRIMO, GAMYBOS IR SUSIJUSIŲ PASLAUGŲ </w:t>
      </w:r>
      <w:r w:rsidR="00D76097">
        <w:rPr>
          <w:rStyle w:val="Numatytasispastraiposriftas"/>
          <w:rFonts w:eastAsia="Calibri"/>
          <w:b/>
        </w:rPr>
        <w:t>SPECIALIEJI REIKALAVIMAI</w:t>
      </w:r>
    </w:p>
    <w:p w14:paraId="466360C5" w14:textId="77777777" w:rsidR="00F77FF3" w:rsidRPr="00E10D64" w:rsidRDefault="00F77FF3">
      <w:pPr>
        <w:ind w:left="1080"/>
      </w:pPr>
    </w:p>
    <w:p w14:paraId="6D8432F7" w14:textId="3A4238C9" w:rsidR="00F77FF3" w:rsidRPr="00E10D64" w:rsidRDefault="0F3971EB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B1688F">
        <w:rPr>
          <w:color w:val="242424"/>
        </w:rPr>
        <w:t>Užsakymai teikiami elektroniniu paštu arba kitu šalių suderintu elektroniniu būdu. Užsakymas laikomas gautu jo gavimo dieną, jei pateiktas darbo dieną iki 16:00 val., arba kitą darbo dieną, jei pateiktas po 16:00 val. Kartu su užsakymu perkančioji organizacija pateikia maketą, tekstą, techninius reikalavimus ir atlikimo terminą</w:t>
      </w:r>
      <w:r w:rsidR="00E10D64" w:rsidRPr="00B1688F">
        <w:rPr>
          <w:rFonts w:eastAsia="Calibri"/>
        </w:rPr>
        <w:t>.</w:t>
      </w:r>
    </w:p>
    <w:p w14:paraId="03A41FED" w14:textId="59D92318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>Galimas iki 60 autorinių lankų spaudinių tekstų korektūros</w:t>
      </w:r>
      <w:r w:rsidR="001B621E">
        <w:rPr>
          <w:rFonts w:eastAsia="Calibri"/>
        </w:rPr>
        <w:t xml:space="preserve">, dizaino ir </w:t>
      </w:r>
      <w:r w:rsidR="00220710">
        <w:rPr>
          <w:rFonts w:eastAsia="Calibri"/>
        </w:rPr>
        <w:t xml:space="preserve">iki 60 spaudos lankų </w:t>
      </w:r>
      <w:r w:rsidR="001B621E">
        <w:rPr>
          <w:rFonts w:eastAsia="Calibri"/>
        </w:rPr>
        <w:t>maketavimo</w:t>
      </w:r>
      <w:r w:rsidRPr="00E10D64">
        <w:rPr>
          <w:rFonts w:eastAsia="Calibri"/>
        </w:rPr>
        <w:t xml:space="preserve"> </w:t>
      </w:r>
      <w:r w:rsidR="00220710">
        <w:rPr>
          <w:rFonts w:eastAsia="Calibri"/>
        </w:rPr>
        <w:t xml:space="preserve">ir rengimo spaudai </w:t>
      </w:r>
      <w:r w:rsidRPr="00E10D64">
        <w:rPr>
          <w:rFonts w:eastAsia="Calibri"/>
        </w:rPr>
        <w:t>paslaug</w:t>
      </w:r>
      <w:r w:rsidR="001B621E">
        <w:rPr>
          <w:rFonts w:eastAsia="Calibri"/>
        </w:rPr>
        <w:t>ų</w:t>
      </w:r>
      <w:r w:rsidRPr="00E10D64">
        <w:rPr>
          <w:rFonts w:eastAsia="Calibri"/>
        </w:rPr>
        <w:t xml:space="preserve"> poreikis. 1 autorinis lankas yra 40 tūkst. spaudos ženklų įskaitant tarpus</w:t>
      </w:r>
      <w:r w:rsidR="00220710">
        <w:rPr>
          <w:rFonts w:eastAsia="Calibri"/>
        </w:rPr>
        <w:t>, B2 formate telpa 16 spaudos lankų</w:t>
      </w:r>
      <w:r w:rsidRPr="00E10D64">
        <w:rPr>
          <w:rFonts w:eastAsia="Calibri"/>
        </w:rPr>
        <w:t>.</w:t>
      </w:r>
    </w:p>
    <w:p w14:paraId="4A6973AE" w14:textId="7777777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>Skubūs leidinių įrišimai turi būti atliekami ne ilgiau kaip per 1 darbo dieną, susidėvėjusių leidinių perrišimas – per 5 darbo dienas.</w:t>
      </w:r>
    </w:p>
    <w:p w14:paraId="71875FF8" w14:textId="77777777" w:rsidR="00DF5A86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B1688F">
        <w:rPr>
          <w:rFonts w:eastAsia="Calibri"/>
        </w:rPr>
        <w:t>Mažo tiražo nespalvotos skaitmeninės spaudos gaminiams su minkštu spalvotu ir laminuotu viršeliu atspausdinti ir įrišti klijuota brošiūra skiriama ne daugiau kaip 2 darbo dienos, įrišti siūta-klijuota brošiūra (iki 10 spaudos lankų) skiriama ne daugiau kaip 3 darbo dienos.</w:t>
      </w:r>
    </w:p>
    <w:p w14:paraId="5383435A" w14:textId="1FF412F1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 xml:space="preserve">Parengti </w:t>
      </w:r>
      <w:r w:rsidRPr="00A54417">
        <w:rPr>
          <w:rFonts w:eastAsia="Calibri"/>
          <w:i/>
          <w:iCs/>
        </w:rPr>
        <w:t>spaudai ir gamybai</w:t>
      </w:r>
      <w:r w:rsidRPr="00E10D64">
        <w:rPr>
          <w:rFonts w:eastAsia="Calibri"/>
        </w:rPr>
        <w:t xml:space="preserve"> signaliniai egzemplioriai bus peržiūrimi ir tvirtinami Perkančiojoje organizacijoje atsakingų už leidybą darbuotojų (pateikdama užsakymą Perkančioji organizacija nurodys atsakingo už jį asmens kontaktus).</w:t>
      </w:r>
    </w:p>
    <w:p w14:paraId="6DBBA5D0" w14:textId="5E6A33DE" w:rsidR="00F77FF3" w:rsidRPr="00E10D64" w:rsidRDefault="00E10D64" w:rsidP="79CC2C32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79CC2C32">
        <w:rPr>
          <w:rFonts w:eastAsia="Calibri"/>
        </w:rPr>
        <w:t xml:space="preserve">Perkančioji organizacija peržiūrėjusi </w:t>
      </w:r>
      <w:r w:rsidRPr="79CC2C32">
        <w:rPr>
          <w:rFonts w:eastAsia="Calibri"/>
          <w:i/>
          <w:iCs/>
        </w:rPr>
        <w:t>spaudai ir gamybai</w:t>
      </w:r>
      <w:r w:rsidRPr="79CC2C32">
        <w:rPr>
          <w:rFonts w:eastAsia="Calibri"/>
        </w:rPr>
        <w:t xml:space="preserve"> parengtus maketus pasirašo juos raštu ar patvirtina momentinio ryšio priemonėmis.</w:t>
      </w:r>
      <w:r w:rsidR="00BD0D2F">
        <w:rPr>
          <w:rFonts w:eastAsia="Calibri"/>
        </w:rPr>
        <w:t xml:space="preserve"> Užsakymas įvykdomas</w:t>
      </w:r>
      <w:r w:rsidR="008F776F">
        <w:rPr>
          <w:rFonts w:eastAsia="Calibri"/>
        </w:rPr>
        <w:t xml:space="preserve"> ne vėliau, nei užsakymo metu suderintas paslaugos suteikimo terminas, bet ne ilgiau nei 30 d. d.</w:t>
      </w:r>
    </w:p>
    <w:p w14:paraId="1DCD9D1C" w14:textId="4FC46080" w:rsidR="4E4A0A59" w:rsidRDefault="4E4A0A59" w:rsidP="79CC2C32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79CC2C32">
        <w:rPr>
          <w:rFonts w:eastAsia="Calibri"/>
        </w:rPr>
        <w:t xml:space="preserve">Paslaugos laikomos tinkamai suteiktomis po to, kai Perkančioji organizacija pasirašo paslaugų priėmimo-perdavimo aktą. Nustačius spaudos, įrišimo, maketavimo ar kitus kokybės trūkumus, </w:t>
      </w:r>
      <w:r w:rsidRPr="79CC2C32">
        <w:rPr>
          <w:rFonts w:eastAsia="Calibri"/>
        </w:rPr>
        <w:lastRenderedPageBreak/>
        <w:t>paslaugų teikėjas savo lėšomis juos pašalina arba pakartotinai pagamina gaminius per technologiškai pagrįstą ir protingą terminą, atsižvelgiant į Techninėje specifikacijoje nustatytus užsakymo įvykdymo terminus.</w:t>
      </w:r>
    </w:p>
    <w:p w14:paraId="52D51FC3" w14:textId="7777777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</w:pPr>
      <w:r w:rsidRPr="00E10D64">
        <w:rPr>
          <w:rFonts w:eastAsia="Calibri"/>
          <w:i/>
          <w:iCs/>
        </w:rPr>
        <w:t xml:space="preserve">Spaudai </w:t>
      </w:r>
      <w:r w:rsidRPr="00E10D64">
        <w:rPr>
          <w:rFonts w:eastAsia="Calibri"/>
        </w:rPr>
        <w:t>naudojamas „žaliąjį“ pirkimą atitinkantis Paslaugų teikėjo iš ne mažiau kaip 10 popieriaus rūšių pasiūlytas ir su Perkančiąja organizacija suderintas popierius:</w:t>
      </w:r>
    </w:p>
    <w:p w14:paraId="553057C7" w14:textId="77777777" w:rsidR="00F77FF3" w:rsidRPr="00E10D64" w:rsidRDefault="00E10D64" w:rsidP="00DF5A86">
      <w:pPr>
        <w:numPr>
          <w:ilvl w:val="1"/>
          <w:numId w:val="3"/>
        </w:numPr>
        <w:tabs>
          <w:tab w:val="left" w:pos="-7276"/>
          <w:tab w:val="left" w:pos="-7196"/>
          <w:tab w:val="left" w:pos="-6567"/>
        </w:tabs>
        <w:rPr>
          <w:rFonts w:eastAsia="Calibri"/>
        </w:rPr>
      </w:pPr>
      <w:r w:rsidRPr="00E10D64">
        <w:rPr>
          <w:rFonts w:eastAsia="Calibri"/>
        </w:rPr>
        <w:t xml:space="preserve"> nespalvotos skaitmeninės spaudos spaudiniams naudojamas 80-90 g/m² kopijavimo, knyginis ar panašus popierius arba 100-250 g/m² kreidinis popierius;</w:t>
      </w:r>
    </w:p>
    <w:p w14:paraId="3AA44243" w14:textId="77777777" w:rsidR="00F77FF3" w:rsidRPr="00E10D64" w:rsidRDefault="00E10D64">
      <w:pPr>
        <w:numPr>
          <w:ilvl w:val="1"/>
          <w:numId w:val="3"/>
        </w:numPr>
        <w:tabs>
          <w:tab w:val="left" w:pos="-7276"/>
          <w:tab w:val="left" w:pos="-7196"/>
          <w:tab w:val="left" w:pos="-6567"/>
        </w:tabs>
        <w:rPr>
          <w:rFonts w:eastAsia="Calibri"/>
        </w:rPr>
      </w:pPr>
      <w:r w:rsidRPr="00E10D64">
        <w:rPr>
          <w:rFonts w:eastAsia="Calibri"/>
        </w:rPr>
        <w:t xml:space="preserve"> spalvotiems – spalvotos skaitmeninės spaudos, kreidinis ar panašus aukštos kokybės skaitmeninei spaudai tinkantis 80-250 g/m² popierius;</w:t>
      </w:r>
    </w:p>
    <w:p w14:paraId="4A8EDD6E" w14:textId="3B9AC76E" w:rsidR="00F77FF3" w:rsidRPr="00E10D64" w:rsidRDefault="00E10D64">
      <w:pPr>
        <w:numPr>
          <w:ilvl w:val="1"/>
          <w:numId w:val="3"/>
        </w:numPr>
        <w:tabs>
          <w:tab w:val="left" w:pos="-7276"/>
          <w:tab w:val="left" w:pos="-7196"/>
          <w:tab w:val="left" w:pos="-6567"/>
        </w:tabs>
        <w:rPr>
          <w:rFonts w:eastAsia="Calibri"/>
        </w:rPr>
      </w:pPr>
      <w:r w:rsidRPr="00E10D64">
        <w:rPr>
          <w:rFonts w:eastAsia="Calibri"/>
        </w:rPr>
        <w:t xml:space="preserve"> minkštiems viršeliams naudojamas ne mažiau kaip 250-300 g/m² dvipusio kreidavimo skaitmeninei spaudai </w:t>
      </w:r>
      <w:r w:rsidR="008C4073" w:rsidRPr="001B621E">
        <w:rPr>
          <w:rFonts w:eastAsia="Calibri"/>
        </w:rPr>
        <w:t xml:space="preserve">viršeliams </w:t>
      </w:r>
      <w:r w:rsidRPr="00E10D64">
        <w:rPr>
          <w:rFonts w:eastAsia="Calibri"/>
        </w:rPr>
        <w:t>tinkantis popierius.</w:t>
      </w:r>
    </w:p>
    <w:p w14:paraId="65D19DAD" w14:textId="0B9422E0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 xml:space="preserve">Galimi poligrafijos gaminių ir leidinių </w:t>
      </w:r>
      <w:r w:rsidR="00646C95">
        <w:rPr>
          <w:rFonts w:eastAsia="Calibri"/>
        </w:rPr>
        <w:t>mato vienetai bei</w:t>
      </w:r>
      <w:r w:rsidR="001B621E">
        <w:rPr>
          <w:rFonts w:eastAsia="Calibri"/>
        </w:rPr>
        <w:t xml:space="preserve"> </w:t>
      </w:r>
      <w:r w:rsidRPr="00E10D64">
        <w:rPr>
          <w:rFonts w:eastAsia="Calibri"/>
        </w:rPr>
        <w:t>formatai pateikti žemiau, lentelėje Nr. 1.</w:t>
      </w:r>
    </w:p>
    <w:p w14:paraId="359AD216" w14:textId="7777777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>Spauda galima vienpusė ar dvipusė nespalvota (1+0 ar 1+1) arba vienpusė ar dvipusė spalvota (4+0 ar 4+4).</w:t>
      </w:r>
    </w:p>
    <w:p w14:paraId="0F7A6079" w14:textId="5A9AA1DE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 xml:space="preserve">Leidinių vidaus lankų apimtis gali kisti nuo 1 iki </w:t>
      </w:r>
      <w:r w:rsidR="008C4073" w:rsidRPr="001B621E">
        <w:rPr>
          <w:rFonts w:eastAsia="Calibri"/>
        </w:rPr>
        <w:t>2</w:t>
      </w:r>
      <w:r w:rsidRPr="001B621E">
        <w:rPr>
          <w:rFonts w:eastAsia="Calibri"/>
        </w:rPr>
        <w:t>0 s</w:t>
      </w:r>
      <w:r w:rsidRPr="00E10D64">
        <w:rPr>
          <w:rFonts w:eastAsia="Calibri"/>
        </w:rPr>
        <w:t>paudos lankų.</w:t>
      </w:r>
    </w:p>
    <w:p w14:paraId="64D3CA90" w14:textId="7777777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>Galimos papildomos skubios ir smulkios skaitmeninės spaudos ir poligrafijos gaminių apdorojimo operacijos, suteikiančios gaminiui išskirtinę išvaizdą ir poligrafinę kokybę: laminavimas, lakavimas, dalinis lakavimas UV ar paprastu ofsetiniu laku, iškirtimas, įspaudas (</w:t>
      </w:r>
      <w:proofErr w:type="spellStart"/>
      <w:r w:rsidRPr="00E10D64">
        <w:rPr>
          <w:rFonts w:eastAsia="Calibri"/>
        </w:rPr>
        <w:t>kongrevas</w:t>
      </w:r>
      <w:proofErr w:type="spellEnd"/>
      <w:r w:rsidRPr="00E10D64">
        <w:rPr>
          <w:rFonts w:eastAsia="Calibri"/>
        </w:rPr>
        <w:t xml:space="preserve">), </w:t>
      </w:r>
      <w:proofErr w:type="spellStart"/>
      <w:r w:rsidRPr="00E10D64">
        <w:rPr>
          <w:rFonts w:eastAsia="Calibri"/>
        </w:rPr>
        <w:t>folijavimas</w:t>
      </w:r>
      <w:proofErr w:type="spellEnd"/>
      <w:r w:rsidRPr="00E10D64">
        <w:rPr>
          <w:rFonts w:eastAsia="Calibri"/>
        </w:rPr>
        <w:t>.</w:t>
      </w:r>
    </w:p>
    <w:p w14:paraId="2C0ED087" w14:textId="7777777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>Įrišimas – segta sąsagomis, kniedėmis ar spirale, klijuota ar siūta-klijuota brošiūra arba leidinys.</w:t>
      </w:r>
    </w:p>
    <w:p w14:paraId="4F629931" w14:textId="77777777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E10D64">
        <w:rPr>
          <w:rFonts w:eastAsia="Calibri"/>
        </w:rPr>
        <w:t>Iliustracijų skaičius ir tipas – nuo 5 iki 80% leidinio apimties gali būti paveikslai, lentelės, grafikai ir pan.</w:t>
      </w:r>
    </w:p>
    <w:p w14:paraId="149BD7F4" w14:textId="25ECBE3C" w:rsidR="00F77FF3" w:rsidRPr="00E10D64" w:rsidRDefault="00E10D64">
      <w:pPr>
        <w:numPr>
          <w:ilvl w:val="0"/>
          <w:numId w:val="3"/>
        </w:numPr>
        <w:tabs>
          <w:tab w:val="left" w:pos="0"/>
          <w:tab w:val="left" w:pos="567"/>
        </w:tabs>
        <w:ind w:left="360"/>
        <w:rPr>
          <w:rFonts w:eastAsia="Calibri"/>
        </w:rPr>
      </w:pPr>
      <w:r w:rsidRPr="00B1688F">
        <w:rPr>
          <w:rFonts w:eastAsia="Calibri"/>
        </w:rPr>
        <w:t xml:space="preserve">Preliminarios paslaugų apimtys lentelėje Nr. 1 yra (įvertinant, kad sutartis gali būti pratęsta du kartus po dvylika mėnesių ir galima </w:t>
      </w:r>
      <w:r w:rsidR="1F382B63" w:rsidRPr="00B1688F">
        <w:rPr>
          <w:rFonts w:eastAsia="Calibri"/>
        </w:rPr>
        <w:t xml:space="preserve">bendro sutarties kiekio </w:t>
      </w:r>
      <w:r w:rsidRPr="00B1688F">
        <w:rPr>
          <w:rFonts w:eastAsia="Calibri"/>
        </w:rPr>
        <w:t>±20% paklaida):</w:t>
      </w:r>
    </w:p>
    <w:p w14:paraId="39B85560" w14:textId="77777777" w:rsidR="00F77FF3" w:rsidRPr="00E10D64" w:rsidRDefault="00F77FF3">
      <w:pPr>
        <w:tabs>
          <w:tab w:val="left" w:pos="0"/>
          <w:tab w:val="left" w:pos="567"/>
        </w:tabs>
        <w:ind w:left="360"/>
        <w:outlineLvl w:val="1"/>
        <w:rPr>
          <w:rFonts w:eastAsia="Calibri"/>
        </w:rPr>
      </w:pPr>
    </w:p>
    <w:p w14:paraId="6FB02461" w14:textId="307FEFA8" w:rsidR="00F77FF3" w:rsidRPr="000F748C" w:rsidRDefault="00E10D64">
      <w:pPr>
        <w:tabs>
          <w:tab w:val="left" w:pos="0"/>
          <w:tab w:val="left" w:pos="567"/>
        </w:tabs>
        <w:outlineLvl w:val="1"/>
        <w:rPr>
          <w:b/>
          <w:bCs/>
          <w:color w:val="000000"/>
          <w:lang w:eastAsia="lt-LT"/>
        </w:rPr>
      </w:pPr>
      <w:r w:rsidRPr="000F748C">
        <w:rPr>
          <w:color w:val="000000"/>
          <w:lang w:eastAsia="lt-LT"/>
        </w:rPr>
        <w:t>Lentelė</w:t>
      </w:r>
      <w:r w:rsidR="00CB6CE3" w:rsidRPr="000F748C">
        <w:rPr>
          <w:color w:val="000000"/>
          <w:lang w:eastAsia="lt-LT"/>
        </w:rPr>
        <w:t xml:space="preserve"> Nr. 1</w:t>
      </w:r>
      <w:r w:rsidRPr="000F748C">
        <w:rPr>
          <w:color w:val="000000"/>
          <w:lang w:eastAsia="lt-LT"/>
        </w:rPr>
        <w:t xml:space="preserve">. </w:t>
      </w:r>
      <w:r w:rsidRPr="000F748C">
        <w:rPr>
          <w:b/>
          <w:bCs/>
          <w:color w:val="000000"/>
          <w:lang w:eastAsia="lt-LT"/>
        </w:rPr>
        <w:t xml:space="preserve">Perkamos paslaugos, </w:t>
      </w:r>
      <w:r w:rsidR="00CB6CE3" w:rsidRPr="000F748C">
        <w:rPr>
          <w:b/>
          <w:bCs/>
          <w:color w:val="000000"/>
          <w:lang w:eastAsia="lt-LT"/>
        </w:rPr>
        <w:t xml:space="preserve">preliminarios </w:t>
      </w:r>
      <w:r w:rsidRPr="000F748C">
        <w:rPr>
          <w:b/>
          <w:bCs/>
          <w:color w:val="000000"/>
          <w:lang w:eastAsia="lt-LT"/>
        </w:rPr>
        <w:t xml:space="preserve">apimtys ir </w:t>
      </w:r>
      <w:r w:rsidR="00CB6CE3" w:rsidRPr="000F748C">
        <w:rPr>
          <w:b/>
          <w:bCs/>
          <w:color w:val="000000"/>
          <w:lang w:eastAsia="lt-LT"/>
        </w:rPr>
        <w:t xml:space="preserve">preliminarus </w:t>
      </w:r>
      <w:r w:rsidRPr="000F748C">
        <w:rPr>
          <w:b/>
          <w:bCs/>
          <w:color w:val="000000"/>
          <w:lang w:eastAsia="lt-LT"/>
        </w:rPr>
        <w:t>bendras kiekis</w:t>
      </w:r>
    </w:p>
    <w:p w14:paraId="2F713C31" w14:textId="77777777" w:rsidR="001B621E" w:rsidRPr="000F748C" w:rsidRDefault="001B621E">
      <w:pPr>
        <w:tabs>
          <w:tab w:val="left" w:pos="0"/>
          <w:tab w:val="left" w:pos="567"/>
        </w:tabs>
        <w:outlineLvl w:val="1"/>
        <w:rPr>
          <w:b/>
          <w:bCs/>
          <w:color w:val="000000"/>
          <w:lang w:eastAsia="lt-LT"/>
        </w:rPr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620"/>
        <w:gridCol w:w="4460"/>
        <w:gridCol w:w="1660"/>
        <w:gridCol w:w="1180"/>
        <w:gridCol w:w="1180"/>
      </w:tblGrid>
      <w:tr w:rsidR="001B621E" w:rsidRPr="000F748C" w14:paraId="2F91C743" w14:textId="77777777" w:rsidTr="79CC2C32">
        <w:trPr>
          <w:trHeight w:val="636"/>
          <w:tblHeader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9B6A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 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A319CD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b/>
                <w:bCs/>
                <w:lang w:eastAsia="lt-LT"/>
              </w:rPr>
            </w:pPr>
            <w:r w:rsidRPr="000F748C">
              <w:rPr>
                <w:b/>
                <w:bCs/>
                <w:lang w:eastAsia="lt-LT"/>
              </w:rPr>
              <w:t>Gaminio pavadinimas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5A61A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b/>
                <w:bCs/>
                <w:lang w:eastAsia="lt-LT"/>
              </w:rPr>
            </w:pPr>
            <w:r w:rsidRPr="000F748C">
              <w:rPr>
                <w:b/>
                <w:bCs/>
                <w:lang w:eastAsia="lt-LT"/>
              </w:rPr>
              <w:t>Mato vienetas, formatas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2605DE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b/>
                <w:bCs/>
                <w:lang w:eastAsia="lt-LT"/>
              </w:rPr>
            </w:pPr>
            <w:r w:rsidRPr="000F748C">
              <w:rPr>
                <w:b/>
                <w:bCs/>
                <w:lang w:eastAsia="lt-LT"/>
              </w:rPr>
              <w:t>Užsakymų kiekis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5FFC0B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b/>
                <w:bCs/>
                <w:lang w:eastAsia="lt-LT"/>
              </w:rPr>
            </w:pPr>
            <w:r w:rsidRPr="000F748C">
              <w:rPr>
                <w:b/>
                <w:bCs/>
                <w:lang w:eastAsia="lt-LT"/>
              </w:rPr>
              <w:t>Bendras kiekis</w:t>
            </w:r>
          </w:p>
        </w:tc>
      </w:tr>
      <w:tr w:rsidR="001B621E" w:rsidRPr="000F748C" w14:paraId="4C7213FB" w14:textId="77777777" w:rsidTr="79CC2C32">
        <w:trPr>
          <w:trHeight w:val="300"/>
          <w:tblHeader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61C7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0F748C">
              <w:rPr>
                <w:i/>
                <w:i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CE29B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0F748C">
              <w:rPr>
                <w:i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B23255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0F748C">
              <w:rPr>
                <w:i/>
                <w:i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1E5BC4C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0F748C">
              <w:rPr>
                <w:i/>
                <w:i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19A030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0F748C">
              <w:rPr>
                <w:i/>
                <w:iCs/>
                <w:sz w:val="20"/>
                <w:szCs w:val="20"/>
                <w:lang w:eastAsia="lt-LT"/>
              </w:rPr>
              <w:t>5</w:t>
            </w:r>
          </w:p>
        </w:tc>
      </w:tr>
      <w:tr w:rsidR="001B621E" w:rsidRPr="000F748C" w14:paraId="275945AF" w14:textId="77777777" w:rsidTr="79CC2C32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55D1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4825F67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Dokumentų aplankas su iškirtimu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92D6E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44AFF49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C30632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13400</w:t>
            </w:r>
          </w:p>
        </w:tc>
      </w:tr>
      <w:tr w:rsidR="001B621E" w:rsidRPr="000F748C" w14:paraId="4554AC69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314F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AD8A2D3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A6 formato (105x148) spaudiniai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3EB30A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0B537E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232E613A" w14:textId="6255F79E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12650</w:t>
            </w:r>
          </w:p>
        </w:tc>
      </w:tr>
      <w:tr w:rsidR="001B621E" w:rsidRPr="000F748C" w14:paraId="571BCF34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716C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9E1B9F0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(210x100 mm) formato spaudiniai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3A730B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210x100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2005829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E6F18E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1200</w:t>
            </w:r>
          </w:p>
        </w:tc>
      </w:tr>
      <w:tr w:rsidR="001B621E" w:rsidRPr="000F748C" w14:paraId="488F9AE0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8E3F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17D7D86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A5 formato (148x210 mm) spaudiniai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64569E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FFB9B4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281CC8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16050</w:t>
            </w:r>
          </w:p>
        </w:tc>
      </w:tr>
      <w:tr w:rsidR="001B621E" w:rsidRPr="000F748C" w14:paraId="51A5165E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562B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317C637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A4 formato (210x297 mm) spaudos gaminiai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21C026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793E0EA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F2821CA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24100</w:t>
            </w:r>
          </w:p>
        </w:tc>
      </w:tr>
      <w:tr w:rsidR="001B621E" w:rsidRPr="000F748C" w14:paraId="16A29CA8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7F67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A96A5F8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(405x480 mm) lankstytas spaudos gaminys su viršeliu (143x88 mm)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069EF29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405x480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B08F07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0FD75F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20500</w:t>
            </w:r>
          </w:p>
        </w:tc>
      </w:tr>
      <w:tr w:rsidR="001B621E" w:rsidRPr="000F748C" w14:paraId="1114F037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0A76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20325F9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(210x600) lankstytas spaudos gaminys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DD493F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210x600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F3CD0F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1B290E4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16000</w:t>
            </w:r>
          </w:p>
        </w:tc>
      </w:tr>
      <w:tr w:rsidR="001B621E" w:rsidRPr="000F748C" w14:paraId="00896C17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0399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lastRenderedPageBreak/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FBDED87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Lipdukai, personalizuoti, veidrodinė spauda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44E638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E4D2C4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1A776E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7350</w:t>
            </w:r>
          </w:p>
        </w:tc>
      </w:tr>
      <w:tr w:rsidR="001B621E" w:rsidRPr="000F748C" w14:paraId="3DFA9866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45E9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9AE5F9D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(162x97 mm) formato spaudinys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196E05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162x97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428502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2997C202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3600</w:t>
            </w:r>
          </w:p>
        </w:tc>
      </w:tr>
      <w:tr w:rsidR="001B621E" w:rsidRPr="000F748C" w14:paraId="6B41B591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55A72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55B95A4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A6 formato (105x148) personalizuoti spaudos gaminiai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588805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0B008D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C509A7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4550</w:t>
            </w:r>
          </w:p>
        </w:tc>
      </w:tr>
      <w:tr w:rsidR="001B621E" w:rsidRPr="000F748C" w14:paraId="396B14EA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F77A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1FF3FBA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(93x63 mm) formato spaudiniai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83CA38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93x63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95A4D8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85D2BE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2600</w:t>
            </w:r>
          </w:p>
        </w:tc>
      </w:tr>
      <w:tr w:rsidR="001B621E" w:rsidRPr="000F748C" w14:paraId="3768ED43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E2B79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6A6B253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(88x54 mm) formato spaudiniai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413ED2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88x54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B7E94B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721C014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7500</w:t>
            </w:r>
          </w:p>
        </w:tc>
      </w:tr>
      <w:tr w:rsidR="001B621E" w:rsidRPr="000F748C" w14:paraId="6C935BA6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2E44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FDD4A52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A4 (210x297 mm) formato personalizuoti spaudos gaminiai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78F84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6DA1A2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82B34B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1100</w:t>
            </w:r>
          </w:p>
        </w:tc>
      </w:tr>
      <w:tr w:rsidR="001B621E" w:rsidRPr="000F748C" w14:paraId="1A51A73E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FEE7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5DBE1CA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Raštai, blankai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F71A96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267D601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2DB18C2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20000</w:t>
            </w:r>
          </w:p>
        </w:tc>
      </w:tr>
      <w:tr w:rsidR="001B621E" w:rsidRPr="000F748C" w14:paraId="3D8C2A2E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9A40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0677F35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 xml:space="preserve">Lipdukai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D87F11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60x90 ir 40x40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338DB3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773EC15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48100</w:t>
            </w:r>
          </w:p>
        </w:tc>
      </w:tr>
      <w:tr w:rsidR="001B621E" w:rsidRPr="000F748C" w14:paraId="4E3BC969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AFF0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357757C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Pakuotės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42CEC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1703224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E47A96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600</w:t>
            </w:r>
          </w:p>
        </w:tc>
      </w:tr>
      <w:tr w:rsidR="001B621E" w:rsidRPr="000F748C" w14:paraId="118ABA33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AA31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B3EF941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Vėliavėlės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9ECF4E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170x100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127CF86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F53164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1250</w:t>
            </w:r>
          </w:p>
        </w:tc>
      </w:tr>
      <w:tr w:rsidR="001B621E" w:rsidRPr="000F748C" w14:paraId="1CEBE5EE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5FB8A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5F9BC5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Mobilūs pastatomi ištraukiami stendai su mechanizmu (</w:t>
            </w:r>
            <w:proofErr w:type="spellStart"/>
            <w:r w:rsidRPr="000F748C">
              <w:rPr>
                <w:i/>
                <w:iCs/>
                <w:lang w:eastAsia="lt-LT"/>
              </w:rPr>
              <w:t>roll</w:t>
            </w:r>
            <w:proofErr w:type="spellEnd"/>
            <w:r w:rsidRPr="000F748C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0F748C">
              <w:rPr>
                <w:i/>
                <w:iCs/>
                <w:lang w:eastAsia="lt-LT"/>
              </w:rPr>
              <w:t>up</w:t>
            </w:r>
            <w:proofErr w:type="spellEnd"/>
            <w:r w:rsidRPr="000F748C">
              <w:rPr>
                <w:lang w:eastAsia="lt-LT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EE7CF1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100x200 cm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DFFE52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1D067CB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20</w:t>
            </w:r>
          </w:p>
        </w:tc>
      </w:tr>
      <w:tr w:rsidR="001B621E" w:rsidRPr="000F748C" w14:paraId="73F96288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0A6B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56795DC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Bloknotas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1ED16A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F8AD69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C56409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2300</w:t>
            </w:r>
          </w:p>
        </w:tc>
      </w:tr>
      <w:tr w:rsidR="001B621E" w:rsidRPr="000F748C" w14:paraId="701AFABC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5EEA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2E117DE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Brošiūros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05D770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A5, B5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1CABA65A" w14:textId="642D9717" w:rsidR="001B621E" w:rsidRPr="000F748C" w:rsidRDefault="002776D6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7</w:t>
            </w:r>
            <w:r w:rsidR="001B621E" w:rsidRPr="000F748C">
              <w:rPr>
                <w:lang w:eastAsia="lt-LT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01992A2" w14:textId="3DF1322E" w:rsidR="001B621E" w:rsidRPr="000F748C" w:rsidRDefault="002776D6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115200</w:t>
            </w:r>
          </w:p>
        </w:tc>
      </w:tr>
      <w:tr w:rsidR="001B621E" w:rsidRPr="000F748C" w14:paraId="7ADC4C71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1ECB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8B4129D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Reklaminiai sąsiuviniai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F3ABF7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BD10FE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E5CD82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1000</w:t>
            </w:r>
          </w:p>
        </w:tc>
      </w:tr>
      <w:tr w:rsidR="001B621E" w:rsidRPr="000F748C" w14:paraId="34A1F290" w14:textId="77777777" w:rsidTr="79CC2C32">
        <w:trPr>
          <w:trHeight w:val="10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D7EF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3ACA392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Reklaminiai maišeliai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10BE9CA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160x240x80 ir 250x350x90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114A46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FF2E75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18000</w:t>
            </w:r>
          </w:p>
        </w:tc>
      </w:tr>
      <w:tr w:rsidR="001B621E" w:rsidRPr="000F748C" w14:paraId="7A384F7A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33EC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FEB2DAD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3 dalių sieninis kalendorius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44558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330x240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49337C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7ECF854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450</w:t>
            </w:r>
          </w:p>
        </w:tc>
      </w:tr>
      <w:tr w:rsidR="001B621E" w:rsidRPr="000F748C" w14:paraId="684C8423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EA2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11C336F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1 dalies sieninis kalendorius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1EDE05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1DC39012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727AB3B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650</w:t>
            </w:r>
          </w:p>
        </w:tc>
      </w:tr>
      <w:tr w:rsidR="001B621E" w:rsidRPr="000F748C" w14:paraId="443BC63D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60FD9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4AEF90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Plakatai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BD5718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m²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672335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62994B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760</w:t>
            </w:r>
          </w:p>
        </w:tc>
      </w:tr>
      <w:tr w:rsidR="001B621E" w:rsidRPr="000F748C" w14:paraId="51E10D80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0F91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lastRenderedPageBreak/>
              <w:t>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5D1970B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Leidinių įrišimas klijuojant (susidėvėjusių leidinių perrišimas)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49C3BB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A5, B5, 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28ACAB1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32C345A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1800</w:t>
            </w:r>
          </w:p>
        </w:tc>
      </w:tr>
      <w:tr w:rsidR="001B621E" w:rsidRPr="000F748C" w14:paraId="3EB93914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FD92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DCB2627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Hologramos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58396B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18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439973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206ADD51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900</w:t>
            </w:r>
          </w:p>
        </w:tc>
      </w:tr>
      <w:tr w:rsidR="001B621E" w:rsidRPr="000F748C" w14:paraId="681209B3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8722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E801F82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Spaudos lankų siuvimas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45973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1CC7F74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E65F26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9600</w:t>
            </w:r>
          </w:p>
        </w:tc>
      </w:tr>
      <w:tr w:rsidR="001B621E" w:rsidRPr="000F748C" w14:paraId="0A6CE3C0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B0A8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D9F58C6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Laminavimas matiniu ar blizgiu laminatu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51D703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A4, A3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56677A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708DF5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6000</w:t>
            </w:r>
          </w:p>
        </w:tc>
      </w:tr>
      <w:tr w:rsidR="001B621E" w:rsidRPr="000F748C" w14:paraId="6E0403B0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F9B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9EC252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Skaitmeninė spauda pagal poreikį (</w:t>
            </w:r>
            <w:proofErr w:type="spellStart"/>
            <w:r w:rsidRPr="000F748C">
              <w:rPr>
                <w:i/>
                <w:iCs/>
                <w:lang w:eastAsia="lt-LT"/>
              </w:rPr>
              <w:t>Print</w:t>
            </w:r>
            <w:proofErr w:type="spellEnd"/>
            <w:r w:rsidRPr="000F748C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0F748C">
              <w:rPr>
                <w:i/>
                <w:iCs/>
                <w:lang w:eastAsia="lt-LT"/>
              </w:rPr>
              <w:t>on</w:t>
            </w:r>
            <w:proofErr w:type="spellEnd"/>
            <w:r w:rsidRPr="000F748C">
              <w:rPr>
                <w:i/>
                <w:iCs/>
                <w:lang w:eastAsia="lt-LT"/>
              </w:rPr>
              <w:t xml:space="preserve"> </w:t>
            </w:r>
            <w:proofErr w:type="spellStart"/>
            <w:r w:rsidRPr="000F748C">
              <w:rPr>
                <w:i/>
                <w:iCs/>
                <w:lang w:eastAsia="lt-LT"/>
              </w:rPr>
              <w:t>Demand</w:t>
            </w:r>
            <w:proofErr w:type="spellEnd"/>
            <w:r w:rsidRPr="000F748C">
              <w:rPr>
                <w:lang w:eastAsia="lt-LT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F91848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C96067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62839BFC" w14:textId="455BB519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</w:t>
            </w:r>
            <w:r w:rsidR="000C7649" w:rsidRPr="000F748C">
              <w:rPr>
                <w:lang w:eastAsia="lt-LT"/>
              </w:rPr>
              <w:t>7</w:t>
            </w:r>
            <w:r w:rsidRPr="000F748C">
              <w:rPr>
                <w:lang w:eastAsia="lt-LT"/>
              </w:rPr>
              <w:t>000</w:t>
            </w:r>
          </w:p>
        </w:tc>
      </w:tr>
      <w:tr w:rsidR="001B621E" w:rsidRPr="000F748C" w14:paraId="5A8AD551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E5B6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0D5E1AC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Vizitinės kortelės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83F807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5x9 cm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7302E2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E6818C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20000</w:t>
            </w:r>
          </w:p>
        </w:tc>
      </w:tr>
      <w:tr w:rsidR="001B621E" w:rsidRPr="000F748C" w14:paraId="01F6C92D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6748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D50E1F7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Spaudos gaminio teksto korektūros paslauga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F99DCB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autorinis lankas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D273F2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5AE7CC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</w:t>
            </w:r>
          </w:p>
        </w:tc>
      </w:tr>
      <w:tr w:rsidR="001B621E" w:rsidRPr="000F748C" w14:paraId="33FB04A8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06AC2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65C8327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Spaudos gaminio originalaus dizaino paslauga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6201E26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vnt.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9316D6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83DBFF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</w:t>
            </w:r>
          </w:p>
        </w:tc>
      </w:tr>
      <w:tr w:rsidR="001B621E" w:rsidRPr="000F748C" w14:paraId="2EB44AB8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E804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BBB855F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Spaudos gaminio maketavimo ir rengimo spaudai paslauga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3F8711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spaudos lankas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D17688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612EA5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60</w:t>
            </w:r>
          </w:p>
        </w:tc>
      </w:tr>
      <w:tr w:rsidR="001B621E" w:rsidRPr="000F748C" w14:paraId="5E0B5B2F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3432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353B529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Leidinių segimas sąsiuviniu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D59D41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vnt.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2A2B3DDE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7F145B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3000</w:t>
            </w:r>
          </w:p>
        </w:tc>
      </w:tr>
      <w:tr w:rsidR="001B621E" w:rsidRPr="000F748C" w14:paraId="3FD26782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609A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69CC42E" w14:textId="4C0ECC0C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Leidinių iki A4 formato kai apimtis iki 120</w:t>
            </w:r>
            <w:r w:rsidR="00646C95" w:rsidRPr="000F748C">
              <w:rPr>
                <w:lang w:eastAsia="lt-LT"/>
              </w:rPr>
              <w:t> </w:t>
            </w:r>
            <w:r w:rsidRPr="000F748C">
              <w:rPr>
                <w:lang w:eastAsia="lt-LT"/>
              </w:rPr>
              <w:t>psl.</w:t>
            </w:r>
            <w:r w:rsidR="00646C95" w:rsidRPr="000F748C">
              <w:rPr>
                <w:lang w:eastAsia="lt-LT"/>
              </w:rPr>
              <w:t xml:space="preserve"> </w:t>
            </w:r>
            <w:r w:rsidRPr="000F748C">
              <w:rPr>
                <w:lang w:eastAsia="lt-LT"/>
              </w:rPr>
              <w:t>įrišimas metaline spirale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1EC5E5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vnt.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29AA9FA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02778FC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500</w:t>
            </w:r>
          </w:p>
        </w:tc>
      </w:tr>
      <w:tr w:rsidR="001B621E" w:rsidRPr="000F748C" w14:paraId="74331FE4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9BDE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D569398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 xml:space="preserve">Poligrafijos gaminių </w:t>
            </w:r>
            <w:proofErr w:type="spellStart"/>
            <w:r w:rsidRPr="000F748C">
              <w:rPr>
                <w:lang w:eastAsia="lt-LT"/>
              </w:rPr>
              <w:t>bigavimas</w:t>
            </w:r>
            <w:proofErr w:type="spellEnd"/>
            <w:r w:rsidRPr="000F748C">
              <w:rPr>
                <w:lang w:eastAsia="lt-LT"/>
              </w:rPr>
              <w:t xml:space="preserve"> ir lankstymas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68F7CC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vnt.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EF7352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7CC03160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10000</w:t>
            </w:r>
          </w:p>
        </w:tc>
      </w:tr>
      <w:tr w:rsidR="001B621E" w:rsidRPr="000F748C" w14:paraId="7BCBF31C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B5CF2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4099824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Poligrafijos A3 formato gaminių iškirtimas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F1E69F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A3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5CD39D6A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3D4ADB4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3000</w:t>
            </w:r>
          </w:p>
        </w:tc>
      </w:tr>
      <w:tr w:rsidR="001B621E" w:rsidRPr="000F748C" w14:paraId="57AB6DEA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A66B7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39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D8369E7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 xml:space="preserve">Poligrafijos gaminių </w:t>
            </w:r>
            <w:proofErr w:type="spellStart"/>
            <w:r w:rsidRPr="000F748C">
              <w:rPr>
                <w:lang w:eastAsia="lt-LT"/>
              </w:rPr>
              <w:t>folijavimas</w:t>
            </w:r>
            <w:proofErr w:type="spellEnd"/>
            <w:r w:rsidRPr="000F748C">
              <w:rPr>
                <w:lang w:eastAsia="lt-LT"/>
              </w:rPr>
              <w:t xml:space="preserve"> arba įspaudimas (</w:t>
            </w:r>
            <w:proofErr w:type="spellStart"/>
            <w:r w:rsidRPr="000F748C">
              <w:rPr>
                <w:lang w:eastAsia="lt-LT"/>
              </w:rPr>
              <w:t>kongrevas</w:t>
            </w:r>
            <w:proofErr w:type="spellEnd"/>
            <w:r w:rsidRPr="000F748C">
              <w:rPr>
                <w:lang w:eastAsia="lt-LT"/>
              </w:rPr>
              <w:t xml:space="preserve">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5827A38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100x100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79976BC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  <w:hideMark/>
          </w:tcPr>
          <w:p w14:paraId="410E2B99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10000</w:t>
            </w:r>
          </w:p>
        </w:tc>
      </w:tr>
      <w:tr w:rsidR="001B621E" w:rsidRPr="000F748C" w14:paraId="58FED83D" w14:textId="77777777" w:rsidTr="79CC2C32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A481F9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01B10BD" w14:textId="77777777" w:rsidR="001B621E" w:rsidRPr="000F748C" w:rsidRDefault="001B621E" w:rsidP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000F748C">
              <w:rPr>
                <w:lang w:eastAsia="lt-LT"/>
              </w:rPr>
              <w:t>Poligrafijos gaminių lakavimas UV ar paprastu laku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95DEFFD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100x100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63CC81C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379B39A2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15000</w:t>
            </w:r>
          </w:p>
        </w:tc>
      </w:tr>
      <w:tr w:rsidR="001B621E" w:rsidRPr="001B621E" w14:paraId="540C3BC8" w14:textId="77777777" w:rsidTr="79CC2C32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7493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41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221" w14:textId="2944CC71" w:rsidR="001B621E" w:rsidRPr="000F748C" w:rsidRDefault="001B621E">
            <w:pPr>
              <w:suppressAutoHyphens w:val="0"/>
              <w:autoSpaceDN/>
              <w:jc w:val="left"/>
              <w:rPr>
                <w:lang w:eastAsia="lt-LT"/>
              </w:rPr>
            </w:pPr>
            <w:r w:rsidRPr="79CC2C32">
              <w:rPr>
                <w:lang w:eastAsia="lt-LT"/>
              </w:rPr>
              <w:t>Stalo žaidimas</w:t>
            </w:r>
            <w:r w:rsidR="1435E57C" w:rsidRPr="79CC2C32">
              <w:rPr>
                <w:lang w:eastAsia="lt-LT"/>
              </w:rPr>
              <w:t xml:space="preserve"> (</w:t>
            </w:r>
            <w:r w:rsidR="00FA5A7B">
              <w:rPr>
                <w:lang w:eastAsia="lt-LT"/>
              </w:rPr>
              <w:t>išsamus</w:t>
            </w:r>
            <w:r w:rsidR="1435E57C" w:rsidRPr="79CC2C32">
              <w:rPr>
                <w:lang w:eastAsia="lt-LT"/>
              </w:rPr>
              <w:t xml:space="preserve"> aprašymas Pirkimo sąlygų 6 priedo 1 priede)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56F4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vnt.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95BF" w14:textId="77777777" w:rsidR="001B621E" w:rsidRPr="000F748C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A8B0" w14:textId="77777777" w:rsidR="001B621E" w:rsidRPr="001B621E" w:rsidRDefault="001B621E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 w:rsidRPr="000F748C">
              <w:rPr>
                <w:lang w:eastAsia="lt-LT"/>
              </w:rPr>
              <w:t>100</w:t>
            </w:r>
          </w:p>
        </w:tc>
      </w:tr>
      <w:tr w:rsidR="00646C95" w:rsidRPr="001B621E" w14:paraId="19E4228C" w14:textId="77777777" w:rsidTr="79CC2C32">
        <w:trPr>
          <w:trHeight w:val="645"/>
        </w:trPr>
        <w:tc>
          <w:tcPr>
            <w:tcW w:w="620" w:type="dxa"/>
            <w:tcBorders>
              <w:top w:val="single" w:sz="4" w:space="0" w:color="auto"/>
            </w:tcBorders>
            <w:vAlign w:val="center"/>
          </w:tcPr>
          <w:p w14:paraId="7A8EA147" w14:textId="77777777" w:rsidR="00646C95" w:rsidRPr="001B621E" w:rsidRDefault="00646C95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</w:p>
        </w:tc>
        <w:tc>
          <w:tcPr>
            <w:tcW w:w="4460" w:type="dxa"/>
            <w:tcBorders>
              <w:top w:val="single" w:sz="4" w:space="0" w:color="auto"/>
            </w:tcBorders>
            <w:vAlign w:val="center"/>
          </w:tcPr>
          <w:p w14:paraId="4CCE1921" w14:textId="77777777" w:rsidR="00646C95" w:rsidRPr="001B621E" w:rsidRDefault="00646C95" w:rsidP="001B621E">
            <w:pPr>
              <w:suppressAutoHyphens w:val="0"/>
              <w:autoSpaceDN/>
              <w:jc w:val="left"/>
              <w:rPr>
                <w:lang w:eastAsia="lt-LT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14:paraId="19A6D60A" w14:textId="77777777" w:rsidR="00646C95" w:rsidRPr="001B621E" w:rsidRDefault="00646C95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vAlign w:val="center"/>
          </w:tcPr>
          <w:p w14:paraId="306E0950" w14:textId="23B2564C" w:rsidR="00646C95" w:rsidRPr="001B621E" w:rsidRDefault="00646C95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>
              <w:rPr>
                <w:lang w:eastAsia="lt-LT"/>
              </w:rPr>
              <w:t>46 1</w:t>
            </w:r>
            <w:r w:rsidR="002776D6">
              <w:rPr>
                <w:lang w:eastAsia="lt-LT"/>
              </w:rPr>
              <w:t>9</w:t>
            </w:r>
            <w:r>
              <w:rPr>
                <w:lang w:eastAsia="lt-LT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vAlign w:val="center"/>
          </w:tcPr>
          <w:p w14:paraId="08680713" w14:textId="38430808" w:rsidR="00646C95" w:rsidRPr="001B621E" w:rsidRDefault="002776D6" w:rsidP="001B621E">
            <w:pPr>
              <w:suppressAutoHyphens w:val="0"/>
              <w:autoSpaceDN/>
              <w:jc w:val="center"/>
              <w:rPr>
                <w:lang w:eastAsia="lt-LT"/>
              </w:rPr>
            </w:pPr>
            <w:r>
              <w:rPr>
                <w:lang w:eastAsia="lt-LT"/>
              </w:rPr>
              <w:t>486</w:t>
            </w:r>
            <w:r w:rsidR="00646C95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010</w:t>
            </w:r>
          </w:p>
        </w:tc>
      </w:tr>
    </w:tbl>
    <w:p w14:paraId="098BA114" w14:textId="774A052D" w:rsidR="001B621E" w:rsidRDefault="00646C95">
      <w:pPr>
        <w:tabs>
          <w:tab w:val="left" w:pos="0"/>
          <w:tab w:val="left" w:pos="567"/>
        </w:tabs>
        <w:outlineLvl w:val="1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ab/>
      </w:r>
      <w:r>
        <w:rPr>
          <w:b/>
          <w:bCs/>
          <w:color w:val="000000"/>
          <w:lang w:eastAsia="lt-LT"/>
        </w:rPr>
        <w:tab/>
      </w:r>
      <w:r>
        <w:rPr>
          <w:b/>
          <w:bCs/>
          <w:color w:val="000000"/>
          <w:lang w:eastAsia="lt-LT"/>
        </w:rPr>
        <w:tab/>
      </w:r>
      <w:r>
        <w:rPr>
          <w:b/>
          <w:bCs/>
          <w:color w:val="000000"/>
          <w:lang w:eastAsia="lt-LT"/>
        </w:rPr>
        <w:tab/>
      </w:r>
      <w:r>
        <w:rPr>
          <w:b/>
          <w:bCs/>
          <w:color w:val="000000"/>
          <w:lang w:eastAsia="lt-LT"/>
        </w:rPr>
        <w:tab/>
      </w:r>
      <w:r>
        <w:rPr>
          <w:b/>
          <w:bCs/>
          <w:color w:val="000000"/>
          <w:lang w:eastAsia="lt-LT"/>
        </w:rPr>
        <w:tab/>
      </w:r>
    </w:p>
    <w:p w14:paraId="415ED01D" w14:textId="77777777" w:rsidR="001D6742" w:rsidRDefault="001D6742">
      <w:pPr>
        <w:tabs>
          <w:tab w:val="left" w:pos="0"/>
          <w:tab w:val="left" w:pos="567"/>
        </w:tabs>
        <w:outlineLvl w:val="1"/>
        <w:rPr>
          <w:b/>
          <w:bCs/>
          <w:color w:val="000000"/>
          <w:lang w:eastAsia="lt-LT"/>
        </w:rPr>
      </w:pPr>
    </w:p>
    <w:p w14:paraId="2AC0F5AC" w14:textId="77777777" w:rsidR="001D6742" w:rsidRDefault="001D6742">
      <w:pPr>
        <w:tabs>
          <w:tab w:val="left" w:pos="0"/>
          <w:tab w:val="left" w:pos="567"/>
        </w:tabs>
        <w:outlineLvl w:val="1"/>
        <w:rPr>
          <w:b/>
          <w:bCs/>
          <w:color w:val="000000"/>
          <w:lang w:eastAsia="lt-LT"/>
        </w:rPr>
      </w:pPr>
    </w:p>
    <w:p w14:paraId="01CA86CA" w14:textId="77777777" w:rsidR="001D6742" w:rsidRPr="00E10D64" w:rsidRDefault="001D6742" w:rsidP="001D6742">
      <w:pPr>
        <w:tabs>
          <w:tab w:val="left" w:pos="0"/>
          <w:tab w:val="left" w:pos="567"/>
        </w:tabs>
        <w:jc w:val="center"/>
        <w:outlineLvl w:val="1"/>
      </w:pPr>
    </w:p>
    <w:p w14:paraId="53709BA4" w14:textId="3B02CB75" w:rsidR="00F77FF3" w:rsidRPr="00E10D64" w:rsidRDefault="001D6742" w:rsidP="001D6742">
      <w:pPr>
        <w:tabs>
          <w:tab w:val="left" w:pos="0"/>
          <w:tab w:val="left" w:pos="567"/>
        </w:tabs>
        <w:jc w:val="center"/>
        <w:outlineLvl w:val="1"/>
        <w:rPr>
          <w:rFonts w:eastAsia="Calibri"/>
        </w:rPr>
      </w:pPr>
      <w:r>
        <w:rPr>
          <w:rFonts w:eastAsia="Calibri"/>
        </w:rPr>
        <w:t>..........................................</w:t>
      </w:r>
    </w:p>
    <w:sectPr w:rsidR="00F77FF3" w:rsidRPr="00E10D64">
      <w:pgSz w:w="11906" w:h="16838"/>
      <w:pgMar w:top="1440" w:right="991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B239" w14:textId="77777777" w:rsidR="00C73EFD" w:rsidRDefault="00C73EFD">
      <w:r>
        <w:separator/>
      </w:r>
    </w:p>
  </w:endnote>
  <w:endnote w:type="continuationSeparator" w:id="0">
    <w:p w14:paraId="7D4161F4" w14:textId="77777777" w:rsidR="00C73EFD" w:rsidRDefault="00C7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1273" w14:textId="77777777" w:rsidR="00C73EFD" w:rsidRDefault="00C73EFD">
      <w:r>
        <w:rPr>
          <w:color w:val="000000"/>
        </w:rPr>
        <w:separator/>
      </w:r>
    </w:p>
  </w:footnote>
  <w:footnote w:type="continuationSeparator" w:id="0">
    <w:p w14:paraId="1CB4126D" w14:textId="77777777" w:rsidR="00C73EFD" w:rsidRDefault="00C7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16D85"/>
    <w:multiLevelType w:val="multilevel"/>
    <w:tmpl w:val="9006C660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E8233BB"/>
    <w:multiLevelType w:val="hybridMultilevel"/>
    <w:tmpl w:val="24785318"/>
    <w:lvl w:ilvl="0" w:tplc="A7B68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F2C66"/>
    <w:multiLevelType w:val="multilevel"/>
    <w:tmpl w:val="E8B89FB2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70001A7"/>
    <w:multiLevelType w:val="multilevel"/>
    <w:tmpl w:val="4AEC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num w:numId="1" w16cid:durableId="2106344371">
    <w:abstractNumId w:val="2"/>
  </w:num>
  <w:num w:numId="2" w16cid:durableId="2118062726">
    <w:abstractNumId w:val="3"/>
  </w:num>
  <w:num w:numId="3" w16cid:durableId="912160714">
    <w:abstractNumId w:val="0"/>
  </w:num>
  <w:num w:numId="4" w16cid:durableId="170393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F3"/>
    <w:rsid w:val="00046060"/>
    <w:rsid w:val="0005042A"/>
    <w:rsid w:val="00054A0B"/>
    <w:rsid w:val="00082DF8"/>
    <w:rsid w:val="000C364C"/>
    <w:rsid w:val="000C7649"/>
    <w:rsid w:val="000E2C59"/>
    <w:rsid w:val="000F748C"/>
    <w:rsid w:val="00120872"/>
    <w:rsid w:val="0013191B"/>
    <w:rsid w:val="001725E8"/>
    <w:rsid w:val="001B621E"/>
    <w:rsid w:val="001D6742"/>
    <w:rsid w:val="001F1E58"/>
    <w:rsid w:val="00220710"/>
    <w:rsid w:val="002273FE"/>
    <w:rsid w:val="00270DCB"/>
    <w:rsid w:val="002776D6"/>
    <w:rsid w:val="00290AD0"/>
    <w:rsid w:val="00290D47"/>
    <w:rsid w:val="002A3284"/>
    <w:rsid w:val="002C5E01"/>
    <w:rsid w:val="00304C2B"/>
    <w:rsid w:val="00364FB7"/>
    <w:rsid w:val="003749C8"/>
    <w:rsid w:val="003A2A50"/>
    <w:rsid w:val="00417273"/>
    <w:rsid w:val="00421BAE"/>
    <w:rsid w:val="00433D08"/>
    <w:rsid w:val="00434082"/>
    <w:rsid w:val="00451972"/>
    <w:rsid w:val="00497305"/>
    <w:rsid w:val="004B2187"/>
    <w:rsid w:val="004F384E"/>
    <w:rsid w:val="00505B71"/>
    <w:rsid w:val="005409DC"/>
    <w:rsid w:val="00551179"/>
    <w:rsid w:val="0055142F"/>
    <w:rsid w:val="0056676E"/>
    <w:rsid w:val="005979AB"/>
    <w:rsid w:val="005C3F5D"/>
    <w:rsid w:val="005C68D9"/>
    <w:rsid w:val="005C6A2F"/>
    <w:rsid w:val="00611DE5"/>
    <w:rsid w:val="00623CD4"/>
    <w:rsid w:val="006320B7"/>
    <w:rsid w:val="00646C95"/>
    <w:rsid w:val="00664C0D"/>
    <w:rsid w:val="006671F9"/>
    <w:rsid w:val="0067748A"/>
    <w:rsid w:val="007065E1"/>
    <w:rsid w:val="007323C3"/>
    <w:rsid w:val="00735E77"/>
    <w:rsid w:val="00736463"/>
    <w:rsid w:val="00746271"/>
    <w:rsid w:val="00777A94"/>
    <w:rsid w:val="007C26E6"/>
    <w:rsid w:val="00811900"/>
    <w:rsid w:val="00825C92"/>
    <w:rsid w:val="00852793"/>
    <w:rsid w:val="00890A2E"/>
    <w:rsid w:val="008A7620"/>
    <w:rsid w:val="008C4073"/>
    <w:rsid w:val="008E40D9"/>
    <w:rsid w:val="008E654E"/>
    <w:rsid w:val="008F18C5"/>
    <w:rsid w:val="008F6E85"/>
    <w:rsid w:val="008F776F"/>
    <w:rsid w:val="008F7954"/>
    <w:rsid w:val="009577E3"/>
    <w:rsid w:val="00972B22"/>
    <w:rsid w:val="009744D0"/>
    <w:rsid w:val="009A32E8"/>
    <w:rsid w:val="009B46BA"/>
    <w:rsid w:val="009B59BA"/>
    <w:rsid w:val="009E41A4"/>
    <w:rsid w:val="009F2109"/>
    <w:rsid w:val="00A0351D"/>
    <w:rsid w:val="00A148F2"/>
    <w:rsid w:val="00A2580A"/>
    <w:rsid w:val="00A45CE3"/>
    <w:rsid w:val="00A52CE7"/>
    <w:rsid w:val="00A54417"/>
    <w:rsid w:val="00A72D06"/>
    <w:rsid w:val="00AB01DD"/>
    <w:rsid w:val="00AE745E"/>
    <w:rsid w:val="00B1688F"/>
    <w:rsid w:val="00B177B9"/>
    <w:rsid w:val="00B20B1C"/>
    <w:rsid w:val="00B27911"/>
    <w:rsid w:val="00B30CB6"/>
    <w:rsid w:val="00B51CF2"/>
    <w:rsid w:val="00B538E5"/>
    <w:rsid w:val="00B53AB2"/>
    <w:rsid w:val="00B91BE3"/>
    <w:rsid w:val="00BC0AAC"/>
    <w:rsid w:val="00BD0D2F"/>
    <w:rsid w:val="00BE12C2"/>
    <w:rsid w:val="00BE3BFD"/>
    <w:rsid w:val="00C23A94"/>
    <w:rsid w:val="00C23D43"/>
    <w:rsid w:val="00C40C33"/>
    <w:rsid w:val="00C73EFD"/>
    <w:rsid w:val="00CA0FE5"/>
    <w:rsid w:val="00CA7A25"/>
    <w:rsid w:val="00CB6CE3"/>
    <w:rsid w:val="00D011C4"/>
    <w:rsid w:val="00D061A0"/>
    <w:rsid w:val="00D6758F"/>
    <w:rsid w:val="00D76097"/>
    <w:rsid w:val="00D77D02"/>
    <w:rsid w:val="00DB6BED"/>
    <w:rsid w:val="00DF5A86"/>
    <w:rsid w:val="00E03704"/>
    <w:rsid w:val="00E10D64"/>
    <w:rsid w:val="00E15CCF"/>
    <w:rsid w:val="00E16D54"/>
    <w:rsid w:val="00E848F6"/>
    <w:rsid w:val="00E84913"/>
    <w:rsid w:val="00E8788C"/>
    <w:rsid w:val="00EA6D4C"/>
    <w:rsid w:val="00EC6E5A"/>
    <w:rsid w:val="00EE1617"/>
    <w:rsid w:val="00F04EE3"/>
    <w:rsid w:val="00F1091A"/>
    <w:rsid w:val="00F5326B"/>
    <w:rsid w:val="00F567E3"/>
    <w:rsid w:val="00F77FF3"/>
    <w:rsid w:val="00F94697"/>
    <w:rsid w:val="00FA5A7B"/>
    <w:rsid w:val="00FB025B"/>
    <w:rsid w:val="056CD21D"/>
    <w:rsid w:val="0CD8AD2C"/>
    <w:rsid w:val="0F3448E3"/>
    <w:rsid w:val="0F3971EB"/>
    <w:rsid w:val="13466FA1"/>
    <w:rsid w:val="1435E57C"/>
    <w:rsid w:val="1EB7E033"/>
    <w:rsid w:val="1F382B63"/>
    <w:rsid w:val="2470D30E"/>
    <w:rsid w:val="2BA94625"/>
    <w:rsid w:val="31705090"/>
    <w:rsid w:val="322AF750"/>
    <w:rsid w:val="3ADC9873"/>
    <w:rsid w:val="3B4DAFDC"/>
    <w:rsid w:val="429B2AF9"/>
    <w:rsid w:val="466B4503"/>
    <w:rsid w:val="47BE0CA1"/>
    <w:rsid w:val="4A34487D"/>
    <w:rsid w:val="4AB49C5C"/>
    <w:rsid w:val="4C929F64"/>
    <w:rsid w:val="4E4A0A59"/>
    <w:rsid w:val="51F04017"/>
    <w:rsid w:val="53337E20"/>
    <w:rsid w:val="5C0678B8"/>
    <w:rsid w:val="5F7CE55A"/>
    <w:rsid w:val="6502721A"/>
    <w:rsid w:val="77C6E743"/>
    <w:rsid w:val="7897A583"/>
    <w:rsid w:val="79CC2C32"/>
    <w:rsid w:val="7CBB2B8C"/>
    <w:rsid w:val="7CF5D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7F97"/>
  <w15:docId w15:val="{687722E3-3492-442A-AB09-AC1C7E51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  <w:jc w:val="both"/>
    </w:pPr>
    <w:rPr>
      <w:rFonts w:ascii="Times New Roman" w:eastAsia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84E"/>
    <w:pPr>
      <w:keepNext/>
      <w:keepLines/>
      <w:pBdr>
        <w:bottom w:val="single" w:sz="4" w:space="2" w:color="ED7D31" w:themeColor="accent2"/>
      </w:pBdr>
      <w:suppressAutoHyphens w:val="0"/>
      <w:autoSpaceDN/>
      <w:spacing w:before="360" w:after="120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D64"/>
    <w:rPr>
      <w:rFonts w:ascii="Times New Roman" w:eastAsia="Times New Roman" w:hAnsi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D64"/>
    <w:rPr>
      <w:rFonts w:ascii="Times New Roman" w:eastAsia="Times New Roman" w:hAnsi="Times New Roman"/>
      <w:b/>
      <w:bCs/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B6CE3"/>
    <w:pPr>
      <w:autoSpaceDN/>
      <w:spacing w:after="0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384E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</w:rPr>
  </w:style>
  <w:style w:type="character" w:customStyle="1" w:styleId="Numatytasispastraiposriftas">
    <w:name w:val="Numatytasis pastraipos šriftas"/>
    <w:rsid w:val="00D76097"/>
  </w:style>
  <w:style w:type="paragraph" w:styleId="BalloonText">
    <w:name w:val="Balloon Text"/>
    <w:basedOn w:val="Normal"/>
    <w:link w:val="BalloonTextChar"/>
    <w:uiPriority w:val="99"/>
    <w:semiHidden/>
    <w:unhideWhenUsed/>
    <w:rsid w:val="00FA5A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7B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4290</TotalTime>
  <Pages>5</Pages>
  <Words>6942</Words>
  <Characters>3957</Characters>
  <Application>Microsoft Office Word</Application>
  <DocSecurity>0</DocSecurity>
  <Lines>32</Lines>
  <Paragraphs>21</Paragraphs>
  <ScaleCrop>false</ScaleCrop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 Riškienė</dc:creator>
  <dc:description/>
  <cp:lastModifiedBy>Laura Šemetienė</cp:lastModifiedBy>
  <cp:revision>16</cp:revision>
  <dcterms:created xsi:type="dcterms:W3CDTF">2026-06-05T13:11:00Z</dcterms:created>
  <dcterms:modified xsi:type="dcterms:W3CDTF">2026-06-12T10:40:00Z</dcterms:modified>
</cp:coreProperties>
</file>