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9A16" w14:textId="1F27F079" w:rsidR="00B23008" w:rsidRDefault="00B23008" w:rsidP="00B23008">
      <w:pPr>
        <w:keepNext/>
        <w:keepLines/>
        <w:spacing w:before="120" w:after="160" w:line="276" w:lineRule="auto"/>
        <w:ind w:left="318" w:firstLine="697"/>
        <w:jc w:val="right"/>
        <w:rPr>
          <w:rFonts w:eastAsia="Arial"/>
          <w:kern w:val="0"/>
          <w:sz w:val="21"/>
          <w:szCs w:val="21"/>
          <w:lang w:eastAsia="lt-LT"/>
        </w:rPr>
      </w:pPr>
      <w:bookmarkStart w:id="0" w:name="_Ref39484039"/>
      <w:bookmarkStart w:id="1" w:name="_Ref40278562"/>
      <w:bookmarkStart w:id="2" w:name="_Toc126333945"/>
      <w:r>
        <w:rPr>
          <w:rFonts w:eastAsia="Calibri"/>
          <w:bCs/>
          <w:iCs/>
          <w:color w:val="0070C0"/>
          <w:sz w:val="21"/>
          <w:szCs w:val="21"/>
        </w:rPr>
        <w:t>Pirkimo sąlygų 2 priedas „Techninė užduotis“</w:t>
      </w:r>
      <w:bookmarkEnd w:id="0"/>
      <w:bookmarkEnd w:id="1"/>
      <w:bookmarkEnd w:id="2"/>
    </w:p>
    <w:p w14:paraId="768898F3" w14:textId="77777777" w:rsidR="00B23008" w:rsidRDefault="00B23008" w:rsidP="00380F32">
      <w:pPr>
        <w:jc w:val="center"/>
        <w:rPr>
          <w:b/>
          <w:sz w:val="28"/>
        </w:rPr>
      </w:pPr>
    </w:p>
    <w:p w14:paraId="2099F936" w14:textId="77777777" w:rsidR="00B23008" w:rsidRDefault="00B23008" w:rsidP="00380F32">
      <w:pPr>
        <w:jc w:val="center"/>
        <w:rPr>
          <w:b/>
          <w:sz w:val="28"/>
        </w:rPr>
      </w:pPr>
    </w:p>
    <w:p w14:paraId="1F4BA576" w14:textId="716090A5" w:rsidR="00380F32" w:rsidRPr="00380F32" w:rsidRDefault="00B23008" w:rsidP="00380F32">
      <w:pPr>
        <w:jc w:val="center"/>
        <w:rPr>
          <w:b/>
          <w:sz w:val="28"/>
        </w:rPr>
      </w:pPr>
      <w:r>
        <w:rPr>
          <w:b/>
          <w:sz w:val="28"/>
        </w:rPr>
        <w:t>P</w:t>
      </w:r>
      <w:r w:rsidR="00380F32">
        <w:rPr>
          <w:b/>
          <w:sz w:val="28"/>
        </w:rPr>
        <w:t>ARKO G. 6</w:t>
      </w:r>
      <w:r w:rsidR="00A52661">
        <w:rPr>
          <w:b/>
          <w:sz w:val="28"/>
        </w:rPr>
        <w:t>, VISAGINAS</w:t>
      </w:r>
    </w:p>
    <w:p w14:paraId="34175EBC" w14:textId="1AD03476" w:rsidR="00380F32" w:rsidRPr="00380F32" w:rsidRDefault="00380F32" w:rsidP="00380F32">
      <w:pPr>
        <w:jc w:val="center"/>
        <w:rPr>
          <w:b/>
          <w:sz w:val="28"/>
        </w:rPr>
      </w:pPr>
      <w:r w:rsidRPr="00380F32">
        <w:rPr>
          <w:b/>
          <w:sz w:val="28"/>
        </w:rPr>
        <w:t xml:space="preserve">PERKAMŲ PASLAUGŲ </w:t>
      </w:r>
      <w:r w:rsidR="000C5019">
        <w:rPr>
          <w:b/>
          <w:sz w:val="28"/>
        </w:rPr>
        <w:t xml:space="preserve">BEI DARBŲ </w:t>
      </w:r>
      <w:r w:rsidRPr="00380F32">
        <w:rPr>
          <w:b/>
          <w:sz w:val="28"/>
        </w:rPr>
        <w:t>TECHNINĖ UŽDUOTIS IR APIMT</w:t>
      </w:r>
      <w:r w:rsidR="00DA7E21">
        <w:rPr>
          <w:b/>
          <w:sz w:val="28"/>
        </w:rPr>
        <w:t>Y</w:t>
      </w:r>
      <w:r w:rsidRPr="00380F32">
        <w:rPr>
          <w:b/>
          <w:sz w:val="28"/>
        </w:rPr>
        <w:t>S</w:t>
      </w:r>
    </w:p>
    <w:p w14:paraId="6E3F2738" w14:textId="77777777" w:rsidR="00646284" w:rsidRDefault="00646284" w:rsidP="005268CF">
      <w:pPr>
        <w:pStyle w:val="Sraopastraipa"/>
        <w:spacing w:after="0" w:line="240" w:lineRule="auto"/>
        <w:ind w:left="2640"/>
        <w:rPr>
          <w:rFonts w:ascii="Times New Roman" w:hAnsi="Times New Roman" w:cs="Times New Roman"/>
          <w:sz w:val="24"/>
          <w:szCs w:val="24"/>
        </w:rPr>
      </w:pPr>
    </w:p>
    <w:p w14:paraId="4D91F022" w14:textId="77777777" w:rsidR="00380F32" w:rsidRPr="0004269A" w:rsidRDefault="00380F32" w:rsidP="005268CF">
      <w:pPr>
        <w:pStyle w:val="Sraopastraipa"/>
        <w:spacing w:after="0" w:line="240" w:lineRule="auto"/>
        <w:ind w:left="2640"/>
        <w:rPr>
          <w:rFonts w:ascii="Times New Roman" w:hAnsi="Times New Roman" w:cs="Times New Roman"/>
          <w:sz w:val="24"/>
          <w:szCs w:val="24"/>
        </w:rPr>
      </w:pPr>
    </w:p>
    <w:p w14:paraId="07D092FF" w14:textId="77777777" w:rsidR="00C605CD" w:rsidRPr="0004269A" w:rsidRDefault="00C605CD" w:rsidP="00C605CD">
      <w:pPr>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11"/>
        <w:gridCol w:w="5528"/>
      </w:tblGrid>
      <w:tr w:rsidR="0004269A" w:rsidRPr="0004269A" w14:paraId="770DD72B" w14:textId="77777777" w:rsidTr="000E3ACB">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67A3F9A8" w14:textId="77777777" w:rsidR="002A5E73" w:rsidRPr="0004269A" w:rsidRDefault="002A5E73">
            <w:pPr>
              <w:spacing w:line="276" w:lineRule="auto"/>
              <w:jc w:val="both"/>
              <w:rPr>
                <w:rFonts w:eastAsia="Times New Roman"/>
                <w:b/>
                <w:kern w:val="2"/>
              </w:rPr>
            </w:pPr>
            <w:r w:rsidRPr="0004269A">
              <w:rPr>
                <w:b/>
              </w:rPr>
              <w:t>Eil. Nr.</w:t>
            </w:r>
          </w:p>
        </w:tc>
        <w:tc>
          <w:tcPr>
            <w:tcW w:w="2711" w:type="dxa"/>
            <w:tcBorders>
              <w:top w:val="single" w:sz="4" w:space="0" w:color="auto"/>
              <w:left w:val="single" w:sz="4" w:space="0" w:color="auto"/>
              <w:bottom w:val="single" w:sz="4" w:space="0" w:color="auto"/>
              <w:right w:val="single" w:sz="4" w:space="0" w:color="auto"/>
            </w:tcBorders>
            <w:vAlign w:val="center"/>
            <w:hideMark/>
          </w:tcPr>
          <w:p w14:paraId="18AD84A4" w14:textId="77777777" w:rsidR="002A5E73" w:rsidRPr="0004269A" w:rsidRDefault="002A5E73">
            <w:pPr>
              <w:spacing w:line="276" w:lineRule="auto"/>
              <w:jc w:val="center"/>
              <w:rPr>
                <w:b/>
              </w:rPr>
            </w:pPr>
            <w:r w:rsidRPr="0004269A">
              <w:rPr>
                <w:b/>
              </w:rPr>
              <w:t>Pavadinimas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3C63C8D" w14:textId="77777777" w:rsidR="002A5E73" w:rsidRPr="0004269A" w:rsidRDefault="002A5E73">
            <w:pPr>
              <w:spacing w:line="276" w:lineRule="auto"/>
              <w:jc w:val="center"/>
              <w:rPr>
                <w:b/>
              </w:rPr>
            </w:pPr>
            <w:r w:rsidRPr="0004269A">
              <w:rPr>
                <w:b/>
              </w:rPr>
              <w:t xml:space="preserve">Reikalavimai </w:t>
            </w:r>
          </w:p>
        </w:tc>
      </w:tr>
      <w:tr w:rsidR="0004269A" w:rsidRPr="0004269A" w14:paraId="0440DA62" w14:textId="77777777" w:rsidTr="008053A7">
        <w:tc>
          <w:tcPr>
            <w:tcW w:w="828" w:type="dxa"/>
            <w:tcBorders>
              <w:top w:val="single" w:sz="4" w:space="0" w:color="auto"/>
              <w:left w:val="single" w:sz="4" w:space="0" w:color="auto"/>
              <w:bottom w:val="single" w:sz="4" w:space="0" w:color="auto"/>
              <w:right w:val="single" w:sz="4" w:space="0" w:color="auto"/>
            </w:tcBorders>
            <w:vAlign w:val="center"/>
          </w:tcPr>
          <w:p w14:paraId="690486AD" w14:textId="77777777" w:rsidR="002A5E73" w:rsidRPr="0004269A" w:rsidRDefault="002A5E73">
            <w:pPr>
              <w:spacing w:line="276" w:lineRule="auto"/>
              <w:jc w:val="both"/>
              <w:rPr>
                <w:u w:val="single"/>
              </w:rPr>
            </w:pPr>
          </w:p>
        </w:tc>
        <w:tc>
          <w:tcPr>
            <w:tcW w:w="8239" w:type="dxa"/>
            <w:gridSpan w:val="2"/>
            <w:tcBorders>
              <w:top w:val="single" w:sz="4" w:space="0" w:color="auto"/>
              <w:left w:val="single" w:sz="4" w:space="0" w:color="auto"/>
              <w:bottom w:val="single" w:sz="4" w:space="0" w:color="auto"/>
              <w:right w:val="single" w:sz="4" w:space="0" w:color="auto"/>
            </w:tcBorders>
            <w:vAlign w:val="center"/>
            <w:hideMark/>
          </w:tcPr>
          <w:p w14:paraId="6DAF9700" w14:textId="77777777" w:rsidR="002A5E73" w:rsidRPr="0004269A" w:rsidRDefault="002A5E73">
            <w:pPr>
              <w:spacing w:line="276" w:lineRule="auto"/>
              <w:jc w:val="center"/>
              <w:rPr>
                <w:b/>
                <w:u w:val="single"/>
              </w:rPr>
            </w:pPr>
            <w:r w:rsidRPr="0004269A">
              <w:rPr>
                <w:b/>
              </w:rPr>
              <w:t>I. Bendra informacija apie pirkimo objektą</w:t>
            </w:r>
          </w:p>
        </w:tc>
      </w:tr>
      <w:tr w:rsidR="0004269A" w:rsidRPr="0004269A" w14:paraId="490FEF17" w14:textId="77777777" w:rsidTr="000E3ACB">
        <w:tc>
          <w:tcPr>
            <w:tcW w:w="828" w:type="dxa"/>
            <w:tcBorders>
              <w:top w:val="single" w:sz="4" w:space="0" w:color="auto"/>
              <w:left w:val="single" w:sz="4" w:space="0" w:color="auto"/>
              <w:bottom w:val="single" w:sz="4" w:space="0" w:color="auto"/>
              <w:right w:val="single" w:sz="4" w:space="0" w:color="auto"/>
            </w:tcBorders>
            <w:vAlign w:val="center"/>
            <w:hideMark/>
          </w:tcPr>
          <w:p w14:paraId="47068CFC" w14:textId="77777777" w:rsidR="002A5E73" w:rsidRPr="0004269A" w:rsidRDefault="002A5E73" w:rsidP="004D1A53">
            <w:pPr>
              <w:spacing w:before="120" w:after="120" w:line="276" w:lineRule="auto"/>
              <w:jc w:val="both"/>
            </w:pPr>
            <w:r w:rsidRPr="0004269A">
              <w:t>1.</w:t>
            </w:r>
          </w:p>
        </w:tc>
        <w:tc>
          <w:tcPr>
            <w:tcW w:w="2711" w:type="dxa"/>
            <w:tcBorders>
              <w:top w:val="single" w:sz="4" w:space="0" w:color="auto"/>
              <w:left w:val="single" w:sz="4" w:space="0" w:color="auto"/>
              <w:bottom w:val="single" w:sz="4" w:space="0" w:color="auto"/>
              <w:right w:val="single" w:sz="4" w:space="0" w:color="auto"/>
            </w:tcBorders>
            <w:vAlign w:val="center"/>
          </w:tcPr>
          <w:p w14:paraId="615B7FE7" w14:textId="77777777" w:rsidR="002A5E73" w:rsidRPr="0004269A" w:rsidRDefault="002A5E73" w:rsidP="004D1A53">
            <w:pPr>
              <w:spacing w:before="120" w:after="120" w:line="276" w:lineRule="auto"/>
              <w:jc w:val="both"/>
              <w:rPr>
                <w:u w:val="single"/>
              </w:rPr>
            </w:pPr>
            <w:r w:rsidRPr="0004269A">
              <w:t>Statytojas</w:t>
            </w:r>
            <w:r w:rsidR="005E1A65" w:rsidRPr="0004269A">
              <w:t xml:space="preserve"> (Užsakovas)</w:t>
            </w:r>
          </w:p>
        </w:tc>
        <w:tc>
          <w:tcPr>
            <w:tcW w:w="5528" w:type="dxa"/>
            <w:tcBorders>
              <w:top w:val="single" w:sz="4" w:space="0" w:color="auto"/>
              <w:left w:val="single" w:sz="4" w:space="0" w:color="auto"/>
              <w:bottom w:val="single" w:sz="4" w:space="0" w:color="auto"/>
              <w:right w:val="single" w:sz="4" w:space="0" w:color="auto"/>
            </w:tcBorders>
            <w:vAlign w:val="center"/>
          </w:tcPr>
          <w:p w14:paraId="0E46B164" w14:textId="21108324" w:rsidR="00CA4147" w:rsidRPr="001B1830" w:rsidRDefault="004641CE" w:rsidP="004D1A53">
            <w:pPr>
              <w:suppressAutoHyphens w:val="0"/>
              <w:spacing w:before="120" w:after="120" w:line="276" w:lineRule="auto"/>
              <w:jc w:val="both"/>
              <w:rPr>
                <w:iCs/>
                <w:kern w:val="0"/>
                <w:lang w:eastAsia="lt-LT"/>
              </w:rPr>
            </w:pPr>
            <w:r w:rsidRPr="001B1830">
              <w:rPr>
                <w:iCs/>
                <w:kern w:val="0"/>
                <w:lang w:eastAsia="lt-LT"/>
              </w:rPr>
              <w:t>UAB „Visagino būstas“</w:t>
            </w:r>
          </w:p>
        </w:tc>
      </w:tr>
      <w:tr w:rsidR="0004269A" w:rsidRPr="0004269A" w14:paraId="0D6E9868" w14:textId="77777777" w:rsidTr="000E3ACB">
        <w:trPr>
          <w:trHeight w:val="273"/>
        </w:trPr>
        <w:tc>
          <w:tcPr>
            <w:tcW w:w="828" w:type="dxa"/>
            <w:tcBorders>
              <w:top w:val="single" w:sz="4" w:space="0" w:color="auto"/>
              <w:left w:val="single" w:sz="4" w:space="0" w:color="auto"/>
              <w:bottom w:val="single" w:sz="4" w:space="0" w:color="auto"/>
              <w:right w:val="single" w:sz="4" w:space="0" w:color="auto"/>
            </w:tcBorders>
            <w:vAlign w:val="center"/>
          </w:tcPr>
          <w:p w14:paraId="0354342E" w14:textId="77777777" w:rsidR="002A5E73" w:rsidRPr="0004269A" w:rsidRDefault="003D108C" w:rsidP="004D1A53">
            <w:pPr>
              <w:spacing w:before="120" w:after="120" w:line="276" w:lineRule="auto"/>
              <w:jc w:val="both"/>
            </w:pPr>
            <w:r w:rsidRPr="0004269A">
              <w:t>2.</w:t>
            </w:r>
          </w:p>
        </w:tc>
        <w:tc>
          <w:tcPr>
            <w:tcW w:w="2711" w:type="dxa"/>
            <w:tcBorders>
              <w:top w:val="single" w:sz="4" w:space="0" w:color="auto"/>
              <w:left w:val="single" w:sz="4" w:space="0" w:color="auto"/>
              <w:bottom w:val="single" w:sz="4" w:space="0" w:color="auto"/>
              <w:right w:val="single" w:sz="4" w:space="0" w:color="auto"/>
            </w:tcBorders>
            <w:vAlign w:val="center"/>
          </w:tcPr>
          <w:p w14:paraId="50626EA0" w14:textId="77777777" w:rsidR="002A5E73" w:rsidRPr="0004269A" w:rsidRDefault="002A5E73" w:rsidP="004D1A53">
            <w:pPr>
              <w:spacing w:before="120" w:after="120" w:line="276" w:lineRule="auto"/>
              <w:jc w:val="both"/>
            </w:pPr>
            <w:r w:rsidRPr="0004269A">
              <w:t>Pirkimo objektas</w:t>
            </w:r>
            <w:r w:rsidR="00FE76F8" w:rsidRPr="0004269A">
              <w:t xml:space="preserve"> </w:t>
            </w:r>
          </w:p>
        </w:tc>
        <w:tc>
          <w:tcPr>
            <w:tcW w:w="5528" w:type="dxa"/>
            <w:tcBorders>
              <w:top w:val="single" w:sz="4" w:space="0" w:color="auto"/>
              <w:left w:val="single" w:sz="4" w:space="0" w:color="auto"/>
              <w:bottom w:val="single" w:sz="4" w:space="0" w:color="auto"/>
              <w:right w:val="single" w:sz="4" w:space="0" w:color="auto"/>
            </w:tcBorders>
            <w:vAlign w:val="center"/>
          </w:tcPr>
          <w:p w14:paraId="232CEC36" w14:textId="3E10AED9" w:rsidR="00CA4147" w:rsidRPr="001B1830" w:rsidRDefault="004641CE" w:rsidP="004D1A53">
            <w:pPr>
              <w:spacing w:before="120" w:after="120"/>
              <w:jc w:val="both"/>
              <w:rPr>
                <w:iCs/>
                <w:lang w:eastAsia="lt-LT"/>
              </w:rPr>
            </w:pPr>
            <w:r w:rsidRPr="001B1830">
              <w:rPr>
                <w:iCs/>
                <w:lang w:eastAsia="lt-LT"/>
              </w:rPr>
              <w:t>Statinio</w:t>
            </w:r>
            <w:r w:rsidR="00EB1B26">
              <w:rPr>
                <w:iCs/>
                <w:lang w:eastAsia="lt-LT"/>
              </w:rPr>
              <w:t xml:space="preserve"> aktyvios</w:t>
            </w:r>
            <w:r w:rsidRPr="001B1830">
              <w:rPr>
                <w:iCs/>
                <w:lang w:eastAsia="lt-LT"/>
              </w:rPr>
              <w:t xml:space="preserve"> žaibosaugos įrengimas</w:t>
            </w:r>
          </w:p>
        </w:tc>
      </w:tr>
      <w:tr w:rsidR="0004269A" w:rsidRPr="0004269A" w14:paraId="7DB555D0" w14:textId="77777777" w:rsidTr="000E3ACB">
        <w:tc>
          <w:tcPr>
            <w:tcW w:w="828" w:type="dxa"/>
            <w:tcBorders>
              <w:top w:val="single" w:sz="4" w:space="0" w:color="auto"/>
              <w:left w:val="single" w:sz="4" w:space="0" w:color="auto"/>
              <w:bottom w:val="single" w:sz="4" w:space="0" w:color="auto"/>
              <w:right w:val="single" w:sz="4" w:space="0" w:color="auto"/>
            </w:tcBorders>
            <w:vAlign w:val="center"/>
          </w:tcPr>
          <w:p w14:paraId="367B059D" w14:textId="1F7FF8AA" w:rsidR="0020443F" w:rsidRPr="0004269A" w:rsidRDefault="00096206" w:rsidP="004D1A53">
            <w:pPr>
              <w:spacing w:before="120" w:after="120" w:line="276" w:lineRule="auto"/>
              <w:jc w:val="both"/>
            </w:pPr>
            <w:r>
              <w:t>3</w:t>
            </w:r>
            <w:r w:rsidR="003D108C" w:rsidRPr="0004269A">
              <w:t>.</w:t>
            </w:r>
          </w:p>
        </w:tc>
        <w:tc>
          <w:tcPr>
            <w:tcW w:w="2711" w:type="dxa"/>
            <w:tcBorders>
              <w:top w:val="single" w:sz="4" w:space="0" w:color="auto"/>
              <w:left w:val="single" w:sz="4" w:space="0" w:color="auto"/>
              <w:bottom w:val="single" w:sz="4" w:space="0" w:color="auto"/>
              <w:right w:val="single" w:sz="4" w:space="0" w:color="auto"/>
            </w:tcBorders>
            <w:vAlign w:val="center"/>
          </w:tcPr>
          <w:p w14:paraId="28931D45" w14:textId="77777777" w:rsidR="0020443F" w:rsidRPr="0004269A" w:rsidRDefault="0020443F" w:rsidP="004D1A53">
            <w:pPr>
              <w:spacing w:before="120" w:after="120" w:line="276" w:lineRule="auto"/>
              <w:jc w:val="both"/>
            </w:pPr>
            <w:r w:rsidRPr="0004269A">
              <w:t>Statinio adresas</w:t>
            </w:r>
          </w:p>
        </w:tc>
        <w:tc>
          <w:tcPr>
            <w:tcW w:w="5528" w:type="dxa"/>
            <w:tcBorders>
              <w:top w:val="single" w:sz="4" w:space="0" w:color="auto"/>
              <w:left w:val="single" w:sz="4" w:space="0" w:color="auto"/>
              <w:bottom w:val="single" w:sz="4" w:space="0" w:color="auto"/>
              <w:right w:val="single" w:sz="4" w:space="0" w:color="auto"/>
            </w:tcBorders>
            <w:vAlign w:val="center"/>
          </w:tcPr>
          <w:p w14:paraId="2ED6B39D" w14:textId="3A281385" w:rsidR="00CA4147" w:rsidRPr="001B1830" w:rsidRDefault="00380F32" w:rsidP="004D1A53">
            <w:pPr>
              <w:suppressAutoHyphens w:val="0"/>
              <w:spacing w:before="120" w:after="120" w:line="276" w:lineRule="auto"/>
              <w:jc w:val="both"/>
              <w:rPr>
                <w:iCs/>
                <w:kern w:val="0"/>
                <w:lang w:eastAsia="lt-LT"/>
              </w:rPr>
            </w:pPr>
            <w:r>
              <w:rPr>
                <w:iCs/>
                <w:kern w:val="0"/>
                <w:lang w:eastAsia="lt-LT"/>
              </w:rPr>
              <w:t>Parko g. 6</w:t>
            </w:r>
            <w:r w:rsidR="00C6652B" w:rsidRPr="001B1830">
              <w:rPr>
                <w:iCs/>
                <w:kern w:val="0"/>
                <w:lang w:eastAsia="lt-LT"/>
              </w:rPr>
              <w:t>, Visaginas</w:t>
            </w:r>
          </w:p>
        </w:tc>
      </w:tr>
      <w:tr w:rsidR="0004269A" w:rsidRPr="0004269A" w14:paraId="5B14E689" w14:textId="77777777" w:rsidTr="000E3ACB">
        <w:trPr>
          <w:trHeight w:val="381"/>
        </w:trPr>
        <w:tc>
          <w:tcPr>
            <w:tcW w:w="828" w:type="dxa"/>
            <w:tcBorders>
              <w:top w:val="single" w:sz="4" w:space="0" w:color="auto"/>
              <w:left w:val="single" w:sz="4" w:space="0" w:color="auto"/>
              <w:bottom w:val="single" w:sz="4" w:space="0" w:color="auto"/>
              <w:right w:val="single" w:sz="4" w:space="0" w:color="auto"/>
            </w:tcBorders>
            <w:vAlign w:val="center"/>
            <w:hideMark/>
          </w:tcPr>
          <w:p w14:paraId="30AA0D37" w14:textId="610E56A3" w:rsidR="002A5E73" w:rsidRPr="0004269A" w:rsidRDefault="00096206" w:rsidP="004D1A53">
            <w:pPr>
              <w:spacing w:before="120" w:after="120" w:line="276" w:lineRule="auto"/>
              <w:jc w:val="both"/>
              <w:rPr>
                <w:kern w:val="2"/>
              </w:rPr>
            </w:pPr>
            <w:r>
              <w:t>4</w:t>
            </w:r>
            <w:r w:rsidR="003D108C" w:rsidRPr="0004269A">
              <w:t>.</w:t>
            </w:r>
          </w:p>
        </w:tc>
        <w:tc>
          <w:tcPr>
            <w:tcW w:w="2711" w:type="dxa"/>
            <w:tcBorders>
              <w:top w:val="single" w:sz="4" w:space="0" w:color="auto"/>
              <w:left w:val="single" w:sz="4" w:space="0" w:color="auto"/>
              <w:bottom w:val="single" w:sz="4" w:space="0" w:color="auto"/>
              <w:right w:val="single" w:sz="4" w:space="0" w:color="auto"/>
            </w:tcBorders>
            <w:vAlign w:val="center"/>
          </w:tcPr>
          <w:p w14:paraId="06C9CC2E" w14:textId="6BC9FB5B" w:rsidR="002A5E73" w:rsidRPr="0004269A" w:rsidRDefault="00C6652B" w:rsidP="004D1A53">
            <w:pPr>
              <w:spacing w:before="120" w:after="120" w:line="276" w:lineRule="auto"/>
              <w:jc w:val="both"/>
            </w:pPr>
            <w:r w:rsidRPr="0004269A">
              <w:t>Statinio</w:t>
            </w:r>
            <w:r w:rsidRPr="0004269A">
              <w:rPr>
                <w:b/>
              </w:rPr>
              <w:t xml:space="preserve"> </w:t>
            </w:r>
            <w:r w:rsidRPr="0004269A">
              <w:t>paski</w:t>
            </w:r>
            <w:r>
              <w:t>rtis ir bendrieji (techniniai</w:t>
            </w:r>
            <w:r w:rsidRPr="0004269A">
              <w:t>) rodikliai</w:t>
            </w:r>
          </w:p>
        </w:tc>
        <w:tc>
          <w:tcPr>
            <w:tcW w:w="5528" w:type="dxa"/>
            <w:tcBorders>
              <w:top w:val="single" w:sz="4" w:space="0" w:color="auto"/>
              <w:left w:val="single" w:sz="4" w:space="0" w:color="auto"/>
              <w:bottom w:val="single" w:sz="4" w:space="0" w:color="auto"/>
              <w:right w:val="single" w:sz="4" w:space="0" w:color="auto"/>
            </w:tcBorders>
            <w:vAlign w:val="center"/>
          </w:tcPr>
          <w:p w14:paraId="68A256B6" w14:textId="6E0EC296" w:rsidR="002A5E73" w:rsidRDefault="00380F32" w:rsidP="004D1A53">
            <w:pPr>
              <w:suppressAutoHyphens w:val="0"/>
              <w:spacing w:before="120" w:after="120" w:line="276" w:lineRule="auto"/>
              <w:jc w:val="both"/>
              <w:rPr>
                <w:kern w:val="0"/>
                <w:lang w:eastAsia="lt-LT"/>
              </w:rPr>
            </w:pPr>
            <w:r>
              <w:rPr>
                <w:kern w:val="0"/>
                <w:lang w:eastAsia="lt-LT"/>
              </w:rPr>
              <w:t>G</w:t>
            </w:r>
            <w:r w:rsidR="00C6652B">
              <w:rPr>
                <w:kern w:val="0"/>
                <w:lang w:eastAsia="lt-LT"/>
              </w:rPr>
              <w:t>yvenamas</w:t>
            </w:r>
            <w:r>
              <w:rPr>
                <w:kern w:val="0"/>
                <w:lang w:eastAsia="lt-LT"/>
              </w:rPr>
              <w:t>is daugiabutis</w:t>
            </w:r>
            <w:r w:rsidR="00C6652B">
              <w:rPr>
                <w:kern w:val="0"/>
                <w:lang w:eastAsia="lt-LT"/>
              </w:rPr>
              <w:t xml:space="preserve"> namas</w:t>
            </w:r>
            <w:r>
              <w:rPr>
                <w:kern w:val="0"/>
                <w:lang w:eastAsia="lt-LT"/>
              </w:rPr>
              <w:t>.</w:t>
            </w:r>
          </w:p>
          <w:p w14:paraId="06AAA1FC" w14:textId="2E81AF4F" w:rsidR="00150872" w:rsidRPr="0004269A" w:rsidRDefault="00150872" w:rsidP="007805BF">
            <w:pPr>
              <w:suppressAutoHyphens w:val="0"/>
              <w:spacing w:before="120" w:after="120" w:line="276" w:lineRule="auto"/>
              <w:jc w:val="both"/>
              <w:rPr>
                <w:kern w:val="0"/>
                <w:lang w:eastAsia="lt-LT"/>
              </w:rPr>
            </w:pPr>
          </w:p>
        </w:tc>
      </w:tr>
      <w:tr w:rsidR="001440E0" w:rsidRPr="0004269A" w14:paraId="4BCFD912" w14:textId="77777777" w:rsidTr="00FD4B67">
        <w:trPr>
          <w:trHeight w:val="237"/>
        </w:trPr>
        <w:tc>
          <w:tcPr>
            <w:tcW w:w="9067" w:type="dxa"/>
            <w:gridSpan w:val="3"/>
            <w:tcBorders>
              <w:top w:val="single" w:sz="4" w:space="0" w:color="auto"/>
              <w:left w:val="single" w:sz="4" w:space="0" w:color="auto"/>
              <w:bottom w:val="single" w:sz="4" w:space="0" w:color="auto"/>
              <w:right w:val="single" w:sz="4" w:space="0" w:color="auto"/>
            </w:tcBorders>
          </w:tcPr>
          <w:p w14:paraId="752216D4" w14:textId="77777777" w:rsidR="009D76B9" w:rsidRDefault="009D76B9" w:rsidP="001440E0">
            <w:pPr>
              <w:suppressAutoHyphens w:val="0"/>
              <w:spacing w:line="276" w:lineRule="auto"/>
              <w:jc w:val="center"/>
              <w:rPr>
                <w:b/>
              </w:rPr>
            </w:pPr>
          </w:p>
          <w:p w14:paraId="7B963082" w14:textId="662F4404" w:rsidR="001440E0" w:rsidRDefault="001440E0" w:rsidP="0041346C">
            <w:pPr>
              <w:suppressAutoHyphens w:val="0"/>
              <w:jc w:val="center"/>
              <w:rPr>
                <w:kern w:val="0"/>
                <w:lang w:eastAsia="lt-LT"/>
              </w:rPr>
            </w:pPr>
          </w:p>
        </w:tc>
      </w:tr>
    </w:tbl>
    <w:p w14:paraId="06707149" w14:textId="77777777" w:rsidR="0041346C" w:rsidRDefault="0041346C" w:rsidP="0041346C">
      <w:pPr>
        <w:jc w:val="center"/>
        <w:rPr>
          <w:b/>
        </w:rPr>
      </w:pPr>
    </w:p>
    <w:p w14:paraId="22B6BA4A" w14:textId="77777777" w:rsidR="0041346C" w:rsidRDefault="0041346C" w:rsidP="0041346C">
      <w:pPr>
        <w:jc w:val="center"/>
        <w:rPr>
          <w:b/>
        </w:rPr>
      </w:pPr>
    </w:p>
    <w:p w14:paraId="69B4E691" w14:textId="6DEB3B63" w:rsidR="00EF0F28" w:rsidRDefault="006724C3" w:rsidP="0041346C">
      <w:pPr>
        <w:jc w:val="center"/>
        <w:rPr>
          <w:b/>
        </w:rPr>
      </w:pPr>
      <w:r w:rsidRPr="0004269A">
        <w:rPr>
          <w:b/>
        </w:rPr>
        <w:t>II. PERKAMŲ PASLAUGŲ APIMTIS</w:t>
      </w:r>
    </w:p>
    <w:p w14:paraId="413D8410" w14:textId="77777777" w:rsidR="008E3CBC" w:rsidRDefault="008E3CBC">
      <w:pPr>
        <w:widowControl/>
        <w:suppressAutoHyphens w:val="0"/>
        <w:spacing w:after="200" w:line="276" w:lineRule="auto"/>
        <w:rPr>
          <w:b/>
        </w:rPr>
      </w:pPr>
    </w:p>
    <w:tbl>
      <w:tblPr>
        <w:tblStyle w:val="Lentelstinklelis"/>
        <w:tblW w:w="0" w:type="auto"/>
        <w:tblLook w:val="04A0" w:firstRow="1" w:lastRow="0" w:firstColumn="1" w:lastColumn="0" w:noHBand="0" w:noVBand="1"/>
      </w:tblPr>
      <w:tblGrid>
        <w:gridCol w:w="704"/>
        <w:gridCol w:w="6271"/>
        <w:gridCol w:w="1060"/>
        <w:gridCol w:w="1029"/>
      </w:tblGrid>
      <w:tr w:rsidR="00775BE1" w14:paraId="4F4650A8" w14:textId="77777777" w:rsidTr="00D6632A">
        <w:tc>
          <w:tcPr>
            <w:tcW w:w="704" w:type="dxa"/>
            <w:vAlign w:val="center"/>
          </w:tcPr>
          <w:p w14:paraId="16B490AD" w14:textId="77777777" w:rsidR="00775BE1" w:rsidRPr="008053A7" w:rsidRDefault="00775BE1" w:rsidP="00D6632A">
            <w:pPr>
              <w:spacing w:line="276" w:lineRule="auto"/>
              <w:jc w:val="center"/>
              <w:rPr>
                <w:b/>
              </w:rPr>
            </w:pPr>
            <w:proofErr w:type="spellStart"/>
            <w:r w:rsidRPr="008053A7">
              <w:rPr>
                <w:b/>
              </w:rPr>
              <w:t>Eil</w:t>
            </w:r>
            <w:proofErr w:type="spellEnd"/>
          </w:p>
          <w:p w14:paraId="281EE7A2" w14:textId="77777777" w:rsidR="00775BE1" w:rsidRPr="008053A7" w:rsidRDefault="00775BE1" w:rsidP="00D6632A">
            <w:pPr>
              <w:spacing w:line="276" w:lineRule="auto"/>
              <w:jc w:val="center"/>
              <w:rPr>
                <w:b/>
              </w:rPr>
            </w:pPr>
            <w:proofErr w:type="spellStart"/>
            <w:r w:rsidRPr="008053A7">
              <w:rPr>
                <w:b/>
              </w:rPr>
              <w:t>Nr</w:t>
            </w:r>
            <w:proofErr w:type="spellEnd"/>
          </w:p>
        </w:tc>
        <w:tc>
          <w:tcPr>
            <w:tcW w:w="6271" w:type="dxa"/>
            <w:vAlign w:val="center"/>
          </w:tcPr>
          <w:p w14:paraId="44A900D3" w14:textId="77777777" w:rsidR="00775BE1" w:rsidRPr="008053A7" w:rsidRDefault="00775BE1" w:rsidP="00D6632A">
            <w:pPr>
              <w:spacing w:before="240" w:after="240" w:line="276" w:lineRule="auto"/>
              <w:jc w:val="center"/>
              <w:rPr>
                <w:b/>
              </w:rPr>
            </w:pPr>
            <w:r w:rsidRPr="008053A7">
              <w:rPr>
                <w:b/>
              </w:rPr>
              <w:t>Darbo ir išlaidų aprašymai</w:t>
            </w:r>
          </w:p>
        </w:tc>
        <w:tc>
          <w:tcPr>
            <w:tcW w:w="1060" w:type="dxa"/>
            <w:vAlign w:val="center"/>
          </w:tcPr>
          <w:p w14:paraId="229189BA" w14:textId="77777777" w:rsidR="00775BE1" w:rsidRPr="008053A7" w:rsidRDefault="00775BE1" w:rsidP="00D6632A">
            <w:pPr>
              <w:spacing w:before="240" w:after="240" w:line="276" w:lineRule="auto"/>
              <w:jc w:val="center"/>
              <w:rPr>
                <w:b/>
              </w:rPr>
            </w:pPr>
            <w:r w:rsidRPr="008053A7">
              <w:rPr>
                <w:b/>
              </w:rPr>
              <w:t>Mato vienetas</w:t>
            </w:r>
          </w:p>
        </w:tc>
        <w:tc>
          <w:tcPr>
            <w:tcW w:w="1029" w:type="dxa"/>
            <w:vAlign w:val="center"/>
          </w:tcPr>
          <w:p w14:paraId="445D6DB3" w14:textId="77777777" w:rsidR="00775BE1" w:rsidRPr="008053A7" w:rsidRDefault="00775BE1" w:rsidP="00D6632A">
            <w:pPr>
              <w:spacing w:before="240" w:after="240" w:line="276" w:lineRule="auto"/>
              <w:jc w:val="center"/>
              <w:rPr>
                <w:b/>
              </w:rPr>
            </w:pPr>
            <w:r w:rsidRPr="008053A7">
              <w:rPr>
                <w:b/>
              </w:rPr>
              <w:t>Kiekis</w:t>
            </w:r>
          </w:p>
        </w:tc>
      </w:tr>
      <w:tr w:rsidR="00775BE1" w14:paraId="4014AF9E" w14:textId="77777777" w:rsidTr="00D6632A">
        <w:tc>
          <w:tcPr>
            <w:tcW w:w="704" w:type="dxa"/>
            <w:vAlign w:val="center"/>
          </w:tcPr>
          <w:p w14:paraId="579114B2" w14:textId="77777777" w:rsidR="00775BE1" w:rsidRPr="00E3399D" w:rsidRDefault="00775BE1" w:rsidP="00D6632A">
            <w:pPr>
              <w:spacing w:before="240" w:after="240" w:line="276" w:lineRule="auto"/>
              <w:jc w:val="center"/>
            </w:pPr>
            <w:r>
              <w:t>1</w:t>
            </w:r>
          </w:p>
        </w:tc>
        <w:tc>
          <w:tcPr>
            <w:tcW w:w="6271" w:type="dxa"/>
            <w:vAlign w:val="center"/>
          </w:tcPr>
          <w:p w14:paraId="73D3DE6E" w14:textId="77777777" w:rsidR="00775BE1" w:rsidRPr="00380F32" w:rsidRDefault="00775BE1" w:rsidP="00D6632A">
            <w:pPr>
              <w:spacing w:before="240" w:after="240" w:line="276" w:lineRule="auto"/>
              <w:rPr>
                <w:b/>
              </w:rPr>
            </w:pPr>
            <w:r w:rsidRPr="00380F32">
              <w:rPr>
                <w:b/>
              </w:rPr>
              <w:t>Projektas.</w:t>
            </w:r>
          </w:p>
          <w:p w14:paraId="22092623" w14:textId="4741BE51" w:rsidR="00775BE1" w:rsidRDefault="00775BE1" w:rsidP="00D6632A">
            <w:pPr>
              <w:spacing w:before="240" w:after="240" w:line="276" w:lineRule="auto"/>
              <w:jc w:val="both"/>
            </w:pPr>
            <w:r w:rsidRPr="00380F32">
              <w:t>Projektuojama viena aktyvios žaibosaugos sistema su viršįtampių ribotuvais. Montuojama ant aukščiausio pastato Parko g. 6,</w:t>
            </w:r>
            <w:r w:rsidR="006F2015">
              <w:t xml:space="preserve"> </w:t>
            </w:r>
            <w:r w:rsidR="00F66B7C">
              <w:t>Visaginas</w:t>
            </w:r>
            <w:r w:rsidRPr="00380F32">
              <w:t xml:space="preserve"> apimanti apsaugos spinduliu visą grupę gyvenamųjų namų </w:t>
            </w:r>
            <w:r w:rsidRPr="003168F5">
              <w:rPr>
                <w:b/>
              </w:rPr>
              <w:t>Parko g. 2, 4, 6, 8, 10, 12</w:t>
            </w:r>
            <w:r w:rsidR="00F66B7C">
              <w:rPr>
                <w:b/>
              </w:rPr>
              <w:t>, Visaginas</w:t>
            </w:r>
          </w:p>
          <w:p w14:paraId="5408D013" w14:textId="402F16AC" w:rsidR="00775BE1" w:rsidRDefault="00775BE1" w:rsidP="00D6632A">
            <w:pPr>
              <w:spacing w:before="240" w:after="240" w:line="276" w:lineRule="auto"/>
              <w:jc w:val="both"/>
            </w:pPr>
            <w:r>
              <w:t>Iškilus klausimams derinama su „Visagino būstas“</w:t>
            </w:r>
          </w:p>
        </w:tc>
        <w:tc>
          <w:tcPr>
            <w:tcW w:w="1060" w:type="dxa"/>
            <w:vAlign w:val="center"/>
          </w:tcPr>
          <w:p w14:paraId="71234E0E" w14:textId="77777777" w:rsidR="00775BE1" w:rsidRDefault="00775BE1" w:rsidP="00D6632A">
            <w:pPr>
              <w:spacing w:before="240" w:after="240" w:line="276" w:lineRule="auto"/>
              <w:jc w:val="center"/>
            </w:pPr>
            <w:r>
              <w:t>1</w:t>
            </w:r>
          </w:p>
        </w:tc>
        <w:tc>
          <w:tcPr>
            <w:tcW w:w="1029" w:type="dxa"/>
            <w:vAlign w:val="center"/>
          </w:tcPr>
          <w:p w14:paraId="7276512A" w14:textId="77777777" w:rsidR="00775BE1" w:rsidRDefault="00775BE1" w:rsidP="00D6632A">
            <w:pPr>
              <w:spacing w:before="240" w:after="240" w:line="276" w:lineRule="auto"/>
              <w:jc w:val="center"/>
            </w:pPr>
            <w:r>
              <w:t>1</w:t>
            </w:r>
          </w:p>
        </w:tc>
      </w:tr>
      <w:tr w:rsidR="00775BE1" w14:paraId="65B362A7" w14:textId="77777777" w:rsidTr="00E12CE4">
        <w:tc>
          <w:tcPr>
            <w:tcW w:w="704" w:type="dxa"/>
            <w:vAlign w:val="center"/>
          </w:tcPr>
          <w:p w14:paraId="74A227DF" w14:textId="77777777" w:rsidR="00775BE1" w:rsidRPr="00E3399D" w:rsidRDefault="00775BE1" w:rsidP="00775BE1">
            <w:pPr>
              <w:spacing w:before="240" w:after="240" w:line="276" w:lineRule="auto"/>
              <w:jc w:val="center"/>
            </w:pPr>
            <w:r>
              <w:t>2</w:t>
            </w:r>
          </w:p>
        </w:tc>
        <w:tc>
          <w:tcPr>
            <w:tcW w:w="6271" w:type="dxa"/>
          </w:tcPr>
          <w:p w14:paraId="0BE0904C" w14:textId="6D18B2A2" w:rsidR="00775BE1" w:rsidRPr="00775BE1" w:rsidRDefault="00775BE1" w:rsidP="00775BE1">
            <w:pPr>
              <w:spacing w:before="240" w:after="240" w:line="276" w:lineRule="auto"/>
            </w:pPr>
            <w:r w:rsidRPr="00775BE1">
              <w:rPr>
                <w:color w:val="000000"/>
              </w:rPr>
              <w:t xml:space="preserve">Grunto kasimas rankiniu būdu </w:t>
            </w:r>
            <w:r w:rsidRPr="00775BE1">
              <w:rPr>
                <w:color w:val="000000"/>
              </w:rPr>
              <w:br/>
              <w:t>K51=0%</w:t>
            </w:r>
          </w:p>
        </w:tc>
        <w:tc>
          <w:tcPr>
            <w:tcW w:w="1060" w:type="dxa"/>
          </w:tcPr>
          <w:p w14:paraId="410C77DF" w14:textId="698597E1" w:rsidR="00775BE1" w:rsidRPr="00775BE1" w:rsidRDefault="00775BE1" w:rsidP="00775BE1">
            <w:pPr>
              <w:spacing w:before="240" w:after="240" w:line="276" w:lineRule="auto"/>
              <w:jc w:val="center"/>
            </w:pPr>
            <w:r w:rsidRPr="00775BE1">
              <w:rPr>
                <w:color w:val="000000"/>
              </w:rPr>
              <w:t>kub.</w:t>
            </w:r>
            <w:r w:rsidR="00F66B7C">
              <w:rPr>
                <w:color w:val="000000"/>
              </w:rPr>
              <w:t xml:space="preserve"> </w:t>
            </w:r>
            <w:r w:rsidRPr="00775BE1">
              <w:rPr>
                <w:color w:val="000000"/>
              </w:rPr>
              <w:t>m</w:t>
            </w:r>
          </w:p>
        </w:tc>
        <w:tc>
          <w:tcPr>
            <w:tcW w:w="1029" w:type="dxa"/>
          </w:tcPr>
          <w:p w14:paraId="165F6BB3" w14:textId="2E53E17A" w:rsidR="00775BE1" w:rsidRPr="00775BE1" w:rsidRDefault="00775BE1" w:rsidP="00775BE1">
            <w:pPr>
              <w:spacing w:before="240" w:after="240" w:line="276" w:lineRule="auto"/>
              <w:jc w:val="center"/>
            </w:pPr>
            <w:r w:rsidRPr="00775BE1">
              <w:rPr>
                <w:color w:val="000000"/>
              </w:rPr>
              <w:t>4</w:t>
            </w:r>
          </w:p>
        </w:tc>
      </w:tr>
      <w:tr w:rsidR="00775BE1" w14:paraId="427BBAFC" w14:textId="77777777" w:rsidTr="00E12CE4">
        <w:tc>
          <w:tcPr>
            <w:tcW w:w="704" w:type="dxa"/>
            <w:vAlign w:val="center"/>
          </w:tcPr>
          <w:p w14:paraId="2DDC9C73" w14:textId="77777777" w:rsidR="00775BE1" w:rsidRPr="008A09C9" w:rsidRDefault="00775BE1" w:rsidP="00775BE1">
            <w:pPr>
              <w:spacing w:before="240" w:after="240" w:line="276" w:lineRule="auto"/>
              <w:jc w:val="center"/>
            </w:pPr>
            <w:r>
              <w:lastRenderedPageBreak/>
              <w:t>3</w:t>
            </w:r>
          </w:p>
        </w:tc>
        <w:tc>
          <w:tcPr>
            <w:tcW w:w="6271" w:type="dxa"/>
          </w:tcPr>
          <w:p w14:paraId="036AC451" w14:textId="62FDD5F1" w:rsidR="00775BE1" w:rsidRPr="00775BE1" w:rsidRDefault="00775BE1" w:rsidP="00775BE1">
            <w:pPr>
              <w:spacing w:before="240" w:after="240" w:line="276" w:lineRule="auto"/>
            </w:pPr>
            <w:r w:rsidRPr="00775BE1">
              <w:rPr>
                <w:color w:val="000000"/>
              </w:rPr>
              <w:t xml:space="preserve">Tranšėjų ir duobių užpylimas rankiniu būdu </w:t>
            </w:r>
            <w:r w:rsidRPr="00775BE1">
              <w:rPr>
                <w:color w:val="000000"/>
              </w:rPr>
              <w:br/>
              <w:t>K51=0%</w:t>
            </w:r>
          </w:p>
        </w:tc>
        <w:tc>
          <w:tcPr>
            <w:tcW w:w="1060" w:type="dxa"/>
          </w:tcPr>
          <w:p w14:paraId="31FA176A" w14:textId="452072F2" w:rsidR="00775BE1" w:rsidRPr="00775BE1" w:rsidRDefault="00775BE1" w:rsidP="00775BE1">
            <w:pPr>
              <w:spacing w:before="240" w:after="240" w:line="276" w:lineRule="auto"/>
              <w:jc w:val="center"/>
            </w:pPr>
            <w:r w:rsidRPr="00775BE1">
              <w:rPr>
                <w:color w:val="000000"/>
              </w:rPr>
              <w:t>kub.</w:t>
            </w:r>
            <w:r w:rsidR="00F66B7C">
              <w:rPr>
                <w:color w:val="000000"/>
              </w:rPr>
              <w:t xml:space="preserve"> </w:t>
            </w:r>
            <w:r w:rsidRPr="00775BE1">
              <w:rPr>
                <w:color w:val="000000"/>
              </w:rPr>
              <w:t>m</w:t>
            </w:r>
          </w:p>
        </w:tc>
        <w:tc>
          <w:tcPr>
            <w:tcW w:w="1029" w:type="dxa"/>
          </w:tcPr>
          <w:p w14:paraId="62611BFE" w14:textId="4DAC2883" w:rsidR="00775BE1" w:rsidRPr="00775BE1" w:rsidRDefault="00775BE1" w:rsidP="00775BE1">
            <w:pPr>
              <w:spacing w:before="240" w:after="240" w:line="276" w:lineRule="auto"/>
              <w:jc w:val="center"/>
            </w:pPr>
            <w:r w:rsidRPr="00775BE1">
              <w:rPr>
                <w:color w:val="000000"/>
              </w:rPr>
              <w:t>4</w:t>
            </w:r>
          </w:p>
        </w:tc>
      </w:tr>
      <w:tr w:rsidR="00775BE1" w14:paraId="068A2984" w14:textId="77777777" w:rsidTr="00E12CE4">
        <w:tc>
          <w:tcPr>
            <w:tcW w:w="704" w:type="dxa"/>
            <w:vAlign w:val="center"/>
          </w:tcPr>
          <w:p w14:paraId="1FC13BFA" w14:textId="77777777" w:rsidR="00775BE1" w:rsidRPr="0027721C" w:rsidRDefault="00775BE1" w:rsidP="00775BE1">
            <w:pPr>
              <w:spacing w:before="240" w:after="240" w:line="276" w:lineRule="auto"/>
              <w:jc w:val="center"/>
            </w:pPr>
            <w:r>
              <w:t>4</w:t>
            </w:r>
          </w:p>
        </w:tc>
        <w:tc>
          <w:tcPr>
            <w:tcW w:w="6271" w:type="dxa"/>
          </w:tcPr>
          <w:p w14:paraId="5326A4E9" w14:textId="609B1676" w:rsidR="00775BE1" w:rsidRPr="00775BE1" w:rsidRDefault="00775BE1" w:rsidP="00775BE1">
            <w:pPr>
              <w:spacing w:before="240" w:after="240" w:line="276" w:lineRule="auto"/>
            </w:pPr>
            <w:r w:rsidRPr="00775BE1">
              <w:rPr>
                <w:color w:val="000000"/>
              </w:rPr>
              <w:t xml:space="preserve">Grunto tankinimas, užpilant tranšėjas ir duobes </w:t>
            </w:r>
            <w:r w:rsidRPr="00775BE1">
              <w:rPr>
                <w:color w:val="000000"/>
              </w:rPr>
              <w:br/>
              <w:t>K51=0%</w:t>
            </w:r>
          </w:p>
        </w:tc>
        <w:tc>
          <w:tcPr>
            <w:tcW w:w="1060" w:type="dxa"/>
          </w:tcPr>
          <w:p w14:paraId="0C91563D" w14:textId="08E69073" w:rsidR="00775BE1" w:rsidRPr="00775BE1" w:rsidRDefault="00775BE1" w:rsidP="00775BE1">
            <w:pPr>
              <w:spacing w:before="240" w:after="240" w:line="276" w:lineRule="auto"/>
              <w:jc w:val="center"/>
            </w:pPr>
            <w:r w:rsidRPr="00775BE1">
              <w:rPr>
                <w:color w:val="000000"/>
              </w:rPr>
              <w:t>kub.</w:t>
            </w:r>
            <w:r w:rsidR="00F66B7C">
              <w:rPr>
                <w:color w:val="000000"/>
              </w:rPr>
              <w:t xml:space="preserve"> </w:t>
            </w:r>
            <w:r w:rsidRPr="00775BE1">
              <w:rPr>
                <w:color w:val="000000"/>
              </w:rPr>
              <w:t>m</w:t>
            </w:r>
          </w:p>
        </w:tc>
        <w:tc>
          <w:tcPr>
            <w:tcW w:w="1029" w:type="dxa"/>
          </w:tcPr>
          <w:p w14:paraId="3EA62299" w14:textId="40018478" w:rsidR="00775BE1" w:rsidRPr="00775BE1" w:rsidRDefault="00775BE1" w:rsidP="00775BE1">
            <w:pPr>
              <w:spacing w:before="240" w:after="240" w:line="276" w:lineRule="auto"/>
              <w:jc w:val="center"/>
            </w:pPr>
            <w:r w:rsidRPr="00775BE1">
              <w:rPr>
                <w:color w:val="000000"/>
              </w:rPr>
              <w:t>4</w:t>
            </w:r>
          </w:p>
        </w:tc>
      </w:tr>
      <w:tr w:rsidR="00775BE1" w14:paraId="789AD9C6" w14:textId="77777777" w:rsidTr="00E12CE4">
        <w:tc>
          <w:tcPr>
            <w:tcW w:w="704" w:type="dxa"/>
            <w:vAlign w:val="center"/>
          </w:tcPr>
          <w:p w14:paraId="7D676FF0" w14:textId="77777777" w:rsidR="00775BE1" w:rsidRPr="0027721C" w:rsidRDefault="00775BE1" w:rsidP="00775BE1">
            <w:pPr>
              <w:spacing w:before="240" w:after="240" w:line="276" w:lineRule="auto"/>
              <w:jc w:val="center"/>
            </w:pPr>
            <w:r>
              <w:t>5</w:t>
            </w:r>
          </w:p>
        </w:tc>
        <w:tc>
          <w:tcPr>
            <w:tcW w:w="6271" w:type="dxa"/>
          </w:tcPr>
          <w:p w14:paraId="043E32DE" w14:textId="1543D041" w:rsidR="00775BE1" w:rsidRPr="00775BE1" w:rsidRDefault="00775BE1" w:rsidP="00775BE1">
            <w:pPr>
              <w:spacing w:before="240" w:after="240" w:line="276" w:lineRule="auto"/>
            </w:pPr>
            <w:r w:rsidRPr="00775BE1">
              <w:rPr>
                <w:color w:val="000000"/>
              </w:rPr>
              <w:t xml:space="preserve">Grunto kasimas rankiniu būdu </w:t>
            </w:r>
            <w:r w:rsidRPr="00775BE1">
              <w:rPr>
                <w:color w:val="000000"/>
              </w:rPr>
              <w:br/>
              <w:t>K51=0%</w:t>
            </w:r>
          </w:p>
        </w:tc>
        <w:tc>
          <w:tcPr>
            <w:tcW w:w="1060" w:type="dxa"/>
          </w:tcPr>
          <w:p w14:paraId="613218AE" w14:textId="104039C9" w:rsidR="00775BE1" w:rsidRPr="00775BE1" w:rsidRDefault="00775BE1" w:rsidP="00775BE1">
            <w:pPr>
              <w:spacing w:before="240" w:after="240" w:line="276" w:lineRule="auto"/>
              <w:jc w:val="center"/>
              <w:rPr>
                <w:vertAlign w:val="superscript"/>
              </w:rPr>
            </w:pPr>
            <w:r w:rsidRPr="00775BE1">
              <w:rPr>
                <w:color w:val="000000"/>
              </w:rPr>
              <w:t>kub.</w:t>
            </w:r>
            <w:r w:rsidR="00F66B7C">
              <w:rPr>
                <w:color w:val="000000"/>
              </w:rPr>
              <w:t xml:space="preserve"> </w:t>
            </w:r>
            <w:r w:rsidRPr="00775BE1">
              <w:rPr>
                <w:color w:val="000000"/>
              </w:rPr>
              <w:t>m</w:t>
            </w:r>
          </w:p>
        </w:tc>
        <w:tc>
          <w:tcPr>
            <w:tcW w:w="1029" w:type="dxa"/>
          </w:tcPr>
          <w:p w14:paraId="59E9C797" w14:textId="3B9D4C14" w:rsidR="00775BE1" w:rsidRPr="00775BE1" w:rsidRDefault="00775BE1" w:rsidP="00775BE1">
            <w:pPr>
              <w:spacing w:before="240" w:after="240" w:line="276" w:lineRule="auto"/>
              <w:jc w:val="center"/>
            </w:pPr>
            <w:r w:rsidRPr="00775BE1">
              <w:rPr>
                <w:color w:val="000000"/>
              </w:rPr>
              <w:t>4</w:t>
            </w:r>
          </w:p>
        </w:tc>
      </w:tr>
      <w:tr w:rsidR="00775BE1" w14:paraId="10765E21" w14:textId="77777777" w:rsidTr="001C54B0">
        <w:tc>
          <w:tcPr>
            <w:tcW w:w="704" w:type="dxa"/>
            <w:vAlign w:val="center"/>
          </w:tcPr>
          <w:p w14:paraId="67A16CAD" w14:textId="77777777" w:rsidR="00775BE1" w:rsidRPr="00E3399D" w:rsidRDefault="00775BE1" w:rsidP="00775BE1">
            <w:pPr>
              <w:spacing w:before="240" w:after="240" w:line="276" w:lineRule="auto"/>
              <w:jc w:val="center"/>
            </w:pPr>
            <w:r>
              <w:t>6</w:t>
            </w:r>
          </w:p>
        </w:tc>
        <w:tc>
          <w:tcPr>
            <w:tcW w:w="6271" w:type="dxa"/>
          </w:tcPr>
          <w:p w14:paraId="36D30A7B" w14:textId="218B119D" w:rsidR="00775BE1" w:rsidRPr="00775BE1" w:rsidRDefault="00775BE1" w:rsidP="00775BE1">
            <w:pPr>
              <w:spacing w:before="240" w:after="240" w:line="276" w:lineRule="auto"/>
            </w:pPr>
            <w:r w:rsidRPr="00775BE1">
              <w:rPr>
                <w:color w:val="000000"/>
              </w:rPr>
              <w:t xml:space="preserve">Pastatų žaibosaugos įžemiklių, surenkamų iš atskirų grandžių, įgilinimas iki 5 m gylio I-II </w:t>
            </w:r>
            <w:proofErr w:type="spellStart"/>
            <w:r w:rsidRPr="00775BE1">
              <w:rPr>
                <w:color w:val="000000"/>
              </w:rPr>
              <w:t>gr</w:t>
            </w:r>
            <w:proofErr w:type="spellEnd"/>
            <w:r w:rsidRPr="00775BE1">
              <w:rPr>
                <w:color w:val="000000"/>
              </w:rPr>
              <w:t xml:space="preserve">. grunte </w:t>
            </w:r>
            <w:r w:rsidRPr="00775BE1">
              <w:rPr>
                <w:color w:val="000000"/>
              </w:rPr>
              <w:br/>
              <w:t>K51=0%</w:t>
            </w:r>
          </w:p>
        </w:tc>
        <w:tc>
          <w:tcPr>
            <w:tcW w:w="1060" w:type="dxa"/>
          </w:tcPr>
          <w:p w14:paraId="5945DE29" w14:textId="6F2F76F2" w:rsidR="00775BE1" w:rsidRPr="00775BE1" w:rsidRDefault="00775BE1" w:rsidP="00775BE1">
            <w:pPr>
              <w:spacing w:before="240" w:after="240" w:line="276" w:lineRule="auto"/>
              <w:jc w:val="center"/>
            </w:pPr>
            <w:r w:rsidRPr="00775BE1">
              <w:rPr>
                <w:color w:val="000000"/>
              </w:rPr>
              <w:t>m</w:t>
            </w:r>
          </w:p>
        </w:tc>
        <w:tc>
          <w:tcPr>
            <w:tcW w:w="1029" w:type="dxa"/>
          </w:tcPr>
          <w:p w14:paraId="68689DB0" w14:textId="0AF303A0" w:rsidR="00775BE1" w:rsidRPr="00775BE1" w:rsidRDefault="00775BE1" w:rsidP="00775BE1">
            <w:pPr>
              <w:spacing w:before="240" w:after="240" w:line="276" w:lineRule="auto"/>
              <w:jc w:val="center"/>
            </w:pPr>
            <w:r w:rsidRPr="00775BE1">
              <w:rPr>
                <w:color w:val="000000"/>
              </w:rPr>
              <w:t>10</w:t>
            </w:r>
          </w:p>
        </w:tc>
      </w:tr>
      <w:tr w:rsidR="00775BE1" w14:paraId="17F16717" w14:textId="77777777" w:rsidTr="001C54B0">
        <w:tc>
          <w:tcPr>
            <w:tcW w:w="704" w:type="dxa"/>
            <w:vAlign w:val="center"/>
          </w:tcPr>
          <w:p w14:paraId="2805CEC3" w14:textId="77777777" w:rsidR="00775BE1" w:rsidRPr="00E3399D" w:rsidRDefault="00775BE1" w:rsidP="00775BE1">
            <w:pPr>
              <w:spacing w:before="240" w:after="240" w:line="276" w:lineRule="auto"/>
              <w:jc w:val="center"/>
            </w:pPr>
            <w:r>
              <w:t>7</w:t>
            </w:r>
          </w:p>
        </w:tc>
        <w:tc>
          <w:tcPr>
            <w:tcW w:w="6271" w:type="dxa"/>
          </w:tcPr>
          <w:p w14:paraId="01D9E037" w14:textId="27DEBF35" w:rsidR="00775BE1" w:rsidRPr="00775BE1" w:rsidRDefault="00775BE1" w:rsidP="00775BE1">
            <w:pPr>
              <w:spacing w:before="240" w:after="240" w:line="276" w:lineRule="auto"/>
            </w:pPr>
            <w:r w:rsidRPr="00775BE1">
              <w:rPr>
                <w:color w:val="000000"/>
              </w:rPr>
              <w:t xml:space="preserve">Pastatų žaibosaugos įžemiklių, surenkamų iš atskirų grandžių, įgilinimas daugiau 5 m iki 10 m gylio I-II </w:t>
            </w:r>
            <w:proofErr w:type="spellStart"/>
            <w:r w:rsidRPr="00775BE1">
              <w:rPr>
                <w:color w:val="000000"/>
              </w:rPr>
              <w:t>gr</w:t>
            </w:r>
            <w:proofErr w:type="spellEnd"/>
            <w:r w:rsidRPr="00775BE1">
              <w:rPr>
                <w:color w:val="000000"/>
              </w:rPr>
              <w:t xml:space="preserve">. grunte </w:t>
            </w:r>
            <w:r w:rsidRPr="00775BE1">
              <w:rPr>
                <w:color w:val="000000"/>
              </w:rPr>
              <w:br/>
              <w:t>K51=0%</w:t>
            </w:r>
          </w:p>
        </w:tc>
        <w:tc>
          <w:tcPr>
            <w:tcW w:w="1060" w:type="dxa"/>
          </w:tcPr>
          <w:p w14:paraId="1E7B5B80" w14:textId="275A22EE" w:rsidR="00775BE1" w:rsidRPr="00775BE1" w:rsidRDefault="00775BE1" w:rsidP="00775BE1">
            <w:pPr>
              <w:spacing w:before="240" w:after="240" w:line="276" w:lineRule="auto"/>
              <w:jc w:val="center"/>
            </w:pPr>
            <w:r w:rsidRPr="00775BE1">
              <w:rPr>
                <w:color w:val="000000"/>
              </w:rPr>
              <w:t>m</w:t>
            </w:r>
          </w:p>
        </w:tc>
        <w:tc>
          <w:tcPr>
            <w:tcW w:w="1029" w:type="dxa"/>
          </w:tcPr>
          <w:p w14:paraId="7D71F5D8" w14:textId="47FAD3A9" w:rsidR="00775BE1" w:rsidRPr="00775BE1" w:rsidRDefault="00775BE1" w:rsidP="00775BE1">
            <w:pPr>
              <w:spacing w:before="240" w:after="240" w:line="276" w:lineRule="auto"/>
              <w:jc w:val="center"/>
            </w:pPr>
            <w:r w:rsidRPr="00775BE1">
              <w:rPr>
                <w:color w:val="000000"/>
              </w:rPr>
              <w:t>5</w:t>
            </w:r>
          </w:p>
        </w:tc>
      </w:tr>
      <w:tr w:rsidR="00775BE1" w14:paraId="09C965B8" w14:textId="77777777" w:rsidTr="001C54B0">
        <w:tc>
          <w:tcPr>
            <w:tcW w:w="704" w:type="dxa"/>
            <w:vAlign w:val="center"/>
          </w:tcPr>
          <w:p w14:paraId="230CAE81" w14:textId="77777777" w:rsidR="00775BE1" w:rsidRDefault="00775BE1" w:rsidP="00775BE1">
            <w:pPr>
              <w:spacing w:before="240" w:after="240" w:line="276" w:lineRule="auto"/>
              <w:jc w:val="center"/>
            </w:pPr>
            <w:r>
              <w:t>8</w:t>
            </w:r>
          </w:p>
        </w:tc>
        <w:tc>
          <w:tcPr>
            <w:tcW w:w="6271" w:type="dxa"/>
          </w:tcPr>
          <w:p w14:paraId="388F59D7" w14:textId="7C96D401" w:rsidR="00775BE1" w:rsidRPr="00775BE1" w:rsidRDefault="00775BE1" w:rsidP="00775BE1">
            <w:pPr>
              <w:spacing w:before="240" w:after="240" w:line="276" w:lineRule="auto"/>
            </w:pPr>
            <w:r w:rsidRPr="00775BE1">
              <w:rPr>
                <w:color w:val="000000"/>
              </w:rPr>
              <w:t xml:space="preserve">Žaibo gaudyklių (priėmiklių) montavimas, kai tvirtinama prie konstrukcijų, dirbant ant stogo (priėmiklis) </w:t>
            </w:r>
            <w:r w:rsidRPr="00775BE1">
              <w:rPr>
                <w:color w:val="000000"/>
              </w:rPr>
              <w:br/>
              <w:t>K51=0%</w:t>
            </w:r>
          </w:p>
        </w:tc>
        <w:tc>
          <w:tcPr>
            <w:tcW w:w="1060" w:type="dxa"/>
          </w:tcPr>
          <w:p w14:paraId="6E7651D0" w14:textId="415033DB" w:rsidR="00775BE1" w:rsidRPr="00775BE1" w:rsidRDefault="00775BE1" w:rsidP="00775BE1">
            <w:pPr>
              <w:spacing w:before="240" w:after="240" w:line="276" w:lineRule="auto"/>
              <w:jc w:val="center"/>
            </w:pPr>
            <w:r w:rsidRPr="00775BE1">
              <w:rPr>
                <w:color w:val="000000"/>
              </w:rPr>
              <w:t>vnt.</w:t>
            </w:r>
          </w:p>
        </w:tc>
        <w:tc>
          <w:tcPr>
            <w:tcW w:w="1029" w:type="dxa"/>
          </w:tcPr>
          <w:p w14:paraId="4C2D880E" w14:textId="3CE23E63" w:rsidR="00775BE1" w:rsidRPr="00775BE1" w:rsidRDefault="00775BE1" w:rsidP="00775BE1">
            <w:pPr>
              <w:spacing w:before="240" w:after="240" w:line="276" w:lineRule="auto"/>
              <w:jc w:val="center"/>
            </w:pPr>
            <w:r w:rsidRPr="00775BE1">
              <w:rPr>
                <w:color w:val="000000"/>
              </w:rPr>
              <w:t>1</w:t>
            </w:r>
          </w:p>
        </w:tc>
      </w:tr>
      <w:tr w:rsidR="00775BE1" w14:paraId="7F26D0F0" w14:textId="77777777" w:rsidTr="001C54B0">
        <w:tc>
          <w:tcPr>
            <w:tcW w:w="704" w:type="dxa"/>
            <w:vAlign w:val="center"/>
          </w:tcPr>
          <w:p w14:paraId="0E4FF526" w14:textId="77777777" w:rsidR="00775BE1" w:rsidRPr="00E3399D" w:rsidRDefault="00775BE1" w:rsidP="00775BE1">
            <w:pPr>
              <w:spacing w:before="240" w:after="240" w:line="276" w:lineRule="auto"/>
              <w:jc w:val="center"/>
            </w:pPr>
            <w:r>
              <w:t>9</w:t>
            </w:r>
          </w:p>
        </w:tc>
        <w:tc>
          <w:tcPr>
            <w:tcW w:w="6271" w:type="dxa"/>
          </w:tcPr>
          <w:p w14:paraId="2C7C7A36" w14:textId="4E803009" w:rsidR="00775BE1" w:rsidRPr="00775BE1" w:rsidRDefault="00775BE1" w:rsidP="00775BE1">
            <w:pPr>
              <w:spacing w:before="240" w:after="240" w:line="276" w:lineRule="auto"/>
            </w:pPr>
            <w:r w:rsidRPr="00775BE1">
              <w:rPr>
                <w:color w:val="000000"/>
              </w:rPr>
              <w:t xml:space="preserve">Žaibolaidžių montavimas tvirtinant prie konstrukcijų ir dirbant ant šlaitinio stogo </w:t>
            </w:r>
            <w:r w:rsidRPr="00775BE1">
              <w:rPr>
                <w:color w:val="000000"/>
              </w:rPr>
              <w:br/>
              <w:t>K51=0%</w:t>
            </w:r>
          </w:p>
        </w:tc>
        <w:tc>
          <w:tcPr>
            <w:tcW w:w="1060" w:type="dxa"/>
          </w:tcPr>
          <w:p w14:paraId="3E69476E" w14:textId="26BF9B78" w:rsidR="00775BE1" w:rsidRPr="00775BE1" w:rsidRDefault="00775BE1" w:rsidP="00775BE1">
            <w:pPr>
              <w:spacing w:before="240" w:after="240" w:line="276" w:lineRule="auto"/>
              <w:jc w:val="center"/>
            </w:pPr>
            <w:r w:rsidRPr="00775BE1">
              <w:rPr>
                <w:color w:val="000000"/>
              </w:rPr>
              <w:t>100 m</w:t>
            </w:r>
          </w:p>
        </w:tc>
        <w:tc>
          <w:tcPr>
            <w:tcW w:w="1029" w:type="dxa"/>
          </w:tcPr>
          <w:p w14:paraId="67E60A52" w14:textId="1FBC080A" w:rsidR="00775BE1" w:rsidRPr="00775BE1" w:rsidRDefault="00775BE1" w:rsidP="00775BE1">
            <w:pPr>
              <w:spacing w:before="240" w:after="240" w:line="276" w:lineRule="auto"/>
              <w:jc w:val="center"/>
            </w:pPr>
            <w:r w:rsidRPr="00775BE1">
              <w:rPr>
                <w:color w:val="000000"/>
              </w:rPr>
              <w:t>0,5</w:t>
            </w:r>
          </w:p>
        </w:tc>
      </w:tr>
      <w:tr w:rsidR="00775BE1" w14:paraId="796EEE34" w14:textId="77777777" w:rsidTr="001C54B0">
        <w:tc>
          <w:tcPr>
            <w:tcW w:w="704" w:type="dxa"/>
            <w:vAlign w:val="center"/>
          </w:tcPr>
          <w:p w14:paraId="0F2A8FA3" w14:textId="77777777" w:rsidR="00775BE1" w:rsidRPr="00E3399D" w:rsidRDefault="00775BE1" w:rsidP="00775BE1">
            <w:pPr>
              <w:spacing w:before="240" w:after="240" w:line="276" w:lineRule="auto"/>
              <w:jc w:val="center"/>
            </w:pPr>
            <w:r>
              <w:t>10</w:t>
            </w:r>
          </w:p>
        </w:tc>
        <w:tc>
          <w:tcPr>
            <w:tcW w:w="6271" w:type="dxa"/>
          </w:tcPr>
          <w:p w14:paraId="6ED50AD9" w14:textId="79D80DD8" w:rsidR="00775BE1" w:rsidRPr="00775BE1" w:rsidRDefault="00775BE1" w:rsidP="00775BE1">
            <w:pPr>
              <w:spacing w:before="240" w:after="240" w:line="276" w:lineRule="auto"/>
            </w:pPr>
            <w:r w:rsidRPr="00775BE1">
              <w:rPr>
                <w:color w:val="000000"/>
              </w:rPr>
              <w:t>Žaibolaidžių montavimas tvirtinant prie konstrukcijų ir dirbant iš auto</w:t>
            </w:r>
            <w:r w:rsidR="001157EF">
              <w:rPr>
                <w:color w:val="000000"/>
              </w:rPr>
              <w:t xml:space="preserve">mobilinio </w:t>
            </w:r>
            <w:r w:rsidRPr="00775BE1">
              <w:rPr>
                <w:color w:val="000000"/>
              </w:rPr>
              <w:t xml:space="preserve">bokštelio </w:t>
            </w:r>
            <w:r w:rsidRPr="00775BE1">
              <w:rPr>
                <w:color w:val="000000"/>
              </w:rPr>
              <w:br/>
              <w:t>K51=0%</w:t>
            </w:r>
          </w:p>
        </w:tc>
        <w:tc>
          <w:tcPr>
            <w:tcW w:w="1060" w:type="dxa"/>
          </w:tcPr>
          <w:p w14:paraId="7E0E0E3B" w14:textId="3F055677" w:rsidR="00775BE1" w:rsidRPr="00775BE1" w:rsidRDefault="00775BE1" w:rsidP="00775BE1">
            <w:pPr>
              <w:spacing w:before="240" w:after="240" w:line="276" w:lineRule="auto"/>
              <w:jc w:val="center"/>
            </w:pPr>
            <w:r w:rsidRPr="00775BE1">
              <w:rPr>
                <w:color w:val="000000"/>
              </w:rPr>
              <w:t>100 m</w:t>
            </w:r>
          </w:p>
        </w:tc>
        <w:tc>
          <w:tcPr>
            <w:tcW w:w="1029" w:type="dxa"/>
          </w:tcPr>
          <w:p w14:paraId="7C44E0BF" w14:textId="4AD2ECEB" w:rsidR="00775BE1" w:rsidRPr="00775BE1" w:rsidRDefault="00775BE1" w:rsidP="00775BE1">
            <w:pPr>
              <w:spacing w:before="240" w:after="240" w:line="276" w:lineRule="auto"/>
              <w:jc w:val="center"/>
            </w:pPr>
            <w:r w:rsidRPr="00775BE1">
              <w:rPr>
                <w:color w:val="000000"/>
              </w:rPr>
              <w:t>0,9</w:t>
            </w:r>
          </w:p>
        </w:tc>
      </w:tr>
      <w:tr w:rsidR="00775BE1" w14:paraId="49B3FD13" w14:textId="77777777" w:rsidTr="001C54B0">
        <w:tc>
          <w:tcPr>
            <w:tcW w:w="704" w:type="dxa"/>
            <w:vAlign w:val="center"/>
          </w:tcPr>
          <w:p w14:paraId="2FB5339B" w14:textId="77777777" w:rsidR="00775BE1" w:rsidRPr="00E3399D" w:rsidRDefault="00775BE1" w:rsidP="00775BE1">
            <w:pPr>
              <w:spacing w:before="240" w:after="240" w:line="276" w:lineRule="auto"/>
              <w:jc w:val="center"/>
            </w:pPr>
            <w:r>
              <w:t>11</w:t>
            </w:r>
          </w:p>
        </w:tc>
        <w:tc>
          <w:tcPr>
            <w:tcW w:w="6271" w:type="dxa"/>
          </w:tcPr>
          <w:p w14:paraId="55899EBE" w14:textId="18D7DD79" w:rsidR="00775BE1" w:rsidRPr="00775BE1" w:rsidRDefault="00775BE1" w:rsidP="00775BE1">
            <w:pPr>
              <w:spacing w:before="240" w:after="240" w:line="276" w:lineRule="auto"/>
            </w:pPr>
            <w:r w:rsidRPr="00775BE1">
              <w:rPr>
                <w:color w:val="000000"/>
              </w:rPr>
              <w:t xml:space="preserve">Žaibolaidžio montavimas, klojant tranšėjoje </w:t>
            </w:r>
            <w:r w:rsidRPr="00775BE1">
              <w:rPr>
                <w:color w:val="000000"/>
              </w:rPr>
              <w:br/>
              <w:t>K51=0%</w:t>
            </w:r>
          </w:p>
        </w:tc>
        <w:tc>
          <w:tcPr>
            <w:tcW w:w="1060" w:type="dxa"/>
          </w:tcPr>
          <w:p w14:paraId="1B9BCC45" w14:textId="2C58263A" w:rsidR="00775BE1" w:rsidRPr="00775BE1" w:rsidRDefault="00775BE1" w:rsidP="00775BE1">
            <w:pPr>
              <w:spacing w:before="240" w:after="240" w:line="276" w:lineRule="auto"/>
              <w:jc w:val="center"/>
            </w:pPr>
            <w:r w:rsidRPr="00775BE1">
              <w:rPr>
                <w:color w:val="000000"/>
              </w:rPr>
              <w:t>100 m</w:t>
            </w:r>
          </w:p>
        </w:tc>
        <w:tc>
          <w:tcPr>
            <w:tcW w:w="1029" w:type="dxa"/>
          </w:tcPr>
          <w:p w14:paraId="42F84676" w14:textId="4CBF4C8C" w:rsidR="00775BE1" w:rsidRPr="00775BE1" w:rsidRDefault="00775BE1" w:rsidP="00775BE1">
            <w:pPr>
              <w:spacing w:before="240" w:after="240" w:line="276" w:lineRule="auto"/>
              <w:jc w:val="center"/>
            </w:pPr>
            <w:r w:rsidRPr="00775BE1">
              <w:rPr>
                <w:color w:val="000000"/>
              </w:rPr>
              <w:t>0,4</w:t>
            </w:r>
          </w:p>
        </w:tc>
      </w:tr>
      <w:tr w:rsidR="00775BE1" w14:paraId="701E7D9E" w14:textId="77777777" w:rsidTr="001C54B0">
        <w:tc>
          <w:tcPr>
            <w:tcW w:w="704" w:type="dxa"/>
            <w:vAlign w:val="center"/>
          </w:tcPr>
          <w:p w14:paraId="1900A470" w14:textId="77777777" w:rsidR="00775BE1" w:rsidRPr="00417F32" w:rsidRDefault="00775BE1" w:rsidP="00775BE1">
            <w:pPr>
              <w:spacing w:before="240" w:after="240" w:line="276" w:lineRule="auto"/>
              <w:jc w:val="center"/>
            </w:pPr>
            <w:r>
              <w:t>12</w:t>
            </w:r>
          </w:p>
        </w:tc>
        <w:tc>
          <w:tcPr>
            <w:tcW w:w="6271" w:type="dxa"/>
          </w:tcPr>
          <w:p w14:paraId="48B10AB1" w14:textId="61E869A7" w:rsidR="00775BE1" w:rsidRPr="00775BE1" w:rsidRDefault="00775BE1" w:rsidP="00775BE1">
            <w:pPr>
              <w:spacing w:before="240" w:after="240" w:line="276" w:lineRule="auto"/>
            </w:pPr>
            <w:r w:rsidRPr="00775BE1">
              <w:rPr>
                <w:color w:val="000000"/>
              </w:rPr>
              <w:t xml:space="preserve">Žaibolaidžio montavimas, kai tvirtinama prie k-jų, dirbant nuo kopėčių </w:t>
            </w:r>
            <w:r w:rsidRPr="00775BE1">
              <w:rPr>
                <w:color w:val="000000"/>
              </w:rPr>
              <w:br/>
              <w:t>K51=0%</w:t>
            </w:r>
          </w:p>
        </w:tc>
        <w:tc>
          <w:tcPr>
            <w:tcW w:w="1060" w:type="dxa"/>
          </w:tcPr>
          <w:p w14:paraId="4AF4165F" w14:textId="2C2A20DB" w:rsidR="00775BE1" w:rsidRPr="00775BE1" w:rsidRDefault="00775BE1" w:rsidP="00775BE1">
            <w:pPr>
              <w:spacing w:before="240" w:after="240" w:line="276" w:lineRule="auto"/>
              <w:jc w:val="center"/>
            </w:pPr>
            <w:r w:rsidRPr="00775BE1">
              <w:rPr>
                <w:color w:val="000000"/>
              </w:rPr>
              <w:t>100 m</w:t>
            </w:r>
          </w:p>
        </w:tc>
        <w:tc>
          <w:tcPr>
            <w:tcW w:w="1029" w:type="dxa"/>
          </w:tcPr>
          <w:p w14:paraId="110B0DD6" w14:textId="673B4EB1" w:rsidR="00775BE1" w:rsidRPr="00775BE1" w:rsidRDefault="00775BE1" w:rsidP="00775BE1">
            <w:pPr>
              <w:spacing w:before="240" w:after="240" w:line="276" w:lineRule="auto"/>
              <w:jc w:val="center"/>
            </w:pPr>
            <w:r w:rsidRPr="00775BE1">
              <w:rPr>
                <w:color w:val="000000"/>
              </w:rPr>
              <w:t>2,2</w:t>
            </w:r>
          </w:p>
        </w:tc>
      </w:tr>
      <w:tr w:rsidR="00775BE1" w14:paraId="53BE7800" w14:textId="77777777" w:rsidTr="001C54B0">
        <w:tc>
          <w:tcPr>
            <w:tcW w:w="704" w:type="dxa"/>
            <w:vAlign w:val="center"/>
          </w:tcPr>
          <w:p w14:paraId="5CC5FD0C" w14:textId="77777777" w:rsidR="00775BE1" w:rsidRPr="00E3399D" w:rsidRDefault="00775BE1" w:rsidP="00775BE1">
            <w:pPr>
              <w:spacing w:before="240" w:after="240" w:line="276" w:lineRule="auto"/>
              <w:jc w:val="center"/>
            </w:pPr>
            <w:r>
              <w:t>13</w:t>
            </w:r>
          </w:p>
        </w:tc>
        <w:tc>
          <w:tcPr>
            <w:tcW w:w="6271" w:type="dxa"/>
          </w:tcPr>
          <w:p w14:paraId="3289AFDE" w14:textId="694640BD" w:rsidR="00775BE1" w:rsidRPr="00775BE1" w:rsidRDefault="00775BE1" w:rsidP="00775BE1">
            <w:pPr>
              <w:spacing w:before="240" w:after="240" w:line="276" w:lineRule="auto"/>
            </w:pPr>
            <w:r w:rsidRPr="00775BE1">
              <w:rPr>
                <w:color w:val="000000"/>
              </w:rPr>
              <w:t xml:space="preserve">Iki 32mm skersmens </w:t>
            </w:r>
            <w:proofErr w:type="spellStart"/>
            <w:r w:rsidRPr="00775BE1">
              <w:rPr>
                <w:color w:val="000000"/>
              </w:rPr>
              <w:t>viniplastinių</w:t>
            </w:r>
            <w:proofErr w:type="spellEnd"/>
            <w:r w:rsidRPr="00775BE1">
              <w:rPr>
                <w:color w:val="000000"/>
              </w:rPr>
              <w:t xml:space="preserve"> vamzdžių montavimas sienomis ir kolonomis su </w:t>
            </w:r>
            <w:r w:rsidR="001157EF" w:rsidRPr="00775BE1">
              <w:rPr>
                <w:color w:val="000000"/>
              </w:rPr>
              <w:t>nejudamu</w:t>
            </w:r>
            <w:r w:rsidRPr="00775BE1">
              <w:rPr>
                <w:color w:val="000000"/>
              </w:rPr>
              <w:t xml:space="preserve"> tvirtinimu </w:t>
            </w:r>
            <w:r w:rsidRPr="00775BE1">
              <w:rPr>
                <w:color w:val="000000"/>
              </w:rPr>
              <w:br/>
            </w:r>
            <w:r w:rsidRPr="00775BE1">
              <w:rPr>
                <w:color w:val="000000"/>
              </w:rPr>
              <w:lastRenderedPageBreak/>
              <w:t>K51=0%</w:t>
            </w:r>
          </w:p>
        </w:tc>
        <w:tc>
          <w:tcPr>
            <w:tcW w:w="1060" w:type="dxa"/>
          </w:tcPr>
          <w:p w14:paraId="672CB0D0" w14:textId="5D414126" w:rsidR="00775BE1" w:rsidRPr="00775BE1" w:rsidRDefault="00775BE1" w:rsidP="00775BE1">
            <w:pPr>
              <w:spacing w:before="240" w:after="240" w:line="276" w:lineRule="auto"/>
              <w:jc w:val="center"/>
            </w:pPr>
            <w:r w:rsidRPr="00775BE1">
              <w:rPr>
                <w:color w:val="000000"/>
              </w:rPr>
              <w:lastRenderedPageBreak/>
              <w:t>100 m</w:t>
            </w:r>
          </w:p>
        </w:tc>
        <w:tc>
          <w:tcPr>
            <w:tcW w:w="1029" w:type="dxa"/>
          </w:tcPr>
          <w:p w14:paraId="3887FB3F" w14:textId="2B6D2D84" w:rsidR="00775BE1" w:rsidRPr="00775BE1" w:rsidRDefault="00775BE1" w:rsidP="00775BE1">
            <w:pPr>
              <w:spacing w:before="240" w:after="240" w:line="276" w:lineRule="auto"/>
              <w:jc w:val="center"/>
            </w:pPr>
            <w:r w:rsidRPr="00775BE1">
              <w:rPr>
                <w:color w:val="000000"/>
              </w:rPr>
              <w:t>0,5</w:t>
            </w:r>
          </w:p>
        </w:tc>
      </w:tr>
      <w:tr w:rsidR="00775BE1" w14:paraId="3B533B5A" w14:textId="77777777" w:rsidTr="001C54B0">
        <w:tc>
          <w:tcPr>
            <w:tcW w:w="704" w:type="dxa"/>
            <w:vAlign w:val="center"/>
          </w:tcPr>
          <w:p w14:paraId="4D0E8937" w14:textId="77777777" w:rsidR="00775BE1" w:rsidRPr="00E3399D" w:rsidRDefault="00775BE1" w:rsidP="00775BE1">
            <w:pPr>
              <w:spacing w:before="240" w:after="240" w:line="276" w:lineRule="auto"/>
              <w:jc w:val="center"/>
            </w:pPr>
            <w:r>
              <w:t>14</w:t>
            </w:r>
          </w:p>
        </w:tc>
        <w:tc>
          <w:tcPr>
            <w:tcW w:w="6271" w:type="dxa"/>
          </w:tcPr>
          <w:p w14:paraId="41B2EE6E" w14:textId="1677EB36" w:rsidR="00775BE1" w:rsidRPr="00775BE1" w:rsidRDefault="00775BE1" w:rsidP="00775BE1">
            <w:pPr>
              <w:spacing w:before="240" w:after="240" w:line="276" w:lineRule="auto"/>
            </w:pPr>
            <w:r w:rsidRPr="00775BE1">
              <w:rPr>
                <w:color w:val="000000"/>
              </w:rPr>
              <w:t xml:space="preserve">Skylių pramušimas mūrinėse pertvarose laidų pravedimui </w:t>
            </w:r>
            <w:r w:rsidRPr="00775BE1">
              <w:rPr>
                <w:color w:val="000000"/>
              </w:rPr>
              <w:br/>
              <w:t>K51=0%</w:t>
            </w:r>
          </w:p>
        </w:tc>
        <w:tc>
          <w:tcPr>
            <w:tcW w:w="1060" w:type="dxa"/>
          </w:tcPr>
          <w:p w14:paraId="0871B793" w14:textId="11872A52" w:rsidR="00775BE1" w:rsidRPr="00775BE1" w:rsidRDefault="00775BE1" w:rsidP="00775BE1">
            <w:pPr>
              <w:spacing w:before="240" w:after="240" w:line="276" w:lineRule="auto"/>
              <w:jc w:val="center"/>
            </w:pPr>
            <w:r w:rsidRPr="00775BE1">
              <w:rPr>
                <w:color w:val="000000"/>
              </w:rPr>
              <w:t>100 vnt.</w:t>
            </w:r>
          </w:p>
        </w:tc>
        <w:tc>
          <w:tcPr>
            <w:tcW w:w="1029" w:type="dxa"/>
          </w:tcPr>
          <w:p w14:paraId="0D9C2C11" w14:textId="096F4C02" w:rsidR="00775BE1" w:rsidRPr="00775BE1" w:rsidRDefault="00775BE1" w:rsidP="00775BE1">
            <w:pPr>
              <w:spacing w:before="240" w:after="240" w:line="276" w:lineRule="auto"/>
              <w:jc w:val="center"/>
            </w:pPr>
            <w:r w:rsidRPr="00775BE1">
              <w:rPr>
                <w:color w:val="000000"/>
              </w:rPr>
              <w:t>0,12</w:t>
            </w:r>
          </w:p>
        </w:tc>
      </w:tr>
      <w:tr w:rsidR="00775BE1" w14:paraId="3D943F6E" w14:textId="77777777" w:rsidTr="001C54B0">
        <w:tc>
          <w:tcPr>
            <w:tcW w:w="704" w:type="dxa"/>
            <w:vAlign w:val="center"/>
          </w:tcPr>
          <w:p w14:paraId="0318C7DC" w14:textId="77777777" w:rsidR="00775BE1" w:rsidRDefault="00775BE1" w:rsidP="00775BE1">
            <w:pPr>
              <w:spacing w:before="240" w:after="240" w:line="276" w:lineRule="auto"/>
              <w:jc w:val="center"/>
            </w:pPr>
            <w:r>
              <w:t>15</w:t>
            </w:r>
          </w:p>
        </w:tc>
        <w:tc>
          <w:tcPr>
            <w:tcW w:w="6271" w:type="dxa"/>
          </w:tcPr>
          <w:p w14:paraId="68B8066E" w14:textId="5D60E103" w:rsidR="00775BE1" w:rsidRPr="00775BE1" w:rsidRDefault="00775BE1" w:rsidP="00775BE1">
            <w:pPr>
              <w:spacing w:before="240" w:after="240" w:line="276" w:lineRule="auto"/>
            </w:pPr>
            <w:r w:rsidRPr="00775BE1">
              <w:rPr>
                <w:color w:val="000000"/>
              </w:rPr>
              <w:t xml:space="preserve">Kabelio įvadų </w:t>
            </w:r>
            <w:r w:rsidR="001157EF" w:rsidRPr="00775BE1">
              <w:rPr>
                <w:color w:val="000000"/>
              </w:rPr>
              <w:t>hermetizavimu</w:t>
            </w:r>
            <w:r w:rsidRPr="00775BE1">
              <w:rPr>
                <w:color w:val="000000"/>
              </w:rPr>
              <w:t xml:space="preserve"> sandarinimo mase </w:t>
            </w:r>
            <w:r w:rsidRPr="00775BE1">
              <w:rPr>
                <w:color w:val="000000"/>
              </w:rPr>
              <w:br/>
              <w:t>K51=0%</w:t>
            </w:r>
          </w:p>
        </w:tc>
        <w:tc>
          <w:tcPr>
            <w:tcW w:w="1060" w:type="dxa"/>
          </w:tcPr>
          <w:p w14:paraId="76DB9D0D" w14:textId="2260BEAE" w:rsidR="00775BE1" w:rsidRPr="00775BE1" w:rsidRDefault="00775BE1" w:rsidP="00775BE1">
            <w:pPr>
              <w:spacing w:before="240" w:after="240" w:line="276" w:lineRule="auto"/>
              <w:jc w:val="center"/>
            </w:pPr>
            <w:r w:rsidRPr="00775BE1">
              <w:rPr>
                <w:color w:val="000000"/>
              </w:rPr>
              <w:t>vnt.</w:t>
            </w:r>
          </w:p>
        </w:tc>
        <w:tc>
          <w:tcPr>
            <w:tcW w:w="1029" w:type="dxa"/>
          </w:tcPr>
          <w:p w14:paraId="6224EC90" w14:textId="747FDA65" w:rsidR="00775BE1" w:rsidRPr="00775BE1" w:rsidRDefault="00775BE1" w:rsidP="00775BE1">
            <w:pPr>
              <w:spacing w:before="240" w:after="240" w:line="276" w:lineRule="auto"/>
              <w:jc w:val="center"/>
            </w:pPr>
            <w:r w:rsidRPr="00775BE1">
              <w:rPr>
                <w:color w:val="000000"/>
              </w:rPr>
              <w:t>12</w:t>
            </w:r>
          </w:p>
        </w:tc>
      </w:tr>
      <w:tr w:rsidR="00775BE1" w14:paraId="7BB6426D" w14:textId="77777777" w:rsidTr="001C54B0">
        <w:tc>
          <w:tcPr>
            <w:tcW w:w="704" w:type="dxa"/>
            <w:vAlign w:val="center"/>
          </w:tcPr>
          <w:p w14:paraId="7B52471C" w14:textId="77777777" w:rsidR="00775BE1" w:rsidRPr="00E3399D" w:rsidRDefault="00775BE1" w:rsidP="00775BE1">
            <w:pPr>
              <w:spacing w:before="240" w:after="240" w:line="276" w:lineRule="auto"/>
              <w:jc w:val="center"/>
            </w:pPr>
            <w:r>
              <w:t>16</w:t>
            </w:r>
          </w:p>
        </w:tc>
        <w:tc>
          <w:tcPr>
            <w:tcW w:w="6271" w:type="dxa"/>
          </w:tcPr>
          <w:p w14:paraId="1E7EE972" w14:textId="67EA55F1" w:rsidR="00775BE1" w:rsidRPr="00775BE1" w:rsidRDefault="00775BE1" w:rsidP="00775BE1">
            <w:pPr>
              <w:spacing w:before="240" w:after="240" w:line="276" w:lineRule="auto"/>
            </w:pPr>
            <w:r w:rsidRPr="00775BE1">
              <w:rPr>
                <w:color w:val="000000"/>
              </w:rPr>
              <w:t xml:space="preserve">Įžeminimo revizijos dėžės įrengimas </w:t>
            </w:r>
            <w:r w:rsidRPr="00775BE1">
              <w:rPr>
                <w:color w:val="000000"/>
              </w:rPr>
              <w:br/>
              <w:t>K51=0%</w:t>
            </w:r>
          </w:p>
        </w:tc>
        <w:tc>
          <w:tcPr>
            <w:tcW w:w="1060" w:type="dxa"/>
          </w:tcPr>
          <w:p w14:paraId="05CE8007" w14:textId="23EFE521" w:rsidR="00775BE1" w:rsidRPr="00775BE1" w:rsidRDefault="00775BE1" w:rsidP="00775BE1">
            <w:pPr>
              <w:spacing w:before="240" w:after="240" w:line="276" w:lineRule="auto"/>
              <w:jc w:val="center"/>
            </w:pPr>
            <w:r w:rsidRPr="00775BE1">
              <w:rPr>
                <w:color w:val="000000"/>
              </w:rPr>
              <w:t>vnt.</w:t>
            </w:r>
          </w:p>
        </w:tc>
        <w:tc>
          <w:tcPr>
            <w:tcW w:w="1029" w:type="dxa"/>
          </w:tcPr>
          <w:p w14:paraId="5E123634" w14:textId="4535F004" w:rsidR="00775BE1" w:rsidRPr="00775BE1" w:rsidRDefault="00775BE1" w:rsidP="00775BE1">
            <w:pPr>
              <w:spacing w:before="240" w:after="240" w:line="276" w:lineRule="auto"/>
              <w:jc w:val="center"/>
            </w:pPr>
            <w:r w:rsidRPr="00775BE1">
              <w:rPr>
                <w:color w:val="000000"/>
              </w:rPr>
              <w:t>2</w:t>
            </w:r>
          </w:p>
        </w:tc>
      </w:tr>
      <w:tr w:rsidR="00775BE1" w14:paraId="33285DEE" w14:textId="77777777" w:rsidTr="001C54B0">
        <w:tc>
          <w:tcPr>
            <w:tcW w:w="704" w:type="dxa"/>
            <w:vAlign w:val="center"/>
          </w:tcPr>
          <w:p w14:paraId="3EB62B73" w14:textId="508D5D4E" w:rsidR="00775BE1" w:rsidRDefault="00775BE1" w:rsidP="00775BE1">
            <w:pPr>
              <w:spacing w:before="240" w:after="240" w:line="276" w:lineRule="auto"/>
              <w:jc w:val="center"/>
            </w:pPr>
            <w:r>
              <w:t>17</w:t>
            </w:r>
          </w:p>
        </w:tc>
        <w:tc>
          <w:tcPr>
            <w:tcW w:w="6271" w:type="dxa"/>
          </w:tcPr>
          <w:p w14:paraId="6DADBEBB" w14:textId="414598CD" w:rsidR="00775BE1" w:rsidRPr="00775BE1" w:rsidRDefault="00775BE1" w:rsidP="00775BE1">
            <w:pPr>
              <w:spacing w:before="240" w:after="240" w:line="276" w:lineRule="auto"/>
            </w:pPr>
            <w:r w:rsidRPr="00775BE1">
              <w:rPr>
                <w:color w:val="000000"/>
              </w:rPr>
              <w:t xml:space="preserve">Metalinių konstrukcijų prijungimas prie žaibolaidžio kontūrų dirbant ant šlaitinio stogo (jungtis) </w:t>
            </w:r>
            <w:r w:rsidRPr="00775BE1">
              <w:rPr>
                <w:color w:val="000000"/>
              </w:rPr>
              <w:br/>
              <w:t>K51=0%</w:t>
            </w:r>
          </w:p>
        </w:tc>
        <w:tc>
          <w:tcPr>
            <w:tcW w:w="1060" w:type="dxa"/>
          </w:tcPr>
          <w:p w14:paraId="3D7AF19D" w14:textId="2603D807" w:rsidR="00775BE1" w:rsidRPr="00775BE1" w:rsidRDefault="00775BE1" w:rsidP="00775BE1">
            <w:pPr>
              <w:spacing w:before="240" w:after="240" w:line="276" w:lineRule="auto"/>
              <w:jc w:val="center"/>
            </w:pPr>
            <w:r w:rsidRPr="00775BE1">
              <w:rPr>
                <w:color w:val="000000"/>
              </w:rPr>
              <w:t>vnt.</w:t>
            </w:r>
          </w:p>
        </w:tc>
        <w:tc>
          <w:tcPr>
            <w:tcW w:w="1029" w:type="dxa"/>
          </w:tcPr>
          <w:p w14:paraId="3093DA3F" w14:textId="7C833910" w:rsidR="00775BE1" w:rsidRPr="00775BE1" w:rsidRDefault="00775BE1" w:rsidP="00775BE1">
            <w:pPr>
              <w:spacing w:before="240" w:after="240" w:line="276" w:lineRule="auto"/>
              <w:jc w:val="center"/>
            </w:pPr>
            <w:r w:rsidRPr="00775BE1">
              <w:rPr>
                <w:color w:val="000000"/>
              </w:rPr>
              <w:t>6</w:t>
            </w:r>
          </w:p>
        </w:tc>
      </w:tr>
      <w:tr w:rsidR="00775BE1" w14:paraId="75E0740B" w14:textId="77777777" w:rsidTr="001C54B0">
        <w:tc>
          <w:tcPr>
            <w:tcW w:w="704" w:type="dxa"/>
            <w:vAlign w:val="center"/>
          </w:tcPr>
          <w:p w14:paraId="39AE9AA7" w14:textId="18966636" w:rsidR="00775BE1" w:rsidRDefault="00775BE1" w:rsidP="00775BE1">
            <w:pPr>
              <w:spacing w:before="240" w:after="240" w:line="276" w:lineRule="auto"/>
              <w:jc w:val="center"/>
            </w:pPr>
            <w:r>
              <w:t>18</w:t>
            </w:r>
          </w:p>
        </w:tc>
        <w:tc>
          <w:tcPr>
            <w:tcW w:w="6271" w:type="dxa"/>
          </w:tcPr>
          <w:p w14:paraId="7A6FD700" w14:textId="513127AD" w:rsidR="00775BE1" w:rsidRPr="00775BE1" w:rsidRDefault="00775BE1" w:rsidP="00775BE1">
            <w:pPr>
              <w:spacing w:before="240" w:after="240" w:line="276" w:lineRule="auto"/>
            </w:pPr>
            <w:r w:rsidRPr="00775BE1">
              <w:rPr>
                <w:color w:val="000000"/>
              </w:rPr>
              <w:t xml:space="preserve">Saugiklių blokų montavimas ant plokščių (panelių) 3 fazių blokas </w:t>
            </w:r>
            <w:r w:rsidRPr="00775BE1">
              <w:rPr>
                <w:color w:val="000000"/>
              </w:rPr>
              <w:br/>
              <w:t>K51=0%</w:t>
            </w:r>
          </w:p>
        </w:tc>
        <w:tc>
          <w:tcPr>
            <w:tcW w:w="1060" w:type="dxa"/>
          </w:tcPr>
          <w:p w14:paraId="2F980F24" w14:textId="65CC0444" w:rsidR="00775BE1" w:rsidRPr="00775BE1" w:rsidRDefault="00775BE1" w:rsidP="00775BE1">
            <w:pPr>
              <w:spacing w:before="240" w:after="240" w:line="276" w:lineRule="auto"/>
              <w:jc w:val="center"/>
            </w:pPr>
            <w:r w:rsidRPr="00775BE1">
              <w:rPr>
                <w:color w:val="000000"/>
              </w:rPr>
              <w:t>vnt.</w:t>
            </w:r>
          </w:p>
        </w:tc>
        <w:tc>
          <w:tcPr>
            <w:tcW w:w="1029" w:type="dxa"/>
          </w:tcPr>
          <w:p w14:paraId="7789A088" w14:textId="5ECC9E89" w:rsidR="00775BE1" w:rsidRPr="00775BE1" w:rsidRDefault="00775BE1" w:rsidP="00775BE1">
            <w:pPr>
              <w:spacing w:before="240" w:after="240" w:line="276" w:lineRule="auto"/>
              <w:jc w:val="center"/>
            </w:pPr>
            <w:r w:rsidRPr="00775BE1">
              <w:rPr>
                <w:color w:val="000000"/>
              </w:rPr>
              <w:t>12</w:t>
            </w:r>
          </w:p>
        </w:tc>
      </w:tr>
      <w:tr w:rsidR="00775BE1" w14:paraId="1C0E8E36" w14:textId="77777777" w:rsidTr="001C54B0">
        <w:tc>
          <w:tcPr>
            <w:tcW w:w="704" w:type="dxa"/>
            <w:vAlign w:val="center"/>
          </w:tcPr>
          <w:p w14:paraId="71AB334C" w14:textId="7946BDD6" w:rsidR="00775BE1" w:rsidRDefault="00775BE1" w:rsidP="00775BE1">
            <w:pPr>
              <w:spacing w:before="240" w:after="240" w:line="276" w:lineRule="auto"/>
              <w:jc w:val="center"/>
            </w:pPr>
            <w:r>
              <w:t>19</w:t>
            </w:r>
          </w:p>
        </w:tc>
        <w:tc>
          <w:tcPr>
            <w:tcW w:w="6271" w:type="dxa"/>
          </w:tcPr>
          <w:p w14:paraId="4FDBF1B4" w14:textId="6AEAD4F2" w:rsidR="00775BE1" w:rsidRPr="00775BE1" w:rsidRDefault="00775BE1" w:rsidP="00775BE1">
            <w:pPr>
              <w:spacing w:before="240" w:after="240" w:line="276" w:lineRule="auto"/>
            </w:pPr>
            <w:r w:rsidRPr="00775BE1">
              <w:rPr>
                <w:color w:val="000000"/>
              </w:rPr>
              <w:t xml:space="preserve">Viršįtampių ribotuvų montavimas TP 0,4 </w:t>
            </w:r>
            <w:proofErr w:type="spellStart"/>
            <w:r w:rsidRPr="00775BE1">
              <w:rPr>
                <w:color w:val="000000"/>
              </w:rPr>
              <w:t>kV</w:t>
            </w:r>
            <w:proofErr w:type="spellEnd"/>
            <w:r w:rsidRPr="00775BE1">
              <w:rPr>
                <w:color w:val="000000"/>
              </w:rPr>
              <w:t xml:space="preserve"> spintose </w:t>
            </w:r>
            <w:r w:rsidRPr="00775BE1">
              <w:rPr>
                <w:color w:val="000000"/>
              </w:rPr>
              <w:br/>
              <w:t>K51=0%</w:t>
            </w:r>
          </w:p>
        </w:tc>
        <w:tc>
          <w:tcPr>
            <w:tcW w:w="1060" w:type="dxa"/>
          </w:tcPr>
          <w:p w14:paraId="43D47369" w14:textId="4DF82653" w:rsidR="00775BE1" w:rsidRPr="00775BE1" w:rsidRDefault="00775BE1" w:rsidP="00775BE1">
            <w:pPr>
              <w:spacing w:before="240" w:after="240" w:line="276" w:lineRule="auto"/>
              <w:jc w:val="center"/>
            </w:pPr>
            <w:r w:rsidRPr="00775BE1">
              <w:rPr>
                <w:color w:val="000000"/>
              </w:rPr>
              <w:t>vnt.</w:t>
            </w:r>
          </w:p>
        </w:tc>
        <w:tc>
          <w:tcPr>
            <w:tcW w:w="1029" w:type="dxa"/>
          </w:tcPr>
          <w:p w14:paraId="485C67FF" w14:textId="43E312E5" w:rsidR="00775BE1" w:rsidRPr="00775BE1" w:rsidRDefault="00775BE1" w:rsidP="00775BE1">
            <w:pPr>
              <w:spacing w:before="240" w:after="240" w:line="276" w:lineRule="auto"/>
              <w:jc w:val="center"/>
            </w:pPr>
            <w:r w:rsidRPr="00775BE1">
              <w:rPr>
                <w:color w:val="000000"/>
              </w:rPr>
              <w:t>12</w:t>
            </w:r>
          </w:p>
        </w:tc>
      </w:tr>
      <w:tr w:rsidR="00775BE1" w14:paraId="14B846C2" w14:textId="77777777" w:rsidTr="001C54B0">
        <w:tc>
          <w:tcPr>
            <w:tcW w:w="704" w:type="dxa"/>
            <w:vAlign w:val="center"/>
          </w:tcPr>
          <w:p w14:paraId="02819D74" w14:textId="1E6EFB94" w:rsidR="00775BE1" w:rsidRDefault="00775BE1" w:rsidP="00775BE1">
            <w:pPr>
              <w:spacing w:before="240" w:after="240" w:line="276" w:lineRule="auto"/>
              <w:jc w:val="center"/>
            </w:pPr>
            <w:r>
              <w:t>20</w:t>
            </w:r>
          </w:p>
        </w:tc>
        <w:tc>
          <w:tcPr>
            <w:tcW w:w="6271" w:type="dxa"/>
          </w:tcPr>
          <w:p w14:paraId="41822E0D" w14:textId="7958C5BC" w:rsidR="00775BE1" w:rsidRPr="00775BE1" w:rsidRDefault="00775BE1" w:rsidP="00775BE1">
            <w:pPr>
              <w:spacing w:before="240" w:after="240" w:line="276" w:lineRule="auto"/>
            </w:pPr>
            <w:r w:rsidRPr="00775BE1">
              <w:rPr>
                <w:color w:val="000000"/>
              </w:rPr>
              <w:t xml:space="preserve">Laidų komplektavimas ir tiesimas konstrukcijomis ar panelėmis, kai laidų skerspjūvis iki 35 mm2 (100 m laido) </w:t>
            </w:r>
            <w:r w:rsidRPr="00775BE1">
              <w:rPr>
                <w:color w:val="000000"/>
              </w:rPr>
              <w:br/>
              <w:t>K51=0%</w:t>
            </w:r>
          </w:p>
        </w:tc>
        <w:tc>
          <w:tcPr>
            <w:tcW w:w="1060" w:type="dxa"/>
          </w:tcPr>
          <w:p w14:paraId="3A2D8A6F" w14:textId="5DA6C8BD" w:rsidR="00775BE1" w:rsidRPr="00775BE1" w:rsidRDefault="00775BE1" w:rsidP="00775BE1">
            <w:pPr>
              <w:spacing w:before="240" w:after="240" w:line="276" w:lineRule="auto"/>
              <w:jc w:val="center"/>
            </w:pPr>
            <w:r w:rsidRPr="00775BE1">
              <w:rPr>
                <w:color w:val="000000"/>
              </w:rPr>
              <w:t>100 m</w:t>
            </w:r>
          </w:p>
        </w:tc>
        <w:tc>
          <w:tcPr>
            <w:tcW w:w="1029" w:type="dxa"/>
          </w:tcPr>
          <w:p w14:paraId="0024896A" w14:textId="626FD5D9" w:rsidR="00775BE1" w:rsidRPr="00775BE1" w:rsidRDefault="00775BE1" w:rsidP="00775BE1">
            <w:pPr>
              <w:spacing w:before="240" w:after="240" w:line="276" w:lineRule="auto"/>
              <w:jc w:val="center"/>
            </w:pPr>
            <w:r w:rsidRPr="00775BE1">
              <w:rPr>
                <w:color w:val="000000"/>
              </w:rPr>
              <w:t>1,5</w:t>
            </w:r>
          </w:p>
        </w:tc>
      </w:tr>
      <w:tr w:rsidR="00775BE1" w14:paraId="4440EFA0" w14:textId="77777777" w:rsidTr="001C54B0">
        <w:tc>
          <w:tcPr>
            <w:tcW w:w="704" w:type="dxa"/>
            <w:vAlign w:val="center"/>
          </w:tcPr>
          <w:p w14:paraId="21939500" w14:textId="45C0B582" w:rsidR="00775BE1" w:rsidRDefault="00775BE1" w:rsidP="00775BE1">
            <w:pPr>
              <w:spacing w:before="240" w:after="240" w:line="276" w:lineRule="auto"/>
              <w:jc w:val="center"/>
            </w:pPr>
            <w:r>
              <w:t>21</w:t>
            </w:r>
          </w:p>
        </w:tc>
        <w:tc>
          <w:tcPr>
            <w:tcW w:w="6271" w:type="dxa"/>
          </w:tcPr>
          <w:p w14:paraId="35C7EB41" w14:textId="776BC1D7" w:rsidR="00775BE1" w:rsidRPr="00775BE1" w:rsidRDefault="00775BE1" w:rsidP="00775BE1">
            <w:pPr>
              <w:spacing w:before="240" w:after="240" w:line="276" w:lineRule="auto"/>
            </w:pPr>
            <w:r w:rsidRPr="00775BE1">
              <w:rPr>
                <w:color w:val="000000"/>
              </w:rPr>
              <w:t xml:space="preserve">Grandinės patikrinimas tarp įžemiklių ir įžemintų elementų (100 prijungimo taškų) </w:t>
            </w:r>
            <w:r w:rsidRPr="00775BE1">
              <w:rPr>
                <w:color w:val="000000"/>
              </w:rPr>
              <w:br/>
              <w:t>K51=0%</w:t>
            </w:r>
          </w:p>
        </w:tc>
        <w:tc>
          <w:tcPr>
            <w:tcW w:w="1060" w:type="dxa"/>
          </w:tcPr>
          <w:p w14:paraId="5198F6AD" w14:textId="7BF85767" w:rsidR="00775BE1" w:rsidRPr="00775BE1" w:rsidRDefault="00775BE1" w:rsidP="00775BE1">
            <w:pPr>
              <w:spacing w:before="240" w:after="240" w:line="276" w:lineRule="auto"/>
              <w:jc w:val="center"/>
            </w:pPr>
            <w:r w:rsidRPr="00775BE1">
              <w:rPr>
                <w:color w:val="000000"/>
              </w:rPr>
              <w:t>100 vnt.</w:t>
            </w:r>
          </w:p>
        </w:tc>
        <w:tc>
          <w:tcPr>
            <w:tcW w:w="1029" w:type="dxa"/>
          </w:tcPr>
          <w:p w14:paraId="743C316C" w14:textId="013E05D4" w:rsidR="00775BE1" w:rsidRPr="00775BE1" w:rsidRDefault="00775BE1" w:rsidP="00775BE1">
            <w:pPr>
              <w:spacing w:before="240" w:after="240" w:line="276" w:lineRule="auto"/>
              <w:jc w:val="center"/>
            </w:pPr>
            <w:r w:rsidRPr="00775BE1">
              <w:rPr>
                <w:color w:val="000000"/>
              </w:rPr>
              <w:t>0,5</w:t>
            </w:r>
          </w:p>
        </w:tc>
      </w:tr>
      <w:tr w:rsidR="001157EF" w14:paraId="6C5FAEA8" w14:textId="77777777" w:rsidTr="001C54B0">
        <w:tc>
          <w:tcPr>
            <w:tcW w:w="704" w:type="dxa"/>
            <w:vAlign w:val="center"/>
          </w:tcPr>
          <w:p w14:paraId="1A91AED3" w14:textId="2DF8B4D3" w:rsidR="001157EF" w:rsidRDefault="001157EF" w:rsidP="001157EF">
            <w:pPr>
              <w:spacing w:before="240" w:after="240" w:line="276" w:lineRule="auto"/>
              <w:jc w:val="center"/>
            </w:pPr>
            <w:r>
              <w:t>22</w:t>
            </w:r>
          </w:p>
        </w:tc>
        <w:tc>
          <w:tcPr>
            <w:tcW w:w="6271" w:type="dxa"/>
          </w:tcPr>
          <w:p w14:paraId="61EC831B" w14:textId="52D450C1" w:rsidR="001157EF" w:rsidRPr="001157EF" w:rsidRDefault="001157EF" w:rsidP="001157EF">
            <w:pPr>
              <w:spacing w:before="240" w:after="240" w:line="276" w:lineRule="auto"/>
              <w:rPr>
                <w:color w:val="000000"/>
              </w:rPr>
            </w:pPr>
            <w:r w:rsidRPr="001157EF">
              <w:rPr>
                <w:color w:val="000000"/>
              </w:rPr>
              <w:t xml:space="preserve">Varžos matavimas srovės sklidimui, kai kontūro diagonalė iki 200 m (matavimas) </w:t>
            </w:r>
            <w:r w:rsidRPr="001157EF">
              <w:rPr>
                <w:color w:val="000000"/>
              </w:rPr>
              <w:br/>
              <w:t>K51=0%</w:t>
            </w:r>
          </w:p>
        </w:tc>
        <w:tc>
          <w:tcPr>
            <w:tcW w:w="1060" w:type="dxa"/>
          </w:tcPr>
          <w:p w14:paraId="496E9453" w14:textId="362ADEB9" w:rsidR="001157EF" w:rsidRPr="001157EF" w:rsidRDefault="001157EF" w:rsidP="001157EF">
            <w:pPr>
              <w:spacing w:before="240" w:after="240" w:line="276" w:lineRule="auto"/>
              <w:jc w:val="center"/>
              <w:rPr>
                <w:color w:val="000000"/>
              </w:rPr>
            </w:pPr>
            <w:r w:rsidRPr="001157EF">
              <w:rPr>
                <w:color w:val="000000"/>
              </w:rPr>
              <w:t>vnt.</w:t>
            </w:r>
          </w:p>
        </w:tc>
        <w:tc>
          <w:tcPr>
            <w:tcW w:w="1029" w:type="dxa"/>
          </w:tcPr>
          <w:p w14:paraId="323D151C" w14:textId="25AF2292" w:rsidR="001157EF" w:rsidRPr="001157EF" w:rsidRDefault="001157EF" w:rsidP="001157EF">
            <w:pPr>
              <w:spacing w:before="240" w:after="240" w:line="276" w:lineRule="auto"/>
              <w:jc w:val="center"/>
              <w:rPr>
                <w:color w:val="000000"/>
              </w:rPr>
            </w:pPr>
            <w:r w:rsidRPr="001157EF">
              <w:rPr>
                <w:color w:val="000000"/>
              </w:rPr>
              <w:t>1</w:t>
            </w:r>
          </w:p>
        </w:tc>
      </w:tr>
    </w:tbl>
    <w:p w14:paraId="1A1F5220" w14:textId="77777777" w:rsidR="00775BE1" w:rsidRDefault="00775BE1" w:rsidP="00775BE1">
      <w:pPr>
        <w:jc w:val="both"/>
        <w:rPr>
          <w:b/>
        </w:rPr>
      </w:pPr>
    </w:p>
    <w:p w14:paraId="3E9E5949" w14:textId="77777777" w:rsidR="00775BE1" w:rsidRDefault="00775BE1" w:rsidP="00775BE1">
      <w:pPr>
        <w:jc w:val="both"/>
        <w:rPr>
          <w:b/>
        </w:rPr>
      </w:pPr>
    </w:p>
    <w:p w14:paraId="5BD4202E" w14:textId="77777777" w:rsidR="00775BE1" w:rsidRDefault="00775BE1" w:rsidP="00775BE1">
      <w:pPr>
        <w:jc w:val="both"/>
        <w:rPr>
          <w:b/>
        </w:rPr>
      </w:pPr>
    </w:p>
    <w:p w14:paraId="73E37CAB" w14:textId="77777777" w:rsidR="00775BE1" w:rsidRDefault="00775BE1" w:rsidP="00775BE1">
      <w:pPr>
        <w:jc w:val="both"/>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75BE1" w:rsidRPr="0041346C" w14:paraId="70B44D04" w14:textId="77777777" w:rsidTr="00D6632A">
        <w:trPr>
          <w:trHeight w:val="885"/>
        </w:trPr>
        <w:tc>
          <w:tcPr>
            <w:tcW w:w="9067" w:type="dxa"/>
            <w:tcBorders>
              <w:top w:val="single" w:sz="4" w:space="0" w:color="auto"/>
              <w:left w:val="single" w:sz="4" w:space="0" w:color="auto"/>
              <w:bottom w:val="single" w:sz="4" w:space="0" w:color="auto"/>
              <w:right w:val="single" w:sz="4" w:space="0" w:color="auto"/>
            </w:tcBorders>
          </w:tcPr>
          <w:p w14:paraId="7932A4E7" w14:textId="77777777" w:rsidR="00775BE1" w:rsidRPr="0041346C" w:rsidRDefault="00775BE1" w:rsidP="00D6632A">
            <w:pPr>
              <w:suppressAutoHyphens w:val="0"/>
              <w:spacing w:line="276" w:lineRule="auto"/>
              <w:jc w:val="center"/>
              <w:rPr>
                <w:b/>
                <w:iCs/>
              </w:rPr>
            </w:pPr>
          </w:p>
          <w:p w14:paraId="26ED2AA1" w14:textId="77777777" w:rsidR="00775BE1" w:rsidRPr="0041346C" w:rsidRDefault="00775BE1" w:rsidP="00D6632A">
            <w:pPr>
              <w:suppressAutoHyphens w:val="0"/>
              <w:spacing w:line="276" w:lineRule="auto"/>
              <w:jc w:val="center"/>
              <w:rPr>
                <w:b/>
                <w:iCs/>
              </w:rPr>
            </w:pPr>
            <w:r w:rsidRPr="0041346C">
              <w:rPr>
                <w:b/>
                <w:iCs/>
              </w:rPr>
              <w:t>III. Bendri techniniai reikalavimai</w:t>
            </w:r>
          </w:p>
          <w:p w14:paraId="73892DF0" w14:textId="77777777" w:rsidR="00775BE1" w:rsidRPr="0041346C" w:rsidRDefault="00775BE1" w:rsidP="00D6632A">
            <w:pPr>
              <w:suppressAutoHyphens w:val="0"/>
              <w:spacing w:line="276" w:lineRule="auto"/>
              <w:rPr>
                <w:b/>
                <w:iCs/>
              </w:rPr>
            </w:pPr>
          </w:p>
        </w:tc>
      </w:tr>
      <w:tr w:rsidR="00775BE1" w:rsidRPr="0041346C" w14:paraId="582DF719" w14:textId="77777777" w:rsidTr="00D6632A">
        <w:trPr>
          <w:trHeight w:val="1118"/>
        </w:trPr>
        <w:tc>
          <w:tcPr>
            <w:tcW w:w="9067" w:type="dxa"/>
            <w:tcBorders>
              <w:top w:val="single" w:sz="4" w:space="0" w:color="auto"/>
              <w:left w:val="single" w:sz="4" w:space="0" w:color="auto"/>
              <w:bottom w:val="single" w:sz="4" w:space="0" w:color="auto"/>
              <w:right w:val="single" w:sz="4" w:space="0" w:color="auto"/>
            </w:tcBorders>
          </w:tcPr>
          <w:p w14:paraId="4FFB83F8" w14:textId="77777777" w:rsidR="00775BE1" w:rsidRDefault="00775BE1" w:rsidP="00D6632A">
            <w:pPr>
              <w:suppressAutoHyphens w:val="0"/>
              <w:spacing w:before="120" w:after="120" w:line="276" w:lineRule="auto"/>
              <w:jc w:val="both"/>
              <w:rPr>
                <w:iCs/>
              </w:rPr>
            </w:pPr>
            <w:r>
              <w:rPr>
                <w:iCs/>
              </w:rPr>
              <w:lastRenderedPageBreak/>
              <w:t xml:space="preserve">- </w:t>
            </w:r>
            <w:r w:rsidRPr="00E3399D">
              <w:t>Projektas</w:t>
            </w:r>
            <w:r>
              <w:t xml:space="preserve"> derinamas su UAB „Visagino būstas“.</w:t>
            </w:r>
          </w:p>
          <w:p w14:paraId="7F02A21F" w14:textId="77777777" w:rsidR="00775BE1" w:rsidRPr="0041346C" w:rsidRDefault="00775BE1" w:rsidP="00D6632A">
            <w:pPr>
              <w:suppressAutoHyphens w:val="0"/>
              <w:spacing w:before="120" w:after="120" w:line="276" w:lineRule="auto"/>
              <w:jc w:val="both"/>
              <w:rPr>
                <w:iCs/>
              </w:rPr>
            </w:pPr>
            <w:r>
              <w:rPr>
                <w:iCs/>
              </w:rPr>
              <w:t xml:space="preserve">- </w:t>
            </w:r>
            <w:r w:rsidRPr="0041346C">
              <w:rPr>
                <w:iCs/>
              </w:rPr>
              <w:t>Apsaugos kategoriją ir apsaugos spindulį apskaičiuoja projektuotojai.</w:t>
            </w:r>
          </w:p>
          <w:p w14:paraId="23128815" w14:textId="77777777" w:rsidR="00775BE1" w:rsidRPr="0041346C" w:rsidRDefault="00775BE1" w:rsidP="00D6632A">
            <w:pPr>
              <w:suppressAutoHyphens w:val="0"/>
              <w:spacing w:before="120" w:after="120" w:line="276" w:lineRule="auto"/>
              <w:jc w:val="both"/>
              <w:rPr>
                <w:iCs/>
              </w:rPr>
            </w:pPr>
            <w:r>
              <w:rPr>
                <w:iCs/>
              </w:rPr>
              <w:t xml:space="preserve">- Laikytis </w:t>
            </w:r>
            <w:r w:rsidRPr="00FD4B67">
              <w:rPr>
                <w:iCs/>
              </w:rPr>
              <w:t>techn</w:t>
            </w:r>
            <w:r>
              <w:rPr>
                <w:iCs/>
              </w:rPr>
              <w:t xml:space="preserve">inio reglamento </w:t>
            </w:r>
            <w:r w:rsidRPr="00FD4B67">
              <w:rPr>
                <w:iCs/>
              </w:rPr>
              <w:t>STR 2.01.06:2009</w:t>
            </w:r>
            <w:r>
              <w:rPr>
                <w:iCs/>
              </w:rPr>
              <w:t xml:space="preserve">; </w:t>
            </w:r>
            <w:r w:rsidRPr="00131A5D">
              <w:rPr>
                <w:iCs/>
              </w:rPr>
              <w:t>1.05.01:2017</w:t>
            </w:r>
          </w:p>
          <w:p w14:paraId="18FB5B2F" w14:textId="77777777" w:rsidR="00775BE1" w:rsidRDefault="00775BE1" w:rsidP="00D6632A">
            <w:pPr>
              <w:suppressAutoHyphens w:val="0"/>
              <w:spacing w:before="120" w:after="120" w:line="276" w:lineRule="auto"/>
              <w:jc w:val="both"/>
              <w:rPr>
                <w:iCs/>
              </w:rPr>
            </w:pPr>
            <w:r>
              <w:rPr>
                <w:iCs/>
              </w:rPr>
              <w:t xml:space="preserve">- </w:t>
            </w:r>
            <w:r w:rsidRPr="0041346C">
              <w:rPr>
                <w:iCs/>
              </w:rPr>
              <w:t>Visi darbai, kurie gali būti pagrįstai laikomi būtinais išorinės žaibosaugos instaliavimo darbų užbaigimui ir tinkamam sistemos eksploatavimui, turi būti privalomai atlikti nepriklausomai nuo to, ar jie yra parodyti brėžiniuose ar ne.</w:t>
            </w:r>
          </w:p>
          <w:p w14:paraId="7DE5CD79" w14:textId="77777777" w:rsidR="00775BE1" w:rsidRDefault="00775BE1" w:rsidP="00D6632A">
            <w:pPr>
              <w:suppressAutoHyphens w:val="0"/>
              <w:spacing w:before="120" w:after="120" w:line="276" w:lineRule="auto"/>
              <w:jc w:val="both"/>
              <w:rPr>
                <w:iCs/>
              </w:rPr>
            </w:pPr>
            <w:r>
              <w:rPr>
                <w:iCs/>
              </w:rPr>
              <w:t xml:space="preserve">- </w:t>
            </w:r>
            <w:r w:rsidRPr="00131A5D">
              <w:rPr>
                <w:iCs/>
              </w:rPr>
              <w:t>Visi TU nurodyti darbai turi būti atlikti ne vėliau kaip per 30 kalendorinių dienų nuo sutarties įsigaliojimo dienos.</w:t>
            </w:r>
          </w:p>
          <w:p w14:paraId="74088C05" w14:textId="77F5016F" w:rsidR="00775BE1" w:rsidRDefault="00775BE1" w:rsidP="00D6632A">
            <w:pPr>
              <w:suppressAutoHyphens w:val="0"/>
              <w:spacing w:before="120" w:after="120" w:line="276" w:lineRule="auto"/>
              <w:jc w:val="both"/>
              <w:rPr>
                <w:iCs/>
              </w:rPr>
            </w:pPr>
            <w:r>
              <w:rPr>
                <w:iCs/>
              </w:rPr>
              <w:t>- P</w:t>
            </w:r>
            <w:r w:rsidRPr="00131A5D">
              <w:rPr>
                <w:iCs/>
              </w:rPr>
              <w:t>o visų darbų</w:t>
            </w:r>
            <w:r>
              <w:rPr>
                <w:iCs/>
              </w:rPr>
              <w:t xml:space="preserve"> </w:t>
            </w:r>
            <w:r w:rsidRPr="00131A5D">
              <w:rPr>
                <w:iCs/>
              </w:rPr>
              <w:t xml:space="preserve">rangovas privalės susitvarkyti </w:t>
            </w:r>
            <w:r w:rsidR="00FF6437">
              <w:rPr>
                <w:iCs/>
              </w:rPr>
              <w:t>atliekas</w:t>
            </w:r>
            <w:r w:rsidRPr="00131A5D">
              <w:rPr>
                <w:iCs/>
              </w:rPr>
              <w:t>, jas tinkamai utilizuoti.</w:t>
            </w:r>
          </w:p>
          <w:p w14:paraId="06F09FC5" w14:textId="77777777" w:rsidR="00775BE1" w:rsidRPr="008E3CBC" w:rsidRDefault="00775BE1" w:rsidP="00D6632A">
            <w:pPr>
              <w:suppressAutoHyphens w:val="0"/>
              <w:spacing w:before="120" w:after="120" w:line="276" w:lineRule="auto"/>
              <w:jc w:val="both"/>
              <w:rPr>
                <w:iCs/>
              </w:rPr>
            </w:pPr>
          </w:p>
        </w:tc>
      </w:tr>
    </w:tbl>
    <w:p w14:paraId="766D4C33" w14:textId="77777777" w:rsidR="00775BE1" w:rsidRDefault="00775BE1" w:rsidP="00775BE1">
      <w:pPr>
        <w:widowControl/>
        <w:suppressAutoHyphens w:val="0"/>
        <w:spacing w:after="200" w:line="276" w:lineRule="auto"/>
        <w:rPr>
          <w:b/>
        </w:rPr>
      </w:pPr>
    </w:p>
    <w:tbl>
      <w:tblPr>
        <w:tblStyle w:val="Lentelstinklelis"/>
        <w:tblW w:w="0" w:type="auto"/>
        <w:tblLook w:val="04A0" w:firstRow="1" w:lastRow="0" w:firstColumn="1" w:lastColumn="0" w:noHBand="0" w:noVBand="1"/>
      </w:tblPr>
      <w:tblGrid>
        <w:gridCol w:w="9064"/>
      </w:tblGrid>
      <w:tr w:rsidR="00775BE1" w14:paraId="63601281" w14:textId="77777777" w:rsidTr="00D6632A">
        <w:tc>
          <w:tcPr>
            <w:tcW w:w="9064" w:type="dxa"/>
          </w:tcPr>
          <w:p w14:paraId="5A1143BA" w14:textId="77777777" w:rsidR="00775BE1" w:rsidRDefault="00775BE1" w:rsidP="00D6632A">
            <w:pPr>
              <w:widowControl/>
              <w:suppressAutoHyphens w:val="0"/>
              <w:spacing w:before="120" w:after="120" w:line="276" w:lineRule="auto"/>
              <w:jc w:val="both"/>
              <w:rPr>
                <w:b/>
              </w:rPr>
            </w:pPr>
            <w:r w:rsidRPr="008E3CBC">
              <w:rPr>
                <w:b/>
              </w:rPr>
              <w:t>UAB „Visagino būstas“ veikia kaip administratorius, sudaromos sutarties naudos gavėjai yra patalpų savininkai.</w:t>
            </w:r>
          </w:p>
        </w:tc>
      </w:tr>
    </w:tbl>
    <w:p w14:paraId="6A674450" w14:textId="77777777" w:rsidR="00775BE1" w:rsidRDefault="00775BE1">
      <w:pPr>
        <w:widowControl/>
        <w:suppressAutoHyphens w:val="0"/>
        <w:spacing w:after="200" w:line="276" w:lineRule="auto"/>
        <w:rPr>
          <w:b/>
        </w:rPr>
      </w:pPr>
    </w:p>
    <w:p w14:paraId="5E5B0BBC" w14:textId="0B7ADD0C" w:rsidR="00F82522" w:rsidRPr="002D5A14" w:rsidRDefault="00F82522">
      <w:pPr>
        <w:widowControl/>
        <w:suppressAutoHyphens w:val="0"/>
        <w:spacing w:after="200" w:line="276" w:lineRule="auto"/>
        <w:rPr>
          <w:bCs/>
        </w:rPr>
      </w:pPr>
      <w:r w:rsidRPr="002D5A14">
        <w:rPr>
          <w:bCs/>
        </w:rPr>
        <w:t xml:space="preserve">Atsakingas asmuo: Pastatų techninės priežiūros ir eksploatacijos skyriaus vadovas </w:t>
      </w:r>
      <w:r w:rsidRPr="002D5A14">
        <w:rPr>
          <w:bCs/>
        </w:rPr>
        <w:tab/>
        <w:t>Česlovas Mikšys, +370 386 72260</w:t>
      </w:r>
      <w:r w:rsidR="002D5A14" w:rsidRPr="002D5A14">
        <w:rPr>
          <w:bCs/>
        </w:rPr>
        <w:t>,</w:t>
      </w:r>
      <w:r w:rsidRPr="002D5A14">
        <w:rPr>
          <w:bCs/>
        </w:rPr>
        <w:t xml:space="preserve"> </w:t>
      </w:r>
      <w:r w:rsidRPr="002D5A14">
        <w:rPr>
          <w:bCs/>
        </w:rPr>
        <w:tab/>
      </w:r>
      <w:hyperlink r:id="rId8" w:history="1">
        <w:r w:rsidR="002D5A14" w:rsidRPr="002D5A14">
          <w:rPr>
            <w:rStyle w:val="Hipersaitas"/>
            <w:bCs/>
          </w:rPr>
          <w:t>ceslovas.miksys@visaginobustas.lt</w:t>
        </w:r>
      </w:hyperlink>
      <w:r w:rsidR="002D5A14" w:rsidRPr="002D5A14">
        <w:rPr>
          <w:bCs/>
        </w:rPr>
        <w:t xml:space="preserve"> </w:t>
      </w:r>
    </w:p>
    <w:sectPr w:rsidR="00F82522" w:rsidRPr="002D5A14" w:rsidSect="00701157">
      <w:headerReference w:type="default" r:id="rId9"/>
      <w:pgSz w:w="11905" w:h="16837"/>
      <w:pgMar w:top="1134" w:right="1130"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646A" w14:textId="77777777" w:rsidR="00285DFC" w:rsidRDefault="00285DFC">
      <w:r>
        <w:separator/>
      </w:r>
    </w:p>
  </w:endnote>
  <w:endnote w:type="continuationSeparator" w:id="0">
    <w:p w14:paraId="0065F708" w14:textId="77777777" w:rsidR="00285DFC" w:rsidRDefault="0028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E8CD" w14:textId="77777777" w:rsidR="00285DFC" w:rsidRDefault="00285DFC">
      <w:r>
        <w:separator/>
      </w:r>
    </w:p>
  </w:footnote>
  <w:footnote w:type="continuationSeparator" w:id="0">
    <w:p w14:paraId="7394A796" w14:textId="77777777" w:rsidR="00285DFC" w:rsidRDefault="00285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28771"/>
      <w:docPartObj>
        <w:docPartGallery w:val="Page Numbers (Top of Page)"/>
        <w:docPartUnique/>
      </w:docPartObj>
    </w:sdtPr>
    <w:sdtContent>
      <w:p w14:paraId="28E956D6" w14:textId="31DE1840" w:rsidR="00FA563B" w:rsidRDefault="00FA563B">
        <w:pPr>
          <w:pStyle w:val="Antrats"/>
          <w:jc w:val="center"/>
        </w:pPr>
        <w:r>
          <w:fldChar w:fldCharType="begin"/>
        </w:r>
        <w:r>
          <w:instrText>PAGE   \* MERGEFORMAT</w:instrText>
        </w:r>
        <w:r>
          <w:fldChar w:fldCharType="separate"/>
        </w:r>
        <w:r w:rsidR="000E3ACB">
          <w:rPr>
            <w:noProof/>
          </w:rPr>
          <w:t>3</w:t>
        </w:r>
        <w:r>
          <w:fldChar w:fldCharType="end"/>
        </w:r>
      </w:p>
    </w:sdtContent>
  </w:sdt>
  <w:p w14:paraId="12E6E5C0"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EA592B"/>
    <w:multiLevelType w:val="hybridMultilevel"/>
    <w:tmpl w:val="32AA2DAC"/>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3B63BF"/>
    <w:multiLevelType w:val="hybridMultilevel"/>
    <w:tmpl w:val="B2B42236"/>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DF5AFF"/>
    <w:multiLevelType w:val="hybridMultilevel"/>
    <w:tmpl w:val="DA22ED1A"/>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1291281255">
    <w:abstractNumId w:val="0"/>
  </w:num>
  <w:num w:numId="2" w16cid:durableId="18628330">
    <w:abstractNumId w:val="1"/>
  </w:num>
  <w:num w:numId="3" w16cid:durableId="2070031461">
    <w:abstractNumId w:val="2"/>
  </w:num>
  <w:num w:numId="4" w16cid:durableId="394085210">
    <w:abstractNumId w:val="3"/>
  </w:num>
  <w:num w:numId="5" w16cid:durableId="276833985">
    <w:abstractNumId w:val="4"/>
  </w:num>
  <w:num w:numId="6" w16cid:durableId="335813772">
    <w:abstractNumId w:val="5"/>
  </w:num>
  <w:num w:numId="7" w16cid:durableId="38435006">
    <w:abstractNumId w:val="6"/>
  </w:num>
  <w:num w:numId="8" w16cid:durableId="1441532057">
    <w:abstractNumId w:val="19"/>
  </w:num>
  <w:num w:numId="9" w16cid:durableId="870534512">
    <w:abstractNumId w:val="9"/>
  </w:num>
  <w:num w:numId="10" w16cid:durableId="1264414190">
    <w:abstractNumId w:val="11"/>
  </w:num>
  <w:num w:numId="11" w16cid:durableId="972948403">
    <w:abstractNumId w:val="14"/>
  </w:num>
  <w:num w:numId="12" w16cid:durableId="1593850972">
    <w:abstractNumId w:val="10"/>
  </w:num>
  <w:num w:numId="13" w16cid:durableId="1611740757">
    <w:abstractNumId w:val="22"/>
  </w:num>
  <w:num w:numId="14" w16cid:durableId="1932859608">
    <w:abstractNumId w:val="23"/>
  </w:num>
  <w:num w:numId="15" w16cid:durableId="1965622304">
    <w:abstractNumId w:val="16"/>
  </w:num>
  <w:num w:numId="16" w16cid:durableId="1145968074">
    <w:abstractNumId w:val="21"/>
  </w:num>
  <w:num w:numId="17" w16cid:durableId="2037270043">
    <w:abstractNumId w:val="15"/>
  </w:num>
  <w:num w:numId="18" w16cid:durableId="65301282">
    <w:abstractNumId w:val="13"/>
  </w:num>
  <w:num w:numId="19" w16cid:durableId="1605571545">
    <w:abstractNumId w:val="12"/>
  </w:num>
  <w:num w:numId="20" w16cid:durableId="1111822716">
    <w:abstractNumId w:val="18"/>
  </w:num>
  <w:num w:numId="21" w16cid:durableId="992444333">
    <w:abstractNumId w:val="20"/>
  </w:num>
  <w:num w:numId="22" w16cid:durableId="2016034968">
    <w:abstractNumId w:val="8"/>
  </w:num>
  <w:num w:numId="23" w16cid:durableId="936592996">
    <w:abstractNumId w:val="7"/>
  </w:num>
  <w:num w:numId="24" w16cid:durableId="21050921">
    <w:abstractNumId w:val="17"/>
  </w:num>
  <w:num w:numId="25" w16cid:durableId="2047411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178E4"/>
    <w:rsid w:val="0004269A"/>
    <w:rsid w:val="000466E8"/>
    <w:rsid w:val="00046AA8"/>
    <w:rsid w:val="000571A9"/>
    <w:rsid w:val="00065351"/>
    <w:rsid w:val="00066108"/>
    <w:rsid w:val="00067370"/>
    <w:rsid w:val="00075B01"/>
    <w:rsid w:val="00081CC0"/>
    <w:rsid w:val="00084491"/>
    <w:rsid w:val="00084A04"/>
    <w:rsid w:val="0008567A"/>
    <w:rsid w:val="0008589F"/>
    <w:rsid w:val="0009092E"/>
    <w:rsid w:val="00096206"/>
    <w:rsid w:val="000C5019"/>
    <w:rsid w:val="000D6BC1"/>
    <w:rsid w:val="000E10D7"/>
    <w:rsid w:val="000E3ACB"/>
    <w:rsid w:val="001100DE"/>
    <w:rsid w:val="00115388"/>
    <w:rsid w:val="001157EF"/>
    <w:rsid w:val="00124BA8"/>
    <w:rsid w:val="00131A5D"/>
    <w:rsid w:val="00131BAA"/>
    <w:rsid w:val="00136A8A"/>
    <w:rsid w:val="00141651"/>
    <w:rsid w:val="001440E0"/>
    <w:rsid w:val="00150872"/>
    <w:rsid w:val="00160E3A"/>
    <w:rsid w:val="00170C54"/>
    <w:rsid w:val="00172AFC"/>
    <w:rsid w:val="00186FC6"/>
    <w:rsid w:val="0019623C"/>
    <w:rsid w:val="001B1830"/>
    <w:rsid w:val="001E3499"/>
    <w:rsid w:val="001F0DEC"/>
    <w:rsid w:val="0020443F"/>
    <w:rsid w:val="00204EB3"/>
    <w:rsid w:val="002066E3"/>
    <w:rsid w:val="00206831"/>
    <w:rsid w:val="00213E38"/>
    <w:rsid w:val="00216F53"/>
    <w:rsid w:val="00232DFB"/>
    <w:rsid w:val="00234E35"/>
    <w:rsid w:val="00251AA6"/>
    <w:rsid w:val="00254D92"/>
    <w:rsid w:val="00260DEF"/>
    <w:rsid w:val="00263390"/>
    <w:rsid w:val="00271B76"/>
    <w:rsid w:val="00275ABE"/>
    <w:rsid w:val="0027721C"/>
    <w:rsid w:val="00277FC0"/>
    <w:rsid w:val="00283F7D"/>
    <w:rsid w:val="00285DFC"/>
    <w:rsid w:val="002866CA"/>
    <w:rsid w:val="002871A2"/>
    <w:rsid w:val="00290E19"/>
    <w:rsid w:val="002A0701"/>
    <w:rsid w:val="002A1D40"/>
    <w:rsid w:val="002A33A2"/>
    <w:rsid w:val="002A5E73"/>
    <w:rsid w:val="002B67EA"/>
    <w:rsid w:val="002B6ABF"/>
    <w:rsid w:val="002C0047"/>
    <w:rsid w:val="002C351E"/>
    <w:rsid w:val="002D4869"/>
    <w:rsid w:val="002D5A14"/>
    <w:rsid w:val="0031108B"/>
    <w:rsid w:val="003168F5"/>
    <w:rsid w:val="003226F7"/>
    <w:rsid w:val="0034142A"/>
    <w:rsid w:val="00347E42"/>
    <w:rsid w:val="00366787"/>
    <w:rsid w:val="00371D12"/>
    <w:rsid w:val="00376C83"/>
    <w:rsid w:val="00380F32"/>
    <w:rsid w:val="003856A7"/>
    <w:rsid w:val="0039045A"/>
    <w:rsid w:val="003A1794"/>
    <w:rsid w:val="003A3265"/>
    <w:rsid w:val="003A5812"/>
    <w:rsid w:val="003A799C"/>
    <w:rsid w:val="003A7AB9"/>
    <w:rsid w:val="003B30C2"/>
    <w:rsid w:val="003B463A"/>
    <w:rsid w:val="003B6BA0"/>
    <w:rsid w:val="003B7CE5"/>
    <w:rsid w:val="003C3BA5"/>
    <w:rsid w:val="003D108C"/>
    <w:rsid w:val="003D2520"/>
    <w:rsid w:val="003E6B72"/>
    <w:rsid w:val="003E705F"/>
    <w:rsid w:val="003E7F66"/>
    <w:rsid w:val="003F288D"/>
    <w:rsid w:val="004073E0"/>
    <w:rsid w:val="0041346C"/>
    <w:rsid w:val="0041479F"/>
    <w:rsid w:val="00417F32"/>
    <w:rsid w:val="00424EFC"/>
    <w:rsid w:val="00425E4A"/>
    <w:rsid w:val="0043393A"/>
    <w:rsid w:val="00444D18"/>
    <w:rsid w:val="0045087A"/>
    <w:rsid w:val="004574F8"/>
    <w:rsid w:val="004641CE"/>
    <w:rsid w:val="004832F7"/>
    <w:rsid w:val="00493678"/>
    <w:rsid w:val="0049562B"/>
    <w:rsid w:val="00497720"/>
    <w:rsid w:val="004B0333"/>
    <w:rsid w:val="004D1A53"/>
    <w:rsid w:val="004D60A1"/>
    <w:rsid w:val="004E22A2"/>
    <w:rsid w:val="004E2ADF"/>
    <w:rsid w:val="004E4671"/>
    <w:rsid w:val="004E661A"/>
    <w:rsid w:val="004E6B23"/>
    <w:rsid w:val="004F4A4B"/>
    <w:rsid w:val="004F5262"/>
    <w:rsid w:val="00501667"/>
    <w:rsid w:val="00502289"/>
    <w:rsid w:val="00503868"/>
    <w:rsid w:val="00513514"/>
    <w:rsid w:val="005178D0"/>
    <w:rsid w:val="005268CF"/>
    <w:rsid w:val="0053558A"/>
    <w:rsid w:val="00552C3E"/>
    <w:rsid w:val="00554060"/>
    <w:rsid w:val="00560D0D"/>
    <w:rsid w:val="00564A26"/>
    <w:rsid w:val="00564A34"/>
    <w:rsid w:val="0057704D"/>
    <w:rsid w:val="00577E2D"/>
    <w:rsid w:val="00584D13"/>
    <w:rsid w:val="005916AD"/>
    <w:rsid w:val="00594FDB"/>
    <w:rsid w:val="005A65E6"/>
    <w:rsid w:val="005B10AF"/>
    <w:rsid w:val="005B796B"/>
    <w:rsid w:val="005C05A0"/>
    <w:rsid w:val="005C62D9"/>
    <w:rsid w:val="005E0B65"/>
    <w:rsid w:val="005E1A65"/>
    <w:rsid w:val="005E71E6"/>
    <w:rsid w:val="005F1581"/>
    <w:rsid w:val="005F47C5"/>
    <w:rsid w:val="005F525F"/>
    <w:rsid w:val="005F6A33"/>
    <w:rsid w:val="00605EA1"/>
    <w:rsid w:val="0062408B"/>
    <w:rsid w:val="00637370"/>
    <w:rsid w:val="00637625"/>
    <w:rsid w:val="00640D85"/>
    <w:rsid w:val="00646284"/>
    <w:rsid w:val="006669D6"/>
    <w:rsid w:val="006724C3"/>
    <w:rsid w:val="00674468"/>
    <w:rsid w:val="006815D5"/>
    <w:rsid w:val="006905BC"/>
    <w:rsid w:val="006B32D0"/>
    <w:rsid w:val="006C11A1"/>
    <w:rsid w:val="006C54C4"/>
    <w:rsid w:val="006C6F1F"/>
    <w:rsid w:val="006D34EF"/>
    <w:rsid w:val="006E3920"/>
    <w:rsid w:val="006F2015"/>
    <w:rsid w:val="00701157"/>
    <w:rsid w:val="00717E2F"/>
    <w:rsid w:val="007347B7"/>
    <w:rsid w:val="007433E2"/>
    <w:rsid w:val="007472D5"/>
    <w:rsid w:val="00753B2F"/>
    <w:rsid w:val="007558BE"/>
    <w:rsid w:val="00760BB7"/>
    <w:rsid w:val="007616F8"/>
    <w:rsid w:val="00762CC9"/>
    <w:rsid w:val="00775BE1"/>
    <w:rsid w:val="00777502"/>
    <w:rsid w:val="007805BF"/>
    <w:rsid w:val="007848E5"/>
    <w:rsid w:val="007872D5"/>
    <w:rsid w:val="007A0A73"/>
    <w:rsid w:val="007B0C9A"/>
    <w:rsid w:val="007B4C3F"/>
    <w:rsid w:val="007C372B"/>
    <w:rsid w:val="007C5712"/>
    <w:rsid w:val="007D0FDE"/>
    <w:rsid w:val="007D2836"/>
    <w:rsid w:val="007D4DF0"/>
    <w:rsid w:val="007D62B2"/>
    <w:rsid w:val="007E78E4"/>
    <w:rsid w:val="00800B35"/>
    <w:rsid w:val="00801C32"/>
    <w:rsid w:val="008053A7"/>
    <w:rsid w:val="00806A0C"/>
    <w:rsid w:val="00810E8E"/>
    <w:rsid w:val="00821F46"/>
    <w:rsid w:val="0082444E"/>
    <w:rsid w:val="00832DB3"/>
    <w:rsid w:val="00841D21"/>
    <w:rsid w:val="008554CA"/>
    <w:rsid w:val="00856201"/>
    <w:rsid w:val="008609D7"/>
    <w:rsid w:val="0086470F"/>
    <w:rsid w:val="00871F4D"/>
    <w:rsid w:val="0087557C"/>
    <w:rsid w:val="00876A32"/>
    <w:rsid w:val="00882B44"/>
    <w:rsid w:val="008871CC"/>
    <w:rsid w:val="008942EA"/>
    <w:rsid w:val="008A017B"/>
    <w:rsid w:val="008A09C9"/>
    <w:rsid w:val="008A30E2"/>
    <w:rsid w:val="008A3892"/>
    <w:rsid w:val="008B7E1D"/>
    <w:rsid w:val="008C09AA"/>
    <w:rsid w:val="008C2DFD"/>
    <w:rsid w:val="008D1DE9"/>
    <w:rsid w:val="008D1F63"/>
    <w:rsid w:val="008D637C"/>
    <w:rsid w:val="008E3CBC"/>
    <w:rsid w:val="008F7476"/>
    <w:rsid w:val="009129A1"/>
    <w:rsid w:val="0092282D"/>
    <w:rsid w:val="00941F98"/>
    <w:rsid w:val="00943649"/>
    <w:rsid w:val="00943C13"/>
    <w:rsid w:val="00946D5A"/>
    <w:rsid w:val="0095179C"/>
    <w:rsid w:val="00956C0D"/>
    <w:rsid w:val="00964059"/>
    <w:rsid w:val="00967D71"/>
    <w:rsid w:val="00972143"/>
    <w:rsid w:val="0099366E"/>
    <w:rsid w:val="0099476B"/>
    <w:rsid w:val="00996151"/>
    <w:rsid w:val="009A52C2"/>
    <w:rsid w:val="009B0395"/>
    <w:rsid w:val="009B0463"/>
    <w:rsid w:val="009C40BC"/>
    <w:rsid w:val="009C49DA"/>
    <w:rsid w:val="009D76B9"/>
    <w:rsid w:val="009E1C2D"/>
    <w:rsid w:val="009E3308"/>
    <w:rsid w:val="009F5314"/>
    <w:rsid w:val="00A033D3"/>
    <w:rsid w:val="00A053CF"/>
    <w:rsid w:val="00A206EC"/>
    <w:rsid w:val="00A463FD"/>
    <w:rsid w:val="00A52661"/>
    <w:rsid w:val="00A61BA0"/>
    <w:rsid w:val="00A653DA"/>
    <w:rsid w:val="00A6717F"/>
    <w:rsid w:val="00A71054"/>
    <w:rsid w:val="00A8109D"/>
    <w:rsid w:val="00A93158"/>
    <w:rsid w:val="00A9373B"/>
    <w:rsid w:val="00A94E4E"/>
    <w:rsid w:val="00AA00B6"/>
    <w:rsid w:val="00AA44E5"/>
    <w:rsid w:val="00AA6BDF"/>
    <w:rsid w:val="00AB0475"/>
    <w:rsid w:val="00AB49B2"/>
    <w:rsid w:val="00AB763A"/>
    <w:rsid w:val="00AB7C91"/>
    <w:rsid w:val="00AC7C73"/>
    <w:rsid w:val="00AE0AF1"/>
    <w:rsid w:val="00AE2EB7"/>
    <w:rsid w:val="00AF0E69"/>
    <w:rsid w:val="00AF2EA0"/>
    <w:rsid w:val="00B04FB2"/>
    <w:rsid w:val="00B06136"/>
    <w:rsid w:val="00B1701A"/>
    <w:rsid w:val="00B23008"/>
    <w:rsid w:val="00B764E2"/>
    <w:rsid w:val="00B8576F"/>
    <w:rsid w:val="00B94E4B"/>
    <w:rsid w:val="00BA19EB"/>
    <w:rsid w:val="00BA5B91"/>
    <w:rsid w:val="00BB42DA"/>
    <w:rsid w:val="00BC03A2"/>
    <w:rsid w:val="00BE78A4"/>
    <w:rsid w:val="00BF3449"/>
    <w:rsid w:val="00BF4327"/>
    <w:rsid w:val="00C047C4"/>
    <w:rsid w:val="00C049F4"/>
    <w:rsid w:val="00C17E47"/>
    <w:rsid w:val="00C22307"/>
    <w:rsid w:val="00C2322D"/>
    <w:rsid w:val="00C31601"/>
    <w:rsid w:val="00C540FC"/>
    <w:rsid w:val="00C56177"/>
    <w:rsid w:val="00C605CD"/>
    <w:rsid w:val="00C6652B"/>
    <w:rsid w:val="00C70E0D"/>
    <w:rsid w:val="00C7319D"/>
    <w:rsid w:val="00C828DC"/>
    <w:rsid w:val="00C9242B"/>
    <w:rsid w:val="00C9474E"/>
    <w:rsid w:val="00C96C06"/>
    <w:rsid w:val="00C97FD7"/>
    <w:rsid w:val="00CA0F7D"/>
    <w:rsid w:val="00CA4147"/>
    <w:rsid w:val="00CA47E9"/>
    <w:rsid w:val="00CC2A02"/>
    <w:rsid w:val="00CC38CE"/>
    <w:rsid w:val="00CD19DD"/>
    <w:rsid w:val="00CF3473"/>
    <w:rsid w:val="00CF59B4"/>
    <w:rsid w:val="00D02BB4"/>
    <w:rsid w:val="00D16928"/>
    <w:rsid w:val="00D2572B"/>
    <w:rsid w:val="00D269B6"/>
    <w:rsid w:val="00D44CAE"/>
    <w:rsid w:val="00D47979"/>
    <w:rsid w:val="00D646DA"/>
    <w:rsid w:val="00D70849"/>
    <w:rsid w:val="00D8209B"/>
    <w:rsid w:val="00D827FA"/>
    <w:rsid w:val="00D83F75"/>
    <w:rsid w:val="00D8492F"/>
    <w:rsid w:val="00D86411"/>
    <w:rsid w:val="00D924A1"/>
    <w:rsid w:val="00D95483"/>
    <w:rsid w:val="00D9681B"/>
    <w:rsid w:val="00DA7E21"/>
    <w:rsid w:val="00DB4EFB"/>
    <w:rsid w:val="00DB7A73"/>
    <w:rsid w:val="00DC0F2A"/>
    <w:rsid w:val="00DC3A7C"/>
    <w:rsid w:val="00DD712E"/>
    <w:rsid w:val="00DE21F7"/>
    <w:rsid w:val="00DE4B56"/>
    <w:rsid w:val="00DE507E"/>
    <w:rsid w:val="00DE5A17"/>
    <w:rsid w:val="00E00BF2"/>
    <w:rsid w:val="00E170C6"/>
    <w:rsid w:val="00E17CE2"/>
    <w:rsid w:val="00E32000"/>
    <w:rsid w:val="00E3399D"/>
    <w:rsid w:val="00E40288"/>
    <w:rsid w:val="00E536FE"/>
    <w:rsid w:val="00E60976"/>
    <w:rsid w:val="00E75F96"/>
    <w:rsid w:val="00E77D5F"/>
    <w:rsid w:val="00E8290B"/>
    <w:rsid w:val="00E911B9"/>
    <w:rsid w:val="00EB1B26"/>
    <w:rsid w:val="00EC2D9F"/>
    <w:rsid w:val="00EC7D8B"/>
    <w:rsid w:val="00ED4F0F"/>
    <w:rsid w:val="00ED70C2"/>
    <w:rsid w:val="00EF0F28"/>
    <w:rsid w:val="00EF4CD5"/>
    <w:rsid w:val="00F01A1D"/>
    <w:rsid w:val="00F03393"/>
    <w:rsid w:val="00F104D0"/>
    <w:rsid w:val="00F14E7F"/>
    <w:rsid w:val="00F42A36"/>
    <w:rsid w:val="00F66B7C"/>
    <w:rsid w:val="00F70997"/>
    <w:rsid w:val="00F82522"/>
    <w:rsid w:val="00F9110C"/>
    <w:rsid w:val="00F919CB"/>
    <w:rsid w:val="00FA563B"/>
    <w:rsid w:val="00FA599A"/>
    <w:rsid w:val="00FA690F"/>
    <w:rsid w:val="00FB49D5"/>
    <w:rsid w:val="00FC3536"/>
    <w:rsid w:val="00FC5CD2"/>
    <w:rsid w:val="00FD4B67"/>
    <w:rsid w:val="00FD6322"/>
    <w:rsid w:val="00FD6D11"/>
    <w:rsid w:val="00FE5924"/>
    <w:rsid w:val="00FE76F8"/>
    <w:rsid w:val="00FF41B8"/>
    <w:rsid w:val="00FF6437"/>
    <w:rsid w:val="00FF6805"/>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7BFDB"/>
  <w15:docId w15:val="{F52EC232-EBDF-4A16-BECA-43162BDB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346C"/>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styleId="Neapdorotaspaminjimas">
    <w:name w:val="Unresolved Mention"/>
    <w:basedOn w:val="Numatytasispastraiposriftas"/>
    <w:uiPriority w:val="99"/>
    <w:semiHidden/>
    <w:unhideWhenUsed/>
    <w:rsid w:val="002D5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73343495">
      <w:bodyDiv w:val="1"/>
      <w:marLeft w:val="0"/>
      <w:marRight w:val="0"/>
      <w:marTop w:val="0"/>
      <w:marBottom w:val="0"/>
      <w:divBdr>
        <w:top w:val="none" w:sz="0" w:space="0" w:color="auto"/>
        <w:left w:val="none" w:sz="0" w:space="0" w:color="auto"/>
        <w:bottom w:val="none" w:sz="0" w:space="0" w:color="auto"/>
        <w:right w:val="none" w:sz="0" w:space="0" w:color="auto"/>
      </w:divBdr>
    </w:div>
    <w:div w:id="204371819">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lovas.miksys@visaginobus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95FA-BC08-482F-9CDA-8CD4698C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2382</Words>
  <Characters>1358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Irma Daukantienė</cp:lastModifiedBy>
  <cp:revision>12</cp:revision>
  <dcterms:created xsi:type="dcterms:W3CDTF">2026-05-19T07:08:00Z</dcterms:created>
  <dcterms:modified xsi:type="dcterms:W3CDTF">2026-06-12T11:00:00Z</dcterms:modified>
</cp:coreProperties>
</file>