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1D272" w14:textId="62C67145" w:rsidR="00B34133" w:rsidRDefault="00DA23AC" w:rsidP="004B7E5D">
      <w:pPr>
        <w:pStyle w:val="Antrat1"/>
        <w:spacing w:before="0" w:line="276" w:lineRule="auto"/>
        <w:jc w:val="center"/>
        <w:rPr>
          <w:rFonts w:ascii="Times New Roman" w:hAnsi="Times New Roman" w:cs="Times New Roman"/>
          <w:b/>
          <w:color w:val="auto"/>
          <w:sz w:val="24"/>
          <w:szCs w:val="24"/>
        </w:rPr>
      </w:pPr>
      <w:r w:rsidRPr="00DA23E6">
        <w:rPr>
          <w:rFonts w:ascii="Times New Roman" w:hAnsi="Times New Roman" w:cs="Times New Roman"/>
          <w:b/>
          <w:color w:val="auto"/>
          <w:sz w:val="24"/>
          <w:szCs w:val="24"/>
        </w:rPr>
        <w:t xml:space="preserve">EUROPINIŲ UNGURIŲ POPULIACIJOS IŠTEKLIŲ </w:t>
      </w:r>
      <w:r w:rsidR="00954540">
        <w:rPr>
          <w:rFonts w:ascii="Times New Roman" w:hAnsi="Times New Roman" w:cs="Times New Roman"/>
          <w:b/>
          <w:color w:val="auto"/>
          <w:sz w:val="24"/>
          <w:szCs w:val="24"/>
        </w:rPr>
        <w:t>ATKŪRIMO</w:t>
      </w:r>
      <w:r w:rsidR="00954540" w:rsidRPr="00DA23E6">
        <w:rPr>
          <w:rFonts w:ascii="Times New Roman" w:hAnsi="Times New Roman" w:cs="Times New Roman"/>
          <w:b/>
          <w:color w:val="auto"/>
          <w:sz w:val="24"/>
          <w:szCs w:val="24"/>
        </w:rPr>
        <w:t xml:space="preserve"> </w:t>
      </w:r>
      <w:r w:rsidRPr="00DA23E6">
        <w:rPr>
          <w:rFonts w:ascii="Times New Roman" w:hAnsi="Times New Roman" w:cs="Times New Roman"/>
          <w:b/>
          <w:color w:val="auto"/>
          <w:sz w:val="24"/>
          <w:szCs w:val="24"/>
        </w:rPr>
        <w:t xml:space="preserve">IR BŪKLĖS </w:t>
      </w:r>
      <w:r w:rsidR="00752E55">
        <w:rPr>
          <w:rFonts w:ascii="Times New Roman" w:hAnsi="Times New Roman" w:cs="Times New Roman"/>
          <w:b/>
          <w:color w:val="auto"/>
          <w:sz w:val="24"/>
          <w:szCs w:val="24"/>
        </w:rPr>
        <w:t xml:space="preserve">VERTINIMO </w:t>
      </w:r>
      <w:r w:rsidR="00B34133">
        <w:rPr>
          <w:rFonts w:ascii="Times New Roman" w:hAnsi="Times New Roman" w:cs="Times New Roman"/>
          <w:b/>
          <w:color w:val="auto"/>
          <w:sz w:val="24"/>
          <w:szCs w:val="24"/>
        </w:rPr>
        <w:t>TYRIMŲ PASLAUGŲ</w:t>
      </w:r>
      <w:r w:rsidR="00A067E4">
        <w:rPr>
          <w:rFonts w:ascii="Times New Roman" w:hAnsi="Times New Roman" w:cs="Times New Roman"/>
          <w:b/>
          <w:color w:val="auto"/>
          <w:sz w:val="24"/>
          <w:szCs w:val="24"/>
        </w:rPr>
        <w:t xml:space="preserve"> PIRKIMO</w:t>
      </w:r>
      <w:r w:rsidR="00B34133">
        <w:rPr>
          <w:rFonts w:ascii="Times New Roman" w:hAnsi="Times New Roman" w:cs="Times New Roman"/>
          <w:b/>
          <w:color w:val="auto"/>
          <w:sz w:val="24"/>
          <w:szCs w:val="24"/>
        </w:rPr>
        <w:t xml:space="preserve"> </w:t>
      </w:r>
    </w:p>
    <w:p w14:paraId="27A227A0" w14:textId="5A2353A0" w:rsidR="00DA23AC" w:rsidRPr="00DA23E6" w:rsidRDefault="00B34133" w:rsidP="004B7E5D">
      <w:pPr>
        <w:pStyle w:val="Antrat1"/>
        <w:spacing w:before="0"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TECHNINĖ</w:t>
      </w:r>
      <w:r w:rsidR="00DA23AC" w:rsidRPr="00DA23E6">
        <w:rPr>
          <w:rFonts w:ascii="Times New Roman" w:hAnsi="Times New Roman" w:cs="Times New Roman"/>
          <w:b/>
          <w:color w:val="auto"/>
          <w:sz w:val="24"/>
          <w:szCs w:val="24"/>
        </w:rPr>
        <w:t xml:space="preserve"> SPECIFIKACIJA</w:t>
      </w:r>
    </w:p>
    <w:p w14:paraId="12D6DBD3" w14:textId="77777777" w:rsidR="00DA23AC" w:rsidRDefault="00DA23AC" w:rsidP="004B7E5D">
      <w:pPr>
        <w:spacing w:line="276" w:lineRule="auto"/>
        <w:jc w:val="both"/>
        <w:rPr>
          <w:rFonts w:ascii="Times New Roman" w:hAnsi="Times New Roman" w:cs="Times New Roman"/>
          <w:sz w:val="24"/>
          <w:szCs w:val="24"/>
        </w:rPr>
      </w:pPr>
    </w:p>
    <w:p w14:paraId="6E969AA5" w14:textId="77777777" w:rsidR="00D94913" w:rsidRPr="00772E9D" w:rsidRDefault="00D94913" w:rsidP="00D94913">
      <w:pPr>
        <w:spacing w:after="0"/>
        <w:ind w:firstLine="720"/>
        <w:jc w:val="both"/>
        <w:rPr>
          <w:rFonts w:ascii="Times New Roman" w:hAnsi="Times New Roman" w:cs="Times New Roman"/>
          <w:b/>
          <w:bCs/>
          <w:sz w:val="24"/>
          <w:szCs w:val="24"/>
        </w:rPr>
      </w:pPr>
      <w:r w:rsidRPr="00772E9D">
        <w:rPr>
          <w:rFonts w:ascii="Times New Roman" w:hAnsi="Times New Roman" w:cs="Times New Roman"/>
          <w:b/>
          <w:bCs/>
          <w:sz w:val="24"/>
          <w:szCs w:val="24"/>
        </w:rPr>
        <w:t>1. Projekto kontekstas</w:t>
      </w:r>
    </w:p>
    <w:p w14:paraId="22B79751" w14:textId="77777777" w:rsidR="00D94913" w:rsidRPr="00772E9D" w:rsidRDefault="00D94913" w:rsidP="00D94913">
      <w:pPr>
        <w:spacing w:after="0"/>
        <w:ind w:firstLine="720"/>
        <w:jc w:val="both"/>
        <w:rPr>
          <w:rFonts w:ascii="Times New Roman" w:hAnsi="Times New Roman" w:cs="Times New Roman"/>
          <w:sz w:val="24"/>
          <w:szCs w:val="24"/>
        </w:rPr>
      </w:pPr>
      <w:r w:rsidRPr="00772E9D">
        <w:rPr>
          <w:rFonts w:ascii="Times New Roman" w:hAnsi="Times New Roman" w:cs="Times New Roman"/>
          <w:sz w:val="24"/>
          <w:szCs w:val="24"/>
        </w:rPr>
        <w:t>Žuvininkystės tarnyba prie Lietuvos Respublikos žemės ūkio ministerijos (toliau – Žuvininkystės tarnyba), bendradarbiaudama  su Nacionaline mokėjimo agentūra, įgyvendina projektą Nr. 16IP-25-09-P-001-PR001 ,,Nykstančių žuvų rūšių išteklių atkūrimas“.</w:t>
      </w:r>
    </w:p>
    <w:p w14:paraId="7834BD23" w14:textId="77777777" w:rsidR="00D94913" w:rsidRPr="00772E9D" w:rsidRDefault="00D94913" w:rsidP="00D94913">
      <w:pPr>
        <w:spacing w:after="0"/>
        <w:ind w:firstLine="720"/>
        <w:jc w:val="both"/>
        <w:rPr>
          <w:rFonts w:ascii="Times New Roman" w:hAnsi="Times New Roman" w:cs="Times New Roman"/>
          <w:sz w:val="24"/>
          <w:szCs w:val="24"/>
        </w:rPr>
      </w:pPr>
      <w:r w:rsidRPr="00772E9D">
        <w:rPr>
          <w:rFonts w:ascii="Times New Roman" w:hAnsi="Times New Roman" w:cs="Times New Roman"/>
          <w:b/>
          <w:bCs/>
          <w:sz w:val="24"/>
          <w:szCs w:val="24"/>
        </w:rPr>
        <w:t>Projekto  tikslas</w:t>
      </w:r>
      <w:r w:rsidRPr="00772E9D">
        <w:rPr>
          <w:rFonts w:ascii="Times New Roman" w:hAnsi="Times New Roman" w:cs="Times New Roman"/>
          <w:sz w:val="24"/>
          <w:szCs w:val="24"/>
        </w:rPr>
        <w:t xml:space="preserve"> – įgyvendinti projekte numatytas </w:t>
      </w:r>
      <w:proofErr w:type="spellStart"/>
      <w:r w:rsidRPr="00772E9D">
        <w:rPr>
          <w:rFonts w:ascii="Times New Roman" w:hAnsi="Times New Roman" w:cs="Times New Roman"/>
          <w:sz w:val="24"/>
          <w:szCs w:val="24"/>
        </w:rPr>
        <w:t>aštriašnipių</w:t>
      </w:r>
      <w:proofErr w:type="spellEnd"/>
      <w:r w:rsidRPr="00772E9D">
        <w:rPr>
          <w:rFonts w:ascii="Times New Roman" w:hAnsi="Times New Roman" w:cs="Times New Roman"/>
          <w:sz w:val="24"/>
          <w:szCs w:val="24"/>
        </w:rPr>
        <w:t xml:space="preserve"> eršketų, europinių ungurių, ežerinių rainių ir ežerinių sykų išteklių atkūrimo priemones, kuriomis siekiama užtikrinti subalansuotą šių žuvų rūšių populiacijų stabilumą Lietuvoje.</w:t>
      </w:r>
    </w:p>
    <w:p w14:paraId="1528ADC6" w14:textId="77777777" w:rsidR="008008BE" w:rsidRDefault="008008BE" w:rsidP="004B7E5D">
      <w:pPr>
        <w:spacing w:after="0" w:line="276" w:lineRule="auto"/>
        <w:ind w:firstLine="720"/>
        <w:jc w:val="both"/>
        <w:rPr>
          <w:rFonts w:ascii="Times New Roman" w:hAnsi="Times New Roman" w:cs="Times New Roman"/>
          <w:sz w:val="24"/>
          <w:szCs w:val="24"/>
        </w:rPr>
      </w:pPr>
    </w:p>
    <w:p w14:paraId="05F45D72" w14:textId="60E25243" w:rsidR="00135C3F" w:rsidRDefault="0041675D" w:rsidP="004B7E5D">
      <w:pPr>
        <w:spacing w:after="0" w:line="276"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2. </w:t>
      </w:r>
      <w:r w:rsidR="00135C3F" w:rsidRPr="00E80E61">
        <w:rPr>
          <w:rFonts w:ascii="Times New Roman" w:hAnsi="Times New Roman" w:cs="Times New Roman"/>
          <w:b/>
          <w:bCs/>
          <w:sz w:val="24"/>
          <w:szCs w:val="24"/>
        </w:rPr>
        <w:t>Paslaug</w:t>
      </w:r>
      <w:r w:rsidR="00D94913">
        <w:rPr>
          <w:rFonts w:ascii="Times New Roman" w:hAnsi="Times New Roman" w:cs="Times New Roman"/>
          <w:b/>
          <w:bCs/>
          <w:sz w:val="24"/>
          <w:szCs w:val="24"/>
        </w:rPr>
        <w:t>ų apimtis:</w:t>
      </w:r>
    </w:p>
    <w:p w14:paraId="0AB198F0" w14:textId="42718B25" w:rsidR="00135C3F" w:rsidRPr="00BF3B63" w:rsidRDefault="005F19F2" w:rsidP="004B7E5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35C3F">
        <w:rPr>
          <w:rFonts w:ascii="Times New Roman" w:hAnsi="Times New Roman" w:cs="Times New Roman"/>
          <w:sz w:val="24"/>
          <w:szCs w:val="24"/>
        </w:rPr>
        <w:t xml:space="preserve">1. </w:t>
      </w:r>
      <w:r w:rsidR="00135C3F" w:rsidRPr="00BF3B63">
        <w:rPr>
          <w:rFonts w:ascii="Times New Roman" w:hAnsi="Times New Roman" w:cs="Times New Roman"/>
          <w:sz w:val="24"/>
          <w:szCs w:val="24"/>
        </w:rPr>
        <w:t>atlikti 2025 m. Vievio ež. (Elektrėnų sav.), Krokų Lankos ež. (Šilutės r.) ir Juodųjų Lakajų ež. (Molėtų r.)</w:t>
      </w:r>
      <w:r w:rsidR="007B5FD3">
        <w:rPr>
          <w:rFonts w:ascii="Times New Roman" w:hAnsi="Times New Roman" w:cs="Times New Roman"/>
          <w:sz w:val="24"/>
          <w:szCs w:val="24"/>
        </w:rPr>
        <w:t xml:space="preserve"> </w:t>
      </w:r>
      <w:r w:rsidR="007B5FD3" w:rsidRPr="007B5FD3">
        <w:rPr>
          <w:rFonts w:ascii="Times New Roman" w:hAnsi="Times New Roman" w:cs="Times New Roman"/>
          <w:sz w:val="24"/>
          <w:szCs w:val="24"/>
        </w:rPr>
        <w:t>Žuvininkystės tarnybos</w:t>
      </w:r>
      <w:r w:rsidR="00135C3F" w:rsidRPr="00BF3B63">
        <w:rPr>
          <w:rFonts w:ascii="Times New Roman" w:hAnsi="Times New Roman" w:cs="Times New Roman"/>
          <w:sz w:val="24"/>
          <w:szCs w:val="24"/>
        </w:rPr>
        <w:t xml:space="preserve"> </w:t>
      </w:r>
      <w:r w:rsidR="00135C3F">
        <w:rPr>
          <w:rFonts w:ascii="Times New Roman" w:hAnsi="Times New Roman" w:cs="Times New Roman"/>
          <w:sz w:val="24"/>
          <w:szCs w:val="24"/>
        </w:rPr>
        <w:t>sugautų</w:t>
      </w:r>
      <w:r w:rsidR="00135C3F" w:rsidRPr="00BF3B63">
        <w:rPr>
          <w:rFonts w:ascii="Times New Roman" w:hAnsi="Times New Roman" w:cs="Times New Roman"/>
          <w:sz w:val="24"/>
          <w:szCs w:val="24"/>
        </w:rPr>
        <w:t xml:space="preserve"> europinių ungurių otolitų (182 vnt.) analizę;</w:t>
      </w:r>
    </w:p>
    <w:p w14:paraId="5A44DD58" w14:textId="028B28D1" w:rsidR="00135C3F" w:rsidRDefault="005F19F2" w:rsidP="004B7E5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35C3F">
        <w:rPr>
          <w:rFonts w:ascii="Times New Roman" w:hAnsi="Times New Roman" w:cs="Times New Roman"/>
          <w:sz w:val="24"/>
          <w:szCs w:val="24"/>
        </w:rPr>
        <w:t xml:space="preserve">2. </w:t>
      </w:r>
      <w:r w:rsidR="00135C3F" w:rsidRPr="00BF3B63">
        <w:rPr>
          <w:rFonts w:ascii="Times New Roman" w:hAnsi="Times New Roman" w:cs="Times New Roman"/>
          <w:sz w:val="24"/>
          <w:szCs w:val="24"/>
        </w:rPr>
        <w:t>atlikti 2026 m. tuose pačiuose ežeruos</w:t>
      </w:r>
      <w:r w:rsidR="00135C3F">
        <w:rPr>
          <w:rFonts w:ascii="Times New Roman" w:hAnsi="Times New Roman" w:cs="Times New Roman"/>
          <w:sz w:val="24"/>
          <w:szCs w:val="24"/>
        </w:rPr>
        <w:t xml:space="preserve">e, </w:t>
      </w:r>
      <w:r w:rsidR="00135C3F" w:rsidRPr="00BF3B63">
        <w:rPr>
          <w:rFonts w:ascii="Times New Roman" w:hAnsi="Times New Roman" w:cs="Times New Roman"/>
          <w:sz w:val="24"/>
          <w:szCs w:val="24"/>
        </w:rPr>
        <w:t>Vievio ež. (Elektrėnų sav.), Krokų Lankos ež. (Šilutės r.) ir Juodųjų Lakajų ež. (Molėtų r.)</w:t>
      </w:r>
      <w:r w:rsidR="00135C3F">
        <w:rPr>
          <w:rFonts w:ascii="Times New Roman" w:hAnsi="Times New Roman" w:cs="Times New Roman"/>
          <w:sz w:val="24"/>
          <w:szCs w:val="24"/>
        </w:rPr>
        <w:t xml:space="preserve">, </w:t>
      </w:r>
      <w:r w:rsidR="007B5FD3" w:rsidRPr="007B5FD3">
        <w:rPr>
          <w:rFonts w:ascii="Times New Roman" w:hAnsi="Times New Roman" w:cs="Times New Roman"/>
          <w:sz w:val="24"/>
          <w:szCs w:val="24"/>
        </w:rPr>
        <w:t>Žuvininkystės tarnybos</w:t>
      </w:r>
      <w:r w:rsidR="007B5FD3">
        <w:rPr>
          <w:rFonts w:ascii="Times New Roman" w:hAnsi="Times New Roman" w:cs="Times New Roman"/>
          <w:sz w:val="24"/>
          <w:szCs w:val="24"/>
        </w:rPr>
        <w:t xml:space="preserve"> </w:t>
      </w:r>
      <w:r w:rsidR="00135C3F">
        <w:rPr>
          <w:rFonts w:ascii="Times New Roman" w:hAnsi="Times New Roman" w:cs="Times New Roman"/>
          <w:sz w:val="24"/>
          <w:szCs w:val="24"/>
        </w:rPr>
        <w:t>sugautų</w:t>
      </w:r>
      <w:r w:rsidR="00135C3F" w:rsidRPr="00BF3B63">
        <w:rPr>
          <w:rFonts w:ascii="Times New Roman" w:hAnsi="Times New Roman" w:cs="Times New Roman"/>
          <w:sz w:val="24"/>
          <w:szCs w:val="24"/>
        </w:rPr>
        <w:t xml:space="preserve"> europinių ungurių otolitų analizę (numatomas kiekis – ne daugiau kaip 300 vnt.).</w:t>
      </w:r>
    </w:p>
    <w:p w14:paraId="1EEC4E9D" w14:textId="16FE75F5" w:rsidR="00135C3F" w:rsidRPr="00E079D3" w:rsidRDefault="005F19F2" w:rsidP="004B7E5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35C3F">
        <w:rPr>
          <w:rFonts w:ascii="Times New Roman" w:hAnsi="Times New Roman" w:cs="Times New Roman"/>
          <w:sz w:val="24"/>
          <w:szCs w:val="24"/>
        </w:rPr>
        <w:t xml:space="preserve">3. </w:t>
      </w:r>
      <w:r w:rsidR="00135C3F" w:rsidRPr="00E079D3">
        <w:rPr>
          <w:rFonts w:ascii="Times New Roman" w:hAnsi="Times New Roman" w:cs="Times New Roman"/>
          <w:sz w:val="24"/>
          <w:szCs w:val="24"/>
        </w:rPr>
        <w:t xml:space="preserve">Atliekant analizę </w:t>
      </w:r>
      <w:r w:rsidR="00135C3F">
        <w:rPr>
          <w:rFonts w:ascii="Times New Roman" w:hAnsi="Times New Roman" w:cs="Times New Roman"/>
          <w:sz w:val="24"/>
          <w:szCs w:val="24"/>
        </w:rPr>
        <w:t xml:space="preserve">ir gautų duomenų modeliavimą bei interpretavimą </w:t>
      </w:r>
      <w:r w:rsidR="00135C3F" w:rsidRPr="00E079D3">
        <w:rPr>
          <w:rFonts w:ascii="Times New Roman" w:hAnsi="Times New Roman" w:cs="Times New Roman"/>
          <w:sz w:val="24"/>
          <w:szCs w:val="24"/>
        </w:rPr>
        <w:t>turi būti:</w:t>
      </w:r>
    </w:p>
    <w:p w14:paraId="0DCEC4A2" w14:textId="77777777" w:rsidR="004B7E5D" w:rsidRDefault="00135C3F" w:rsidP="004B7E5D">
      <w:pPr>
        <w:pStyle w:val="Sraopastraipa"/>
        <w:numPr>
          <w:ilvl w:val="0"/>
          <w:numId w:val="2"/>
        </w:numPr>
        <w:spacing w:after="0" w:line="276" w:lineRule="auto"/>
        <w:ind w:left="0" w:firstLine="720"/>
        <w:jc w:val="both"/>
        <w:rPr>
          <w:rFonts w:ascii="Times New Roman" w:hAnsi="Times New Roman" w:cs="Times New Roman"/>
          <w:kern w:val="2"/>
          <w:sz w:val="24"/>
          <w:szCs w:val="24"/>
          <w14:ligatures w14:val="standardContextual"/>
        </w:rPr>
      </w:pPr>
      <w:r w:rsidRPr="006F24D3">
        <w:rPr>
          <w:rFonts w:ascii="Times New Roman" w:hAnsi="Times New Roman" w:cs="Times New Roman"/>
          <w:kern w:val="2"/>
          <w:sz w:val="24"/>
          <w:szCs w:val="24"/>
          <w14:ligatures w14:val="standardContextual"/>
        </w:rPr>
        <w:t xml:space="preserve">nustatytas ungurių amžius ir augimo parametrai pagal otolitų analizės duomenis; </w:t>
      </w:r>
    </w:p>
    <w:p w14:paraId="4A8E3A86" w14:textId="1BC5C978" w:rsidR="00135C3F" w:rsidRPr="004B7E5D" w:rsidRDefault="00135C3F" w:rsidP="004B7E5D">
      <w:pPr>
        <w:pStyle w:val="Sraopastraipa"/>
        <w:numPr>
          <w:ilvl w:val="0"/>
          <w:numId w:val="2"/>
        </w:numPr>
        <w:spacing w:after="0" w:line="276" w:lineRule="auto"/>
        <w:ind w:left="0" w:firstLine="720"/>
        <w:jc w:val="both"/>
        <w:rPr>
          <w:rFonts w:ascii="Times New Roman" w:hAnsi="Times New Roman" w:cs="Times New Roman"/>
          <w:kern w:val="2"/>
          <w:sz w:val="24"/>
          <w:szCs w:val="24"/>
          <w14:ligatures w14:val="standardContextual"/>
        </w:rPr>
      </w:pPr>
      <w:r w:rsidRPr="004B7E5D">
        <w:rPr>
          <w:rFonts w:ascii="Times New Roman" w:hAnsi="Times New Roman" w:cs="Times New Roman"/>
          <w:kern w:val="2"/>
          <w:sz w:val="24"/>
          <w:szCs w:val="24"/>
          <w14:ligatures w14:val="standardContextual"/>
        </w:rPr>
        <w:t>įvertinti pagrindiniai populiacijos struktūros rodikliai (amžius, augimas, branda, lytinė struktūra);</w:t>
      </w:r>
    </w:p>
    <w:p w14:paraId="4D68064A" w14:textId="77777777" w:rsidR="00135C3F" w:rsidRPr="006F24D3" w:rsidRDefault="00135C3F" w:rsidP="004B7E5D">
      <w:pPr>
        <w:pStyle w:val="Sraopastraipa"/>
        <w:numPr>
          <w:ilvl w:val="0"/>
          <w:numId w:val="2"/>
        </w:numPr>
        <w:spacing w:after="0" w:line="276" w:lineRule="auto"/>
        <w:ind w:left="0" w:firstLine="720"/>
        <w:jc w:val="both"/>
        <w:rPr>
          <w:rFonts w:ascii="Times New Roman" w:hAnsi="Times New Roman" w:cs="Times New Roman"/>
          <w:kern w:val="2"/>
          <w:sz w:val="24"/>
          <w:szCs w:val="24"/>
          <w14:ligatures w14:val="standardContextual"/>
        </w:rPr>
      </w:pPr>
      <w:r w:rsidRPr="006F24D3">
        <w:rPr>
          <w:rFonts w:ascii="Times New Roman" w:hAnsi="Times New Roman" w:cs="Times New Roman"/>
          <w:kern w:val="2"/>
          <w:sz w:val="24"/>
          <w:szCs w:val="24"/>
          <w14:ligatures w14:val="standardContextual"/>
        </w:rPr>
        <w:t>surinkti duomenis ir palyginti su ankstesnių metų verslinės žvejybos statistikos duomenimis, atlikti trendų, jei tokie būtų nustatyti, interpretavimą;</w:t>
      </w:r>
    </w:p>
    <w:p w14:paraId="2AC61608" w14:textId="77777777" w:rsidR="00135C3F" w:rsidRPr="006F24D3" w:rsidRDefault="00135C3F" w:rsidP="004B7E5D">
      <w:pPr>
        <w:pStyle w:val="Sraopastraipa"/>
        <w:numPr>
          <w:ilvl w:val="0"/>
          <w:numId w:val="2"/>
        </w:numPr>
        <w:spacing w:after="0" w:line="276" w:lineRule="auto"/>
        <w:ind w:left="0" w:firstLine="720"/>
        <w:jc w:val="both"/>
        <w:rPr>
          <w:rFonts w:ascii="Times New Roman" w:hAnsi="Times New Roman" w:cs="Times New Roman"/>
          <w:kern w:val="2"/>
          <w:sz w:val="24"/>
          <w:szCs w:val="24"/>
          <w14:ligatures w14:val="standardContextual"/>
        </w:rPr>
      </w:pPr>
      <w:r w:rsidRPr="006F24D3">
        <w:rPr>
          <w:rFonts w:ascii="Times New Roman" w:hAnsi="Times New Roman" w:cs="Times New Roman"/>
          <w:kern w:val="2"/>
          <w:sz w:val="24"/>
          <w:szCs w:val="24"/>
          <w14:ligatures w14:val="standardContextual"/>
        </w:rPr>
        <w:t>analizės rezultatai pritaikyti europinių ungurių išteklių būklės vertinimui;</w:t>
      </w:r>
    </w:p>
    <w:p w14:paraId="0C47FFE2" w14:textId="77777777" w:rsidR="00135C3F" w:rsidRPr="006F24D3" w:rsidRDefault="00135C3F" w:rsidP="004B7E5D">
      <w:pPr>
        <w:pStyle w:val="Sraopastraipa"/>
        <w:numPr>
          <w:ilvl w:val="0"/>
          <w:numId w:val="2"/>
        </w:numPr>
        <w:spacing w:after="0" w:line="276" w:lineRule="auto"/>
        <w:ind w:left="0" w:firstLine="720"/>
        <w:jc w:val="both"/>
        <w:rPr>
          <w:rFonts w:ascii="Times New Roman" w:hAnsi="Times New Roman" w:cs="Times New Roman"/>
          <w:kern w:val="2"/>
          <w:sz w:val="24"/>
          <w:szCs w:val="24"/>
          <w14:ligatures w14:val="standardContextual"/>
        </w:rPr>
      </w:pPr>
      <w:r w:rsidRPr="006F24D3">
        <w:rPr>
          <w:rFonts w:ascii="Times New Roman" w:hAnsi="Times New Roman" w:cs="Times New Roman"/>
          <w:kern w:val="2"/>
          <w:sz w:val="24"/>
          <w:szCs w:val="24"/>
          <w14:ligatures w14:val="standardContextual"/>
        </w:rPr>
        <w:t>remiantis prieinamais verslinės žvejybos ir kitais turimais duomenimis pateikti europinių ungurių išteklių būklės Kuršių mariose analizę bei Baltijos jūros priekrantėje esančių duomenų apžvalgą ir jų tinkamumo išteklių būklei vertinti analizę;</w:t>
      </w:r>
    </w:p>
    <w:p w14:paraId="413045D0" w14:textId="77777777" w:rsidR="00135C3F" w:rsidRDefault="00135C3F" w:rsidP="004B7E5D">
      <w:pPr>
        <w:pStyle w:val="Sraopastraipa"/>
        <w:numPr>
          <w:ilvl w:val="0"/>
          <w:numId w:val="2"/>
        </w:numPr>
        <w:spacing w:after="0" w:line="276" w:lineRule="auto"/>
        <w:ind w:left="0" w:firstLine="720"/>
        <w:jc w:val="both"/>
        <w:rPr>
          <w:rFonts w:ascii="Times New Roman" w:hAnsi="Times New Roman" w:cs="Times New Roman"/>
          <w:sz w:val="24"/>
          <w:szCs w:val="24"/>
        </w:rPr>
      </w:pPr>
      <w:r w:rsidRPr="00346198">
        <w:rPr>
          <w:rFonts w:ascii="Times New Roman" w:hAnsi="Times New Roman" w:cs="Times New Roman"/>
          <w:sz w:val="24"/>
          <w:szCs w:val="24"/>
        </w:rPr>
        <w:t>naudojant Lietuvos ežeruose surinktų mėginių analizės duomenis, kitus duomenis, surinktus vykdant nacionalinį Ungurių valdymo planą (UVP), bei analogiškus duomenis, surinktus panašiose geografinėse platumose kaimyninėse šalyse, tikslinti ungurių subrendimo kreives</w:t>
      </w:r>
      <w:r w:rsidRPr="00F1624E">
        <w:rPr>
          <w:rFonts w:ascii="Times New Roman" w:hAnsi="Times New Roman" w:cs="Times New Roman"/>
          <w:sz w:val="24"/>
          <w:szCs w:val="24"/>
        </w:rPr>
        <w:t>;</w:t>
      </w:r>
    </w:p>
    <w:p w14:paraId="73F305B1" w14:textId="77777777" w:rsidR="00135C3F" w:rsidRPr="006F24D3" w:rsidRDefault="00135C3F" w:rsidP="004B7E5D">
      <w:pPr>
        <w:pStyle w:val="Sraopastraipa"/>
        <w:numPr>
          <w:ilvl w:val="0"/>
          <w:numId w:val="2"/>
        </w:numPr>
        <w:spacing w:after="0" w:line="276" w:lineRule="auto"/>
        <w:ind w:left="0" w:firstLine="720"/>
        <w:jc w:val="both"/>
        <w:rPr>
          <w:rFonts w:ascii="Times New Roman" w:hAnsi="Times New Roman" w:cs="Times New Roman"/>
          <w:kern w:val="2"/>
          <w:sz w:val="24"/>
          <w:szCs w:val="24"/>
          <w14:ligatures w14:val="standardContextual"/>
        </w:rPr>
      </w:pPr>
      <w:r w:rsidRPr="006F24D3">
        <w:rPr>
          <w:rFonts w:ascii="Times New Roman" w:hAnsi="Times New Roman" w:cs="Times New Roman"/>
          <w:kern w:val="2"/>
          <w:sz w:val="24"/>
          <w:szCs w:val="24"/>
          <w14:ligatures w14:val="standardContextual"/>
        </w:rPr>
        <w:t xml:space="preserve">naudojant surinktus biologinius ir statistinius duomenis pritaikyti </w:t>
      </w:r>
      <w:proofErr w:type="spellStart"/>
      <w:r w:rsidRPr="006F24D3">
        <w:rPr>
          <w:rFonts w:ascii="Times New Roman" w:hAnsi="Times New Roman" w:cs="Times New Roman"/>
          <w:kern w:val="2"/>
          <w:sz w:val="24"/>
          <w:szCs w:val="24"/>
          <w14:ligatures w14:val="standardContextual"/>
        </w:rPr>
        <w:t>populiacinius</w:t>
      </w:r>
      <w:proofErr w:type="spellEnd"/>
      <w:r w:rsidRPr="006F24D3">
        <w:rPr>
          <w:rFonts w:ascii="Times New Roman" w:hAnsi="Times New Roman" w:cs="Times New Roman"/>
          <w:kern w:val="2"/>
          <w:sz w:val="24"/>
          <w:szCs w:val="24"/>
          <w14:ligatures w14:val="standardContextual"/>
        </w:rPr>
        <w:t xml:space="preserve"> modelius, įvertinant esminius </w:t>
      </w:r>
      <w:proofErr w:type="spellStart"/>
      <w:r w:rsidRPr="006F24D3">
        <w:rPr>
          <w:rFonts w:ascii="Times New Roman" w:hAnsi="Times New Roman" w:cs="Times New Roman"/>
          <w:kern w:val="2"/>
          <w:sz w:val="24"/>
          <w:szCs w:val="24"/>
          <w14:ligatures w14:val="standardContextual"/>
        </w:rPr>
        <w:t>populiacinius</w:t>
      </w:r>
      <w:proofErr w:type="spellEnd"/>
      <w:r w:rsidRPr="006F24D3">
        <w:rPr>
          <w:rFonts w:ascii="Times New Roman" w:hAnsi="Times New Roman" w:cs="Times New Roman"/>
          <w:kern w:val="2"/>
          <w:sz w:val="24"/>
          <w:szCs w:val="24"/>
          <w14:ligatures w14:val="standardContextual"/>
        </w:rPr>
        <w:t xml:space="preserve"> indikatorius, reikalingus europinių ungurių išteklių būklei Lietuvoje įvertinti: žvejybinį mirtingumą (ΣF), hidroenergetikos sąlygotą mirtingumą (ΣH), atsižvelgiant į atitinkamų elektrinių pastatymo laiką, turbinų tipus ar kitus žinomus konstrukcinius hidroelektrinių ypatumus, ir bendrą antropogeninį mirtingumą (ΣA);</w:t>
      </w:r>
    </w:p>
    <w:p w14:paraId="6F558CE6" w14:textId="77777777" w:rsidR="0041675D" w:rsidRPr="0041675D" w:rsidRDefault="00135C3F" w:rsidP="004B7E5D">
      <w:pPr>
        <w:pStyle w:val="Sraopastraipa"/>
        <w:numPr>
          <w:ilvl w:val="0"/>
          <w:numId w:val="2"/>
        </w:numPr>
        <w:spacing w:after="0" w:line="276" w:lineRule="auto"/>
        <w:ind w:left="0" w:firstLine="720"/>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p</w:t>
      </w:r>
      <w:r w:rsidRPr="00DB368B">
        <w:rPr>
          <w:rFonts w:ascii="Times New Roman" w:hAnsi="Times New Roman" w:cs="Times New Roman"/>
          <w:sz w:val="24"/>
          <w:szCs w:val="24"/>
        </w:rPr>
        <w:t xml:space="preserve">agal surinktus duomenis atlikti ungurių migracijos iš Lietuvos teritorijos vertinimą naudojant </w:t>
      </w:r>
      <w:proofErr w:type="spellStart"/>
      <w:r w:rsidRPr="00DB368B">
        <w:rPr>
          <w:rFonts w:ascii="Times New Roman" w:hAnsi="Times New Roman" w:cs="Times New Roman"/>
          <w:sz w:val="24"/>
          <w:szCs w:val="24"/>
        </w:rPr>
        <w:t>populiacinius</w:t>
      </w:r>
      <w:proofErr w:type="spellEnd"/>
      <w:r w:rsidRPr="00DB368B">
        <w:rPr>
          <w:rFonts w:ascii="Times New Roman" w:hAnsi="Times New Roman" w:cs="Times New Roman"/>
          <w:sz w:val="24"/>
          <w:szCs w:val="24"/>
        </w:rPr>
        <w:t xml:space="preserve"> modelius ir apskaičiuoti pagrindinius </w:t>
      </w:r>
      <w:proofErr w:type="spellStart"/>
      <w:r w:rsidRPr="00DB368B">
        <w:rPr>
          <w:rFonts w:ascii="Times New Roman" w:hAnsi="Times New Roman" w:cs="Times New Roman"/>
          <w:sz w:val="24"/>
          <w:szCs w:val="24"/>
        </w:rPr>
        <w:t>populiacinius</w:t>
      </w:r>
      <w:proofErr w:type="spellEnd"/>
      <w:r w:rsidRPr="00DB368B">
        <w:rPr>
          <w:rFonts w:ascii="Times New Roman" w:hAnsi="Times New Roman" w:cs="Times New Roman"/>
          <w:sz w:val="24"/>
          <w:szCs w:val="24"/>
        </w:rPr>
        <w:t xml:space="preserve"> parametrus, kurie turi būti teikiami </w:t>
      </w:r>
      <w:r w:rsidRPr="006F24D3">
        <w:rPr>
          <w:rFonts w:ascii="Times New Roman" w:hAnsi="Times New Roman" w:cs="Times New Roman"/>
          <w:kern w:val="2"/>
          <w:sz w:val="24"/>
          <w:szCs w:val="24"/>
          <w14:ligatures w14:val="standardContextual"/>
        </w:rPr>
        <w:t>Tarptautinės jūrų tyrimų tarybos (ICES) Ungurių darbo grupei (WGEEL)</w:t>
      </w:r>
      <w:r w:rsidRPr="00DB368B">
        <w:rPr>
          <w:rFonts w:ascii="Times New Roman" w:hAnsi="Times New Roman" w:cs="Times New Roman"/>
          <w:sz w:val="24"/>
          <w:szCs w:val="24"/>
        </w:rPr>
        <w:t>, atsiskaitant apie nacionalinio UVP vykdymo progresą: dabartinę migruojančių ungurių biomasę (</w:t>
      </w:r>
      <w:proofErr w:type="spellStart"/>
      <w:r w:rsidRPr="00DB368B">
        <w:rPr>
          <w:rFonts w:ascii="Times New Roman" w:hAnsi="Times New Roman" w:cs="Times New Roman"/>
          <w:sz w:val="24"/>
          <w:szCs w:val="24"/>
        </w:rPr>
        <w:t>Bcurrent</w:t>
      </w:r>
      <w:proofErr w:type="spellEnd"/>
      <w:r w:rsidRPr="00DB368B">
        <w:rPr>
          <w:rFonts w:ascii="Times New Roman" w:hAnsi="Times New Roman" w:cs="Times New Roman"/>
          <w:sz w:val="24"/>
          <w:szCs w:val="24"/>
        </w:rPr>
        <w:t>) ir biomasę (</w:t>
      </w:r>
      <w:proofErr w:type="spellStart"/>
      <w:r w:rsidRPr="00DB368B">
        <w:rPr>
          <w:rFonts w:ascii="Times New Roman" w:hAnsi="Times New Roman" w:cs="Times New Roman"/>
          <w:sz w:val="24"/>
          <w:szCs w:val="24"/>
        </w:rPr>
        <w:t>Bbest</w:t>
      </w:r>
      <w:proofErr w:type="spellEnd"/>
      <w:r w:rsidRPr="00DB368B">
        <w:rPr>
          <w:rFonts w:ascii="Times New Roman" w:hAnsi="Times New Roman" w:cs="Times New Roman"/>
          <w:sz w:val="24"/>
          <w:szCs w:val="24"/>
        </w:rPr>
        <w:t>), kuri būtų nesant antropogeninio mirtingumo ΣA</w:t>
      </w:r>
      <w:r>
        <w:rPr>
          <w:rFonts w:ascii="Times New Roman" w:hAnsi="Times New Roman" w:cs="Times New Roman"/>
          <w:sz w:val="24"/>
          <w:szCs w:val="24"/>
        </w:rPr>
        <w:t>;</w:t>
      </w:r>
      <w:r w:rsidR="0041675D">
        <w:rPr>
          <w:rFonts w:ascii="Times New Roman" w:hAnsi="Times New Roman" w:cs="Times New Roman"/>
          <w:sz w:val="24"/>
          <w:szCs w:val="24"/>
        </w:rPr>
        <w:t xml:space="preserve"> </w:t>
      </w:r>
    </w:p>
    <w:p w14:paraId="4D2E3BEE" w14:textId="1A53A862" w:rsidR="00135C3F" w:rsidRPr="006F24D3" w:rsidRDefault="004B7E5D" w:rsidP="004B7E5D">
      <w:pPr>
        <w:pStyle w:val="Sraopastraipa"/>
        <w:numPr>
          <w:ilvl w:val="0"/>
          <w:numId w:val="2"/>
        </w:numPr>
        <w:spacing w:after="0" w:line="276" w:lineRule="auto"/>
        <w:ind w:left="0" w:firstLine="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w:t>
      </w:r>
      <w:r w:rsidR="00135C3F" w:rsidRPr="006F24D3">
        <w:rPr>
          <w:rFonts w:ascii="Times New Roman" w:hAnsi="Times New Roman" w:cs="Times New Roman"/>
          <w:kern w:val="2"/>
          <w:sz w:val="24"/>
          <w:szCs w:val="24"/>
          <w14:ligatures w14:val="standardContextual"/>
        </w:rPr>
        <w:t xml:space="preserve">tsižvelgiant į apskaičiuotus </w:t>
      </w:r>
      <w:proofErr w:type="spellStart"/>
      <w:r w:rsidR="00135C3F" w:rsidRPr="006F24D3">
        <w:rPr>
          <w:rFonts w:ascii="Times New Roman" w:hAnsi="Times New Roman" w:cs="Times New Roman"/>
          <w:kern w:val="2"/>
          <w:sz w:val="24"/>
          <w:szCs w:val="24"/>
          <w14:ligatures w14:val="standardContextual"/>
        </w:rPr>
        <w:t>populiacinius</w:t>
      </w:r>
      <w:proofErr w:type="spellEnd"/>
      <w:r w:rsidR="00135C3F" w:rsidRPr="006F24D3">
        <w:rPr>
          <w:rFonts w:ascii="Times New Roman" w:hAnsi="Times New Roman" w:cs="Times New Roman"/>
          <w:kern w:val="2"/>
          <w:sz w:val="24"/>
          <w:szCs w:val="24"/>
          <w14:ligatures w14:val="standardContextual"/>
        </w:rPr>
        <w:t xml:space="preserve"> rodiklius </w:t>
      </w:r>
      <w:proofErr w:type="spellStart"/>
      <w:r w:rsidR="00135C3F" w:rsidRPr="006F24D3">
        <w:rPr>
          <w:rFonts w:ascii="Times New Roman" w:hAnsi="Times New Roman" w:cs="Times New Roman"/>
          <w:kern w:val="2"/>
          <w:sz w:val="24"/>
          <w:szCs w:val="24"/>
          <w14:ligatures w14:val="standardContextual"/>
        </w:rPr>
        <w:t>Bcurrent</w:t>
      </w:r>
      <w:proofErr w:type="spellEnd"/>
      <w:r w:rsidR="00135C3F" w:rsidRPr="006F24D3">
        <w:rPr>
          <w:rFonts w:ascii="Times New Roman" w:hAnsi="Times New Roman" w:cs="Times New Roman"/>
          <w:kern w:val="2"/>
          <w:sz w:val="24"/>
          <w:szCs w:val="24"/>
          <w14:ligatures w14:val="standardContextual"/>
        </w:rPr>
        <w:t xml:space="preserve"> ir </w:t>
      </w:r>
      <w:proofErr w:type="spellStart"/>
      <w:r w:rsidR="00135C3F" w:rsidRPr="006F24D3">
        <w:rPr>
          <w:rFonts w:ascii="Times New Roman" w:hAnsi="Times New Roman" w:cs="Times New Roman"/>
          <w:kern w:val="2"/>
          <w:sz w:val="24"/>
          <w:szCs w:val="24"/>
          <w14:ligatures w14:val="standardContextual"/>
        </w:rPr>
        <w:t>Bbest</w:t>
      </w:r>
      <w:proofErr w:type="spellEnd"/>
      <w:r w:rsidR="00135C3F" w:rsidRPr="006F24D3">
        <w:rPr>
          <w:rFonts w:ascii="Times New Roman" w:hAnsi="Times New Roman" w:cs="Times New Roman"/>
          <w:kern w:val="2"/>
          <w:sz w:val="24"/>
          <w:szCs w:val="24"/>
          <w14:ligatures w14:val="standardContextual"/>
        </w:rPr>
        <w:t xml:space="preserve"> bei į UVP apskaičiuotas biomasės reikšmes B0 (migruojančių ungurių biomasė, kai nėra antropogeninio mirtingumo ir populiacija yra geros būklės) ir </w:t>
      </w:r>
      <w:proofErr w:type="spellStart"/>
      <w:r w:rsidR="00135C3F" w:rsidRPr="006F24D3">
        <w:rPr>
          <w:rFonts w:ascii="Times New Roman" w:hAnsi="Times New Roman" w:cs="Times New Roman"/>
          <w:kern w:val="2"/>
          <w:sz w:val="24"/>
          <w:szCs w:val="24"/>
          <w14:ligatures w14:val="standardContextual"/>
        </w:rPr>
        <w:t>Btarget</w:t>
      </w:r>
      <w:proofErr w:type="spellEnd"/>
      <w:r w:rsidR="00135C3F" w:rsidRPr="006F24D3">
        <w:rPr>
          <w:rFonts w:ascii="Times New Roman" w:hAnsi="Times New Roman" w:cs="Times New Roman"/>
          <w:kern w:val="2"/>
          <w:sz w:val="24"/>
          <w:szCs w:val="24"/>
          <w14:ligatures w14:val="standardContextual"/>
        </w:rPr>
        <w:t xml:space="preserve"> (UVP numatyta siektina migruojančių neršti </w:t>
      </w:r>
      <w:r w:rsidR="00135C3F" w:rsidRPr="006F24D3">
        <w:rPr>
          <w:rFonts w:ascii="Times New Roman" w:hAnsi="Times New Roman" w:cs="Times New Roman"/>
          <w:kern w:val="2"/>
          <w:sz w:val="24"/>
          <w:szCs w:val="24"/>
          <w14:ligatures w14:val="standardContextual"/>
        </w:rPr>
        <w:lastRenderedPageBreak/>
        <w:t>ungurių biomasė), įvertinti nacionalinio UVP vykdymo laikotarpiu stebėtą ir prognozuojamą išteklių pokytį bei jo atitiktį UVP numatytam tikslui (</w:t>
      </w:r>
      <w:proofErr w:type="spellStart"/>
      <w:r w:rsidR="00135C3F" w:rsidRPr="006F24D3">
        <w:rPr>
          <w:rFonts w:ascii="Times New Roman" w:hAnsi="Times New Roman" w:cs="Times New Roman"/>
          <w:kern w:val="2"/>
          <w:sz w:val="24"/>
          <w:szCs w:val="24"/>
          <w14:ligatures w14:val="standardContextual"/>
        </w:rPr>
        <w:t>Btarget</w:t>
      </w:r>
      <w:proofErr w:type="spellEnd"/>
      <w:r w:rsidR="00135C3F" w:rsidRPr="006F24D3">
        <w:rPr>
          <w:rFonts w:ascii="Times New Roman" w:hAnsi="Times New Roman" w:cs="Times New Roman"/>
          <w:kern w:val="2"/>
          <w:sz w:val="24"/>
          <w:szCs w:val="24"/>
          <w14:ligatures w14:val="standardContextual"/>
        </w:rPr>
        <w:t>).</w:t>
      </w:r>
    </w:p>
    <w:p w14:paraId="01BDF135" w14:textId="77777777" w:rsidR="00135C3F" w:rsidRPr="002C43B9" w:rsidRDefault="00135C3F" w:rsidP="004B7E5D">
      <w:pPr>
        <w:spacing w:after="0" w:line="276" w:lineRule="auto"/>
        <w:ind w:firstLine="720"/>
        <w:jc w:val="both"/>
        <w:rPr>
          <w:rFonts w:ascii="Times New Roman" w:hAnsi="Times New Roman" w:cs="Times New Roman"/>
          <w:sz w:val="24"/>
          <w:szCs w:val="24"/>
        </w:rPr>
      </w:pPr>
      <w:r w:rsidRPr="002C43B9">
        <w:rPr>
          <w:rFonts w:ascii="Times New Roman" w:hAnsi="Times New Roman" w:cs="Times New Roman"/>
          <w:sz w:val="24"/>
          <w:szCs w:val="24"/>
        </w:rPr>
        <w:t>Visi duomenys turi būti apdoroti ir pateikti agreguotai pagal Komisijos deleguotame sprendime (ES) 2021/1167 nustatytus „</w:t>
      </w:r>
      <w:r w:rsidRPr="001D03BB">
        <w:rPr>
          <w:rFonts w:ascii="Times New Roman" w:hAnsi="Times New Roman" w:cs="Times New Roman"/>
          <w:i/>
          <w:iCs/>
          <w:sz w:val="24"/>
          <w:szCs w:val="24"/>
        </w:rPr>
        <w:t xml:space="preserve">data </w:t>
      </w:r>
      <w:proofErr w:type="spellStart"/>
      <w:r w:rsidRPr="001D03BB">
        <w:rPr>
          <w:rFonts w:ascii="Times New Roman" w:hAnsi="Times New Roman" w:cs="Times New Roman"/>
          <w:i/>
          <w:iCs/>
          <w:sz w:val="24"/>
          <w:szCs w:val="24"/>
        </w:rPr>
        <w:t>call</w:t>
      </w:r>
      <w:proofErr w:type="spellEnd"/>
      <w:r w:rsidRPr="002C43B9">
        <w:rPr>
          <w:rFonts w:ascii="Times New Roman" w:hAnsi="Times New Roman" w:cs="Times New Roman"/>
          <w:sz w:val="24"/>
          <w:szCs w:val="24"/>
        </w:rPr>
        <w:t>“ formų reikalavimus</w:t>
      </w:r>
      <w:r>
        <w:rPr>
          <w:rFonts w:ascii="Times New Roman" w:hAnsi="Times New Roman" w:cs="Times New Roman"/>
          <w:sz w:val="24"/>
          <w:szCs w:val="24"/>
        </w:rPr>
        <w:t xml:space="preserve">, </w:t>
      </w:r>
      <w:r w:rsidRPr="00D4357E">
        <w:rPr>
          <w:rFonts w:ascii="Times New Roman" w:hAnsi="Times New Roman" w:cs="Times New Roman"/>
          <w:sz w:val="24"/>
          <w:szCs w:val="24"/>
        </w:rPr>
        <w:t>taikomus duomenų teikimui ICES WGEEL.</w:t>
      </w:r>
    </w:p>
    <w:p w14:paraId="6EDB2643" w14:textId="34862EC8" w:rsidR="00135C3F" w:rsidRDefault="00135C3F" w:rsidP="004B7E5D">
      <w:pPr>
        <w:spacing w:after="0" w:line="276" w:lineRule="auto"/>
        <w:ind w:firstLine="720"/>
        <w:jc w:val="both"/>
        <w:rPr>
          <w:rFonts w:ascii="Times New Roman" w:hAnsi="Times New Roman" w:cs="Times New Roman"/>
          <w:sz w:val="24"/>
          <w:szCs w:val="24"/>
        </w:rPr>
      </w:pPr>
      <w:r w:rsidRPr="002C43B9">
        <w:rPr>
          <w:rFonts w:ascii="Times New Roman" w:hAnsi="Times New Roman" w:cs="Times New Roman"/>
          <w:sz w:val="24"/>
          <w:szCs w:val="24"/>
        </w:rPr>
        <w:t xml:space="preserve">Vykdytojas privalo iki 2026 m. rugpjūčio 25 d. sutikrinti galutinius, apdorotus </w:t>
      </w:r>
      <w:r>
        <w:rPr>
          <w:rFonts w:ascii="Times New Roman" w:hAnsi="Times New Roman" w:cs="Times New Roman"/>
          <w:sz w:val="24"/>
          <w:szCs w:val="24"/>
        </w:rPr>
        <w:t xml:space="preserve">2025 m. </w:t>
      </w:r>
      <w:r w:rsidRPr="002C43B9">
        <w:rPr>
          <w:rFonts w:ascii="Times New Roman" w:hAnsi="Times New Roman" w:cs="Times New Roman"/>
          <w:sz w:val="24"/>
          <w:szCs w:val="24"/>
        </w:rPr>
        <w:t xml:space="preserve">europinių ungurių tyrimų duomenis, surinktus tiek Klaipėdos universiteto (KU), tiek Žuvininkystės tarnybos (ŽT), užtikrinant jų suderinamumą ir vieningą </w:t>
      </w:r>
      <w:r w:rsidRPr="004B7E5D">
        <w:rPr>
          <w:rFonts w:ascii="Times New Roman" w:hAnsi="Times New Roman" w:cs="Times New Roman"/>
          <w:sz w:val="24"/>
          <w:szCs w:val="24"/>
        </w:rPr>
        <w:t>pateikimą Tarptautinės jūrų tyrimų tarybos (ICES) Ungurių darbo grupei (WGEEL) per „</w:t>
      </w:r>
      <w:r w:rsidRPr="004B7E5D">
        <w:rPr>
          <w:rFonts w:ascii="Times New Roman" w:hAnsi="Times New Roman" w:cs="Times New Roman"/>
          <w:i/>
          <w:iCs/>
          <w:sz w:val="24"/>
          <w:szCs w:val="24"/>
        </w:rPr>
        <w:t xml:space="preserve">data </w:t>
      </w:r>
      <w:proofErr w:type="spellStart"/>
      <w:r w:rsidRPr="004B7E5D">
        <w:rPr>
          <w:rFonts w:ascii="Times New Roman" w:hAnsi="Times New Roman" w:cs="Times New Roman"/>
          <w:i/>
          <w:iCs/>
          <w:sz w:val="24"/>
          <w:szCs w:val="24"/>
        </w:rPr>
        <w:t>call</w:t>
      </w:r>
      <w:proofErr w:type="spellEnd"/>
      <w:r w:rsidRPr="004B7E5D">
        <w:rPr>
          <w:rFonts w:ascii="Times New Roman" w:hAnsi="Times New Roman" w:cs="Times New Roman"/>
          <w:sz w:val="24"/>
          <w:szCs w:val="24"/>
        </w:rPr>
        <w:t>“ formą. Šiuos duomenis vykdytojui pateiks Ž</w:t>
      </w:r>
      <w:r w:rsidR="003F119F" w:rsidRPr="004B7E5D">
        <w:rPr>
          <w:rFonts w:ascii="Times New Roman" w:hAnsi="Times New Roman" w:cs="Times New Roman"/>
          <w:sz w:val="24"/>
          <w:szCs w:val="24"/>
        </w:rPr>
        <w:t>uvininkystės tarnyba</w:t>
      </w:r>
      <w:r w:rsidRPr="004B7E5D">
        <w:rPr>
          <w:rFonts w:ascii="Times New Roman" w:hAnsi="Times New Roman" w:cs="Times New Roman"/>
          <w:sz w:val="24"/>
          <w:szCs w:val="24"/>
        </w:rPr>
        <w:t>.</w:t>
      </w:r>
    </w:p>
    <w:p w14:paraId="0D15756F" w14:textId="77777777" w:rsidR="00135C3F" w:rsidRPr="002C43B9" w:rsidRDefault="00135C3F" w:rsidP="004B7E5D">
      <w:pPr>
        <w:spacing w:after="0" w:line="276" w:lineRule="auto"/>
        <w:ind w:firstLine="720"/>
        <w:jc w:val="both"/>
        <w:rPr>
          <w:rFonts w:ascii="Times New Roman" w:hAnsi="Times New Roman" w:cs="Times New Roman"/>
          <w:sz w:val="24"/>
          <w:szCs w:val="24"/>
        </w:rPr>
      </w:pPr>
      <w:r w:rsidRPr="002C43B9">
        <w:rPr>
          <w:rFonts w:ascii="Times New Roman" w:hAnsi="Times New Roman" w:cs="Times New Roman"/>
          <w:sz w:val="24"/>
          <w:szCs w:val="24"/>
        </w:rPr>
        <w:t>Ataskaitos turinys bei informacijos dėstymas turi atitikti mokslinėms ataskaitoms keliamus reikalavimus. Ataskaita turi turėti įvadą, detaliai aprašytą tyrimo ir analizės metodiką, dėstomąją dalį, rezultatų analizę, apibendrinimą ir išvadas bei panaudotos literatūros sąrašą.</w:t>
      </w:r>
    </w:p>
    <w:p w14:paraId="0B46D588" w14:textId="77777777" w:rsidR="00135C3F" w:rsidRPr="00866942" w:rsidRDefault="00135C3F" w:rsidP="004B7E5D">
      <w:pPr>
        <w:spacing w:after="0" w:line="276" w:lineRule="auto"/>
        <w:ind w:firstLine="720"/>
        <w:jc w:val="both"/>
        <w:rPr>
          <w:rFonts w:ascii="Times New Roman" w:hAnsi="Times New Roman" w:cs="Times New Roman"/>
          <w:sz w:val="24"/>
          <w:szCs w:val="24"/>
        </w:rPr>
      </w:pPr>
      <w:r w:rsidRPr="002C43B9">
        <w:rPr>
          <w:rFonts w:ascii="Times New Roman" w:hAnsi="Times New Roman" w:cs="Times New Roman"/>
          <w:sz w:val="24"/>
          <w:szCs w:val="24"/>
        </w:rPr>
        <w:t>Visa surinkta papildoma medžiaga, pagrindžianti darbo rezultatus, turi būti pateikta prieduose. Kartu su ataskaita elektroninėje laikmenoje turi būti pateikti visi analizės metu surinkti ir išanalizuoti duomenys Microsoft Excel (ar analogiškos skaičiuoklės programos) lentelių pavidalu.</w:t>
      </w:r>
    </w:p>
    <w:p w14:paraId="377A6A58" w14:textId="77777777" w:rsidR="00135C3F" w:rsidRDefault="00135C3F" w:rsidP="004B7E5D">
      <w:pPr>
        <w:spacing w:after="0" w:line="276" w:lineRule="auto"/>
        <w:ind w:firstLine="720"/>
        <w:jc w:val="both"/>
        <w:rPr>
          <w:rFonts w:ascii="Times New Roman" w:hAnsi="Times New Roman" w:cs="Times New Roman"/>
          <w:sz w:val="24"/>
          <w:szCs w:val="24"/>
        </w:rPr>
      </w:pPr>
    </w:p>
    <w:p w14:paraId="1DE5D9CE" w14:textId="553AF842" w:rsidR="0041675D" w:rsidRDefault="008008BE" w:rsidP="004B7E5D">
      <w:pPr>
        <w:spacing w:after="0"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3</w:t>
      </w:r>
      <w:r w:rsidR="0041675D" w:rsidRPr="0041675D">
        <w:rPr>
          <w:rFonts w:ascii="Times New Roman" w:hAnsi="Times New Roman" w:cs="Times New Roman"/>
          <w:b/>
          <w:bCs/>
          <w:sz w:val="24"/>
          <w:szCs w:val="24"/>
        </w:rPr>
        <w:t>. Paslaugų teikimo etapai</w:t>
      </w:r>
    </w:p>
    <w:p w14:paraId="65BF2962" w14:textId="77777777" w:rsidR="004B7E5D" w:rsidRPr="0041675D" w:rsidRDefault="004B7E5D" w:rsidP="004B7E5D">
      <w:pPr>
        <w:spacing w:after="0" w:line="276" w:lineRule="auto"/>
        <w:ind w:firstLine="720"/>
        <w:jc w:val="both"/>
        <w:rPr>
          <w:rFonts w:ascii="Times New Roman" w:hAnsi="Times New Roman" w:cs="Times New Roman"/>
          <w:b/>
          <w:bCs/>
          <w:sz w:val="24"/>
          <w:szCs w:val="24"/>
        </w:rPr>
      </w:pPr>
    </w:p>
    <w:p w14:paraId="22A4CE25" w14:textId="4EC4C5E4" w:rsidR="000321CC" w:rsidRDefault="008008BE" w:rsidP="004B7E5D">
      <w:pPr>
        <w:spacing w:after="0"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3</w:t>
      </w:r>
      <w:r w:rsidR="000321CC" w:rsidRPr="000321CC">
        <w:rPr>
          <w:rFonts w:ascii="Times New Roman" w:hAnsi="Times New Roman" w:cs="Times New Roman"/>
          <w:b/>
          <w:bCs/>
          <w:sz w:val="24"/>
          <w:szCs w:val="24"/>
        </w:rPr>
        <w:t>.1. Pirmasis paslaugų teikimo etapas</w:t>
      </w:r>
    </w:p>
    <w:p w14:paraId="25F3352C" w14:textId="77777777" w:rsidR="004B7E5D" w:rsidRPr="000321CC" w:rsidRDefault="004B7E5D" w:rsidP="004B7E5D">
      <w:pPr>
        <w:spacing w:after="0" w:line="276" w:lineRule="auto"/>
        <w:ind w:firstLine="720"/>
        <w:jc w:val="both"/>
        <w:rPr>
          <w:rFonts w:ascii="Times New Roman" w:hAnsi="Times New Roman" w:cs="Times New Roman"/>
          <w:b/>
          <w:bCs/>
          <w:sz w:val="24"/>
          <w:szCs w:val="24"/>
        </w:rPr>
      </w:pPr>
    </w:p>
    <w:p w14:paraId="27853596" w14:textId="3822FDE6" w:rsidR="000321CC" w:rsidRPr="000321CC" w:rsidRDefault="000321CC" w:rsidP="004B7E5D">
      <w:pPr>
        <w:spacing w:after="0" w:line="276" w:lineRule="auto"/>
        <w:ind w:firstLine="720"/>
        <w:jc w:val="both"/>
        <w:rPr>
          <w:rFonts w:ascii="Times New Roman" w:hAnsi="Times New Roman" w:cs="Times New Roman"/>
          <w:sz w:val="24"/>
          <w:szCs w:val="24"/>
        </w:rPr>
      </w:pPr>
      <w:r w:rsidRPr="000321CC">
        <w:rPr>
          <w:rFonts w:ascii="Times New Roman" w:hAnsi="Times New Roman" w:cs="Times New Roman"/>
          <w:sz w:val="24"/>
          <w:szCs w:val="24"/>
        </w:rPr>
        <w:t xml:space="preserve">Iki </w:t>
      </w:r>
      <w:r w:rsidRPr="00464E54">
        <w:rPr>
          <w:rFonts w:ascii="Times New Roman" w:hAnsi="Times New Roman" w:cs="Times New Roman"/>
          <w:b/>
          <w:bCs/>
          <w:sz w:val="24"/>
          <w:szCs w:val="24"/>
        </w:rPr>
        <w:t xml:space="preserve">2026 m. rugpjūčio </w:t>
      </w:r>
      <w:r w:rsidR="00464E54" w:rsidRPr="00464E54">
        <w:rPr>
          <w:rFonts w:ascii="Times New Roman" w:hAnsi="Times New Roman" w:cs="Times New Roman"/>
          <w:b/>
          <w:bCs/>
          <w:sz w:val="24"/>
          <w:szCs w:val="24"/>
        </w:rPr>
        <w:t>3</w:t>
      </w:r>
      <w:r w:rsidR="00464E54">
        <w:rPr>
          <w:rFonts w:ascii="Times New Roman" w:hAnsi="Times New Roman" w:cs="Times New Roman"/>
          <w:b/>
          <w:bCs/>
          <w:sz w:val="24"/>
          <w:szCs w:val="24"/>
        </w:rPr>
        <w:t>1</w:t>
      </w:r>
      <w:r w:rsidRPr="00464E54">
        <w:rPr>
          <w:rFonts w:ascii="Times New Roman" w:hAnsi="Times New Roman" w:cs="Times New Roman"/>
          <w:b/>
          <w:bCs/>
          <w:sz w:val="24"/>
          <w:szCs w:val="24"/>
        </w:rPr>
        <w:t xml:space="preserve"> d.</w:t>
      </w:r>
      <w:r w:rsidRPr="000321CC">
        <w:rPr>
          <w:rFonts w:ascii="Times New Roman" w:hAnsi="Times New Roman" w:cs="Times New Roman"/>
          <w:sz w:val="24"/>
          <w:szCs w:val="24"/>
        </w:rPr>
        <w:t xml:space="preserve"> paslaugos teikėjas privalo:</w:t>
      </w:r>
    </w:p>
    <w:p w14:paraId="3C6594A8" w14:textId="4A8F814E" w:rsidR="000321CC" w:rsidRPr="000321CC" w:rsidRDefault="000321CC" w:rsidP="004B7E5D">
      <w:pPr>
        <w:numPr>
          <w:ilvl w:val="0"/>
          <w:numId w:val="6"/>
        </w:numPr>
        <w:spacing w:after="0" w:line="276" w:lineRule="auto"/>
        <w:jc w:val="both"/>
        <w:rPr>
          <w:rFonts w:ascii="Times New Roman" w:hAnsi="Times New Roman" w:cs="Times New Roman"/>
          <w:sz w:val="24"/>
          <w:szCs w:val="24"/>
        </w:rPr>
      </w:pPr>
      <w:r w:rsidRPr="000321CC">
        <w:rPr>
          <w:rFonts w:ascii="Times New Roman" w:hAnsi="Times New Roman" w:cs="Times New Roman"/>
          <w:sz w:val="24"/>
          <w:szCs w:val="24"/>
        </w:rPr>
        <w:t xml:space="preserve">atlikti </w:t>
      </w:r>
      <w:r w:rsidR="00CD35A3">
        <w:rPr>
          <w:rFonts w:ascii="Times New Roman" w:hAnsi="Times New Roman" w:cs="Times New Roman"/>
          <w:sz w:val="24"/>
          <w:szCs w:val="24"/>
        </w:rPr>
        <w:t xml:space="preserve">pirminę </w:t>
      </w:r>
      <w:r w:rsidRPr="000321CC">
        <w:rPr>
          <w:rFonts w:ascii="Times New Roman" w:hAnsi="Times New Roman" w:cs="Times New Roman"/>
          <w:sz w:val="24"/>
          <w:szCs w:val="24"/>
        </w:rPr>
        <w:t xml:space="preserve">2025 m. </w:t>
      </w:r>
      <w:r w:rsidR="007B5FD3" w:rsidRPr="007B5FD3">
        <w:rPr>
          <w:rFonts w:ascii="Times New Roman" w:hAnsi="Times New Roman" w:cs="Times New Roman"/>
          <w:sz w:val="24"/>
          <w:szCs w:val="24"/>
        </w:rPr>
        <w:t>Žuvininkystės tarnybos</w:t>
      </w:r>
      <w:r w:rsidR="007B5FD3">
        <w:rPr>
          <w:rFonts w:ascii="Times New Roman" w:hAnsi="Times New Roman" w:cs="Times New Roman"/>
          <w:sz w:val="24"/>
          <w:szCs w:val="24"/>
        </w:rPr>
        <w:t xml:space="preserve"> </w:t>
      </w:r>
      <w:r w:rsidRPr="000321CC">
        <w:rPr>
          <w:rFonts w:ascii="Times New Roman" w:hAnsi="Times New Roman" w:cs="Times New Roman"/>
          <w:sz w:val="24"/>
          <w:szCs w:val="24"/>
        </w:rPr>
        <w:t xml:space="preserve">surinktų europinių ungurių otolitų analizę; </w:t>
      </w:r>
    </w:p>
    <w:p w14:paraId="2004D0B8" w14:textId="77777777" w:rsidR="000321CC" w:rsidRPr="000321CC" w:rsidRDefault="000321CC" w:rsidP="004B7E5D">
      <w:pPr>
        <w:numPr>
          <w:ilvl w:val="0"/>
          <w:numId w:val="6"/>
        </w:numPr>
        <w:spacing w:after="0" w:line="276" w:lineRule="auto"/>
        <w:jc w:val="both"/>
        <w:rPr>
          <w:rFonts w:ascii="Times New Roman" w:hAnsi="Times New Roman" w:cs="Times New Roman"/>
          <w:sz w:val="24"/>
          <w:szCs w:val="24"/>
        </w:rPr>
      </w:pPr>
      <w:r w:rsidRPr="000321CC">
        <w:rPr>
          <w:rFonts w:ascii="Times New Roman" w:hAnsi="Times New Roman" w:cs="Times New Roman"/>
          <w:sz w:val="24"/>
          <w:szCs w:val="24"/>
        </w:rPr>
        <w:t xml:space="preserve">apdoroti ir sutikrinti 2025 m. europinių ungurių tyrimų duomenis, surinktus tiek Klaipėdos universiteto (KU), tiek Žuvininkystės tarnybos (ŽT); </w:t>
      </w:r>
    </w:p>
    <w:p w14:paraId="73C7D498" w14:textId="77777777" w:rsidR="000321CC" w:rsidRPr="000321CC" w:rsidRDefault="000321CC" w:rsidP="004B7E5D">
      <w:pPr>
        <w:numPr>
          <w:ilvl w:val="0"/>
          <w:numId w:val="6"/>
        </w:numPr>
        <w:spacing w:after="0" w:line="276" w:lineRule="auto"/>
        <w:jc w:val="both"/>
        <w:rPr>
          <w:rFonts w:ascii="Times New Roman" w:hAnsi="Times New Roman" w:cs="Times New Roman"/>
          <w:sz w:val="24"/>
          <w:szCs w:val="24"/>
        </w:rPr>
      </w:pPr>
      <w:r w:rsidRPr="000321CC">
        <w:rPr>
          <w:rFonts w:ascii="Times New Roman" w:hAnsi="Times New Roman" w:cs="Times New Roman"/>
          <w:sz w:val="24"/>
          <w:szCs w:val="24"/>
        </w:rPr>
        <w:t>užtikrinti duomenų suderinamumą ir parengimą pateikimui Tarptautinės jūrų tyrimų tarybos (ICES) Ungurių darbo grupei (WGEEL) pagal „</w:t>
      </w:r>
      <w:r w:rsidRPr="007E638B">
        <w:rPr>
          <w:rFonts w:ascii="Times New Roman" w:hAnsi="Times New Roman" w:cs="Times New Roman"/>
          <w:i/>
          <w:iCs/>
          <w:sz w:val="24"/>
          <w:szCs w:val="24"/>
        </w:rPr>
        <w:t xml:space="preserve">data </w:t>
      </w:r>
      <w:proofErr w:type="spellStart"/>
      <w:r w:rsidRPr="007E638B">
        <w:rPr>
          <w:rFonts w:ascii="Times New Roman" w:hAnsi="Times New Roman" w:cs="Times New Roman"/>
          <w:i/>
          <w:iCs/>
          <w:sz w:val="24"/>
          <w:szCs w:val="24"/>
        </w:rPr>
        <w:t>call</w:t>
      </w:r>
      <w:proofErr w:type="spellEnd"/>
      <w:r w:rsidRPr="000321CC">
        <w:rPr>
          <w:rFonts w:ascii="Times New Roman" w:hAnsi="Times New Roman" w:cs="Times New Roman"/>
          <w:sz w:val="24"/>
          <w:szCs w:val="24"/>
        </w:rPr>
        <w:t xml:space="preserve">“ formų reikalavimus; </w:t>
      </w:r>
    </w:p>
    <w:p w14:paraId="55672482" w14:textId="2AA5E32C" w:rsidR="0041675D" w:rsidRDefault="000321CC" w:rsidP="004B7E5D">
      <w:pPr>
        <w:numPr>
          <w:ilvl w:val="0"/>
          <w:numId w:val="6"/>
        </w:numPr>
        <w:spacing w:after="0" w:line="276" w:lineRule="auto"/>
        <w:jc w:val="both"/>
        <w:rPr>
          <w:rFonts w:ascii="Times New Roman" w:hAnsi="Times New Roman" w:cs="Times New Roman"/>
          <w:sz w:val="24"/>
          <w:szCs w:val="24"/>
        </w:rPr>
      </w:pPr>
      <w:r w:rsidRPr="000321CC">
        <w:rPr>
          <w:rFonts w:ascii="Times New Roman" w:hAnsi="Times New Roman" w:cs="Times New Roman"/>
          <w:sz w:val="24"/>
          <w:szCs w:val="24"/>
        </w:rPr>
        <w:t>parengti ir pateikti Žuvininkystės tarnybai apdorotus ir su ICES WGEEL „</w:t>
      </w:r>
      <w:r w:rsidRPr="007E638B">
        <w:rPr>
          <w:rFonts w:ascii="Times New Roman" w:hAnsi="Times New Roman" w:cs="Times New Roman"/>
          <w:i/>
          <w:iCs/>
          <w:sz w:val="24"/>
          <w:szCs w:val="24"/>
        </w:rPr>
        <w:t xml:space="preserve">data </w:t>
      </w:r>
      <w:proofErr w:type="spellStart"/>
      <w:r w:rsidRPr="007E638B">
        <w:rPr>
          <w:rFonts w:ascii="Times New Roman" w:hAnsi="Times New Roman" w:cs="Times New Roman"/>
          <w:i/>
          <w:iCs/>
          <w:sz w:val="24"/>
          <w:szCs w:val="24"/>
        </w:rPr>
        <w:t>call</w:t>
      </w:r>
      <w:proofErr w:type="spellEnd"/>
      <w:r w:rsidRPr="000321CC">
        <w:rPr>
          <w:rFonts w:ascii="Times New Roman" w:hAnsi="Times New Roman" w:cs="Times New Roman"/>
          <w:sz w:val="24"/>
          <w:szCs w:val="24"/>
        </w:rPr>
        <w:t>“ formų reikalavimais suderintus 2025 m. europinių ungurių tyrimų duomenis</w:t>
      </w:r>
      <w:r w:rsidR="00CD35A3">
        <w:rPr>
          <w:rFonts w:ascii="Times New Roman" w:hAnsi="Times New Roman" w:cs="Times New Roman"/>
          <w:sz w:val="24"/>
          <w:szCs w:val="24"/>
        </w:rPr>
        <w:t>.</w:t>
      </w:r>
    </w:p>
    <w:p w14:paraId="2288BE7A" w14:textId="77777777" w:rsidR="004B7E5D" w:rsidRPr="004B7E5D" w:rsidRDefault="004B7E5D" w:rsidP="004B7E5D">
      <w:pPr>
        <w:spacing w:after="0" w:line="276" w:lineRule="auto"/>
        <w:ind w:left="720"/>
        <w:jc w:val="both"/>
        <w:rPr>
          <w:rFonts w:ascii="Times New Roman" w:hAnsi="Times New Roman" w:cs="Times New Roman"/>
          <w:sz w:val="24"/>
          <w:szCs w:val="24"/>
        </w:rPr>
      </w:pPr>
    </w:p>
    <w:p w14:paraId="2017089E" w14:textId="0F1E8EA8" w:rsidR="000321CC" w:rsidRPr="000321CC" w:rsidRDefault="008008BE" w:rsidP="004B7E5D">
      <w:pPr>
        <w:spacing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3</w:t>
      </w:r>
      <w:r w:rsidR="000321CC" w:rsidRPr="000321CC">
        <w:rPr>
          <w:rFonts w:ascii="Times New Roman" w:hAnsi="Times New Roman" w:cs="Times New Roman"/>
          <w:b/>
          <w:bCs/>
          <w:sz w:val="24"/>
          <w:szCs w:val="24"/>
        </w:rPr>
        <w:t>.2. Antrasis paslaugų teikimo etapas</w:t>
      </w:r>
    </w:p>
    <w:p w14:paraId="2EB26520" w14:textId="1D3F6EFC" w:rsidR="000321CC" w:rsidRPr="000321CC" w:rsidRDefault="000321CC" w:rsidP="004B7E5D">
      <w:pPr>
        <w:spacing w:after="0" w:line="276" w:lineRule="auto"/>
        <w:ind w:firstLine="720"/>
        <w:jc w:val="both"/>
        <w:rPr>
          <w:rFonts w:ascii="Times New Roman" w:hAnsi="Times New Roman" w:cs="Times New Roman"/>
          <w:sz w:val="24"/>
          <w:szCs w:val="24"/>
        </w:rPr>
      </w:pPr>
      <w:r w:rsidRPr="000321CC">
        <w:rPr>
          <w:rFonts w:ascii="Times New Roman" w:hAnsi="Times New Roman" w:cs="Times New Roman"/>
          <w:sz w:val="24"/>
          <w:szCs w:val="24"/>
        </w:rPr>
        <w:t xml:space="preserve">Iki </w:t>
      </w:r>
      <w:r w:rsidRPr="00464E54">
        <w:rPr>
          <w:rFonts w:ascii="Times New Roman" w:hAnsi="Times New Roman" w:cs="Times New Roman"/>
          <w:b/>
          <w:bCs/>
          <w:sz w:val="24"/>
          <w:szCs w:val="24"/>
        </w:rPr>
        <w:t xml:space="preserve">2027 m. </w:t>
      </w:r>
      <w:r w:rsidR="00D3472A" w:rsidRPr="00464E54">
        <w:rPr>
          <w:rFonts w:ascii="Times New Roman" w:hAnsi="Times New Roman" w:cs="Times New Roman"/>
          <w:b/>
          <w:bCs/>
          <w:sz w:val="24"/>
          <w:szCs w:val="24"/>
        </w:rPr>
        <w:t>rugsėjo 30</w:t>
      </w:r>
      <w:r w:rsidRPr="00464E54">
        <w:rPr>
          <w:rFonts w:ascii="Times New Roman" w:hAnsi="Times New Roman" w:cs="Times New Roman"/>
          <w:b/>
          <w:bCs/>
          <w:sz w:val="24"/>
          <w:szCs w:val="24"/>
        </w:rPr>
        <w:t xml:space="preserve"> d.</w:t>
      </w:r>
      <w:r w:rsidRPr="000321CC">
        <w:rPr>
          <w:rFonts w:ascii="Times New Roman" w:hAnsi="Times New Roman" w:cs="Times New Roman"/>
          <w:sz w:val="24"/>
          <w:szCs w:val="24"/>
        </w:rPr>
        <w:t xml:space="preserve"> paslaugos teikėjas privalo:</w:t>
      </w:r>
    </w:p>
    <w:p w14:paraId="0CDE3A4B" w14:textId="7D035692" w:rsidR="000321CC" w:rsidRPr="000321CC" w:rsidRDefault="000321CC" w:rsidP="004B7E5D">
      <w:pPr>
        <w:numPr>
          <w:ilvl w:val="0"/>
          <w:numId w:val="7"/>
        </w:numPr>
        <w:spacing w:after="0" w:line="276" w:lineRule="auto"/>
        <w:jc w:val="both"/>
        <w:rPr>
          <w:rFonts w:ascii="Times New Roman" w:hAnsi="Times New Roman" w:cs="Times New Roman"/>
          <w:sz w:val="24"/>
          <w:szCs w:val="24"/>
        </w:rPr>
      </w:pPr>
      <w:r w:rsidRPr="000321CC">
        <w:rPr>
          <w:rFonts w:ascii="Times New Roman" w:hAnsi="Times New Roman" w:cs="Times New Roman"/>
          <w:sz w:val="24"/>
          <w:szCs w:val="24"/>
        </w:rPr>
        <w:t xml:space="preserve">atlikti 2026 m. </w:t>
      </w:r>
      <w:r w:rsidR="007B5FD3" w:rsidRPr="007B5FD3">
        <w:rPr>
          <w:rFonts w:ascii="Times New Roman" w:hAnsi="Times New Roman" w:cs="Times New Roman"/>
          <w:sz w:val="24"/>
          <w:szCs w:val="24"/>
        </w:rPr>
        <w:t>Žuvininkystės tarnybos</w:t>
      </w:r>
      <w:r w:rsidR="007B5FD3">
        <w:rPr>
          <w:rFonts w:ascii="Times New Roman" w:hAnsi="Times New Roman" w:cs="Times New Roman"/>
          <w:sz w:val="24"/>
          <w:szCs w:val="24"/>
        </w:rPr>
        <w:t xml:space="preserve"> </w:t>
      </w:r>
      <w:r w:rsidRPr="000321CC">
        <w:rPr>
          <w:rFonts w:ascii="Times New Roman" w:hAnsi="Times New Roman" w:cs="Times New Roman"/>
          <w:sz w:val="24"/>
          <w:szCs w:val="24"/>
        </w:rPr>
        <w:t xml:space="preserve">surinktų europinių ungurių otolitų analizę; </w:t>
      </w:r>
    </w:p>
    <w:p w14:paraId="446F1587" w14:textId="77777777" w:rsidR="000321CC" w:rsidRPr="000321CC" w:rsidRDefault="000321CC" w:rsidP="004B7E5D">
      <w:pPr>
        <w:numPr>
          <w:ilvl w:val="0"/>
          <w:numId w:val="7"/>
        </w:numPr>
        <w:spacing w:after="0" w:line="276" w:lineRule="auto"/>
        <w:jc w:val="both"/>
        <w:rPr>
          <w:rFonts w:ascii="Times New Roman" w:hAnsi="Times New Roman" w:cs="Times New Roman"/>
          <w:sz w:val="24"/>
          <w:szCs w:val="24"/>
        </w:rPr>
      </w:pPr>
      <w:r w:rsidRPr="000321CC">
        <w:rPr>
          <w:rFonts w:ascii="Times New Roman" w:hAnsi="Times New Roman" w:cs="Times New Roman"/>
          <w:sz w:val="24"/>
          <w:szCs w:val="24"/>
        </w:rPr>
        <w:t xml:space="preserve">atlikti galutinę biologinių ir statistinių duomenų analizę bei modeliavimą; </w:t>
      </w:r>
    </w:p>
    <w:p w14:paraId="0C0B4479" w14:textId="014DD144" w:rsidR="004A1AEF" w:rsidRDefault="000321CC" w:rsidP="004B7E5D">
      <w:pPr>
        <w:numPr>
          <w:ilvl w:val="0"/>
          <w:numId w:val="7"/>
        </w:numPr>
        <w:spacing w:after="0" w:line="276" w:lineRule="auto"/>
        <w:jc w:val="both"/>
        <w:rPr>
          <w:rFonts w:ascii="Times New Roman" w:hAnsi="Times New Roman" w:cs="Times New Roman"/>
          <w:sz w:val="24"/>
          <w:szCs w:val="24"/>
        </w:rPr>
      </w:pPr>
      <w:r w:rsidRPr="000321CC">
        <w:rPr>
          <w:rFonts w:ascii="Times New Roman" w:hAnsi="Times New Roman" w:cs="Times New Roman"/>
          <w:sz w:val="24"/>
          <w:szCs w:val="24"/>
        </w:rPr>
        <w:t>parengti ir pateikti galutinę mokslinę ataskaitą.</w:t>
      </w:r>
    </w:p>
    <w:p w14:paraId="3DABC587" w14:textId="77777777" w:rsidR="00D94913" w:rsidRPr="00D94913" w:rsidRDefault="00D94913" w:rsidP="00412D20">
      <w:pPr>
        <w:spacing w:after="0" w:line="276" w:lineRule="auto"/>
        <w:ind w:left="720"/>
        <w:jc w:val="both"/>
        <w:rPr>
          <w:rFonts w:ascii="Times New Roman" w:hAnsi="Times New Roman" w:cs="Times New Roman"/>
          <w:sz w:val="24"/>
          <w:szCs w:val="24"/>
        </w:rPr>
      </w:pPr>
    </w:p>
    <w:p w14:paraId="7455A9D0" w14:textId="7A26862B" w:rsidR="004A1AEF" w:rsidRPr="004A1AEF" w:rsidRDefault="008008BE" w:rsidP="004B7E5D">
      <w:pPr>
        <w:spacing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4</w:t>
      </w:r>
      <w:r w:rsidR="004A1AEF" w:rsidRPr="004A1AEF">
        <w:rPr>
          <w:rFonts w:ascii="Times New Roman" w:hAnsi="Times New Roman" w:cs="Times New Roman"/>
          <w:b/>
          <w:bCs/>
          <w:sz w:val="24"/>
          <w:szCs w:val="24"/>
        </w:rPr>
        <w:t>. Atsiskaitymo tvarka</w:t>
      </w:r>
    </w:p>
    <w:p w14:paraId="1560999C" w14:textId="26678C2C" w:rsidR="004A1AEF" w:rsidRPr="004A1AEF" w:rsidRDefault="004A1AEF" w:rsidP="004B7E5D">
      <w:pPr>
        <w:spacing w:after="0" w:line="276" w:lineRule="auto"/>
        <w:ind w:firstLine="720"/>
        <w:jc w:val="both"/>
        <w:rPr>
          <w:rFonts w:ascii="Times New Roman" w:hAnsi="Times New Roman" w:cs="Times New Roman"/>
          <w:sz w:val="24"/>
          <w:szCs w:val="24"/>
        </w:rPr>
      </w:pPr>
      <w:r w:rsidRPr="004A1AEF">
        <w:rPr>
          <w:rFonts w:ascii="Times New Roman" w:hAnsi="Times New Roman" w:cs="Times New Roman"/>
          <w:sz w:val="24"/>
          <w:szCs w:val="24"/>
        </w:rPr>
        <w:t xml:space="preserve">Numatomi du </w:t>
      </w:r>
      <w:proofErr w:type="spellStart"/>
      <w:r w:rsidRPr="004A1AEF">
        <w:rPr>
          <w:rFonts w:ascii="Times New Roman" w:hAnsi="Times New Roman" w:cs="Times New Roman"/>
          <w:sz w:val="24"/>
          <w:szCs w:val="24"/>
        </w:rPr>
        <w:t>etapiniai</w:t>
      </w:r>
      <w:proofErr w:type="spellEnd"/>
      <w:r w:rsidRPr="004A1AEF">
        <w:rPr>
          <w:rFonts w:ascii="Times New Roman" w:hAnsi="Times New Roman" w:cs="Times New Roman"/>
          <w:sz w:val="24"/>
          <w:szCs w:val="24"/>
        </w:rPr>
        <w:t xml:space="preserve"> mokėjimai, atliekami pagal techninėje specifikacijoje numatytus paslaugų </w:t>
      </w:r>
      <w:r w:rsidR="00D3472A">
        <w:rPr>
          <w:rFonts w:ascii="Times New Roman" w:hAnsi="Times New Roman" w:cs="Times New Roman"/>
          <w:sz w:val="24"/>
          <w:szCs w:val="24"/>
        </w:rPr>
        <w:t xml:space="preserve">teikimo </w:t>
      </w:r>
      <w:r w:rsidRPr="004A1AEF">
        <w:rPr>
          <w:rFonts w:ascii="Times New Roman" w:hAnsi="Times New Roman" w:cs="Times New Roman"/>
          <w:sz w:val="24"/>
          <w:szCs w:val="24"/>
        </w:rPr>
        <w:t>etapus ir pasirašius priėmimo–perdavimo aktus</w:t>
      </w:r>
      <w:r w:rsidR="008008BE">
        <w:rPr>
          <w:rFonts w:ascii="Times New Roman" w:hAnsi="Times New Roman" w:cs="Times New Roman"/>
          <w:sz w:val="24"/>
          <w:szCs w:val="24"/>
        </w:rPr>
        <w:t>.</w:t>
      </w:r>
    </w:p>
    <w:p w14:paraId="143A99BD" w14:textId="5F8A201C" w:rsidR="004A1AEF" w:rsidRPr="004A1AEF" w:rsidRDefault="008008BE" w:rsidP="004B7E5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4A1AEF" w:rsidRPr="004A1AEF">
        <w:rPr>
          <w:rFonts w:ascii="Times New Roman" w:hAnsi="Times New Roman" w:cs="Times New Roman"/>
          <w:sz w:val="24"/>
          <w:szCs w:val="24"/>
        </w:rPr>
        <w:t xml:space="preserve">1. Pirmasis mokėjimas atliekamas po </w:t>
      </w:r>
      <w:r w:rsidR="00063DEF">
        <w:rPr>
          <w:rFonts w:ascii="Times New Roman" w:hAnsi="Times New Roman" w:cs="Times New Roman"/>
          <w:sz w:val="24"/>
          <w:szCs w:val="24"/>
        </w:rPr>
        <w:t>3</w:t>
      </w:r>
      <w:r w:rsidR="004A1AEF" w:rsidRPr="004A1AEF">
        <w:rPr>
          <w:rFonts w:ascii="Times New Roman" w:hAnsi="Times New Roman" w:cs="Times New Roman"/>
          <w:sz w:val="24"/>
          <w:szCs w:val="24"/>
        </w:rPr>
        <w:t xml:space="preserve">.1 papunktyje numatytų paslaugų suteikimo ir priėmimo–perdavimo akto pasirašymo, per 30 kalendorinių dienų, bet ne vėliau kaip iki 2026 m. rugsėjo </w:t>
      </w:r>
      <w:r w:rsidR="00D3472A">
        <w:rPr>
          <w:rFonts w:ascii="Times New Roman" w:hAnsi="Times New Roman" w:cs="Times New Roman"/>
          <w:sz w:val="24"/>
          <w:szCs w:val="24"/>
        </w:rPr>
        <w:t>30</w:t>
      </w:r>
      <w:r w:rsidR="004A1AEF" w:rsidRPr="004A1AEF">
        <w:rPr>
          <w:rFonts w:ascii="Times New Roman" w:hAnsi="Times New Roman" w:cs="Times New Roman"/>
          <w:sz w:val="24"/>
          <w:szCs w:val="24"/>
        </w:rPr>
        <w:t xml:space="preserve"> d.</w:t>
      </w:r>
    </w:p>
    <w:p w14:paraId="5A58F075" w14:textId="55F15710" w:rsidR="004A1AEF" w:rsidRPr="004A1AEF" w:rsidRDefault="008008BE" w:rsidP="004B7E5D">
      <w:pPr>
        <w:spacing w:after="0" w:line="276" w:lineRule="auto"/>
        <w:ind w:firstLine="720"/>
        <w:jc w:val="both"/>
        <w:rPr>
          <w:rFonts w:ascii="Times New Roman" w:hAnsi="Times New Roman" w:cs="Times New Roman"/>
          <w:b/>
          <w:bCs/>
          <w:sz w:val="24"/>
          <w:szCs w:val="24"/>
        </w:rPr>
      </w:pPr>
      <w:r>
        <w:rPr>
          <w:rFonts w:ascii="Times New Roman" w:hAnsi="Times New Roman" w:cs="Times New Roman"/>
          <w:sz w:val="24"/>
          <w:szCs w:val="24"/>
        </w:rPr>
        <w:lastRenderedPageBreak/>
        <w:t>4</w:t>
      </w:r>
      <w:r w:rsidR="004A1AEF" w:rsidRPr="004A1AEF">
        <w:rPr>
          <w:rFonts w:ascii="Times New Roman" w:hAnsi="Times New Roman" w:cs="Times New Roman"/>
          <w:sz w:val="24"/>
          <w:szCs w:val="24"/>
        </w:rPr>
        <w:t>.2.</w:t>
      </w:r>
      <w:r w:rsidR="004A1AEF">
        <w:rPr>
          <w:rFonts w:ascii="Times New Roman" w:hAnsi="Times New Roman" w:cs="Times New Roman"/>
          <w:b/>
          <w:bCs/>
          <w:sz w:val="24"/>
          <w:szCs w:val="24"/>
        </w:rPr>
        <w:t xml:space="preserve"> </w:t>
      </w:r>
      <w:r w:rsidR="004A1AEF" w:rsidRPr="004A1AEF">
        <w:rPr>
          <w:rFonts w:ascii="Times New Roman" w:hAnsi="Times New Roman" w:cs="Times New Roman"/>
          <w:sz w:val="24"/>
          <w:szCs w:val="24"/>
        </w:rPr>
        <w:t xml:space="preserve">Antrasis mokėjimas atliekamas po </w:t>
      </w:r>
      <w:r w:rsidR="00063DEF">
        <w:rPr>
          <w:rFonts w:ascii="Times New Roman" w:hAnsi="Times New Roman" w:cs="Times New Roman"/>
          <w:sz w:val="24"/>
          <w:szCs w:val="24"/>
        </w:rPr>
        <w:t>3</w:t>
      </w:r>
      <w:r w:rsidR="004A1AEF" w:rsidRPr="004A1AEF">
        <w:rPr>
          <w:rFonts w:ascii="Times New Roman" w:hAnsi="Times New Roman" w:cs="Times New Roman"/>
          <w:sz w:val="24"/>
          <w:szCs w:val="24"/>
        </w:rPr>
        <w:t xml:space="preserve">.2 papunktyje numatytų paslaugų suteikimo, galutinės ataskaitos pateikimo ir priėmimo–perdavimo akto pasirašymo, per 30 kalendorinių dienų, bet ne vėliau kaip iki 2027 m. </w:t>
      </w:r>
      <w:r w:rsidR="00D3472A">
        <w:rPr>
          <w:rFonts w:ascii="Times New Roman" w:hAnsi="Times New Roman" w:cs="Times New Roman"/>
          <w:sz w:val="24"/>
          <w:szCs w:val="24"/>
        </w:rPr>
        <w:t>spalio</w:t>
      </w:r>
      <w:r w:rsidR="004A1AEF" w:rsidRPr="004A1AEF">
        <w:rPr>
          <w:rFonts w:ascii="Times New Roman" w:hAnsi="Times New Roman" w:cs="Times New Roman"/>
          <w:sz w:val="24"/>
          <w:szCs w:val="24"/>
        </w:rPr>
        <w:t xml:space="preserve"> 3</w:t>
      </w:r>
      <w:r w:rsidR="00D3472A">
        <w:rPr>
          <w:rFonts w:ascii="Times New Roman" w:hAnsi="Times New Roman" w:cs="Times New Roman"/>
          <w:sz w:val="24"/>
          <w:szCs w:val="24"/>
        </w:rPr>
        <w:t>0</w:t>
      </w:r>
      <w:r w:rsidR="004A1AEF" w:rsidRPr="004A1AEF">
        <w:rPr>
          <w:rFonts w:ascii="Times New Roman" w:hAnsi="Times New Roman" w:cs="Times New Roman"/>
          <w:sz w:val="24"/>
          <w:szCs w:val="24"/>
        </w:rPr>
        <w:t xml:space="preserve"> d.</w:t>
      </w:r>
    </w:p>
    <w:p w14:paraId="3814EF71" w14:textId="77777777" w:rsidR="0041675D" w:rsidRPr="0041675D" w:rsidRDefault="0041675D" w:rsidP="004B7E5D">
      <w:pPr>
        <w:spacing w:line="276" w:lineRule="auto"/>
        <w:jc w:val="both"/>
        <w:rPr>
          <w:rFonts w:ascii="Times New Roman" w:hAnsi="Times New Roman" w:cs="Times New Roman"/>
          <w:sz w:val="24"/>
          <w:szCs w:val="24"/>
        </w:rPr>
      </w:pPr>
    </w:p>
    <w:p w14:paraId="2C90C2A7" w14:textId="312D2DAC" w:rsidR="0041675D" w:rsidRPr="004A1AEF" w:rsidRDefault="008008BE" w:rsidP="004B7E5D">
      <w:pPr>
        <w:spacing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5</w:t>
      </w:r>
      <w:r w:rsidR="0041675D" w:rsidRPr="0041675D">
        <w:rPr>
          <w:rFonts w:ascii="Times New Roman" w:hAnsi="Times New Roman" w:cs="Times New Roman"/>
          <w:b/>
          <w:bCs/>
          <w:sz w:val="24"/>
          <w:szCs w:val="24"/>
        </w:rPr>
        <w:t>. Sutarties galiojimo terminas</w:t>
      </w:r>
    </w:p>
    <w:p w14:paraId="5D909640" w14:textId="34A4E320" w:rsidR="0041675D" w:rsidRPr="00866942" w:rsidRDefault="0041675D" w:rsidP="004B7E5D">
      <w:pPr>
        <w:spacing w:line="276" w:lineRule="auto"/>
        <w:ind w:firstLine="720"/>
        <w:jc w:val="both"/>
        <w:rPr>
          <w:rFonts w:ascii="Times New Roman" w:hAnsi="Times New Roman" w:cs="Times New Roman"/>
          <w:sz w:val="24"/>
          <w:szCs w:val="24"/>
        </w:rPr>
      </w:pPr>
      <w:r w:rsidRPr="0041675D">
        <w:rPr>
          <w:rFonts w:ascii="Times New Roman" w:hAnsi="Times New Roman" w:cs="Times New Roman"/>
          <w:sz w:val="24"/>
          <w:szCs w:val="24"/>
        </w:rPr>
        <w:t xml:space="preserve">Sutartis galioja nuo jos pasirašymo dienos iki 2027 m. </w:t>
      </w:r>
      <w:r w:rsidR="00D3472A">
        <w:rPr>
          <w:rFonts w:ascii="Times New Roman" w:hAnsi="Times New Roman" w:cs="Times New Roman"/>
          <w:sz w:val="24"/>
          <w:szCs w:val="24"/>
        </w:rPr>
        <w:t>spalio</w:t>
      </w:r>
      <w:r w:rsidRPr="0041675D">
        <w:rPr>
          <w:rFonts w:ascii="Times New Roman" w:hAnsi="Times New Roman" w:cs="Times New Roman"/>
          <w:sz w:val="24"/>
          <w:szCs w:val="24"/>
        </w:rPr>
        <w:t xml:space="preserve"> 31 d.</w:t>
      </w:r>
    </w:p>
    <w:p w14:paraId="1E1F4C83" w14:textId="77777777" w:rsidR="00135C3F" w:rsidRPr="00866942" w:rsidRDefault="00135C3F" w:rsidP="004B7E5D">
      <w:pPr>
        <w:spacing w:line="276" w:lineRule="auto"/>
        <w:jc w:val="both"/>
        <w:rPr>
          <w:rFonts w:ascii="Times New Roman" w:hAnsi="Times New Roman" w:cs="Times New Roman"/>
          <w:sz w:val="24"/>
          <w:szCs w:val="24"/>
        </w:rPr>
      </w:pPr>
    </w:p>
    <w:p w14:paraId="31C6FDF4" w14:textId="77777777" w:rsidR="00135C3F" w:rsidRDefault="00135C3F" w:rsidP="004B7E5D">
      <w:pPr>
        <w:spacing w:line="276" w:lineRule="auto"/>
      </w:pPr>
    </w:p>
    <w:p w14:paraId="76301AE6" w14:textId="7780BA1C" w:rsidR="00135C3F" w:rsidRPr="00866942" w:rsidRDefault="00135C3F" w:rsidP="004B7E5D">
      <w:pPr>
        <w:spacing w:line="276" w:lineRule="auto"/>
        <w:jc w:val="both"/>
        <w:rPr>
          <w:rFonts w:ascii="Times New Roman" w:hAnsi="Times New Roman" w:cs="Times New Roman"/>
          <w:sz w:val="24"/>
          <w:szCs w:val="24"/>
        </w:rPr>
      </w:pPr>
    </w:p>
    <w:sectPr w:rsidR="00135C3F" w:rsidRPr="0086694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F8B1D" w14:textId="77777777" w:rsidR="00537E4C" w:rsidRDefault="00537E4C" w:rsidP="00612353">
      <w:pPr>
        <w:spacing w:after="0" w:line="240" w:lineRule="auto"/>
      </w:pPr>
      <w:r>
        <w:separator/>
      </w:r>
    </w:p>
  </w:endnote>
  <w:endnote w:type="continuationSeparator" w:id="0">
    <w:p w14:paraId="4C962B73" w14:textId="77777777" w:rsidR="00537E4C" w:rsidRDefault="00537E4C" w:rsidP="0061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BB3C0" w14:textId="77777777" w:rsidR="00537E4C" w:rsidRDefault="00537E4C" w:rsidP="00612353">
      <w:pPr>
        <w:spacing w:after="0" w:line="240" w:lineRule="auto"/>
      </w:pPr>
      <w:r>
        <w:separator/>
      </w:r>
    </w:p>
  </w:footnote>
  <w:footnote w:type="continuationSeparator" w:id="0">
    <w:p w14:paraId="215C03C7" w14:textId="77777777" w:rsidR="00537E4C" w:rsidRDefault="00537E4C" w:rsidP="00612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E38D4"/>
    <w:multiLevelType w:val="hybridMultilevel"/>
    <w:tmpl w:val="5EE2975C"/>
    <w:lvl w:ilvl="0" w:tplc="8430BC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4A0962"/>
    <w:multiLevelType w:val="multilevel"/>
    <w:tmpl w:val="415A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00D98"/>
    <w:multiLevelType w:val="hybridMultilevel"/>
    <w:tmpl w:val="552CCEC8"/>
    <w:lvl w:ilvl="0" w:tplc="8FDA2C5A">
      <w:start w:val="2"/>
      <w:numFmt w:val="bullet"/>
      <w:lvlText w:val="-"/>
      <w:lvlJc w:val="left"/>
      <w:pPr>
        <w:ind w:left="1004" w:hanging="360"/>
      </w:pPr>
      <w:rPr>
        <w:rFonts w:ascii="Times New Roman" w:eastAsiaTheme="minorHAnsi"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49F04BE6"/>
    <w:multiLevelType w:val="multilevel"/>
    <w:tmpl w:val="57CCA560"/>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07262"/>
    <w:multiLevelType w:val="multilevel"/>
    <w:tmpl w:val="C380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9D6023"/>
    <w:multiLevelType w:val="multilevel"/>
    <w:tmpl w:val="8A30D5AC"/>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F7D08"/>
    <w:multiLevelType w:val="multilevel"/>
    <w:tmpl w:val="D7A6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569947">
    <w:abstractNumId w:val="0"/>
  </w:num>
  <w:num w:numId="2" w16cid:durableId="1356613824">
    <w:abstractNumId w:val="2"/>
  </w:num>
  <w:num w:numId="3" w16cid:durableId="1362904051">
    <w:abstractNumId w:val="1"/>
  </w:num>
  <w:num w:numId="4" w16cid:durableId="406195907">
    <w:abstractNumId w:val="4"/>
  </w:num>
  <w:num w:numId="5" w16cid:durableId="1165633291">
    <w:abstractNumId w:val="6"/>
  </w:num>
  <w:num w:numId="6" w16cid:durableId="105933685">
    <w:abstractNumId w:val="3"/>
  </w:num>
  <w:num w:numId="7" w16cid:durableId="170197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AC"/>
    <w:rsid w:val="000018B6"/>
    <w:rsid w:val="00027F51"/>
    <w:rsid w:val="000321CC"/>
    <w:rsid w:val="00034CBE"/>
    <w:rsid w:val="00037AF8"/>
    <w:rsid w:val="00063DEF"/>
    <w:rsid w:val="00135C3F"/>
    <w:rsid w:val="00167A0D"/>
    <w:rsid w:val="00177243"/>
    <w:rsid w:val="001D03BB"/>
    <w:rsid w:val="0021218F"/>
    <w:rsid w:val="00223665"/>
    <w:rsid w:val="002758AC"/>
    <w:rsid w:val="00287C96"/>
    <w:rsid w:val="002C43B9"/>
    <w:rsid w:val="0032777B"/>
    <w:rsid w:val="0033117A"/>
    <w:rsid w:val="00335153"/>
    <w:rsid w:val="00391DC4"/>
    <w:rsid w:val="003941CD"/>
    <w:rsid w:val="003A4BA0"/>
    <w:rsid w:val="003A6513"/>
    <w:rsid w:val="003F119F"/>
    <w:rsid w:val="00402E99"/>
    <w:rsid w:val="00412D20"/>
    <w:rsid w:val="0041675D"/>
    <w:rsid w:val="00446AF8"/>
    <w:rsid w:val="00464E54"/>
    <w:rsid w:val="004A1AEF"/>
    <w:rsid w:val="004A23F5"/>
    <w:rsid w:val="004B1EA8"/>
    <w:rsid w:val="004B7E5D"/>
    <w:rsid w:val="00523983"/>
    <w:rsid w:val="00537E4C"/>
    <w:rsid w:val="00541D72"/>
    <w:rsid w:val="00562CDE"/>
    <w:rsid w:val="0056401F"/>
    <w:rsid w:val="00585366"/>
    <w:rsid w:val="005D3AD7"/>
    <w:rsid w:val="005D4066"/>
    <w:rsid w:val="005F19F2"/>
    <w:rsid w:val="00612353"/>
    <w:rsid w:val="00670749"/>
    <w:rsid w:val="006911E0"/>
    <w:rsid w:val="006E6769"/>
    <w:rsid w:val="00752E55"/>
    <w:rsid w:val="007B5FD3"/>
    <w:rsid w:val="007D2659"/>
    <w:rsid w:val="007E638B"/>
    <w:rsid w:val="008008BE"/>
    <w:rsid w:val="00866942"/>
    <w:rsid w:val="0087610B"/>
    <w:rsid w:val="008C1914"/>
    <w:rsid w:val="00913284"/>
    <w:rsid w:val="00954540"/>
    <w:rsid w:val="00997CBE"/>
    <w:rsid w:val="009B0010"/>
    <w:rsid w:val="009B48F2"/>
    <w:rsid w:val="009C0BA6"/>
    <w:rsid w:val="009D23BE"/>
    <w:rsid w:val="009D3747"/>
    <w:rsid w:val="009F64B1"/>
    <w:rsid w:val="00A067E4"/>
    <w:rsid w:val="00A07BA9"/>
    <w:rsid w:val="00A43F0E"/>
    <w:rsid w:val="00A92D23"/>
    <w:rsid w:val="00AA6A7A"/>
    <w:rsid w:val="00AB153A"/>
    <w:rsid w:val="00AD131F"/>
    <w:rsid w:val="00AE6074"/>
    <w:rsid w:val="00B1127B"/>
    <w:rsid w:val="00B34133"/>
    <w:rsid w:val="00B4045C"/>
    <w:rsid w:val="00BD1306"/>
    <w:rsid w:val="00BF3B63"/>
    <w:rsid w:val="00C57493"/>
    <w:rsid w:val="00CD35A3"/>
    <w:rsid w:val="00D3472A"/>
    <w:rsid w:val="00D4357E"/>
    <w:rsid w:val="00D73ADA"/>
    <w:rsid w:val="00D8315B"/>
    <w:rsid w:val="00D94913"/>
    <w:rsid w:val="00DA23AC"/>
    <w:rsid w:val="00DA23E6"/>
    <w:rsid w:val="00E079D3"/>
    <w:rsid w:val="00E67D9C"/>
    <w:rsid w:val="00E80E61"/>
    <w:rsid w:val="00FC1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A504"/>
  <w15:chartTrackingRefBased/>
  <w15:docId w15:val="{201A2396-7C38-4806-AC04-81A9BD5A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A23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DA23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C16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23A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DA23AC"/>
    <w:rPr>
      <w:rFonts w:asciiTheme="majorHAnsi" w:eastAsiaTheme="majorEastAsia" w:hAnsiTheme="majorHAnsi" w:cstheme="majorBidi"/>
      <w:color w:val="2F5496" w:themeColor="accent1" w:themeShade="BF"/>
      <w:sz w:val="26"/>
      <w:szCs w:val="26"/>
    </w:rPr>
  </w:style>
  <w:style w:type="paragraph" w:styleId="Antrats">
    <w:name w:val="header"/>
    <w:basedOn w:val="prastasis"/>
    <w:link w:val="AntratsDiagrama"/>
    <w:uiPriority w:val="99"/>
    <w:unhideWhenUsed/>
    <w:rsid w:val="006123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12353"/>
  </w:style>
  <w:style w:type="paragraph" w:styleId="Porat">
    <w:name w:val="footer"/>
    <w:basedOn w:val="prastasis"/>
    <w:link w:val="PoratDiagrama"/>
    <w:uiPriority w:val="99"/>
    <w:unhideWhenUsed/>
    <w:rsid w:val="006123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12353"/>
  </w:style>
  <w:style w:type="paragraph" w:styleId="Betarp">
    <w:name w:val="No Spacing"/>
    <w:uiPriority w:val="1"/>
    <w:qFormat/>
    <w:rsid w:val="00D73ADA"/>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D73ADA"/>
    <w:rPr>
      <w:sz w:val="16"/>
      <w:szCs w:val="16"/>
    </w:rPr>
  </w:style>
  <w:style w:type="paragraph" w:styleId="Komentarotekstas">
    <w:name w:val="annotation text"/>
    <w:basedOn w:val="prastasis"/>
    <w:link w:val="KomentarotekstasDiagrama"/>
    <w:uiPriority w:val="99"/>
    <w:unhideWhenUsed/>
    <w:rsid w:val="00D73A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3ADA"/>
    <w:rPr>
      <w:sz w:val="20"/>
      <w:szCs w:val="20"/>
    </w:rPr>
  </w:style>
  <w:style w:type="paragraph" w:styleId="Komentarotema">
    <w:name w:val="annotation subject"/>
    <w:basedOn w:val="Komentarotekstas"/>
    <w:next w:val="Komentarotekstas"/>
    <w:link w:val="KomentarotemaDiagrama"/>
    <w:uiPriority w:val="99"/>
    <w:semiHidden/>
    <w:unhideWhenUsed/>
    <w:rsid w:val="00D73ADA"/>
    <w:rPr>
      <w:b/>
      <w:bCs/>
    </w:rPr>
  </w:style>
  <w:style w:type="character" w:customStyle="1" w:styleId="KomentarotemaDiagrama">
    <w:name w:val="Komentaro tema Diagrama"/>
    <w:basedOn w:val="KomentarotekstasDiagrama"/>
    <w:link w:val="Komentarotema"/>
    <w:uiPriority w:val="99"/>
    <w:semiHidden/>
    <w:rsid w:val="00D73ADA"/>
    <w:rPr>
      <w:b/>
      <w:bCs/>
      <w:sz w:val="20"/>
      <w:szCs w:val="20"/>
    </w:rPr>
  </w:style>
  <w:style w:type="character" w:customStyle="1" w:styleId="Antrat3Diagrama">
    <w:name w:val="Antraštė 3 Diagrama"/>
    <w:basedOn w:val="Numatytasispastraiposriftas"/>
    <w:link w:val="Antrat3"/>
    <w:uiPriority w:val="9"/>
    <w:semiHidden/>
    <w:rsid w:val="00FC1683"/>
    <w:rPr>
      <w:rFonts w:asciiTheme="majorHAnsi" w:eastAsiaTheme="majorEastAsia" w:hAnsiTheme="majorHAnsi" w:cstheme="majorBidi"/>
      <w:color w:val="1F3763" w:themeColor="accent1" w:themeShade="7F"/>
      <w:sz w:val="24"/>
      <w:szCs w:val="24"/>
    </w:rPr>
  </w:style>
  <w:style w:type="paragraph" w:styleId="Sraopastraipa">
    <w:name w:val="List Paragraph"/>
    <w:basedOn w:val="prastasis"/>
    <w:uiPriority w:val="34"/>
    <w:qFormat/>
    <w:rsid w:val="00FC1683"/>
    <w:pPr>
      <w:ind w:left="720"/>
      <w:contextualSpacing/>
    </w:pPr>
  </w:style>
  <w:style w:type="character" w:styleId="Hipersaitas">
    <w:name w:val="Hyperlink"/>
    <w:basedOn w:val="Numatytasispastraiposriftas"/>
    <w:uiPriority w:val="99"/>
    <w:unhideWhenUsed/>
    <w:rsid w:val="00135C3F"/>
    <w:rPr>
      <w:color w:val="0563C1" w:themeColor="hyperlink"/>
      <w:u w:val="single"/>
    </w:rPr>
  </w:style>
  <w:style w:type="character" w:styleId="Neapdorotaspaminjimas">
    <w:name w:val="Unresolved Mention"/>
    <w:basedOn w:val="Numatytasispastraiposriftas"/>
    <w:uiPriority w:val="99"/>
    <w:semiHidden/>
    <w:unhideWhenUsed/>
    <w:rsid w:val="00135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14540">
      <w:bodyDiv w:val="1"/>
      <w:marLeft w:val="0"/>
      <w:marRight w:val="0"/>
      <w:marTop w:val="0"/>
      <w:marBottom w:val="0"/>
      <w:divBdr>
        <w:top w:val="none" w:sz="0" w:space="0" w:color="auto"/>
        <w:left w:val="none" w:sz="0" w:space="0" w:color="auto"/>
        <w:bottom w:val="none" w:sz="0" w:space="0" w:color="auto"/>
        <w:right w:val="none" w:sz="0" w:space="0" w:color="auto"/>
      </w:divBdr>
    </w:div>
    <w:div w:id="468976912">
      <w:bodyDiv w:val="1"/>
      <w:marLeft w:val="0"/>
      <w:marRight w:val="0"/>
      <w:marTop w:val="0"/>
      <w:marBottom w:val="0"/>
      <w:divBdr>
        <w:top w:val="none" w:sz="0" w:space="0" w:color="auto"/>
        <w:left w:val="none" w:sz="0" w:space="0" w:color="auto"/>
        <w:bottom w:val="none" w:sz="0" w:space="0" w:color="auto"/>
        <w:right w:val="none" w:sz="0" w:space="0" w:color="auto"/>
      </w:divBdr>
    </w:div>
    <w:div w:id="855146092">
      <w:bodyDiv w:val="1"/>
      <w:marLeft w:val="0"/>
      <w:marRight w:val="0"/>
      <w:marTop w:val="0"/>
      <w:marBottom w:val="0"/>
      <w:divBdr>
        <w:top w:val="none" w:sz="0" w:space="0" w:color="auto"/>
        <w:left w:val="none" w:sz="0" w:space="0" w:color="auto"/>
        <w:bottom w:val="none" w:sz="0" w:space="0" w:color="auto"/>
        <w:right w:val="none" w:sz="0" w:space="0" w:color="auto"/>
      </w:divBdr>
    </w:div>
    <w:div w:id="971600220">
      <w:bodyDiv w:val="1"/>
      <w:marLeft w:val="0"/>
      <w:marRight w:val="0"/>
      <w:marTop w:val="0"/>
      <w:marBottom w:val="0"/>
      <w:divBdr>
        <w:top w:val="none" w:sz="0" w:space="0" w:color="auto"/>
        <w:left w:val="none" w:sz="0" w:space="0" w:color="auto"/>
        <w:bottom w:val="none" w:sz="0" w:space="0" w:color="auto"/>
        <w:right w:val="none" w:sz="0" w:space="0" w:color="auto"/>
      </w:divBdr>
    </w:div>
    <w:div w:id="1679963047">
      <w:bodyDiv w:val="1"/>
      <w:marLeft w:val="0"/>
      <w:marRight w:val="0"/>
      <w:marTop w:val="0"/>
      <w:marBottom w:val="0"/>
      <w:divBdr>
        <w:top w:val="none" w:sz="0" w:space="0" w:color="auto"/>
        <w:left w:val="none" w:sz="0" w:space="0" w:color="auto"/>
        <w:bottom w:val="none" w:sz="0" w:space="0" w:color="auto"/>
        <w:right w:val="none" w:sz="0" w:space="0" w:color="auto"/>
      </w:divBdr>
    </w:div>
    <w:div w:id="182068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3978</Words>
  <Characters>2268</Characters>
  <Application>Microsoft Office Word</Application>
  <DocSecurity>0</DocSecurity>
  <Lines>18</Lines>
  <Paragraphs>12</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EUROPINIŲ UNGURIŲ POPULIACIJOS IŠTEKLIŲ ATKŪRIMO IR BŪKLĖS VERTINIMO TYRIMŲ PASL</vt:lpstr>
      <vt:lpstr>TECHNINĖ SPECIFIKACIJA</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AŠ</dc:creator>
  <cp:lastModifiedBy>Ilona Dumšienė</cp:lastModifiedBy>
  <cp:revision>2</cp:revision>
  <cp:lastPrinted>2025-07-14T10:59:00Z</cp:lastPrinted>
  <dcterms:created xsi:type="dcterms:W3CDTF">2026-06-08T12:14:00Z</dcterms:created>
  <dcterms:modified xsi:type="dcterms:W3CDTF">2026-06-08T12:14:00Z</dcterms:modified>
</cp:coreProperties>
</file>