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B83" w:rsidRDefault="00027B83" w14:paraId="48B741E7" w14:textId="77777777">
      <w:pPr>
        <w:spacing w:line="276" w:lineRule="auto"/>
        <w:rPr>
          <w:b/>
          <w:caps/>
        </w:rPr>
      </w:pPr>
    </w:p>
    <w:p w:rsidR="00027B83" w:rsidRDefault="00027B83" w14:paraId="3968234B" w14:textId="77777777">
      <w:pPr>
        <w:spacing w:line="276" w:lineRule="auto"/>
        <w:jc w:val="center"/>
        <w:rPr>
          <w:b/>
          <w:caps/>
        </w:rPr>
      </w:pPr>
    </w:p>
    <w:p w:rsidR="00027B83" w:rsidRDefault="000B0897" w14:paraId="6B1ECF0F" w14:textId="7777777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14:paraId="17FA51FC" w14:textId="77777777">
      <w:pPr>
        <w:spacing w:line="276" w:lineRule="auto"/>
        <w:jc w:val="center"/>
      </w:pPr>
    </w:p>
    <w:p w:rsidR="00027B83" w:rsidRDefault="000B0897" w14:paraId="7927FACC" w14:textId="7777777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r>
      <w:r>
        <w:rPr>
          <w:rFonts w:eastAsia="Cambria"/>
          <w:b/>
          <w:bCs/>
          <w:caps/>
          <w14:numSpacing w14:val="tabular"/>
        </w:rPr>
        <w:t>Pagrindinės sąvokos ir Sutarties aiškinimas</w:t>
      </w:r>
    </w:p>
    <w:p w:rsidR="00027B83" w:rsidRDefault="00027B83" w14:paraId="0DCD648A" w14:textId="77777777">
      <w:pPr>
        <w:keepNext/>
        <w:keepLines/>
        <w:tabs>
          <w:tab w:val="left" w:pos="426"/>
        </w:tabs>
        <w:spacing w:line="276" w:lineRule="auto"/>
        <w:jc w:val="both"/>
        <w:rPr>
          <w:rFonts w:eastAsia="Cambria"/>
          <w:b/>
          <w:bCs/>
          <w:caps/>
          <w14:numSpacing w14:val="tabular"/>
        </w:rPr>
      </w:pPr>
    </w:p>
    <w:p w:rsidR="00027B83" w:rsidRDefault="000B0897" w14:paraId="1B96C280"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14:paraId="01B05D1B"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14:paraId="65F0758D" w14:textId="7777777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14:paraId="54DA8A86" w14:textId="7777777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14:paraId="5F012187" w14:textId="7777777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14:paraId="497012A2" w14:textId="7777777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14:paraId="6B879B7A" w14:textId="7777777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14:paraId="4C64943A" w14:textId="7777777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14:paraId="4997471E" w14:textId="3A20E3E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rsidR="00027B83" w:rsidRDefault="000B0897" w14:paraId="4B901FC4" w14:textId="7777777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14:paraId="731F822F" w14:textId="7777777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14:paraId="1AD23911" w14:textId="7777777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14:paraId="0DE3FB8C" w14:textId="7777777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r>
      <w:r>
        <w:rPr>
          <w:rFonts w:eastAsia="Arial"/>
        </w:rPr>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14:paraId="7E35F070" w14:textId="7777777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r>
      <w:r>
        <w:rPr>
          <w:rFonts w:eastAsia="Arial"/>
        </w:rPr>
        <w:t xml:space="preserve"> </w:t>
      </w:r>
      <w:r>
        <w:rPr>
          <w:rFonts w:eastAsia="Arial"/>
          <w:b/>
          <w:bCs/>
        </w:rPr>
        <w:t xml:space="preserve">Sutarties sąlygos </w:t>
      </w:r>
      <w:r>
        <w:rPr>
          <w:rFonts w:eastAsia="Arial"/>
        </w:rPr>
        <w:t>– Bendrosios sąlygos ir Specialiosios sąlygos kartu;</w:t>
      </w:r>
    </w:p>
    <w:p w:rsidR="00027B83" w:rsidRDefault="000B0897" w14:paraId="7655FCEF" w14:textId="7777777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14:paraId="5BD54D97"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14:paraId="210E81EF"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14:paraId="449B6CC4" w14:textId="77777777">
      <w:pPr>
        <w:widowControl w:val="0"/>
        <w:tabs>
          <w:tab w:val="left" w:pos="567"/>
          <w:tab w:val="left" w:pos="851"/>
          <w:tab w:val="left" w:pos="992"/>
          <w:tab w:val="left" w:pos="1134"/>
        </w:tabs>
        <w:spacing w:line="276" w:lineRule="auto"/>
        <w:jc w:val="both"/>
      </w:pPr>
      <w:r>
        <w:t>1.1.1.15.</w:t>
      </w:r>
      <w:r>
        <w:tab/>
      </w:r>
      <w:r>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14:paraId="19A864DC" w14:textId="7777777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14:paraId="6C32149A" w14:textId="7777777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14:paraId="584D3920" w14:textId="7777777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r>
      <w:r>
        <w:rPr>
          <w:rFonts w:eastAsia="Arial"/>
        </w:rPr>
        <w:t xml:space="preserve"> Kitų Sutartyje didžiąja raide rašomų sąvokų reikšmės yra nurodytos Sutarties tekste.</w:t>
      </w:r>
    </w:p>
    <w:p w:rsidR="00027B83" w:rsidRDefault="000B0897" w14:paraId="25957118" w14:textId="7777777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14:paraId="712071D8" w14:textId="7777777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r>
      <w:r>
        <w:rPr>
          <w:rFonts w:eastAsia="Arial"/>
        </w:rPr>
        <w:t>Kitos Sutartyje vartojamos sąvokos ir terminai turi bendrinę reikšmę arba artimiausią Sutarties pobūdžiui specialiąją reikšmę, jei Sutartyje nėra nustatyta ir paaiškinta kitokia jų reikšmė.</w:t>
      </w:r>
    </w:p>
    <w:p w:rsidR="00027B83" w:rsidRDefault="00027B83" w14:paraId="04BC5A4B" w14:textId="77777777">
      <w:pPr>
        <w:widowControl w:val="0"/>
        <w:tabs>
          <w:tab w:val="left" w:pos="567"/>
          <w:tab w:val="left" w:pos="851"/>
          <w:tab w:val="left" w:pos="992"/>
          <w:tab w:val="left" w:pos="1134"/>
        </w:tabs>
        <w:spacing w:line="276" w:lineRule="auto"/>
        <w:jc w:val="both"/>
        <w:rPr>
          <w:rFonts w:eastAsia="Arial"/>
          <w:b/>
          <w:bCs/>
        </w:rPr>
      </w:pPr>
    </w:p>
    <w:p w:rsidR="00027B83" w:rsidRDefault="000B0897" w14:paraId="48E0953C" w14:textId="7777777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r>
      <w:r>
        <w:rPr>
          <w:rFonts w:eastAsia="Cambria"/>
          <w:b/>
          <w:bCs/>
          <w14:numSpacing w14:val="tabular"/>
        </w:rPr>
        <w:t>Sutarties aiškinimas</w:t>
      </w:r>
    </w:p>
    <w:p w:rsidR="00027B83" w:rsidRDefault="00027B83" w14:paraId="6AC9FC28" w14:textId="77777777">
      <w:pPr>
        <w:keepNext/>
        <w:keepLines/>
        <w:tabs>
          <w:tab w:val="left" w:pos="567"/>
        </w:tabs>
        <w:spacing w:line="276" w:lineRule="auto"/>
        <w:ind w:left="792"/>
        <w:jc w:val="both"/>
        <w:rPr>
          <w:rFonts w:eastAsia="Cambria"/>
          <w:b/>
          <w:bCs/>
          <w14:numSpacing w14:val="tabular"/>
        </w:rPr>
      </w:pPr>
    </w:p>
    <w:p w:rsidR="00027B83" w:rsidRDefault="000B0897" w14:paraId="61DB70CE" w14:textId="7777777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r>
      <w:r>
        <w:rPr>
          <w:rFonts w:eastAsia="Arial"/>
        </w:rPr>
        <w:t>Sutartis yra sudaryta ir turi būti aiškinama pagal Lietuvos Respublikos teisės aktus.</w:t>
      </w:r>
    </w:p>
    <w:p w:rsidR="00027B83" w:rsidRDefault="000B0897" w14:paraId="3A838CCB" w14:textId="7777777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r>
      <w:r>
        <w:rPr>
          <w:rFonts w:eastAsia="Arial"/>
        </w:rPr>
        <w:t>Jei Bendrosios sąlygos ir (ar) Specialiosios sąlygos prieštarauja VPĮ ir kitų teisės aktų reikalavimams, taikomos VPĮ ir kitų teisės aktų nuostatos.</w:t>
      </w:r>
    </w:p>
    <w:p w:rsidR="00027B83" w:rsidRDefault="000B0897" w14:paraId="63BD082F" w14:textId="7777777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r>
      <w:r>
        <w:rPr>
          <w:rFonts w:eastAsia="Arial"/>
        </w:rPr>
        <w:t>Diena Sutartyje reiškia kalendorinę dieną.</w:t>
      </w:r>
    </w:p>
    <w:p w:rsidR="00027B83" w:rsidRDefault="000B0897" w14:paraId="65EFD501" w14:textId="7777777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r>
      <w:r>
        <w:rPr>
          <w:rFonts w:eastAsia="Arial"/>
        </w:rPr>
        <w:t>Darbo diena Sutartyje reiškia bet kurią dieną, išskyrus šeštadienį, sekmadienį ir švenčių dienas Lietuvoje, nurodytas Lietuvos Respublikos darbo kodekse.</w:t>
      </w:r>
    </w:p>
    <w:p w:rsidR="00027B83" w:rsidRDefault="000B0897" w14:paraId="3CCB70B7" w14:textId="7777777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r>
      <w:r>
        <w:rPr>
          <w:rFonts w:eastAsia="Arial"/>
        </w:rPr>
        <w:t>Terminai pagal Sutartį yra skaičiuojami metais, mėnesiais, savaitėmis, darbo dienomis, kalendorinėmis dienomis, valandomis ir minutėmis.</w:t>
      </w:r>
    </w:p>
    <w:p w:rsidR="00027B83" w:rsidRDefault="000B0897" w14:paraId="63AFDECA" w14:textId="7777777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r>
      <w:r>
        <w:rPr>
          <w:rFonts w:eastAsia="Arial"/>
        </w:rPr>
        <w:t>Kvalifikacija, rėmimasis kitų ūkio subjektų pajėgumais, Paslaugų apimtis, peržiūra suprantami taip, kaip nustatyta VPĮ bei jį įgyvendinančiuose teisės aktuose.</w:t>
      </w:r>
    </w:p>
    <w:p w:rsidR="00027B83" w:rsidRDefault="000B0897" w14:paraId="6D02E211" w14:textId="7777777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r>
      <w:r>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14:paraId="22A79B97" w14:textId="7777777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r>
      <w:r>
        <w:rPr>
          <w:rFonts w:eastAsia="Arial"/>
        </w:rPr>
        <w:t>Informuoti, pranešti, įspėti arba atsakyti reiškia pateikti informaciją, pranešimą, įspėjimą arba atsakymą Bendrosiose ir (ar) Specialiosiose sąlygose nustatyta tvarka.</w:t>
      </w:r>
    </w:p>
    <w:p w:rsidR="00027B83" w:rsidRDefault="000B0897" w14:paraId="1308BB9C" w14:textId="7777777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r>
      <w:r>
        <w:rPr>
          <w:rFonts w:eastAsia="Arial"/>
        </w:rPr>
        <w:t>Patvirtinti reiškia pateikti patvirtinimą raštu arba pasirašyti dokumentą be išlygų ar su išlygomis, išskyrus atvejus, kai asmuo, pasirašydamas dokumentą, nurodo, jog atsisako jį patvirtinti.</w:t>
      </w:r>
    </w:p>
    <w:p w:rsidR="00027B83" w:rsidRDefault="000B0897" w14:paraId="51121BA6" w14:textId="7777777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14:paraId="3EBB9030" w14:textId="7777777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14:paraId="3C9755F5" w14:textId="7777777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14:paraId="14C96DA6" w14:textId="77777777">
      <w:pPr>
        <w:widowControl w:val="0"/>
        <w:tabs>
          <w:tab w:val="left" w:pos="567"/>
          <w:tab w:val="left" w:pos="851"/>
          <w:tab w:val="left" w:pos="992"/>
          <w:tab w:val="left" w:pos="1134"/>
        </w:tabs>
        <w:spacing w:line="276" w:lineRule="auto"/>
        <w:jc w:val="both"/>
        <w:rPr>
          <w:rFonts w:eastAsia="Arial"/>
          <w:b/>
          <w:bCs/>
        </w:rPr>
      </w:pPr>
    </w:p>
    <w:p w:rsidR="00027B83" w:rsidRDefault="000B0897" w14:paraId="0E80446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r>
      <w:r>
        <w:rPr>
          <w:rFonts w:eastAsia="Arial"/>
          <w:b/>
        </w:rPr>
        <w:t>Dokumentų viršenybė</w:t>
      </w:r>
    </w:p>
    <w:p w:rsidR="00027B83" w:rsidRDefault="00027B83" w14:paraId="69CC3D9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14:paraId="5B63A976" w14:textId="7777777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r>
      <w:r>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14:paraId="19690B61" w14:textId="7777777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14:paraId="6DE65736" w14:textId="7777777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14:paraId="38AC9DB1" w14:textId="77777777">
      <w:pPr>
        <w:tabs>
          <w:tab w:val="left" w:pos="709"/>
        </w:tabs>
        <w:spacing w:line="276" w:lineRule="auto"/>
        <w:jc w:val="both"/>
        <w:outlineLvl w:val="2"/>
        <w:rPr>
          <w:rFonts w:eastAsia="Trebuchet MS"/>
          <w:bCs/>
        </w:rPr>
      </w:pPr>
      <w:r>
        <w:rPr>
          <w:rFonts w:eastAsia="Trebuchet MS"/>
          <w:bCs/>
        </w:rPr>
        <w:t>1.3.1.3. Bendrosios sąlygos;</w:t>
      </w:r>
    </w:p>
    <w:p w:rsidR="00027B83" w:rsidRDefault="000B0897" w14:paraId="512A5881" w14:textId="7777777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14:paraId="60923875" w14:textId="77777777">
      <w:pPr>
        <w:tabs>
          <w:tab w:val="left" w:pos="709"/>
        </w:tabs>
        <w:spacing w:line="276" w:lineRule="auto"/>
        <w:jc w:val="both"/>
        <w:outlineLvl w:val="2"/>
        <w:rPr>
          <w:rFonts w:eastAsia="Trebuchet MS"/>
          <w:bCs/>
        </w:rPr>
      </w:pPr>
      <w:r>
        <w:rPr>
          <w:rFonts w:eastAsia="Trebuchet MS"/>
          <w:bCs/>
        </w:rPr>
        <w:t>1.3.1.5. Pasiūlymas;</w:t>
      </w:r>
    </w:p>
    <w:p w:rsidR="00027B83" w:rsidRDefault="000B0897" w14:paraId="648CDA69" w14:textId="7777777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14:paraId="0AA3DC4B" w14:textId="7777777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r>
      <w:r>
        <w:rPr>
          <w:rFonts w:eastAsia="Cambria"/>
        </w:rPr>
        <w:t xml:space="preserve"> Tuo atveju, kai Šalių Susitarimu yra keičiamos Sutarties sąlygos, naujai sutartos Sutarties sąlygos turi viršenybę prieš pakeistąsias.</w:t>
      </w:r>
    </w:p>
    <w:p w:rsidR="00027B83" w:rsidRDefault="000B0897" w14:paraId="4B46DD2C" w14:textId="7777777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14:paraId="789FB61A" w14:textId="7777777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14:paraId="2219EA79" w14:textId="77777777">
      <w:pPr>
        <w:widowControl w:val="0"/>
        <w:tabs>
          <w:tab w:val="left" w:pos="567"/>
          <w:tab w:val="left" w:pos="851"/>
          <w:tab w:val="left" w:pos="992"/>
          <w:tab w:val="left" w:pos="1134"/>
        </w:tabs>
        <w:spacing w:line="276" w:lineRule="auto"/>
        <w:jc w:val="both"/>
        <w:rPr>
          <w:rFonts w:eastAsia="Arial"/>
          <w:b/>
          <w:bCs/>
        </w:rPr>
      </w:pPr>
    </w:p>
    <w:p w:rsidR="00027B83" w:rsidRDefault="000B0897" w14:paraId="5744F481"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r>
      <w:r>
        <w:rPr>
          <w:rFonts w:eastAsia="Arial"/>
          <w:b/>
          <w:caps/>
        </w:rPr>
        <w:t>Sutarties dalykas</w:t>
      </w:r>
    </w:p>
    <w:p w:rsidR="00027B83" w:rsidRDefault="00027B83" w14:paraId="0B64DCD2"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14:paraId="3778239B" w14:textId="7777777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14:paraId="16FAB772"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r>
      <w:r>
        <w:rPr>
          <w:rFonts w:eastAsia="Arial"/>
        </w:rPr>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14:paraId="2B5C447E"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r>
      <w:r>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14:paraId="0DBC5278" w14:textId="77777777">
      <w:pPr>
        <w:widowControl w:val="0"/>
        <w:tabs>
          <w:tab w:val="left" w:pos="426"/>
          <w:tab w:val="left" w:pos="567"/>
          <w:tab w:val="left" w:pos="851"/>
          <w:tab w:val="left" w:pos="992"/>
          <w:tab w:val="left" w:pos="1134"/>
        </w:tabs>
        <w:spacing w:line="276" w:lineRule="auto"/>
        <w:jc w:val="both"/>
        <w:rPr>
          <w:rFonts w:eastAsia="Arial"/>
        </w:rPr>
      </w:pPr>
    </w:p>
    <w:p w:rsidR="00027B83" w:rsidRDefault="000B0897" w14:paraId="0CB47E05"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r>
      <w:r>
        <w:rPr>
          <w:rFonts w:eastAsia="Arial"/>
          <w:b/>
          <w:caps/>
        </w:rPr>
        <w:t>TIEKĖJAS ir kiti Sutarties vykdymui pasitelkiami asmenys</w:t>
      </w:r>
    </w:p>
    <w:p w:rsidR="00027B83" w:rsidRDefault="00027B83" w14:paraId="035330A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14:paraId="297F32CB"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r>
      <w:r>
        <w:rPr>
          <w:rFonts w:eastAsia="Arial"/>
          <w:b/>
        </w:rPr>
        <w:t>Kvalifikacija ir kiti Tiekėjo pasiūlymu prisiimti įsipareigojimai</w:t>
      </w:r>
    </w:p>
    <w:p w:rsidR="00027B83" w:rsidRDefault="00027B83" w14:paraId="0FCC5657"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14:paraId="2D1901C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r>
      <w:r>
        <w:rPr>
          <w:rFonts w:eastAsia="Cambria"/>
        </w:rPr>
        <w:t>Tiekėjas atsako už tai, kad visą Sutarties vykdymo laikotarpį Tiekėjas būtų kompetentingas, patikimas ir pajėgus (įskaitant ūkio subjektų, kurių pajėgumais remiasi Tiekėjas, pajėgumus) įvykdyti Sutarties reikalavimus:</w:t>
      </w:r>
    </w:p>
    <w:p w:rsidR="00027B83" w:rsidRDefault="000B0897" w14:paraId="3364FAC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r>
      <w:r>
        <w:rPr>
          <w:rFonts w:eastAsia="Arial"/>
        </w:rPr>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14:paraId="43F601A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14:paraId="4FA96D0E" w14:textId="1AEB0663">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rsidR="00027B83" w:rsidRDefault="000B0897" w14:paraId="31C99DA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r>
      <w:r>
        <w:rPr>
          <w:rFonts w:eastAsia="Arial"/>
        </w:rPr>
        <w:t>užtikrintų nustatytų kokybės vadybos sistemos ir (arba) aplinkos apsaugos vadybos sistemos standartų taikymą, jeigu to reikalaujama pirkimo dokumentuose, ir turėtų tą patvirtinančius dokumentus;</w:t>
      </w:r>
    </w:p>
    <w:p w:rsidR="00027B83" w:rsidRDefault="000B0897" w14:paraId="1EB3161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14:paraId="57646B0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14:paraId="426B5F4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r>
      <w:r>
        <w:rPr>
          <w:rFonts w:eastAsia="Arial"/>
        </w:rPr>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14:paraId="2C3348A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14:paraId="46767C3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14:paraId="4A8926F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14:paraId="0AA9E1A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t xml:space="preserve">Tiekėjas atsako už savo subtiekėjų </w:t>
      </w:r>
      <w:r>
        <w:rPr>
          <w:rFonts w:eastAsia="Arial"/>
        </w:rPr>
        <w:t xml:space="preserve">ir specialistų </w:t>
      </w:r>
      <w:r>
        <w:rPr>
          <w:rFonts w:eastAsia="Arial"/>
          <w:shd w:val="clear" w:color="auto" w:fill="FFFFFF"/>
        </w:rPr>
        <w:t>veiksmus ar neveikimą.</w:t>
      </w:r>
    </w:p>
    <w:p w:rsidR="00027B83" w:rsidRDefault="000B0897" w14:paraId="32417A9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14:paraId="1507AC13" w14:textId="5F0560B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rsidR="00027B83" w:rsidRDefault="000B0897" w14:paraId="62610C7F"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14:paraId="40295BCC" w14:textId="1315C6F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rsidR="00027B83" w:rsidRDefault="000B0897" w14:paraId="0DB37E06"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14:paraId="39F668A6"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14:paraId="3D19722F" w14:textId="7777777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14:paraId="143E52AA" w14:textId="7777777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14:paraId="35F5F237" w14:textId="7777777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14:paraId="3759F322"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14:paraId="10D14050"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t>numatytų įsipareigojimų;</w:t>
      </w:r>
    </w:p>
    <w:p w:rsidR="00027B83" w:rsidRDefault="000B0897" w14:paraId="469CF230"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14:paraId="0E03ECF6" w14:textId="7777777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14:paraId="47A664D2"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14:paraId="5576A2C1" w14:textId="7777777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14:paraId="434EB77B" w14:textId="7777777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14:paraId="3DE1BCB4" w14:textId="09F83D4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rsidR="00027B83" w:rsidRDefault="000B0897" w14:paraId="1811291F"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14:paraId="65635B08"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14:paraId="2FA83AC4" w14:textId="5CEFA77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rsidR="00027B83" w:rsidRDefault="000B0897" w14:paraId="63E34A84" w14:textId="7777777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14:paraId="21AE979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14:paraId="41F9B247"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14:paraId="23391966" w14:textId="77777777">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14:paraId="60901C18" w14:textId="7777777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14:paraId="1392ADD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t>Partnerio teises ir pareigas visiškai arba iš dalies perima kitas Partneris. Toks Partnerio pakeitimas negali lemti kitų esminių Sutarties pakeitimų ir taip negali būti siekiama išvengti VPĮ ir kitų teisės aktų taikymo.</w:t>
      </w:r>
    </w:p>
    <w:p w:rsidR="00027B83" w:rsidRDefault="000B0897" w14:paraId="7D240B3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14:paraId="6ACFFFD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14:paraId="4896F5D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14:paraId="6261C9AA" w14:textId="2439B86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rsidR="00027B83" w:rsidRDefault="000B0897" w14:paraId="5C825E1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14:paraId="105F8DD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14:paraId="3CD0440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r>
      <w:r>
        <w:rPr>
          <w:rFonts w:eastAsia="Arial"/>
          <w:b/>
        </w:rPr>
        <w:t>Susitarimai dėl tiesioginio atsiskaitymo su subtiekėjais</w:t>
      </w:r>
    </w:p>
    <w:p w:rsidR="00027B83" w:rsidRDefault="00027B83" w14:paraId="1CCE5D6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33E19C8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14:paraId="713F6AD1" w14:textId="7777777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14:paraId="28F1CA7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14:paraId="5EF0F87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14:paraId="5D79DBA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14:paraId="26EB91D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14:paraId="3647DE72" w14:textId="7777777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r>
      <w:r>
        <w:rPr>
          <w:rFonts w:eastAsia="Arial"/>
          <w:b/>
          <w:caps/>
        </w:rPr>
        <w:t>Šalių bendradarbiavimas</w:t>
      </w:r>
    </w:p>
    <w:p w:rsidR="00027B83" w:rsidRDefault="00027B83" w14:paraId="7E2D8B5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14:paraId="3448415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r>
      <w:r>
        <w:rPr>
          <w:rFonts w:eastAsia="Arial"/>
          <w:b/>
        </w:rPr>
        <w:t>Šalių bendradarbiavimo pareiga</w:t>
      </w:r>
    </w:p>
    <w:p w:rsidR="00027B83" w:rsidRDefault="00027B83" w14:paraId="5300207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14:paraId="46EB52D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14:paraId="4CD616D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r>
      <w:r>
        <w:rPr>
          <w:rFonts w:eastAsia="Arial"/>
        </w:rPr>
        <w:t>Šalys įsipareigoja užtikrinti, kad viena kitai teiks dokumentus ir (ar) kitą informaciją, kurie yra būtini Šalių tinkamam įsipareigojimų įvykdymui pagal Sutartį.</w:t>
      </w:r>
    </w:p>
    <w:p w:rsidR="00027B83" w:rsidRDefault="000B0897" w14:paraId="4C36FEE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14:paraId="74DF05F1" w14:textId="7777777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14:paraId="2AF3D6B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14:paraId="67807D7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4759783F"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14:paraId="4E66F010"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r>
      <w:r>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14:paraId="5E147438"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14:paraId="51BB8373" w14:textId="77777777">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14:paraId="21AEBD5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14:paraId="47A1FE3B" w14:textId="7777777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14:paraId="2CA2F88C"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14:paraId="0325E7E8"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r>
      <w:r>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14:paraId="603E68F9"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r>
      <w:r>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14:paraId="554E136A" w14:textId="77777777">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14:paraId="2F4BBD2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14:paraId="07A3328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14:paraId="1AD5CD2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14:paraId="172BBA1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14:paraId="038EE04C" w14:textId="7777777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r>
      <w:r>
        <w:rPr>
          <w:rFonts w:eastAsia="Arial"/>
        </w:rPr>
        <w:t>Paslaugų teikimas laikomas užbaigtu, kai yra įvykdytos visos šios sąlygos:</w:t>
      </w:r>
    </w:p>
    <w:p w:rsidR="00027B83" w:rsidRDefault="000B0897" w14:paraId="1B3F7238" w14:textId="7777777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r>
      <w:r>
        <w:rPr>
          <w:rFonts w:eastAsia="Arial"/>
        </w:rPr>
        <w:t xml:space="preserve">Tiekėjas suteikė visas Paslaugas pagal Sutarties ir </w:t>
      </w:r>
      <w:r>
        <w:t>įstatymų bei kitų teisės aktų</w:t>
      </w:r>
      <w:r>
        <w:rPr>
          <w:rFonts w:eastAsia="Arial"/>
        </w:rPr>
        <w:t xml:space="preserve"> reikalavimus;</w:t>
      </w:r>
    </w:p>
    <w:p w:rsidR="00027B83" w:rsidRDefault="000B0897" w14:paraId="6C0D8111" w14:textId="7777777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r>
      <w:r>
        <w:rPr>
          <w:rFonts w:eastAsia="Arial"/>
        </w:rPr>
        <w:t>Tiekėjas perdavė Pirkėjui visą reikalingą dokumentaciją, įskaitant naudojimo instrukcijas, sertifikatus ir garantijas (jei to reikalaujama);</w:t>
      </w:r>
    </w:p>
    <w:p w:rsidR="00027B83" w:rsidRDefault="000B0897" w14:paraId="5D1D6841" w14:textId="7777777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14:paraId="4C3561D9" w14:textId="7777777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14:paraId="36F7B2AD" w14:textId="7777777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14:paraId="578E5F74" w14:textId="77777777">
      <w:pPr>
        <w:widowControl w:val="0"/>
        <w:tabs>
          <w:tab w:val="left" w:pos="567"/>
          <w:tab w:val="left" w:pos="851"/>
          <w:tab w:val="left" w:pos="992"/>
          <w:tab w:val="left" w:pos="1134"/>
        </w:tabs>
        <w:spacing w:line="276" w:lineRule="auto"/>
        <w:jc w:val="both"/>
        <w:rPr>
          <w:rFonts w:eastAsia="Arial"/>
          <w:b/>
          <w:bCs/>
        </w:rPr>
      </w:pPr>
    </w:p>
    <w:p w:rsidR="00027B83" w:rsidRDefault="000B0897" w14:paraId="0BF0BF5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14:paraId="2DE9D43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7E7EE066"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14:paraId="64739F8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14:paraId="42BB6B89"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r>
      <w:r>
        <w:rPr>
          <w:rFonts w:eastAsia="Arial"/>
        </w:rPr>
        <w:t>Tiekėjui suteikus Paslaugas, Pirkėjas atlieka jų patikrinimą ir privalo:</w:t>
      </w:r>
    </w:p>
    <w:p w:rsidR="00027B83" w:rsidRDefault="000B0897" w14:paraId="2B1945C8" w14:textId="7777777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14:paraId="0396C96D" w14:textId="7777777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14:paraId="4AB9FDD0" w14:textId="7777777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14:paraId="5C4AFCA3" w14:textId="7777777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14:paraId="43CADE85" w14:textId="7777777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14:paraId="58C75DF8" w14:textId="7777777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14:paraId="736CE222"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r>
      <w:r>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14:paraId="332C39E6"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14:paraId="42B5F6A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14:paraId="59C47D85" w14:textId="77777777">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14:paraId="6210462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14:paraId="255F78F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14:paraId="5AB17EAA" w14:textId="7777777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14:paraId="66552A27"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14:paraId="6C3F17AC" w14:textId="7777777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14:paraId="4B7C04D7" w14:textId="7777777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14:paraId="6FD2808C"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14:paraId="799A6FE5" w14:textId="7777777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14:paraId="34C399E8" w14:textId="7777777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14:paraId="4EF41A8B"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t>netinkamai suteiktų šio etapo Paslaugų.</w:t>
      </w:r>
    </w:p>
    <w:p w:rsidR="00027B83" w:rsidRDefault="000B0897" w14:paraId="05AB285B" w14:textId="7777777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14:paraId="1237E714" w14:textId="7777777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r>
      <w:r>
        <w:rPr>
          <w:rFonts w:eastAsia="Arial"/>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14:paraId="05A8B0B4" w14:textId="7777777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14:paraId="338F92F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14:paraId="26065365" w14:textId="7777777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14:paraId="5BBA039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14:paraId="0A29612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7081A53B"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14:paraId="38ACB6E1"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14:paraId="54F0A5B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14:paraId="2F11238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14:paraId="3F8C1283"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14:paraId="7BAEEEB9"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r>
      <w:r>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14:paraId="010925D3"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14:paraId="56FCB172"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14:paraId="3730392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14:paraId="500E8C0D"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591FAF9B" w14:textId="2F9196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t>pareikšti rašytinę pretenziją Tiekėjui ir nustatyti protingus terminus, jeigu jų nėra nustatyta Specialiosiose sąlygose, Paslaugų trūkumams pašalinti</w:t>
      </w:r>
      <w:r>
        <w:rPr>
          <w:rFonts w:eastAsia="Arial"/>
        </w:rPr>
        <w:t>.</w:t>
      </w:r>
    </w:p>
    <w:p w:rsidR="00027B83" w:rsidRDefault="000B0897" w14:paraId="2FA0A1D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r>
      <w:r>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14:paraId="406D17A9" w14:textId="7777777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14:paraId="34317979" w14:textId="7777777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14:paraId="690DF0F2" w14:textId="7777777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14:paraId="56E15386" w14:textId="77777777">
      <w:pPr>
        <w:tabs>
          <w:tab w:val="left" w:pos="567"/>
          <w:tab w:val="left" w:pos="851"/>
          <w:tab w:val="left" w:pos="992"/>
          <w:tab w:val="left" w:pos="1134"/>
        </w:tabs>
        <w:spacing w:line="276" w:lineRule="auto"/>
        <w:jc w:val="both"/>
      </w:pPr>
      <w:r>
        <w:t>7.2.4. Ekspertizės išvados Šalims yra privalomos.</w:t>
      </w:r>
    </w:p>
    <w:p w:rsidR="00027B83" w:rsidRDefault="000B0897" w14:paraId="1D4E0CD4" w14:textId="7777777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14:paraId="564EEFFD" w14:textId="77777777">
      <w:pPr>
        <w:tabs>
          <w:tab w:val="left" w:pos="567"/>
          <w:tab w:val="left" w:pos="851"/>
          <w:tab w:val="left" w:pos="992"/>
          <w:tab w:val="left" w:pos="1134"/>
        </w:tabs>
        <w:spacing w:line="276" w:lineRule="auto"/>
        <w:jc w:val="both"/>
        <w:rPr>
          <w:rFonts w:eastAsia="Arial"/>
          <w:b/>
          <w:bCs/>
        </w:rPr>
      </w:pPr>
    </w:p>
    <w:p w:rsidR="00027B83" w:rsidRDefault="000B0897" w14:paraId="2D59A7F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r>
      <w:r>
        <w:rPr>
          <w:rFonts w:eastAsia="Arial"/>
          <w:b/>
          <w:bCs/>
        </w:rPr>
        <w:t xml:space="preserve">Paslaugų </w:t>
      </w:r>
      <w:r>
        <w:rPr>
          <w:rFonts w:eastAsia="Arial"/>
          <w:b/>
        </w:rPr>
        <w:t>trūkumų šalinimas</w:t>
      </w:r>
    </w:p>
    <w:p w:rsidR="00027B83" w:rsidRDefault="00027B83" w14:paraId="638E37AD"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61FACC79" w14:textId="7777777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14:paraId="6D833BF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r>
      <w:r>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14:paraId="5EA12051" w14:textId="7777777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14:paraId="6661A14F" w14:textId="7777777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14:paraId="4A76446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r>
      <w:r>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14:paraId="362A915C" w14:textId="7777777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r>
      <w:r>
        <w:rPr>
          <w:rFonts w:eastAsia="Arial"/>
        </w:rPr>
        <w:t>Tiekėjas, pašalinęs visus Paslaugų trūkumus, privalo apie tai informuoti Pirkėją.</w:t>
      </w:r>
    </w:p>
    <w:p w:rsidR="00027B83" w:rsidRDefault="000B0897" w14:paraId="1A1758E1" w14:textId="7777777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t>kurie Paslaugų trūkumai buvo pašalinti tinkamai.</w:t>
      </w:r>
    </w:p>
    <w:p w:rsidR="00027B83" w:rsidRDefault="00027B83" w14:paraId="0CB97D25" w14:textId="77777777">
      <w:pPr>
        <w:widowControl w:val="0"/>
        <w:tabs>
          <w:tab w:val="left" w:pos="567"/>
          <w:tab w:val="left" w:pos="851"/>
          <w:tab w:val="left" w:pos="992"/>
          <w:tab w:val="left" w:pos="1134"/>
        </w:tabs>
        <w:spacing w:line="276" w:lineRule="auto"/>
        <w:jc w:val="both"/>
        <w:rPr>
          <w:rFonts w:eastAsia="Arial"/>
          <w:b/>
          <w:bCs/>
        </w:rPr>
      </w:pPr>
    </w:p>
    <w:p w:rsidR="00027B83" w:rsidRDefault="000B0897" w14:paraId="430299E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14:paraId="55D72C3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3AC889D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r>
      <w:r>
        <w:rPr>
          <w:rFonts w:eastAsia="Arial"/>
        </w:rPr>
        <w:t>Jeigu Tiekėjas atsisako pašalinti arba nepašalina Paslaugų trūkumų per Pirkėjo nustatytus protingus terminus, Pirkėjas turi teisę:</w:t>
      </w:r>
    </w:p>
    <w:p w:rsidR="00027B83" w:rsidRDefault="000B0897" w14:paraId="3A5C854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r>
      <w:r>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14:paraId="0A71A08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14:paraId="44291E0F" w14:textId="7777777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14:paraId="7873014F" w14:textId="7777777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14:paraId="6F06280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r>
      <w:r>
        <w:rPr>
          <w:rFonts w:eastAsia="Arial"/>
        </w:rPr>
        <w:t>Tiekėjas privalo patenkinti Pirkėjo pagal Bendrųjų sąlygų 7.4.4 papunktį pareikštą piniginį reikalavimą per 30 (trisdešimt) dienų arba per ilgesnį Pirkėjo reikalavime nurodytą protingą terminą.</w:t>
      </w:r>
    </w:p>
    <w:p w:rsidR="00027B83" w:rsidRDefault="000B0897" w14:paraId="5A3BCB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14:paraId="42EB5D7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5A6D80D6"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14:paraId="35F46D15"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14:paraId="7D09823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14:paraId="70D54BAC"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41C501A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r>
      <w:r>
        <w:rPr>
          <w:rFonts w:eastAsia="Arial"/>
        </w:rPr>
        <w:t>Tiekėjas privalo suteikti Paslaugas laikydamasis terminų, nurodytų Specialiosiose sąlygose.</w:t>
      </w:r>
    </w:p>
    <w:p w:rsidR="00027B83" w:rsidRDefault="000B0897" w14:paraId="3DDCC9AB" w14:textId="7777777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r>
      <w:r>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14:paraId="5A317DD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14:paraId="37B556F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42D6A5A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14:paraId="3F9E335D" w14:textId="7777777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14:paraId="33255100"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r>
      <w:r>
        <w:rPr>
          <w:rFonts w:eastAsia="Arial"/>
        </w:rPr>
        <w:t>Jeigu Tiekėjas praleidžia Paslaugų teikimo terminus, nustatytus Specialiosiose sąlygose, Tiekėjui iki Paslaugų suteikimo dienos taikomos Specialiosiose sąlygose nurodyto dydžio netesybos.</w:t>
      </w:r>
    </w:p>
    <w:p w:rsidR="00027B83" w:rsidRDefault="000B0897" w14:paraId="39A13B27"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r>
      <w:r>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14:paraId="79670BF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14:paraId="01425FB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6A5FB63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Default="00027B83" w14:paraId="74DF4788"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14:paraId="34C81E0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14:paraId="7C33A78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64B016A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14:paraId="5262E34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36B530D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14:paraId="601FAE7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14:paraId="3A7465C4" w14:textId="7777777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14:paraId="1E70F0F0" w14:textId="7777777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14:paraId="6DD7EDC4" w14:textId="7777777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14:paraId="0FC97C74" w14:textId="7777777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14:paraId="3FB8388B" w14:textId="7777777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14:paraId="195E1480" w14:textId="77777777">
      <w:pPr>
        <w:tabs>
          <w:tab w:val="left" w:pos="567"/>
        </w:tabs>
        <w:spacing w:line="276" w:lineRule="auto"/>
        <w:jc w:val="both"/>
        <w:textAlignment w:val="baseline"/>
      </w:pPr>
      <w:r>
        <w:t>10.7. Sutarties įvykdymo užtikrinimas turi įsigalioti ne vėliau negu jo pateikimo Pirkėjui dieną.</w:t>
      </w:r>
    </w:p>
    <w:p w:rsidR="00027B83" w:rsidRDefault="000B0897" w14:paraId="49452A79" w14:textId="77777777">
      <w:pPr>
        <w:tabs>
          <w:tab w:val="left" w:pos="567"/>
        </w:tabs>
        <w:spacing w:line="276" w:lineRule="auto"/>
        <w:jc w:val="both"/>
        <w:textAlignment w:val="baseline"/>
      </w:pPr>
      <w:r>
        <w:t>10.8. Sutarties įvykdymo užtikrinimo suma turi būti nurodoma ir išmokama eurais.</w:t>
      </w:r>
    </w:p>
    <w:p w:rsidR="00027B83" w:rsidRDefault="000B0897" w14:paraId="7D7B31BB" w14:textId="7777777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14:paraId="7A2FC199" w14:textId="7777777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14:paraId="152315BA" w14:textId="7777777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14:paraId="7E053FE2" w14:textId="7777777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14:paraId="2A70AD99" w14:textId="7777777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14:paraId="3FC0A105" w14:textId="7777777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14:paraId="5BEE1FDF" w14:textId="7777777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14:paraId="59498CCB" w14:textId="7777777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14:paraId="75AB3F54" w14:textId="77777777">
      <w:pPr>
        <w:tabs>
          <w:tab w:val="left" w:pos="567"/>
        </w:tabs>
        <w:spacing w:line="276" w:lineRule="auto"/>
        <w:jc w:val="both"/>
        <w:textAlignment w:val="baseline"/>
      </w:pPr>
      <w:r>
        <w:t>10.16.1. Tiekėjas neįvykdė, nevykdo arba netinkamai vykdo savo įsipareigojimus pagal Sutartį;</w:t>
      </w:r>
    </w:p>
    <w:p w:rsidR="00027B83" w:rsidRDefault="000B0897" w14:paraId="45A975D2" w14:textId="7777777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14:paraId="1119E052" w14:textId="7777777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t>delspinigius ir (arba) baudas (jei delspinigiai ir (arba) baudos yra numatyti Specialiosiose sutarties sąlygose);</w:t>
      </w:r>
    </w:p>
    <w:p w:rsidR="00027B83" w:rsidRDefault="000B0897" w14:paraId="28BF53E7" w14:textId="7777777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14:paraId="4F027B8A" w14:textId="77777777">
      <w:pPr>
        <w:tabs>
          <w:tab w:val="left" w:pos="567"/>
        </w:tabs>
        <w:spacing w:line="276" w:lineRule="auto"/>
        <w:jc w:val="both"/>
        <w:textAlignment w:val="baseline"/>
        <w:rPr>
          <w:b/>
          <w:bCs/>
        </w:rPr>
      </w:pPr>
    </w:p>
    <w:p w:rsidR="00027B83" w:rsidRDefault="000B0897" w14:paraId="2D4A46EF" w14:textId="7777777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r>
      <w:r>
        <w:rPr>
          <w:rFonts w:eastAsia="Cambria"/>
          <w:b/>
          <w:bCs/>
          <w:caps/>
          <w14:numSpacing w14:val="tabular"/>
        </w:rPr>
        <w:t>SUTARTIES KAINA IR JOS PERSKAIČIAVIMAS</w:t>
      </w:r>
    </w:p>
    <w:p w:rsidR="00027B83" w:rsidRDefault="00027B83" w14:paraId="15900496"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510CA61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14:paraId="6D4C91A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14:paraId="2D7C909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14:paraId="1EC3609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14:paraId="485D977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49886774" w14:textId="7777777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r>
      <w:r>
        <w:rPr>
          <w:rFonts w:eastAsia="Cambria"/>
          <w:b/>
          <w:bCs/>
          <w:caps/>
          <w14:numSpacing w14:val="tabular"/>
        </w:rPr>
        <w:t>ATSISKAITYMO TVARKA</w:t>
      </w:r>
    </w:p>
    <w:p w:rsidR="00027B83" w:rsidRDefault="00027B83" w14:paraId="10F5A1F6" w14:textId="77777777">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14:paraId="3A53258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14:paraId="22D3404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1D5598EB" w14:textId="7777777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14:paraId="77D840E4" w14:textId="77777777">
      <w:pPr>
        <w:tabs>
          <w:tab w:val="left" w:pos="567"/>
        </w:tabs>
        <w:spacing w:line="276" w:lineRule="auto"/>
        <w:jc w:val="both"/>
        <w:textAlignment w:val="baseline"/>
      </w:pPr>
      <w:r>
        <w:t>12.1.2. Pirkėjas sumoka Tiekėjui ne didesnį kaip Specialiosiose sąlygose nurodyto dydžio Avansą.</w:t>
      </w:r>
    </w:p>
    <w:p w:rsidR="00027B83" w:rsidRDefault="000B0897" w14:paraId="3E3E5CA5" w14:textId="7777777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14:paraId="7974FC7B" w14:textId="7777777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14:paraId="1806F305" w14:textId="7777777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14:paraId="5DA5D5DD" w14:textId="7777777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14:paraId="3E0A7154" w14:textId="7777777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t>dėl to, kad Tiekėjas iš dalies ar visiškai neįvykdė Sutarties sąlygų ir (arba) ji buvo nutraukta dėl Tiekėjo kaltės ir Tiekėjas negrąžino avanso.</w:t>
      </w:r>
    </w:p>
    <w:p w:rsidR="00027B83" w:rsidRDefault="000B0897" w14:paraId="31AA6887" w14:textId="77777777">
      <w:pPr>
        <w:tabs>
          <w:tab w:val="left" w:pos="567"/>
        </w:tabs>
        <w:spacing w:line="276" w:lineRule="auto"/>
        <w:jc w:val="both"/>
        <w:textAlignment w:val="baseline"/>
      </w:pPr>
      <w:r>
        <w:t>12.1.7. Avanso užtikrinimo suma turi būti nurodoma ir išmokama eurais.</w:t>
      </w:r>
    </w:p>
    <w:p w:rsidR="00027B83" w:rsidRDefault="000B0897" w14:paraId="7178C1AE" w14:textId="7777777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14:paraId="40AB2AB8" w14:textId="7777777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14:paraId="0192AE16" w14:textId="7777777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14:paraId="732D4247" w14:textId="7777777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14:paraId="2A549827" w14:textId="7777777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14:paraId="0A5DE703" w14:textId="77777777">
      <w:pPr>
        <w:tabs>
          <w:tab w:val="left" w:pos="567"/>
        </w:tabs>
        <w:spacing w:line="276" w:lineRule="auto"/>
        <w:jc w:val="both"/>
        <w:textAlignment w:val="baseline"/>
      </w:pPr>
    </w:p>
    <w:p w:rsidR="00027B83" w:rsidRDefault="000B0897" w14:paraId="4F74259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14:paraId="35D236D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5C8DD58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14:paraId="4845819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r>
      <w:r>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14:paraId="2D889C9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r>
      <w:r>
        <w:rPr>
          <w:rFonts w:eastAsia="Arial"/>
        </w:rPr>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14:paraId="6CEC7C4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r>
      <w:r>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14:paraId="4767F8A5" w14:textId="7777777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r>
      <w:r>
        <w:t>Išankstinio mokėjimo sąskaitas (jeigu Specialiosiose sąlygose yra numatytas Avanso mokėjimas) Tiekėjas privalo pateikti šiame Sutarties poskyryje nustatyta tvarka.</w:t>
      </w:r>
    </w:p>
    <w:p w:rsidR="00027B83" w:rsidRDefault="000B0897" w14:paraId="7ABAB7C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14:paraId="6828D4A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r>
      <w:r>
        <w:rPr>
          <w:rFonts w:eastAsia="Arial"/>
        </w:rPr>
        <w:t>Už mokėjimų pagal Sutartį vėlavimus Pirkėjui taikomos netesybos Specialiosiose sąlygose nustatyta tvarka.</w:t>
      </w:r>
    </w:p>
    <w:p w:rsidR="00027B83" w:rsidRDefault="000B0897" w14:paraId="0172439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14:paraId="1796B6B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r>
      <w:r>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Default="00027B83" w14:paraId="0BEB73C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62C65A1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14:paraId="6E7B526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0C14149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r>
      <w:r>
        <w:rPr>
          <w:rFonts w:eastAsia="Arial"/>
        </w:rPr>
        <w:t>Pirkėjas privalo pervesti mokėjimus Tiekėjui į Tiekėjo banko sąskaitą, nurodytą Specialiosiose sąlygose.</w:t>
      </w:r>
    </w:p>
    <w:p w:rsidR="00027B83" w:rsidRDefault="000B0897" w14:paraId="7966343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r>
      <w:r>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14:paraId="60EE735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r>
      <w:r>
        <w:rPr>
          <w:rFonts w:eastAsia="Arial"/>
        </w:rPr>
        <w:t>Visi mokėjimai pagal Sutartį atliekami eurais.</w:t>
      </w:r>
    </w:p>
    <w:p w:rsidR="00027B83" w:rsidRDefault="000B0897" w14:paraId="36CB4AD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r>
      <w:r>
        <w:rPr>
          <w:rFonts w:eastAsia="Arial"/>
        </w:rPr>
        <w:t>Už pavėluotus mokėjimus pagal Sutartį mokančioji Šalis privalo sumokėti kitai Šaliai Specialiosiose sąlygose nurodyto dydžio netesybas.</w:t>
      </w:r>
    </w:p>
    <w:p w:rsidR="00027B83" w:rsidRDefault="00027B83" w14:paraId="3002CE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76A9BDE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14:paraId="68E6DD1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7BBCD8E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r>
      <w:r>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14:paraId="16DAFBE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r>
      <w:r>
        <w:rPr>
          <w:rFonts w:eastAsia="Arial"/>
        </w:rPr>
        <w:t>Šalis turi teisę atskleisti kitos Šalies konfidencialią informaciją šiais atvejais:</w:t>
      </w:r>
    </w:p>
    <w:p w:rsidR="00027B83" w:rsidRDefault="000B0897" w14:paraId="69FF887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r>
      <w:r>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14:paraId="0B222C9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r>
      <w:r>
        <w:rPr>
          <w:rFonts w:eastAsia="Arial"/>
        </w:rPr>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14:paraId="391693D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r>
      <w:r>
        <w:rPr>
          <w:rFonts w:eastAsia="Arial"/>
        </w:rPr>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14:paraId="3233B01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Šalis atsako:</w:t>
      </w:r>
    </w:p>
    <w:p w:rsidR="00027B83" w:rsidRDefault="000B0897" w14:paraId="03F8748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r>
      <w:r>
        <w:rPr>
          <w:rFonts w:eastAsia="Arial"/>
        </w:rPr>
        <w:t>už bet kokį neteisėtą, įskaitant atsitiktinį, kitos Šalies konfidencialios informacijos ar bet kurios jos dalies atskleidimą ar perdavimą arba konfidencialios informacijos neteisėtą naudojimą;</w:t>
      </w:r>
    </w:p>
    <w:p w:rsidR="00027B83" w:rsidRDefault="000B0897" w14:paraId="6D9A00C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r>
      <w:r>
        <w:rPr>
          <w:rFonts w:eastAsia="Arial"/>
        </w:rPr>
        <w:t>už tai, kad nesiėmė visų protingų veiksmų, kad išsaugotų ir apsaugotų kitos Šalies konfidencialią informaciją ar bet kurią jos dalį, užkirstų kelią tolesniam jos neteisėtam atskleidimui, perdavimui ar naudojimui.</w:t>
      </w:r>
    </w:p>
    <w:p w:rsidR="00027B83" w:rsidRDefault="000B0897" w14:paraId="481DC26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r>
      <w:r>
        <w:rPr>
          <w:rFonts w:eastAsia="Arial"/>
        </w:rPr>
        <w:t>Šalis, nepagrįstai atskleidusi kitos Šalies konfidencialią informaciją, privalo sumokėti kitai Šaliai Specialiosiose sąlygose nurodyto dydžio baudą.</w:t>
      </w:r>
    </w:p>
    <w:p w:rsidR="00027B83" w:rsidRDefault="00027B83" w14:paraId="38B845C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1059EB5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14:paraId="64A7233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7AFF5D1B" w14:textId="7777777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r>
      <w:r>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14:paraId="31A3CA5F" w14:textId="77777777">
      <w:pPr>
        <w:tabs>
          <w:tab w:val="left" w:pos="567"/>
          <w:tab w:val="left" w:pos="851"/>
          <w:tab w:val="left" w:pos="992"/>
          <w:tab w:val="left" w:pos="1134"/>
        </w:tabs>
        <w:spacing w:line="276" w:lineRule="auto"/>
        <w:jc w:val="both"/>
      </w:pPr>
      <w:r>
        <w:t>14.2.</w:t>
      </w:r>
      <w:r>
        <w:tab/>
      </w:r>
      <w: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14:paraId="73977833" w14:textId="77777777">
      <w:pPr>
        <w:tabs>
          <w:tab w:val="left" w:pos="0"/>
          <w:tab w:val="left" w:pos="851"/>
          <w:tab w:val="left" w:pos="992"/>
          <w:tab w:val="left" w:pos="1134"/>
        </w:tabs>
        <w:spacing w:line="276" w:lineRule="auto"/>
        <w:jc w:val="both"/>
        <w:rPr>
          <w:rFonts w:eastAsia="Arial"/>
          <w:b/>
          <w:bCs/>
        </w:rPr>
      </w:pPr>
    </w:p>
    <w:p w:rsidR="00027B83" w:rsidRDefault="000B0897" w14:paraId="14EB26A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14:paraId="1C35A9C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14:paraId="51BE44F4" w14:textId="7777777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14:paraId="0B681771" w14:textId="7777777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14:paraId="3357F283" w14:textId="7777777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14:paraId="4FFF68BA" w14:textId="77777777">
      <w:pPr>
        <w:tabs>
          <w:tab w:val="left" w:pos="567"/>
        </w:tabs>
        <w:spacing w:line="276" w:lineRule="auto"/>
        <w:jc w:val="both"/>
        <w:textAlignment w:val="baseline"/>
        <w:rPr>
          <w:b/>
          <w:bCs/>
        </w:rPr>
      </w:pPr>
    </w:p>
    <w:p w:rsidR="00027B83" w:rsidRDefault="000B0897" w14:paraId="146178F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14:paraId="7A69996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402FEFA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14:paraId="0A0A63B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14:paraId="4BA123B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14:paraId="7FE456C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14:paraId="75E22A0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14:paraId="0073DDB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14:paraId="780D506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14:paraId="31D17B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14:paraId="4C6C35A3" w14:textId="7777777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14:paraId="6E5299F6" w14:textId="7777777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14:paraId="71E953D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14:paraId="1F4291D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14:paraId="57E09447" w14:textId="77777777">
      <w:pPr>
        <w:widowControl w:val="0"/>
        <w:tabs>
          <w:tab w:val="left" w:pos="567"/>
          <w:tab w:val="left" w:pos="851"/>
          <w:tab w:val="left" w:pos="992"/>
          <w:tab w:val="left" w:pos="1134"/>
        </w:tabs>
        <w:spacing w:line="276" w:lineRule="auto"/>
        <w:jc w:val="both"/>
        <w:rPr>
          <w:rFonts w:eastAsia="Arial"/>
        </w:rPr>
      </w:pPr>
    </w:p>
    <w:p w:rsidR="00027B83" w:rsidRDefault="000B0897" w14:paraId="5DA55F14" w14:textId="7777777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14:paraId="2C3D62B3" w14:textId="7777777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14:paraId="4A003E19" w14:textId="7777777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14:paraId="065B3375" w14:textId="7777777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14:paraId="73D1B1F8" w14:textId="7777777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14:paraId="4EA56636" w14:textId="7777777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3B104E" w:rsidRDefault="003B104E" w14:paraId="43847935" w14:textId="2209F005">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027B83" w:rsidRDefault="00027B83" w14:paraId="3A4F0DD8" w14:textId="77777777">
      <w:pPr>
        <w:widowControl w:val="0"/>
        <w:tabs>
          <w:tab w:val="left" w:pos="567"/>
          <w:tab w:val="left" w:pos="851"/>
          <w:tab w:val="left" w:pos="992"/>
          <w:tab w:val="left" w:pos="1134"/>
        </w:tabs>
        <w:spacing w:line="276" w:lineRule="auto"/>
        <w:ind w:firstLine="53"/>
        <w:jc w:val="both"/>
        <w:rPr>
          <w:rFonts w:eastAsia="Arial"/>
        </w:rPr>
      </w:pPr>
    </w:p>
    <w:p w:rsidR="00027B83" w:rsidRDefault="000B0897" w14:paraId="05D2E45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14:paraId="068EEBC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33F6C7D1" w14:textId="7777777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14:paraId="1D5C7711" w14:textId="7777777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r>
      <w:r>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14:paraId="7F508E5B" w14:textId="7777777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14:paraId="50722854" w14:textId="7777777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14:paraId="4681EE50"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14:paraId="01A05E10" w14:textId="7777777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r>
      <w:r>
        <w:rPr>
          <w:rFonts w:eastAsia="Arial"/>
        </w:rPr>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14:paraId="00454DFA" w14:textId="77777777">
      <w:pPr>
        <w:widowControl w:val="0"/>
        <w:tabs>
          <w:tab w:val="left" w:pos="567"/>
          <w:tab w:val="left" w:pos="851"/>
          <w:tab w:val="left" w:pos="992"/>
          <w:tab w:val="left" w:pos="1134"/>
        </w:tabs>
        <w:spacing w:line="276" w:lineRule="auto"/>
        <w:jc w:val="both"/>
        <w:rPr>
          <w:rFonts w:eastAsia="Arial"/>
          <w:b/>
          <w:bCs/>
        </w:rPr>
      </w:pPr>
    </w:p>
    <w:p w:rsidR="00027B83" w:rsidRDefault="000B0897" w14:paraId="7DCD323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14:paraId="440BFE0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1B1DD7D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14:paraId="62ED556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r>
      <w:r>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14:paraId="45F125A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4F3E797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Default="00027B83" w14:paraId="2AC5D4F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0287FDAC" w14:textId="7777777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14:paraId="361B5F3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14:paraId="53208F8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14:paraId="232E467F" w14:textId="7777777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14:paraId="4153289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14:paraId="2E47FF8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1B2257AD"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14:paraId="0F8A50D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484BABB5" w14:textId="7777777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14:paraId="1A071EAA" w14:textId="7777777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14:paraId="1E30266B" w14:textId="7777777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14:paraId="383E955D" w14:textId="7777777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14:paraId="53F4D6FE" w14:textId="7777777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14:paraId="72E8AFAD" w14:textId="7777777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14:paraId="63A88525" w14:textId="7777777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14:paraId="5308BBAD" w14:textId="7777777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14:paraId="1114B085" w14:textId="7777777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14:paraId="61C49B88" w14:textId="7777777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14:paraId="4E8F999B" w14:textId="7777777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14:paraId="7604AA0B" w14:textId="7777777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14:paraId="2BFC66ED" w14:textId="7777777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14:paraId="0D05608D" w14:textId="7777777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14:paraId="2255BB85" w14:textId="7777777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14:paraId="4E079CEE" w14:textId="7777777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14:paraId="151C3878" w14:textId="7777777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14:paraId="76AF1D8C" w14:textId="77777777">
      <w:pPr>
        <w:spacing w:line="276" w:lineRule="auto"/>
        <w:jc w:val="both"/>
      </w:pPr>
      <w:r>
        <w:t>21.7. Sutartinių įsipareigojimų vykdymas sustabdomas ne ilgesniam kaip konkrečios, pagrįstos aplinkybės egzistavimo laikotarpiui.</w:t>
      </w:r>
    </w:p>
    <w:p w:rsidR="00027B83" w:rsidRDefault="000B0897" w14:paraId="370D686A" w14:textId="7777777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14:paraId="186B7B5C" w14:textId="7777777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14:paraId="6E682B85" w14:textId="7777777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14:paraId="2D5A88E0" w14:textId="7777777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14:paraId="0541C116" w14:textId="77777777">
      <w:pPr>
        <w:tabs>
          <w:tab w:val="left" w:pos="567"/>
        </w:tabs>
        <w:spacing w:line="276" w:lineRule="auto"/>
        <w:jc w:val="both"/>
        <w:textAlignment w:val="baseline"/>
        <w:rPr>
          <w:b/>
          <w:bCs/>
        </w:rPr>
      </w:pPr>
    </w:p>
    <w:p w:rsidR="00027B83" w:rsidRDefault="000B0897" w14:paraId="469915F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14:paraId="79EBE48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69AA829A" w14:textId="7777777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14:paraId="4D614874" w14:textId="77777777">
      <w:pPr>
        <w:tabs>
          <w:tab w:val="left" w:pos="567"/>
          <w:tab w:val="left" w:pos="851"/>
          <w:tab w:val="left" w:pos="992"/>
          <w:tab w:val="left" w:pos="1134"/>
        </w:tabs>
        <w:spacing w:line="276" w:lineRule="auto"/>
        <w:jc w:val="both"/>
        <w:rPr>
          <w:rFonts w:eastAsia="Cambria"/>
          <w:b/>
          <w:bCs/>
        </w:rPr>
      </w:pPr>
    </w:p>
    <w:p w:rsidR="00027B83" w:rsidRDefault="000B0897" w14:paraId="2825634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14:paraId="3D5F870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14CBA2EF" w14:textId="7777777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14:paraId="633675AD" w14:textId="7777777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14:paraId="3B4D594C" w14:textId="77777777">
      <w:pPr>
        <w:tabs>
          <w:tab w:val="left" w:pos="567"/>
        </w:tabs>
        <w:spacing w:line="276" w:lineRule="auto"/>
        <w:jc w:val="both"/>
        <w:textAlignment w:val="baseline"/>
        <w:rPr>
          <w:b/>
          <w:bCs/>
        </w:rPr>
      </w:pPr>
    </w:p>
    <w:p w:rsidR="00027B83" w:rsidRDefault="000B0897" w14:paraId="21677E3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14:paraId="1A61FA5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3BCEC1B0" w14:textId="7777777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t>Respublikos civiliniame kodekse, ir, gavęs Pirkėjo pretenziją, per pretenzijoje nurodytą terminą neištaiso pažeidimo.</w:t>
      </w:r>
    </w:p>
    <w:p w:rsidR="00027B83" w:rsidRDefault="000B0897" w14:paraId="05E9591A" w14:textId="7777777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14:paraId="640BFDF4" w14:textId="7777777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14:paraId="3B1A6CBB" w14:textId="77777777">
      <w:pPr>
        <w:tabs>
          <w:tab w:val="left" w:pos="567"/>
        </w:tabs>
        <w:spacing w:line="276" w:lineRule="auto"/>
        <w:jc w:val="both"/>
      </w:pPr>
      <w:r>
        <w:t>22.2.2.2. Tiekėjo padėtis pasikeičia ir jis atitinka pirkimo dokumentuose nustatytą pašalinimo pagrindą;</w:t>
      </w:r>
    </w:p>
    <w:p w:rsidR="00027B83" w:rsidRDefault="000B0897" w14:paraId="7FCA1BC5" w14:textId="7777777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14:paraId="07984C9B" w14:textId="7777777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14:paraId="78BF897B" w14:textId="77777777">
      <w:pPr>
        <w:tabs>
          <w:tab w:val="left" w:pos="567"/>
        </w:tabs>
        <w:spacing w:line="276" w:lineRule="auto"/>
        <w:jc w:val="both"/>
        <w:textAlignment w:val="baseline"/>
      </w:pPr>
      <w:r>
        <w:t>22.2.2.5. Pirkėjo valdymo organas priima sprendimą, dėl kurio Sutarties poreikis išnyksta;</w:t>
      </w:r>
    </w:p>
    <w:p w:rsidR="00027B83" w:rsidRDefault="000B0897" w14:paraId="670A3635" w14:textId="7777777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14:paraId="0DCE7948" w14:textId="7777777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14:paraId="450F7375" w14:textId="7777777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14:paraId="7CCD2119" w14:textId="7777777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14:paraId="647BB4DD" w14:textId="7777777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14:paraId="78D67AFE" w14:textId="7777777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14:paraId="57395403" w14:textId="7777777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14:paraId="4D58ED1A" w14:textId="7777777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14:paraId="678CDB81" w14:textId="7777777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14:paraId="21CDD4A2" w14:textId="7777777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14:paraId="70630C7C" w14:textId="7777777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t>įgyvendinimo nustatymo. Draudžiama prisiimti naujas prievoles pagal Sutartį, kurių vykdymas prieštarautų Lietuvos Respublikoje įgyvendinamoms tarptautinėms sankcijoms.</w:t>
      </w:r>
    </w:p>
    <w:p w:rsidR="00027B83" w:rsidP="003B104E" w:rsidRDefault="000B0897" w14:paraId="77FA6E3C" w14:textId="5A4B71BD">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rsidR="00027B83" w:rsidRDefault="000B0897" w14:paraId="5D63E96F" w14:textId="7777777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14:paraId="5CFF280E" w14:textId="7777777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14:paraId="43B08E08" w14:textId="77777777">
      <w:pPr>
        <w:tabs>
          <w:tab w:val="left" w:pos="567"/>
        </w:tabs>
        <w:spacing w:line="276" w:lineRule="auto"/>
        <w:jc w:val="both"/>
        <w:textAlignment w:val="baseline"/>
        <w:rPr>
          <w:b/>
          <w:bCs/>
        </w:rPr>
      </w:pPr>
    </w:p>
    <w:p w:rsidR="00027B83" w:rsidRDefault="000B0897" w14:paraId="6745A6CA"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r>
      <w:r>
        <w:rPr>
          <w:rFonts w:eastAsia="Arial"/>
          <w:b/>
          <w:bCs/>
        </w:rPr>
        <w:t>Sutarties nutraukimas Tiekėjo iniciatyva</w:t>
      </w:r>
    </w:p>
    <w:p w:rsidR="00027B83" w:rsidRDefault="00027B83" w14:paraId="761C841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14:paraId="3F03ADEF" w14:textId="7777777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14:paraId="0B348C5C" w14:textId="7777777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14:paraId="79F9536D" w14:textId="7777777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14:paraId="6D026AAA" w14:textId="7777777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14:paraId="10C2F585" w14:textId="7777777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14:paraId="2251A93D" w14:textId="7777777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14:paraId="31D64C4C" w14:textId="09D70344">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rsidR="00027B83" w:rsidRDefault="000B0897" w14:paraId="0539CFDD" w14:textId="7777777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14:paraId="15E7F301" w14:textId="7777777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14:paraId="7E623D29" w14:textId="77777777">
      <w:pPr>
        <w:tabs>
          <w:tab w:val="left" w:pos="567"/>
        </w:tabs>
        <w:spacing w:line="276" w:lineRule="auto"/>
        <w:jc w:val="both"/>
        <w:textAlignment w:val="baseline"/>
        <w:rPr>
          <w:b/>
          <w:bCs/>
        </w:rPr>
      </w:pPr>
    </w:p>
    <w:p w:rsidR="00027B83" w:rsidRDefault="000B0897" w14:paraId="19D138E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14:paraId="0A806B5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14:paraId="7BA34471" w14:textId="7777777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14:paraId="4185A0B5" w14:textId="77777777">
      <w:pPr>
        <w:tabs>
          <w:tab w:val="left" w:pos="567"/>
        </w:tabs>
        <w:spacing w:line="276" w:lineRule="auto"/>
        <w:jc w:val="both"/>
        <w:textAlignment w:val="baseline"/>
      </w:pPr>
      <w:r>
        <w:t>22.4.2. Nutraukus Sutartį, Šalys privalo:</w:t>
      </w:r>
    </w:p>
    <w:p w:rsidR="00027B83" w:rsidRDefault="000B0897" w14:paraId="3E730AC2" w14:textId="7777777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14:paraId="5E70877F" w14:textId="7777777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14:paraId="1E0AF6DE" w14:textId="7777777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14:paraId="25AD736C" w14:textId="77777777">
      <w:pPr>
        <w:tabs>
          <w:tab w:val="left" w:pos="567"/>
        </w:tabs>
        <w:spacing w:line="276" w:lineRule="auto"/>
        <w:jc w:val="both"/>
        <w:textAlignment w:val="baseline"/>
        <w:rPr>
          <w:b/>
          <w:bCs/>
        </w:rPr>
      </w:pPr>
    </w:p>
    <w:p w:rsidR="00027B83" w:rsidRDefault="000B0897" w14:paraId="0A31C8B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14:paraId="32EE8740"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14:paraId="03C76983" w14:textId="7777777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14:paraId="1427701A" w14:textId="7777777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14:paraId="4804610C" w14:textId="7777777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14:paraId="6B0BEDC3" w14:textId="7777777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14:paraId="43AD3AF7" w14:textId="77777777">
      <w:pPr>
        <w:spacing w:line="276" w:lineRule="auto"/>
        <w:jc w:val="both"/>
      </w:pPr>
      <w:r>
        <w:t>23.1.4. Šalys sudarė rašytinį Susitarimą prie Sutarties dėl prekių keitimo.</w:t>
      </w:r>
    </w:p>
    <w:p w:rsidR="00027B83" w:rsidRDefault="000B0897" w14:paraId="67BBE993" w14:textId="77777777">
      <w:pPr>
        <w:spacing w:line="276" w:lineRule="auto"/>
        <w:jc w:val="both"/>
      </w:pPr>
      <w:r>
        <w:t>23.2. Šiame Bendrųjų sąlygų skyriuje nurodytu atveju prekės turi būti pristatytos už ne didesnę nei pasiūlyme nurodytą kainą.</w:t>
      </w:r>
    </w:p>
    <w:p w:rsidR="00027B83" w:rsidRDefault="00027B83" w14:paraId="2EFC900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14:paraId="2A2F594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14:paraId="757FE93A"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14:paraId="47235560" w14:textId="7777777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14:paraId="318F0EBB" w14:textId="7777777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14:paraId="5834E104" w14:textId="7777777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14:paraId="7FA9426C" w14:textId="7777777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27B83" w:rsidRDefault="000B0897" w14:paraId="1B661FA0" w14:textId="7777777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14:paraId="37D7F04D" w14:textId="77777777">
      <w:pPr>
        <w:widowControl w:val="0"/>
        <w:tabs>
          <w:tab w:val="left" w:pos="0"/>
          <w:tab w:val="left" w:pos="851"/>
          <w:tab w:val="left" w:pos="992"/>
          <w:tab w:val="left" w:pos="1134"/>
        </w:tabs>
        <w:spacing w:line="276" w:lineRule="auto"/>
        <w:jc w:val="both"/>
        <w:rPr>
          <w:rFonts w:eastAsia="Arial"/>
          <w:b/>
          <w:bCs/>
        </w:rPr>
      </w:pPr>
    </w:p>
    <w:p w:rsidR="00027B83" w:rsidRDefault="000B0897" w14:paraId="722A962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14:paraId="66CE803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14:paraId="1B19FDE0" w14:textId="7777777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14:paraId="4F2D34D2" w14:textId="7777777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14:paraId="145029D8" w14:textId="7777777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14:paraId="6261F6DE" w14:textId="77777777">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P="00AD13BC" w:rsidRDefault="00AD13BC" w14:paraId="74ACE377" w14:textId="4D24A358">
      <w:pPr>
        <w:spacing w:line="276" w:lineRule="auto"/>
        <w:jc w:val="center"/>
      </w:pPr>
      <w:r w:rsidRPr="00AD13BC">
        <w:t>__________</w:t>
      </w:r>
    </w:p>
    <w:sectPr w:rsidR="00027B83">
      <w:headerReference w:type="default" r:id="rId10"/>
      <w:footerReference w:type="default" r:id="rId11"/>
      <w:endnotePr>
        <w:numFmt w:val="decimal"/>
      </w:endnotePr>
      <w:pgSz w:w="12240" w:h="15840" w:orient="portrait"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B83" w:rsidRDefault="000B0897" w14:paraId="2FCE4631" w14:textId="77777777">
      <w:pPr>
        <w:rPr>
          <w:sz w:val="20"/>
        </w:rPr>
      </w:pPr>
      <w:r>
        <w:rPr>
          <w:sz w:val="20"/>
        </w:rPr>
        <w:separator/>
      </w:r>
    </w:p>
  </w:endnote>
  <w:endnote w:type="continuationSeparator" w:id="0">
    <w:p w:rsidR="00027B83" w:rsidRDefault="000B0897" w14:paraId="7E024122" w14:textId="77777777">
      <w:pPr>
        <w:rPr>
          <w:sz w:val="20"/>
        </w:rPr>
      </w:pPr>
      <w:r>
        <w:rPr>
          <w:sz w:val="20"/>
        </w:rPr>
        <w:continuationSeparator/>
      </w:r>
    </w:p>
  </w:endnote>
  <w:endnote w:type="continuationNotice" w:id="1">
    <w:p w:rsidR="00027B83" w:rsidRDefault="00027B83" w14:paraId="397CB4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2F09D09E"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B83" w:rsidRDefault="000B0897" w14:paraId="5D9F0240" w14:textId="77777777">
      <w:pPr>
        <w:rPr>
          <w:sz w:val="20"/>
        </w:rPr>
      </w:pPr>
      <w:r>
        <w:rPr>
          <w:sz w:val="20"/>
        </w:rPr>
        <w:separator/>
      </w:r>
    </w:p>
  </w:footnote>
  <w:footnote w:type="continuationSeparator" w:id="0">
    <w:p w:rsidR="00027B83" w:rsidRDefault="000B0897" w14:paraId="2A9ACB2D" w14:textId="77777777">
      <w:pPr>
        <w:rPr>
          <w:sz w:val="20"/>
        </w:rPr>
      </w:pPr>
      <w:r>
        <w:rPr>
          <w:sz w:val="20"/>
        </w:rPr>
        <w:continuationSeparator/>
      </w:r>
    </w:p>
  </w:footnote>
  <w:footnote w:type="continuationNotice" w:id="1">
    <w:p w:rsidR="00027B83" w:rsidRDefault="00027B83" w14:paraId="08C34E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14:paraId="54F78FB0"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28</w:t>
    </w:r>
    <w:r>
      <w:rPr>
        <w:rFonts w:ascii="Arial" w:hAnsi="Arial" w:eastAsia="Arial" w:cs="Arial"/>
        <w:sz w:val="18"/>
        <w:szCs w:val="18"/>
      </w:rPr>
      <w:fldChar w:fldCharType="end"/>
    </w:r>
  </w:p>
  <w:p w:rsidR="00027B83" w:rsidRDefault="00027B83" w14:paraId="385027C2" w14:textId="77777777">
    <w:pPr>
      <w:tabs>
        <w:tab w:val="center" w:pos="4680"/>
        <w:tab w:val="right" w:pos="9360"/>
      </w:tabs>
      <w:jc w:val="both"/>
      <w:rPr>
        <w:rFonts w:ascii="Arial" w:hAnsi="Arial" w:eastAsia="Arial" w:cs="Arial"/>
        <w:sz w:val="18"/>
        <w:szCs w:val="18"/>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trackRevisions w:val="false"/>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 w:val="5762DFD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89BC6"/>
  <w15:docId w15:val="{305D3ABD-3417-45D9-BA0A-4F1514B84B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F60BD9"/>
    <w:rPr>
      <w:color w:val="808080"/>
    </w:rPr>
  </w:style>
  <w:style w:type="paragraph" w:styleId="paragraph" w:customStyle="1">
    <w:name w:val="paragraph"/>
    <w:basedOn w:val="Normal"/>
    <w:rsid w:val="00D13EBE"/>
    <w:pPr>
      <w:spacing w:before="100" w:beforeAutospacing="1" w:after="100" w:afterAutospacing="1"/>
    </w:pPr>
    <w:rPr>
      <w:szCs w:val="24"/>
      <w:lang w:val="en-US"/>
    </w:rPr>
  </w:style>
  <w:style w:type="character" w:styleId="normaltextrun" w:customStyle="1">
    <w:name w:val="normaltextrun"/>
    <w:basedOn w:val="DefaultParagraphFont"/>
    <w:rsid w:val="00D13EBE"/>
  </w:style>
  <w:style w:type="character" w:styleId="eop" w:customStyle="1">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styleId="HeaderChar" w:customStyle="1">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styleId="FooterChar" w:customStyle="1">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08d8d2e326c97c7cab94b916d33d6c18">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1dfa93cfa4a32f6fb5baf2bb2b074df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84B1E4-DC65-4D35-B622-27EAA3086D07}"/>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Jovita Sveikauskienė</cp:lastModifiedBy>
  <cp:revision>2</cp:revision>
  <dcterms:created xsi:type="dcterms:W3CDTF">2025-04-23T05:46:00Z</dcterms:created>
  <dcterms:modified xsi:type="dcterms:W3CDTF">2026-05-11T07:31:53Z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