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ECBC" w14:textId="77777777" w:rsidR="00D72BBA" w:rsidRPr="002B64C0" w:rsidRDefault="00D72BBA" w:rsidP="00D72BBA">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bookmarkStart w:id="4" w:name="_Toc147739116"/>
      <w:r w:rsidRPr="002B64C0">
        <w:rPr>
          <w:rFonts w:ascii="Times New Roman" w:hAnsi="Times New Roman" w:cs="Times New Roman"/>
          <w:b/>
          <w:bCs/>
          <w:color w:val="000000" w:themeColor="text1"/>
          <w:sz w:val="22"/>
          <w:szCs w:val="22"/>
        </w:rPr>
        <w:t>SVEIKATOS APSAUGOS MINISTERIJOS EKSTREMALIŲ SVEIKATAI SITUACIJŲ CENTRAS</w:t>
      </w:r>
    </w:p>
    <w:p w14:paraId="22A0B507" w14:textId="77777777" w:rsidR="00D72BBA" w:rsidRPr="002B64C0" w:rsidRDefault="00D72BBA" w:rsidP="00D72BBA">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0A4D8106" w14:textId="77777777" w:rsidR="00D72BBA" w:rsidRPr="002B64C0" w:rsidRDefault="00D72BBA" w:rsidP="00D72BBA">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5A5B6E7D" w14:textId="77777777" w:rsidR="00D72BBA" w:rsidRPr="002B64C0" w:rsidRDefault="00D72BBA" w:rsidP="00D72BBA">
      <w:pPr>
        <w:spacing w:after="120"/>
        <w:ind w:left="567" w:firstLine="0"/>
        <w:contextualSpacing/>
        <w:jc w:val="center"/>
        <w:rPr>
          <w:rFonts w:ascii="Times New Roman" w:hAnsi="Times New Roman" w:cs="Times New Roman"/>
          <w:color w:val="00B050"/>
        </w:rPr>
      </w:pPr>
    </w:p>
    <w:p w14:paraId="00AA8ACE" w14:textId="77777777" w:rsidR="00D72BBA" w:rsidRPr="002B64C0" w:rsidRDefault="00D72BBA" w:rsidP="00D72BBA">
      <w:pPr>
        <w:spacing w:after="120"/>
        <w:ind w:left="567" w:firstLine="0"/>
        <w:contextualSpacing/>
        <w:jc w:val="center"/>
        <w:rPr>
          <w:rFonts w:ascii="Times New Roman" w:hAnsi="Times New Roman" w:cs="Times New Roman"/>
        </w:rPr>
      </w:pPr>
    </w:p>
    <w:p w14:paraId="299BA8B3" w14:textId="77777777" w:rsidR="00D72BBA" w:rsidRPr="002B64C0" w:rsidRDefault="00D72BBA" w:rsidP="00D72BBA">
      <w:pPr>
        <w:spacing w:after="120"/>
        <w:ind w:left="567" w:firstLine="0"/>
        <w:contextualSpacing/>
        <w:jc w:val="center"/>
        <w:rPr>
          <w:rFonts w:ascii="Times New Roman" w:hAnsi="Times New Roman" w:cs="Times New Roman"/>
          <w:sz w:val="28"/>
          <w:szCs w:val="28"/>
        </w:rPr>
      </w:pPr>
    </w:p>
    <w:p w14:paraId="53A3A6C8" w14:textId="77777777" w:rsidR="00D72BBA" w:rsidRPr="002B64C0" w:rsidRDefault="00D72BBA" w:rsidP="00D72BBA">
      <w:pPr>
        <w:spacing w:after="120"/>
        <w:ind w:left="567" w:firstLine="0"/>
        <w:contextualSpacing/>
        <w:jc w:val="center"/>
        <w:rPr>
          <w:rFonts w:ascii="Times New Roman" w:hAnsi="Times New Roman" w:cs="Times New Roman"/>
          <w:sz w:val="28"/>
          <w:szCs w:val="28"/>
        </w:rPr>
      </w:pPr>
    </w:p>
    <w:p w14:paraId="48421E23" w14:textId="77777777" w:rsidR="00D72BBA" w:rsidRPr="002B64C0" w:rsidRDefault="00D72BBA" w:rsidP="00D72BBA">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p>
    <w:p w14:paraId="2B8AEDD9" w14:textId="3095CA5D" w:rsidR="00D72BBA" w:rsidRPr="002B64C0" w:rsidRDefault="00D72BBA" w:rsidP="00D72BBA">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3B6C81" w:rsidRPr="003B6C81">
        <w:t xml:space="preserve"> </w:t>
      </w:r>
      <w:r w:rsidR="00F06F61">
        <w:rPr>
          <w:rFonts w:ascii="Times New Roman" w:eastAsia="Yu Mincho" w:hAnsi="Times New Roman" w:cs="Times New Roman"/>
          <w:b/>
          <w:sz w:val="28"/>
          <w:szCs w:val="28"/>
          <w:lang w:eastAsia="en-US"/>
        </w:rPr>
        <w:t>VAISTŲ</w:t>
      </w:r>
      <w:r>
        <w:rPr>
          <w:rFonts w:ascii="Times New Roman" w:eastAsia="Yu Mincho" w:hAnsi="Times New Roman" w:cs="Times New Roman"/>
          <w:b/>
          <w:sz w:val="28"/>
          <w:szCs w:val="28"/>
          <w:lang w:eastAsia="en-US"/>
        </w:rPr>
        <w:t>“</w:t>
      </w:r>
    </w:p>
    <w:p w14:paraId="0BD35C1A" w14:textId="77777777" w:rsidR="00D72BBA" w:rsidRPr="002B64C0" w:rsidRDefault="00D72BBA" w:rsidP="00D72BBA">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SKELBIAMOS APKLAUSOS </w:t>
      </w:r>
    </w:p>
    <w:p w14:paraId="468102C0" w14:textId="77777777" w:rsidR="00D72BBA" w:rsidRPr="002B64C0" w:rsidRDefault="00D72BBA" w:rsidP="00D72BBA">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5E534728" w14:textId="77777777" w:rsidR="00D72BBA" w:rsidRPr="002B64C0" w:rsidRDefault="00D72BBA" w:rsidP="00D72BBA">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BDDA758" w14:textId="77777777" w:rsidR="00D72BBA" w:rsidRPr="002B64C0" w:rsidRDefault="00D72BBA" w:rsidP="00D72BBA">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41699E54" w14:textId="77777777" w:rsidR="00D72BBA" w:rsidRPr="002B64C0" w:rsidRDefault="00D72BBA" w:rsidP="00D72B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0BEBE1AC"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733D3F33"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0FAE7ED1"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443D1FF"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28DBF4B6"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47B220"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6E893E74"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222DD743" w14:textId="77777777" w:rsidR="00D72BBA" w:rsidRDefault="00D72BBA" w:rsidP="00D72BBA">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53A7E733"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6B5D82C4"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7D6E80FA"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1356E6B1"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07DCCF20" w14:textId="77777777" w:rsidR="00D72BBA"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301CFD67" w14:textId="5E233B8E" w:rsidR="00AB319B" w:rsidRDefault="00AB319B" w:rsidP="00AB319B">
          <w:pPr>
            <w:ind w:firstLine="1134"/>
            <w:rPr>
              <w:rFonts w:ascii="Times New Roman" w:hAnsi="Times New Roman" w:cs="Times New Roman"/>
              <w:sz w:val="22"/>
              <w:szCs w:val="22"/>
            </w:rPr>
          </w:pPr>
          <w:r w:rsidRPr="00F24FD5">
            <w:rPr>
              <w:rFonts w:ascii="Times New Roman" w:hAnsi="Times New Roman" w:cs="Times New Roman"/>
              <w:sz w:val="22"/>
              <w:szCs w:val="22"/>
            </w:rPr>
            <w:t>Pirkimo sąlygų</w:t>
          </w:r>
          <w:r>
            <w:rPr>
              <w:rFonts w:ascii="Times New Roman" w:hAnsi="Times New Roman" w:cs="Times New Roman"/>
              <w:sz w:val="22"/>
              <w:szCs w:val="22"/>
            </w:rPr>
            <w:t xml:space="preserve"> 6</w:t>
          </w:r>
          <w:r w:rsidRPr="00F24FD5">
            <w:rPr>
              <w:rFonts w:ascii="Times New Roman" w:hAnsi="Times New Roman" w:cs="Times New Roman"/>
              <w:sz w:val="22"/>
              <w:szCs w:val="22"/>
            </w:rPr>
            <w:t xml:space="preserve"> priedas „T</w:t>
          </w:r>
          <w:r>
            <w:rPr>
              <w:rFonts w:ascii="Times New Roman" w:hAnsi="Times New Roman" w:cs="Times New Roman"/>
              <w:sz w:val="22"/>
              <w:szCs w:val="22"/>
            </w:rPr>
            <w:t>iekėjams taikomi reikalavimai</w:t>
          </w:r>
          <w:r w:rsidRPr="00F24FD5">
            <w:rPr>
              <w:rFonts w:ascii="Times New Roman" w:hAnsi="Times New Roman" w:cs="Times New Roman"/>
              <w:sz w:val="22"/>
              <w:szCs w:val="22"/>
            </w:rPr>
            <w:t>“</w:t>
          </w:r>
        </w:p>
        <w:p w14:paraId="21138364" w14:textId="77777777" w:rsidR="00AB319B" w:rsidRPr="00F24FD5" w:rsidRDefault="00AB319B" w:rsidP="00D72BBA">
          <w:pPr>
            <w:ind w:firstLine="1134"/>
            <w:rPr>
              <w:rFonts w:ascii="Times New Roman" w:hAnsi="Times New Roman" w:cs="Times New Roman"/>
              <w:sz w:val="22"/>
              <w:szCs w:val="22"/>
            </w:rPr>
          </w:pPr>
        </w:p>
        <w:p w14:paraId="3D02A24B" w14:textId="77777777" w:rsidR="00D72BBA" w:rsidRDefault="00D72BBA" w:rsidP="00D72BBA">
          <w:pPr>
            <w:rPr>
              <w:rFonts w:ascii="Times New Roman" w:eastAsiaTheme="majorEastAsia" w:hAnsi="Times New Roman" w:cs="Times New Roman"/>
              <w:sz w:val="40"/>
              <w:szCs w:val="40"/>
              <w:highlight w:val="lightGray"/>
            </w:rPr>
          </w:pPr>
          <w:r w:rsidRPr="002B64C0">
            <w:rPr>
              <w:rFonts w:ascii="Times New Roman" w:hAnsi="Times New Roman" w:cs="Times New Roman"/>
              <w:noProof/>
            </w:rPr>
            <w:fldChar w:fldCharType="end"/>
          </w:r>
        </w:p>
      </w:sdtContent>
    </w:sdt>
    <w:p w14:paraId="2918DC68" w14:textId="77777777" w:rsidR="00D72BBA" w:rsidRPr="00220A0F" w:rsidRDefault="00D72BBA" w:rsidP="00D72BBA">
      <w:pPr>
        <w:pStyle w:val="Heading1"/>
        <w:spacing w:before="720" w:after="0" w:line="300" w:lineRule="auto"/>
        <w:ind w:firstLine="0"/>
        <w:rPr>
          <w:rFonts w:ascii="Times New Roman" w:hAnsi="Times New Roman" w:cs="Times New Roman"/>
          <w:color w:val="auto"/>
        </w:rPr>
      </w:pPr>
      <w:r w:rsidRPr="00220A0F">
        <w:rPr>
          <w:rFonts w:ascii="Times New Roman" w:hAnsi="Times New Roman" w:cs="Times New Roman"/>
          <w:color w:val="auto"/>
        </w:rPr>
        <w:t>Bendra informacija</w:t>
      </w:r>
      <w:bookmarkEnd w:id="0"/>
      <w:r w:rsidRPr="00220A0F">
        <w:rPr>
          <w:rFonts w:ascii="Times New Roman" w:hAnsi="Times New Roman" w:cs="Times New Roman"/>
          <w:color w:val="auto"/>
        </w:rPr>
        <w:t xml:space="preserve"> </w:t>
      </w:r>
    </w:p>
    <w:p w14:paraId="39CC4E5C" w14:textId="77777777" w:rsidR="00D72BBA" w:rsidRPr="00220A0F" w:rsidRDefault="00D72BBA" w:rsidP="00D72BBA">
      <w:pPr>
        <w:ind w:firstLine="0"/>
        <w:rPr>
          <w:rFonts w:ascii="Times New Roman" w:hAnsi="Times New Roman" w:cs="Times New Roman"/>
        </w:rPr>
      </w:pPr>
    </w:p>
    <w:p w14:paraId="6DE6EB52" w14:textId="77777777" w:rsidR="00D72BBA" w:rsidRPr="00AB319B"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20A0F">
        <w:rPr>
          <w:rFonts w:ascii="Times New Roman" w:hAnsi="Times New Roman" w:cs="Times New Roman"/>
          <w:sz w:val="22"/>
          <w:szCs w:val="22"/>
        </w:rPr>
        <w:t xml:space="preserve">Perkančioji organizacija – </w:t>
      </w:r>
      <w:r w:rsidRPr="00220A0F">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220A0F">
        <w:rPr>
          <w:rFonts w:ascii="Times New Roman" w:hAnsi="Times New Roman" w:cs="Times New Roman"/>
          <w:iCs/>
          <w:sz w:val="22"/>
          <w:szCs w:val="22"/>
        </w:rPr>
        <w:t>.</w:t>
      </w:r>
      <w:r w:rsidRPr="00220A0F">
        <w:rPr>
          <w:rFonts w:ascii="Times New Roman" w:eastAsia="Calibri" w:hAnsi="Times New Roman" w:cs="Times New Roman"/>
          <w:sz w:val="22"/>
          <w:szCs w:val="22"/>
        </w:rPr>
        <w:t xml:space="preserve"> Perkančioji organizacija yra </w:t>
      </w:r>
      <w:r w:rsidRPr="00AB319B">
        <w:rPr>
          <w:rFonts w:ascii="Times New Roman" w:eastAsia="Calibri" w:hAnsi="Times New Roman" w:cs="Times New Roman"/>
          <w:sz w:val="22"/>
          <w:szCs w:val="22"/>
        </w:rPr>
        <w:t xml:space="preserve">PVM mokėtoja. Sutartį pasirašys </w:t>
      </w:r>
      <w:r w:rsidRPr="00AB319B">
        <w:rPr>
          <w:rFonts w:ascii="Times New Roman" w:hAnsi="Times New Roman" w:cs="Times New Roman"/>
          <w:sz w:val="22"/>
          <w:szCs w:val="22"/>
        </w:rPr>
        <w:t>perkančioji organizacija</w:t>
      </w:r>
      <w:r w:rsidRPr="00AB319B">
        <w:rPr>
          <w:rFonts w:ascii="Times New Roman" w:eastAsia="Calibri" w:hAnsi="Times New Roman" w:cs="Times New Roman"/>
          <w:sz w:val="22"/>
          <w:szCs w:val="22"/>
        </w:rPr>
        <w:t>.</w:t>
      </w:r>
    </w:p>
    <w:p w14:paraId="4EDEA911" w14:textId="77777777" w:rsidR="00D72BBA" w:rsidRPr="00AB319B"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AB319B">
        <w:rPr>
          <w:rFonts w:ascii="Times New Roman" w:hAnsi="Times New Roman" w:cs="Times New Roman"/>
          <w:color w:val="000000" w:themeColor="text1"/>
          <w:sz w:val="22"/>
          <w:szCs w:val="22"/>
        </w:rPr>
        <w:t xml:space="preserve">Pirkimas neatliekamas naudojantis centralizuotų pirkimų </w:t>
      </w:r>
      <w:r w:rsidRPr="00AB319B">
        <w:rPr>
          <w:rFonts w:ascii="Times New Roman" w:hAnsi="Times New Roman" w:cs="Times New Roman"/>
          <w:sz w:val="22"/>
          <w:szCs w:val="22"/>
        </w:rPr>
        <w:t>katalogu, nes CPO kataloge perkamų Paslaugų atitinkančių pageidaugamą perkančiosios organizacijos techninę specifikaciją nėra.</w:t>
      </w:r>
    </w:p>
    <w:p w14:paraId="4F08C9D1" w14:textId="77777777" w:rsidR="00D72BBA" w:rsidRPr="00AB319B"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AB319B">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886758F70AD4CB394D95B257DDA3D4E"/>
          </w:placeholder>
          <w15:color w:val="000000"/>
          <w:dropDownList>
            <w:listItem w:value="[Pasirinkite]"/>
            <w:listItem w:displayText="nėra" w:value="nėra"/>
            <w:listItem w:displayText="yra" w:value="yra"/>
          </w:dropDownList>
        </w:sdtPr>
        <w:sdtEndPr/>
        <w:sdtContent>
          <w:r w:rsidRPr="00AB319B">
            <w:rPr>
              <w:rFonts w:ascii="Times New Roman" w:hAnsi="Times New Roman" w:cs="Times New Roman"/>
              <w:sz w:val="22"/>
              <w:szCs w:val="22"/>
            </w:rPr>
            <w:t>nėra</w:t>
          </w:r>
        </w:sdtContent>
      </w:sdt>
      <w:r w:rsidRPr="00AB319B">
        <w:rPr>
          <w:rFonts w:ascii="Times New Roman" w:hAnsi="Times New Roman" w:cs="Times New Roman"/>
          <w:sz w:val="22"/>
          <w:szCs w:val="22"/>
        </w:rPr>
        <w:t xml:space="preserve"> sudaroma. </w:t>
      </w:r>
      <w:bookmarkStart w:id="5" w:name="_Hlk163547301"/>
    </w:p>
    <w:bookmarkEnd w:id="5"/>
    <w:p w14:paraId="1F332C32" w14:textId="4D17844F" w:rsidR="00D72BBA" w:rsidRPr="00AB319B" w:rsidRDefault="00A714AF"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AB319B">
        <w:rPr>
          <w:rFonts w:ascii="Times New Roman" w:hAnsi="Times New Roman" w:cs="Times New Roman"/>
        </w:rPr>
        <w:t>Atliekamas žaliasis pirkimas. Pirkimas vykdomas vadovaujantis Lietuvos Respublikos aplinkos ministro 2011 m. birželio 28 d. įsakymo Nr. D1-508 „</w:t>
      </w:r>
      <w:hyperlink r:id="rId12" w:history="1">
        <w:r w:rsidRPr="00AB319B">
          <w:rPr>
            <w:rStyle w:val="Hyperlink"/>
            <w:rFonts w:ascii="Times New Roman" w:hAnsi="Times New Roman" w:cs="Times New Roman"/>
          </w:rPr>
          <w:t>Dėl Aplinkos apsaugos kriterijų taikymo, vykdant žaliuosius pirkimus, tvarkos aprašo patvirtinimo</w:t>
        </w:r>
      </w:hyperlink>
      <w:r w:rsidRPr="00AB319B">
        <w:rPr>
          <w:rFonts w:ascii="Times New Roman" w:hAnsi="Times New Roman" w:cs="Times New Roman"/>
        </w:rPr>
        <w:t>“ 4.4.4.1. papunkčiau. Aplinkos apaugos kriterijai nustatyti pirkimo-pardavimo sutartyje</w:t>
      </w:r>
      <w:r w:rsidR="00D72BBA" w:rsidRPr="00AB319B">
        <w:rPr>
          <w:rFonts w:ascii="Times New Roman" w:hAnsi="Times New Roman" w:cs="Times New Roman"/>
          <w:color w:val="000000"/>
          <w:sz w:val="22"/>
          <w:szCs w:val="22"/>
        </w:rPr>
        <w:t>.</w:t>
      </w:r>
      <w:r w:rsidR="00D72BBA" w:rsidRPr="00AB319B">
        <w:rPr>
          <w:rFonts w:ascii="Times New Roman" w:hAnsi="Times New Roman" w:cs="Times New Roman"/>
          <w:b/>
          <w:sz w:val="22"/>
          <w:szCs w:val="22"/>
        </w:rPr>
        <w:t xml:space="preserve">  </w:t>
      </w:r>
    </w:p>
    <w:p w14:paraId="093348C4" w14:textId="77777777" w:rsidR="00D72BBA" w:rsidRPr="00134F3B" w:rsidRDefault="00D72BBA" w:rsidP="00D72BBA">
      <w:pPr>
        <w:pStyle w:val="ListParagraph"/>
        <w:numPr>
          <w:ilvl w:val="1"/>
          <w:numId w:val="8"/>
        </w:numPr>
        <w:tabs>
          <w:tab w:val="left" w:pos="1134"/>
        </w:tabs>
        <w:suppressAutoHyphens/>
        <w:spacing w:line="240" w:lineRule="auto"/>
        <w:ind w:left="0" w:firstLine="567"/>
        <w:rPr>
          <w:rFonts w:ascii="Times New Roman" w:hAnsi="Times New Roman" w:cs="Times New Roman"/>
          <w:sz w:val="22"/>
          <w:szCs w:val="22"/>
        </w:rPr>
      </w:pPr>
      <w:r w:rsidRPr="002E7D3B">
        <w:rPr>
          <w:rFonts w:ascii="Times New Roman" w:eastAsia="Arial" w:hAnsi="Times New Roman" w:cs="Times New Roman"/>
          <w:sz w:val="22"/>
          <w:szCs w:val="22"/>
        </w:rPr>
        <w:t xml:space="preserve"> Bendrosios pirkimo</w:t>
      </w:r>
      <w:r w:rsidRPr="00134F3B">
        <w:rPr>
          <w:rFonts w:ascii="Times New Roman" w:eastAsia="Arial" w:hAnsi="Times New Roman" w:cs="Times New Roman"/>
          <w:sz w:val="22"/>
          <w:szCs w:val="22"/>
        </w:rPr>
        <w:t xml:space="preserve"> sąlygos yra neatskiriama šių pirkimo sąlygų dalis.</w:t>
      </w:r>
    </w:p>
    <w:p w14:paraId="0F7B4F70" w14:textId="77777777" w:rsidR="00D72BBA" w:rsidRPr="00AE2B84" w:rsidRDefault="00D72BBA" w:rsidP="00D72BBA">
      <w:pPr>
        <w:spacing w:line="240" w:lineRule="auto"/>
        <w:ind w:firstLine="567"/>
        <w:rPr>
          <w:rFonts w:ascii="Times New Roman" w:hAnsi="Times New Roman" w:cs="Times New Roman"/>
          <w:sz w:val="22"/>
          <w:szCs w:val="22"/>
        </w:rPr>
      </w:pPr>
      <w:r w:rsidRPr="00AE2B84">
        <w:rPr>
          <w:rFonts w:ascii="Times New Roman" w:eastAsia="Arial" w:hAnsi="Times New Roman" w:cs="Times New Roman"/>
          <w:sz w:val="22"/>
          <w:szCs w:val="22"/>
        </w:rPr>
        <w:t>1.</w:t>
      </w:r>
      <w:r>
        <w:rPr>
          <w:rFonts w:ascii="Times New Roman" w:eastAsia="Arial" w:hAnsi="Times New Roman" w:cs="Times New Roman"/>
          <w:sz w:val="22"/>
          <w:szCs w:val="22"/>
        </w:rPr>
        <w:t>6</w:t>
      </w:r>
      <w:r w:rsidRPr="00AE2B84">
        <w:rPr>
          <w:rFonts w:ascii="Times New Roman" w:eastAsia="Arial" w:hAnsi="Times New Roman" w:cs="Times New Roman"/>
          <w:sz w:val="22"/>
          <w:szCs w:val="22"/>
        </w:rPr>
        <w:t>. Bendrosios pirkimo sąlygos yra neatskiriama šių pirkimo sąlygų dalis.</w:t>
      </w:r>
    </w:p>
    <w:p w14:paraId="08A33310" w14:textId="77777777" w:rsidR="00D72BBA" w:rsidRPr="00220A0F" w:rsidRDefault="00D72BBA" w:rsidP="00D72BBA">
      <w:pPr>
        <w:pStyle w:val="Heading1"/>
        <w:numPr>
          <w:ilvl w:val="0"/>
          <w:numId w:val="7"/>
        </w:numPr>
        <w:spacing w:before="720" w:after="0" w:line="300" w:lineRule="auto"/>
        <w:rPr>
          <w:rFonts w:ascii="Times New Roman" w:hAnsi="Times New Roman" w:cs="Times New Roman"/>
          <w:color w:val="auto"/>
        </w:rPr>
      </w:pPr>
      <w:bookmarkStart w:id="6" w:name="_Toc137194948"/>
      <w:r w:rsidRPr="00220A0F">
        <w:rPr>
          <w:rFonts w:ascii="Times New Roman" w:hAnsi="Times New Roman" w:cs="Times New Roman"/>
          <w:color w:val="auto"/>
        </w:rPr>
        <w:t>Pirkimo objektas</w:t>
      </w:r>
      <w:bookmarkEnd w:id="6"/>
    </w:p>
    <w:p w14:paraId="77EAA934" w14:textId="77777777" w:rsidR="00D72BBA" w:rsidRPr="00220A0F" w:rsidRDefault="00D72BBA" w:rsidP="00D72BBA">
      <w:pPr>
        <w:spacing w:line="240" w:lineRule="auto"/>
        <w:ind w:firstLine="0"/>
        <w:rPr>
          <w:rFonts w:ascii="Times New Roman" w:hAnsi="Times New Roman" w:cs="Times New Roman"/>
        </w:rPr>
      </w:pPr>
    </w:p>
    <w:p w14:paraId="006A192B" w14:textId="518CC05B" w:rsidR="00D72BBA" w:rsidRPr="00AB319B"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bookmarkStart w:id="7" w:name="_Toc137194949"/>
      <w:r w:rsidRPr="009408E6">
        <w:rPr>
          <w:rFonts w:ascii="Times New Roman" w:eastAsia="Calibri" w:hAnsi="Times New Roman" w:cs="Times New Roman"/>
          <w:color w:val="000000" w:themeColor="text1"/>
          <w:sz w:val="22"/>
          <w:szCs w:val="22"/>
        </w:rPr>
        <w:t xml:space="preserve">Perkančioji </w:t>
      </w:r>
      <w:r w:rsidRPr="00AB319B">
        <w:rPr>
          <w:rFonts w:ascii="Times New Roman" w:eastAsia="Calibri" w:hAnsi="Times New Roman" w:cs="Times New Roman"/>
          <w:color w:val="000000" w:themeColor="text1"/>
          <w:sz w:val="22"/>
          <w:szCs w:val="22"/>
        </w:rPr>
        <w:t xml:space="preserve">organizacija numato įsigyti </w:t>
      </w:r>
      <w:r w:rsidR="000F6D51" w:rsidRPr="00AB319B">
        <w:rPr>
          <w:rFonts w:ascii="Times New Roman" w:hAnsi="Times New Roman" w:cs="Times New Roman"/>
          <w:sz w:val="22"/>
          <w:szCs w:val="22"/>
        </w:rPr>
        <w:t>vaistus</w:t>
      </w:r>
      <w:r w:rsidRPr="00AB319B">
        <w:rPr>
          <w:rFonts w:ascii="Times New Roman" w:hAnsi="Times New Roman" w:cs="Times New Roman"/>
          <w:sz w:val="22"/>
          <w:szCs w:val="22"/>
        </w:rPr>
        <w:t xml:space="preserve">. </w:t>
      </w:r>
    </w:p>
    <w:p w14:paraId="0154420B" w14:textId="2512BDE7" w:rsidR="00D72BBA" w:rsidRPr="00AB319B"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AB319B">
        <w:rPr>
          <w:rFonts w:ascii="Times New Roman" w:hAnsi="Times New Roman" w:cs="Times New Roman"/>
          <w:sz w:val="22"/>
          <w:szCs w:val="22"/>
        </w:rPr>
        <w:t xml:space="preserve">Bus pasirašoma  </w:t>
      </w:r>
      <w:r w:rsidR="00E63A76" w:rsidRPr="00AB319B">
        <w:rPr>
          <w:rFonts w:ascii="Times New Roman" w:hAnsi="Times New Roman" w:cs="Times New Roman"/>
          <w:sz w:val="22"/>
          <w:szCs w:val="22"/>
        </w:rPr>
        <w:t>36</w:t>
      </w:r>
      <w:r w:rsidRPr="00AB319B">
        <w:rPr>
          <w:rFonts w:ascii="Times New Roman" w:hAnsi="Times New Roman" w:cs="Times New Roman"/>
          <w:sz w:val="22"/>
          <w:szCs w:val="22"/>
        </w:rPr>
        <w:t xml:space="preserve"> mėn. fiksuoto </w:t>
      </w:r>
      <w:r w:rsidR="00E63A76" w:rsidRPr="00AB319B">
        <w:rPr>
          <w:rFonts w:ascii="Times New Roman" w:hAnsi="Times New Roman" w:cs="Times New Roman"/>
          <w:sz w:val="22"/>
          <w:szCs w:val="22"/>
        </w:rPr>
        <w:t xml:space="preserve">įkainio </w:t>
      </w:r>
      <w:r w:rsidRPr="00AB319B">
        <w:rPr>
          <w:rFonts w:ascii="Times New Roman" w:hAnsi="Times New Roman" w:cs="Times New Roman"/>
          <w:sz w:val="22"/>
          <w:szCs w:val="22"/>
        </w:rPr>
        <w:t>sutartis</w:t>
      </w:r>
    </w:p>
    <w:p w14:paraId="1876550D" w14:textId="3FBD90FD" w:rsidR="00D72BBA" w:rsidRPr="00AB319B"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AB319B">
        <w:rPr>
          <w:rFonts w:ascii="Times New Roman" w:hAnsi="Times New Roman" w:cs="Times New Roman"/>
          <w:sz w:val="22"/>
          <w:szCs w:val="22"/>
        </w:rPr>
        <w:t>Pirkimo objektas</w:t>
      </w:r>
      <w:r w:rsidR="00321368" w:rsidRPr="00AB319B">
        <w:rPr>
          <w:rFonts w:ascii="Times New Roman" w:hAnsi="Times New Roman" w:cs="Times New Roman"/>
          <w:sz w:val="22"/>
          <w:szCs w:val="22"/>
        </w:rPr>
        <w:t xml:space="preserve"> </w:t>
      </w:r>
      <w:r w:rsidRPr="00AB319B">
        <w:rPr>
          <w:rFonts w:ascii="Times New Roman" w:hAnsi="Times New Roman" w:cs="Times New Roman"/>
          <w:sz w:val="22"/>
          <w:szCs w:val="22"/>
        </w:rPr>
        <w:t>skaidomas</w:t>
      </w:r>
      <w:r w:rsidR="00E63A76" w:rsidRPr="00AB319B">
        <w:rPr>
          <w:rFonts w:ascii="Times New Roman" w:hAnsi="Times New Roman" w:cs="Times New Roman"/>
          <w:sz w:val="22"/>
          <w:szCs w:val="22"/>
        </w:rPr>
        <w:t xml:space="preserve"> </w:t>
      </w:r>
      <w:r w:rsidR="00321368" w:rsidRPr="00AB319B">
        <w:rPr>
          <w:rFonts w:ascii="Times New Roman" w:hAnsi="Times New Roman" w:cs="Times New Roman"/>
          <w:sz w:val="22"/>
          <w:szCs w:val="22"/>
        </w:rPr>
        <w:t>į 9 pirkimo dalis</w:t>
      </w:r>
      <w:r w:rsidRPr="00AB319B">
        <w:rPr>
          <w:rFonts w:ascii="Times New Roman" w:hAnsi="Times New Roman" w:cs="Times New Roman"/>
          <w:sz w:val="22"/>
          <w:szCs w:val="22"/>
        </w:rPr>
        <w:t>. Pirkimo apimtys, reikalavimai ir techninė specifikacija apibrėžti specialiųjų pirkimo sąlygų 2 priede.</w:t>
      </w:r>
    </w:p>
    <w:p w14:paraId="0EA9836A" w14:textId="77777777" w:rsidR="00D72BBA" w:rsidRPr="008753E8" w:rsidRDefault="00D72BBA" w:rsidP="00D72BBA">
      <w:pPr>
        <w:pStyle w:val="ListParagraph"/>
        <w:spacing w:line="240" w:lineRule="auto"/>
        <w:ind w:left="0" w:firstLine="709"/>
        <w:rPr>
          <w:rFonts w:ascii="Times New Roman" w:hAnsi="Times New Roman" w:cs="Times New Roman"/>
          <w:sz w:val="22"/>
          <w:szCs w:val="22"/>
        </w:rPr>
      </w:pPr>
      <w:r w:rsidRPr="00AB319B">
        <w:rPr>
          <w:rFonts w:ascii="Times New Roman" w:hAnsi="Times New Roman" w:cs="Times New Roman"/>
          <w:sz w:val="22"/>
          <w:szCs w:val="22"/>
        </w:rPr>
        <w:t>2.3. Jeigu apibūdinant pirkimo objektą techninėje specifikacijoje</w:t>
      </w:r>
      <w:r w:rsidRPr="008753E8">
        <w:rPr>
          <w:rFonts w:ascii="Times New Roman" w:hAnsi="Times New Roman" w:cs="Times New Roman"/>
          <w:sz w:val="22"/>
          <w:szCs w:val="22"/>
        </w:rPr>
        <w:t xml:space="preserve"> nurodytas konkretus modelis ar tiekimo šaltinis, konkretus procesas, būdingas konkretaus tiekėjo tiekiamoms prekėms ar teikiamoms </w:t>
      </w:r>
      <w:r w:rsidRPr="008753E8">
        <w:rPr>
          <w:rFonts w:ascii="Times New Roman" w:hAnsi="Times New Roman" w:cs="Times New Roman"/>
          <w:sz w:val="22"/>
          <w:szCs w:val="22"/>
        </w:rPr>
        <w:lastRenderedPageBreak/>
        <w:t xml:space="preserve">paslaugoms, ar prekių ženklas, patentas, tipai, konkreti kilmė ar gamyba, turi būti laikoma, kad kiekviena tokia nuoroda yra pateikta su žodžiais „arba lygiavertis“. </w:t>
      </w:r>
    </w:p>
    <w:p w14:paraId="182340BB" w14:textId="77777777" w:rsidR="00D72BBA" w:rsidRPr="008753E8" w:rsidRDefault="00D72BBA" w:rsidP="00D72BBA">
      <w:pPr>
        <w:pStyle w:val="ListParagraph"/>
        <w:spacing w:line="240" w:lineRule="auto"/>
        <w:ind w:left="0" w:firstLine="709"/>
        <w:rPr>
          <w:rFonts w:ascii="Times New Roman" w:hAnsi="Times New Roman" w:cs="Times New Roman"/>
          <w:sz w:val="22"/>
          <w:szCs w:val="22"/>
        </w:rPr>
      </w:pPr>
      <w:r w:rsidRPr="008753E8">
        <w:rPr>
          <w:rFonts w:ascii="Times New Roman" w:hAnsi="Times New Roman" w:cs="Times New Roman"/>
          <w:sz w:val="22"/>
          <w:szCs w:val="22"/>
        </w:rPr>
        <w:t xml:space="preserve">2.4. Jeigu apibūdinant pirkimo objektą techninėje specifikacijoje nurodytas standartas, </w:t>
      </w:r>
      <w:r w:rsidRPr="008753E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53E8">
        <w:rPr>
          <w:rFonts w:ascii="Times New Roman" w:hAnsi="Times New Roman" w:cs="Times New Roman"/>
          <w:sz w:val="22"/>
          <w:szCs w:val="22"/>
        </w:rPr>
        <w:t xml:space="preserve">turi būti laikoma, kad kiekviena tokia nuoroda yra pateikta su žodžiais „arba lygiavertis“. </w:t>
      </w:r>
    </w:p>
    <w:p w14:paraId="1B76FF25" w14:textId="77777777" w:rsidR="00D72BBA" w:rsidRPr="00220A0F" w:rsidRDefault="00D72BBA" w:rsidP="00D72BBA">
      <w:pPr>
        <w:pStyle w:val="Heading1"/>
        <w:numPr>
          <w:ilvl w:val="0"/>
          <w:numId w:val="7"/>
        </w:numPr>
        <w:spacing w:before="720" w:after="0"/>
        <w:ind w:left="357" w:hanging="357"/>
        <w:rPr>
          <w:rFonts w:ascii="Times New Roman" w:hAnsi="Times New Roman" w:cs="Times New Roman"/>
          <w:color w:val="auto"/>
        </w:rPr>
      </w:pPr>
      <w:r w:rsidRPr="00220A0F">
        <w:rPr>
          <w:rFonts w:ascii="Times New Roman" w:hAnsi="Times New Roman" w:cs="Times New Roman"/>
          <w:color w:val="auto"/>
        </w:rPr>
        <w:t>Tiekėjų pašalinimo pagrindai, kvalifikacijos reikalavimai ir reikalaujami kokybės vadybos sistemos ir (arba) aplinkos apsaugos vadybos sistemos standartai</w:t>
      </w:r>
      <w:bookmarkEnd w:id="7"/>
      <w:r w:rsidRPr="00220A0F">
        <w:rPr>
          <w:rFonts w:ascii="Times New Roman" w:hAnsi="Times New Roman" w:cs="Times New Roman"/>
          <w:color w:val="auto"/>
        </w:rPr>
        <w:t xml:space="preserve"> </w:t>
      </w:r>
    </w:p>
    <w:p w14:paraId="3F26E8EC" w14:textId="77777777" w:rsidR="00D72BBA" w:rsidRPr="00690802" w:rsidRDefault="00D72BBA" w:rsidP="00D72BBA">
      <w:pPr>
        <w:spacing w:line="240" w:lineRule="auto"/>
        <w:ind w:firstLine="0"/>
        <w:rPr>
          <w:rFonts w:ascii="Times New Roman" w:hAnsi="Times New Roman" w:cs="Times New Roman"/>
          <w:sz w:val="22"/>
          <w:szCs w:val="22"/>
        </w:rPr>
      </w:pPr>
    </w:p>
    <w:p w14:paraId="5BB4211E" w14:textId="2A1E739B" w:rsidR="00AB319B" w:rsidRDefault="00D72BBA" w:rsidP="00AB319B">
      <w:pPr>
        <w:pStyle w:val="ListParagraph"/>
        <w:numPr>
          <w:ilvl w:val="1"/>
          <w:numId w:val="7"/>
        </w:numPr>
        <w:spacing w:line="240" w:lineRule="auto"/>
        <w:ind w:left="0" w:firstLine="697"/>
        <w:rPr>
          <w:rFonts w:ascii="Times New Roman" w:hAnsi="Times New Roman" w:cs="Times New Roman"/>
          <w:sz w:val="22"/>
          <w:szCs w:val="22"/>
        </w:rPr>
      </w:pPr>
      <w:r w:rsidRPr="00AB319B">
        <w:rPr>
          <w:rFonts w:ascii="Times New Roman" w:hAnsi="Times New Roman" w:cs="Times New Roman"/>
          <w:sz w:val="22"/>
          <w:szCs w:val="22"/>
        </w:rPr>
        <w:t xml:space="preserve">Tiekėjams nenustatomi </w:t>
      </w:r>
      <w:r w:rsidR="00590F1B">
        <w:rPr>
          <w:rFonts w:ascii="Times New Roman" w:hAnsi="Times New Roman" w:cs="Times New Roman"/>
          <w:sz w:val="22"/>
          <w:szCs w:val="22"/>
        </w:rPr>
        <w:t xml:space="preserve">reikalavimai </w:t>
      </w:r>
      <w:r w:rsidRPr="00AB319B">
        <w:rPr>
          <w:rFonts w:ascii="Times New Roman" w:hAnsi="Times New Roman" w:cs="Times New Roman"/>
          <w:sz w:val="22"/>
          <w:szCs w:val="22"/>
        </w:rPr>
        <w:t>dėl kokybės vadybos sistemos ir aplinkos apsaugos vadybos sistemos standartų laikymosi. Tiekėjas, teikdamas pasiūlymą, įsipareigoja, kad sutartį vykdys tik teisę verstis atitinkama veikla turintys asmenys.</w:t>
      </w:r>
    </w:p>
    <w:p w14:paraId="11FDD6BA" w14:textId="2D071D21" w:rsidR="0003555D" w:rsidRPr="00AB319B" w:rsidRDefault="0003555D" w:rsidP="00AB319B">
      <w:pPr>
        <w:pStyle w:val="ListParagraph"/>
        <w:numPr>
          <w:ilvl w:val="1"/>
          <w:numId w:val="7"/>
        </w:numPr>
        <w:spacing w:line="240" w:lineRule="auto"/>
        <w:ind w:left="0" w:firstLine="697"/>
        <w:rPr>
          <w:rFonts w:ascii="Times New Roman" w:hAnsi="Times New Roman" w:cs="Times New Roman"/>
          <w:sz w:val="22"/>
          <w:szCs w:val="22"/>
        </w:rPr>
      </w:pPr>
      <w:r w:rsidRPr="00AB319B">
        <w:rPr>
          <w:rFonts w:ascii="Times New Roman" w:eastAsia="Times New Roman" w:hAnsi="Times New Roman" w:cs="Times New Roman"/>
          <w:iCs/>
        </w:rPr>
        <w:t xml:space="preserve">Tiekėjas turi </w:t>
      </w:r>
      <w:r w:rsidR="00502F1C">
        <w:rPr>
          <w:rFonts w:ascii="Times New Roman" w:eastAsia="Times New Roman" w:hAnsi="Times New Roman" w:cs="Times New Roman"/>
          <w:iCs/>
        </w:rPr>
        <w:t xml:space="preserve">turėti </w:t>
      </w:r>
      <w:r w:rsidRPr="00AB319B">
        <w:rPr>
          <w:rFonts w:ascii="Times New Roman" w:eastAsia="Times New Roman" w:hAnsi="Times New Roman" w:cs="Times New Roman"/>
          <w:iCs/>
        </w:rPr>
        <w:t>teisę verstis farmacine veikla, reikalinga pirkimo sutarčiai vykdyti (vaistinių preparatų prekyba ir/ar gamyba).</w:t>
      </w:r>
    </w:p>
    <w:p w14:paraId="4373C09C" w14:textId="77777777" w:rsidR="00D72BBA" w:rsidRPr="00690802"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690802">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4AB0F737" w14:textId="77777777" w:rsidR="00D72BBA" w:rsidRPr="00220A0F" w:rsidRDefault="00D72BBA" w:rsidP="00D72BBA">
      <w:pPr>
        <w:pStyle w:val="Heading1"/>
        <w:numPr>
          <w:ilvl w:val="0"/>
          <w:numId w:val="7"/>
        </w:numPr>
        <w:spacing w:before="720" w:after="0" w:line="300" w:lineRule="auto"/>
        <w:ind w:left="357" w:hanging="357"/>
        <w:rPr>
          <w:rFonts w:ascii="Times New Roman" w:hAnsi="Times New Roman" w:cs="Times New Roman"/>
          <w:color w:val="auto"/>
        </w:rPr>
      </w:pPr>
      <w:bookmarkStart w:id="8" w:name="_Toc137194950"/>
      <w:r w:rsidRPr="00220A0F">
        <w:rPr>
          <w:rFonts w:ascii="Times New Roman" w:hAnsi="Times New Roman" w:cs="Times New Roman"/>
          <w:color w:val="auto"/>
        </w:rPr>
        <w:t>Reikalavimai, susiję su nacionaliniu saugumu</w:t>
      </w:r>
      <w:bookmarkEnd w:id="8"/>
      <w:r w:rsidRPr="00220A0F">
        <w:rPr>
          <w:rFonts w:ascii="Times New Roman" w:hAnsi="Times New Roman" w:cs="Times New Roman"/>
          <w:color w:val="auto"/>
        </w:rPr>
        <w:t xml:space="preserve"> </w:t>
      </w:r>
    </w:p>
    <w:p w14:paraId="0208CAF5" w14:textId="77777777" w:rsidR="00D72BBA" w:rsidRPr="00220A0F" w:rsidRDefault="00D72BBA" w:rsidP="00D72BBA">
      <w:pPr>
        <w:pStyle w:val="ListParagraph"/>
        <w:spacing w:line="20" w:lineRule="atLeast"/>
        <w:ind w:left="697" w:firstLine="0"/>
        <w:rPr>
          <w:rFonts w:ascii="Times New Roman" w:hAnsi="Times New Roman" w:cs="Times New Roman"/>
        </w:rPr>
      </w:pPr>
    </w:p>
    <w:p w14:paraId="265EC18B" w14:textId="77777777" w:rsidR="00D72BBA" w:rsidRDefault="00D72BBA" w:rsidP="00D72BBA">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9" w:name="_Toc137194951"/>
      <w:r w:rsidRPr="006F4256">
        <w:rPr>
          <w:rFonts w:ascii="Times New Roman" w:hAnsi="Times New Roman" w:cs="Times New Roman"/>
          <w:iCs/>
          <w:sz w:val="22"/>
          <w:szCs w:val="22"/>
        </w:rPr>
        <w:t>Perkančioji organizacija atmes pasiūlymą, jei yra bent viena iš šių sąlygų ar sąlygos dalių:</w:t>
      </w:r>
    </w:p>
    <w:p w14:paraId="1C33AF3E" w14:textId="77777777" w:rsidR="00D72BBA" w:rsidRDefault="00D72BBA" w:rsidP="00D72BBA">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w:t>
      </w:r>
      <w:r>
        <w:rPr>
          <w:rFonts w:ascii="Times New Roman" w:hAnsi="Times New Roman" w:cs="Times New Roman"/>
          <w:iCs/>
          <w:sz w:val="22"/>
          <w:szCs w:val="22"/>
        </w:rPr>
        <w:t>aslaugų</w:t>
      </w:r>
      <w:r w:rsidRPr="00A310A5">
        <w:rPr>
          <w:rFonts w:ascii="Times New Roman" w:hAnsi="Times New Roman" w:cs="Times New Roman"/>
          <w:iCs/>
          <w:sz w:val="22"/>
          <w:szCs w:val="22"/>
        </w:rPr>
        <w:t xml:space="preserve"> (įskaitant jų sudedamąsias dalis, pakuotes) gamintojas ar juos kontroliuojantys asmenys yra juridiniai asmenys, registruoti šiose valstybėse ar teritorijose:</w:t>
      </w:r>
    </w:p>
    <w:p w14:paraId="05D69B6B"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15150CB3"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6394E4AD"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62159CC8"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Moldovos Respublikos Vyriausybės nekontroliuojama Padniestrės teritorija;</w:t>
      </w:r>
    </w:p>
    <w:p w14:paraId="722C9FFC"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Sakartvelo Vyriausybės nekontroliuojamos Abchazijos ir Pietų Osetijos teritorijos;</w:t>
      </w:r>
    </w:p>
    <w:p w14:paraId="35028600"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w:t>
      </w:r>
      <w:r w:rsidRPr="00C16C23">
        <w:rPr>
          <w:rFonts w:ascii="Times New Roman" w:hAnsi="Times New Roman" w:cs="Times New Roman"/>
          <w:iCs/>
          <w:sz w:val="22"/>
          <w:szCs w:val="22"/>
        </w:rPr>
        <w:t>nuolat gyvenantys pirkimo sąlygų 4.1.1 punkte numatytame sąraše nurodytose valstybėse ar teritorijose arba turintys šių valstybių pilietybę;</w:t>
      </w:r>
    </w:p>
    <w:p w14:paraId="3CDB86CA"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prekių (įskaitant jų sudedamąsias dalis, pakuotes) kilmė yra ar paslaugos teikiamos iš pirkimo sąlygų 4.4.1 punkte numatytame sąraše nurodytų valstybių ar teritorijų;</w:t>
      </w:r>
    </w:p>
    <w:p w14:paraId="4CCED696"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360B2537"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perkančioji organizacija turi kompetentingų institucijų informacijos, kad pirkimo sąlygų 4.1.1 ir 4.1.2 punktuose nurodyti subjektai turi interesų, galinčių kelti grėsmę nacionaliniam saugumui;</w:t>
      </w:r>
    </w:p>
    <w:p w14:paraId="649F77F5" w14:textId="77777777" w:rsidR="00D72BBA"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tiekėjas (kiekvienas tiekėjų grupės partneris), jo subtiekėjas, ūkio subjektas, kurio pajėgumais remiamasi, vykdo veiklą pirkimo sąlygų 4.1.1 punkte numatytame sąraše nurodytose valstybėse ar teritorijose arba yra ūkio subjektų grupės, kurios bet kuris narys vykdo veiklą pirkimo sąlygų 4.1.1 punkte</w:t>
      </w:r>
      <w:r w:rsidRPr="00C8404D">
        <w:rPr>
          <w:rFonts w:ascii="Times New Roman" w:hAnsi="Times New Roman" w:cs="Times New Roman"/>
          <w:iCs/>
          <w:sz w:val="22"/>
          <w:szCs w:val="22"/>
        </w:rPr>
        <w:t xml:space="preserve"> numatytame sąraše nurodytose valstybėse ar teritorijose, narys arba jos vadovas, kitas valdymo ar priežiūros organo narys </w:t>
      </w:r>
      <w:r w:rsidRPr="00C8404D">
        <w:rPr>
          <w:rFonts w:ascii="Times New Roman" w:hAnsi="Times New Roman" w:cs="Times New Roman"/>
          <w:iCs/>
          <w:sz w:val="22"/>
          <w:szCs w:val="22"/>
        </w:rPr>
        <w:lastRenderedPageBreak/>
        <w:t>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4C9EF0F" w14:textId="77777777" w:rsidR="00D72BBA" w:rsidRPr="006F4256" w:rsidRDefault="00D72BBA" w:rsidP="00D72BBA">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1E4F25B" w14:textId="77777777" w:rsidR="00D72BBA" w:rsidRPr="00220A0F" w:rsidRDefault="00D72BBA" w:rsidP="00D72BBA">
      <w:pPr>
        <w:pStyle w:val="Heading1"/>
        <w:numPr>
          <w:ilvl w:val="0"/>
          <w:numId w:val="7"/>
        </w:numPr>
        <w:spacing w:before="720" w:after="0" w:line="300" w:lineRule="auto"/>
        <w:rPr>
          <w:rFonts w:ascii="Times New Roman" w:hAnsi="Times New Roman" w:cs="Times New Roman"/>
          <w:color w:val="auto"/>
        </w:rPr>
      </w:pPr>
      <w:r w:rsidRPr="00220A0F">
        <w:rPr>
          <w:rFonts w:ascii="Times New Roman" w:hAnsi="Times New Roman" w:cs="Times New Roman"/>
          <w:color w:val="auto"/>
        </w:rPr>
        <w:t>Specialieji reikalavimai pasiūlymų rengimui ir pateikimui</w:t>
      </w:r>
      <w:bookmarkEnd w:id="1"/>
      <w:bookmarkEnd w:id="2"/>
      <w:bookmarkEnd w:id="3"/>
      <w:bookmarkEnd w:id="9"/>
    </w:p>
    <w:p w14:paraId="27327A15" w14:textId="77777777" w:rsidR="00D72BBA" w:rsidRPr="00220A0F" w:rsidRDefault="00D72BBA" w:rsidP="00D72BBA">
      <w:pPr>
        <w:ind w:firstLine="0"/>
        <w:rPr>
          <w:rFonts w:ascii="Times New Roman" w:hAnsi="Times New Roman" w:cs="Times New Roman"/>
          <w:b/>
          <w:bCs/>
        </w:rPr>
      </w:pPr>
    </w:p>
    <w:p w14:paraId="5682361E" w14:textId="77777777" w:rsidR="00D72BBA" w:rsidRPr="00F24FD5" w:rsidRDefault="00D72BBA" w:rsidP="00D72BBA">
      <w:pPr>
        <w:pStyle w:val="ListParagraph"/>
        <w:spacing w:line="240" w:lineRule="auto"/>
        <w:ind w:left="0" w:firstLine="709"/>
        <w:rPr>
          <w:rFonts w:ascii="Times New Roman" w:hAnsi="Times New Roman" w:cs="Times New Roman"/>
          <w:sz w:val="22"/>
          <w:szCs w:val="22"/>
        </w:rPr>
      </w:pPr>
      <w:r w:rsidRPr="00220A0F">
        <w:rPr>
          <w:rFonts w:ascii="Times New Roman" w:hAnsi="Times New Roman" w:cs="Times New Roman"/>
        </w:rPr>
        <w:t xml:space="preserve">5.1. </w:t>
      </w:r>
      <w:r w:rsidRPr="00F24FD5">
        <w:rPr>
          <w:rFonts w:ascii="Times New Roman" w:hAnsi="Times New Roman" w:cs="Times New Roman"/>
          <w:b/>
          <w:bCs/>
          <w:sz w:val="22"/>
          <w:szCs w:val="22"/>
        </w:rPr>
        <w:t>CVP IS pasiūlymo lango eilutėje „Prisegti dokumentus“ pateikiamas</w:t>
      </w:r>
      <w:r w:rsidRPr="00F24FD5">
        <w:rPr>
          <w:rFonts w:ascii="Times New Roman" w:hAnsi="Times New Roman" w:cs="Times New Roman"/>
          <w:sz w:val="22"/>
          <w:szCs w:val="22"/>
        </w:rPr>
        <w:t xml:space="preserve"> tiekėjo pasirašytas pasiūlymas, parengtas pagal specialiųjų </w:t>
      </w:r>
      <w:r w:rsidRPr="00F24FD5">
        <w:rPr>
          <w:rFonts w:ascii="Times New Roman" w:hAnsi="Times New Roman" w:cs="Times New Roman"/>
          <w:sz w:val="22"/>
          <w:szCs w:val="22"/>
        </w:rPr>
        <w:fldChar w:fldCharType="begin"/>
      </w:r>
      <w:r w:rsidRPr="00F24FD5">
        <w:rPr>
          <w:rFonts w:ascii="Times New Roman" w:hAnsi="Times New Roman" w:cs="Times New Roman"/>
          <w:sz w:val="22"/>
          <w:szCs w:val="22"/>
        </w:rPr>
        <w:instrText xml:space="preserve"> REF _Ref38540913 \h  \* MERGEFORMAT </w:instrText>
      </w:r>
      <w:r w:rsidRPr="00F24FD5">
        <w:rPr>
          <w:rFonts w:ascii="Times New Roman" w:hAnsi="Times New Roman" w:cs="Times New Roman"/>
          <w:sz w:val="22"/>
          <w:szCs w:val="22"/>
        </w:rPr>
      </w:r>
      <w:r w:rsidRPr="00F24FD5">
        <w:rPr>
          <w:rFonts w:ascii="Times New Roman" w:hAnsi="Times New Roman" w:cs="Times New Roman"/>
          <w:sz w:val="22"/>
          <w:szCs w:val="22"/>
        </w:rPr>
        <w:fldChar w:fldCharType="separate"/>
      </w:r>
      <w:r w:rsidRPr="00F24FD5">
        <w:rPr>
          <w:rFonts w:ascii="Times New Roman" w:hAnsi="Times New Roman" w:cs="Times New Roman"/>
          <w:sz w:val="22"/>
          <w:szCs w:val="22"/>
        </w:rPr>
        <w:t>pirkimo sąlygų 3</w:t>
      </w:r>
      <w:r w:rsidRPr="00F24FD5">
        <w:rPr>
          <w:rFonts w:ascii="Times New Roman" w:hAnsi="Times New Roman" w:cs="Times New Roman"/>
          <w:sz w:val="22"/>
          <w:szCs w:val="22"/>
          <w:shd w:val="clear" w:color="auto" w:fill="FFFFFF"/>
        </w:rPr>
        <w:t xml:space="preserve"> </w:t>
      </w:r>
      <w:r w:rsidRPr="00F24FD5">
        <w:rPr>
          <w:rFonts w:ascii="Times New Roman" w:hAnsi="Times New Roman" w:cs="Times New Roman"/>
          <w:sz w:val="22"/>
          <w:szCs w:val="22"/>
        </w:rPr>
        <w:fldChar w:fldCharType="end"/>
      </w:r>
      <w:r w:rsidRPr="00F24FD5">
        <w:rPr>
          <w:rFonts w:ascii="Times New Roman" w:hAnsi="Times New Roman" w:cs="Times New Roman"/>
          <w:sz w:val="22"/>
          <w:szCs w:val="22"/>
        </w:rPr>
        <w:t>priede pateiktą pasiūlymo formą ir pasiūlymo formoje nurodyti ir kiti, tiekėjo nuomone, būtini dokumentai (jų kopijos).</w:t>
      </w:r>
    </w:p>
    <w:p w14:paraId="5C630978" w14:textId="77777777" w:rsidR="00D72BBA" w:rsidRPr="00F24FD5" w:rsidRDefault="00D72BBA" w:rsidP="00D72BBA">
      <w:pPr>
        <w:pStyle w:val="ListParagraph"/>
        <w:spacing w:line="240" w:lineRule="auto"/>
        <w:ind w:left="0"/>
        <w:rPr>
          <w:rFonts w:ascii="Times New Roman" w:hAnsi="Times New Roman" w:cs="Times New Roman"/>
          <w:sz w:val="22"/>
          <w:szCs w:val="22"/>
          <w:u w:val="single"/>
        </w:rPr>
      </w:pPr>
      <w:r w:rsidRPr="00F24FD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24FD5">
        <w:rPr>
          <w:rFonts w:ascii="Times New Roman" w:hAnsi="Times New Roman" w:cs="Times New Roman"/>
          <w:sz w:val="22"/>
          <w:szCs w:val="22"/>
        </w:rPr>
        <w:t>Perkančiajai organizacijai kilus abejonių dėl dokumentų tikrumo, ji turi teisę reikalauti pateikti dokumentų originalus.</w:t>
      </w:r>
      <w:r w:rsidRPr="00F24FD5">
        <w:rPr>
          <w:rFonts w:ascii="Times New Roman" w:eastAsia="Calibri" w:hAnsi="Times New Roman" w:cs="Times New Roman"/>
          <w:sz w:val="22"/>
          <w:szCs w:val="22"/>
        </w:rPr>
        <w:t xml:space="preserve"> Gali būti pateikiami:</w:t>
      </w:r>
    </w:p>
    <w:p w14:paraId="5E6F2200" w14:textId="77777777" w:rsidR="00D72BBA" w:rsidRPr="00F24FD5" w:rsidRDefault="00D72BBA" w:rsidP="00D72BBA">
      <w:pPr>
        <w:spacing w:line="240" w:lineRule="auto"/>
        <w:ind w:firstLine="709"/>
        <w:rPr>
          <w:rFonts w:ascii="Times New Roman" w:hAnsi="Times New Roman" w:cs="Times New Roman"/>
          <w:sz w:val="22"/>
          <w:szCs w:val="22"/>
        </w:rPr>
      </w:pPr>
      <w:r w:rsidRPr="00F24FD5">
        <w:rPr>
          <w:rFonts w:ascii="Times New Roman" w:eastAsia="Calibri" w:hAnsi="Times New Roman" w:cs="Times New Roman"/>
          <w:sz w:val="22"/>
          <w:szCs w:val="22"/>
        </w:rPr>
        <w:t>5.2.1. kvalifikuotu elektroniniu parašu pasirašyti elektroninėmis priemonėmis suformuoti dokumentai;</w:t>
      </w:r>
    </w:p>
    <w:p w14:paraId="687838EF"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eastAsia="Calibri" w:hAnsi="Times New Roman" w:cs="Times New Roman"/>
          <w:sz w:val="22"/>
          <w:szCs w:val="22"/>
        </w:rPr>
        <w:t>5.2.2. skaitmeninės dokumentų kopijos (fiziniu parašu tvirtinami dokumentai turi būti pateikiami pasirašyti ir nuskenuoti).</w:t>
      </w:r>
    </w:p>
    <w:p w14:paraId="672D07FB"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45981C3F"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hAnsi="Times New Roman" w:cs="Times New Roman"/>
          <w:sz w:val="22"/>
          <w:szCs w:val="22"/>
        </w:rPr>
        <w:t>5.4. Pasiūlymuose nurodytos kainos bus vertinamos eurais</w:t>
      </w:r>
      <w:r w:rsidRPr="00F24FD5">
        <w:rPr>
          <w:rFonts w:ascii="Times New Roman" w:eastAsia="Calibri" w:hAnsi="Times New Roman" w:cs="Times New Roman"/>
          <w:sz w:val="22"/>
          <w:szCs w:val="22"/>
        </w:rPr>
        <w:t>.</w:t>
      </w:r>
      <w:r w:rsidRPr="00F24FD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808496" w14:textId="77777777" w:rsidR="00D72BBA" w:rsidRPr="00F24FD5" w:rsidRDefault="00D72BBA" w:rsidP="00D72BBA">
      <w:pPr>
        <w:pStyle w:val="ListParagraph"/>
        <w:spacing w:after="160" w:line="240" w:lineRule="auto"/>
        <w:ind w:left="0" w:firstLine="710"/>
        <w:rPr>
          <w:rFonts w:ascii="Times New Roman" w:eastAsia="Arial" w:hAnsi="Times New Roman" w:cs="Times New Roman"/>
          <w:color w:val="7030A0"/>
          <w:sz w:val="22"/>
          <w:szCs w:val="22"/>
        </w:rPr>
      </w:pPr>
      <w:r w:rsidRPr="00F24FD5">
        <w:rPr>
          <w:rFonts w:ascii="Times New Roman" w:eastAsia="Arial" w:hAnsi="Times New Roman" w:cs="Times New Roman"/>
          <w:sz w:val="22"/>
          <w:szCs w:val="22"/>
        </w:rPr>
        <w:t xml:space="preserve">5.5. Bendra pasiūlymo kaina su PVM  turi būti nurodoma dviejų skaitmenų po kablelio tikslumu. Šią kainą sudarančios kainos sudedamosios dalys ar įkainiai gali būti išreikšti neribojant skaitmenų po kablelio kiekio. </w:t>
      </w:r>
    </w:p>
    <w:p w14:paraId="186B5752" w14:textId="77777777" w:rsidR="00D72BBA" w:rsidRPr="00F24FD5" w:rsidRDefault="00D72BBA" w:rsidP="00D72BBA">
      <w:pPr>
        <w:pStyle w:val="ListParagraph"/>
        <w:spacing w:after="160" w:line="240" w:lineRule="auto"/>
        <w:ind w:left="71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5.6. Tiekėjų pasiūlymuose nurodytos kainos bus vertinamos </w:t>
      </w:r>
      <w:r w:rsidRPr="00F24FD5">
        <w:rPr>
          <w:rFonts w:ascii="Times New Roman" w:hAnsi="Times New Roman" w:cs="Times New Roman"/>
          <w:sz w:val="22"/>
          <w:szCs w:val="22"/>
        </w:rPr>
        <w:t xml:space="preserve">ir lyginamos su visais mokesčiais, įskaitant PVM. </w:t>
      </w:r>
    </w:p>
    <w:p w14:paraId="69019CC2" w14:textId="77777777" w:rsidR="00D72BBA" w:rsidRPr="00220A0F" w:rsidRDefault="00D72BBA" w:rsidP="00D72BBA">
      <w:pPr>
        <w:pStyle w:val="ListParagraph"/>
        <w:spacing w:line="240" w:lineRule="auto"/>
        <w:ind w:left="0" w:firstLine="709"/>
        <w:rPr>
          <w:rFonts w:ascii="Times New Roman" w:hAnsi="Times New Roman" w:cs="Times New Roman"/>
        </w:rPr>
      </w:pPr>
    </w:p>
    <w:p w14:paraId="7DE7B29D" w14:textId="77777777" w:rsidR="00D72BBA" w:rsidRPr="00220A0F" w:rsidRDefault="00D72BBA" w:rsidP="00D72BBA">
      <w:pPr>
        <w:pStyle w:val="ListParagraph"/>
        <w:spacing w:line="240" w:lineRule="auto"/>
        <w:ind w:left="0"/>
        <w:rPr>
          <w:rFonts w:ascii="Times New Roman" w:eastAsia="Arial" w:hAnsi="Times New Roman" w:cs="Times New Roman"/>
          <w:vanish/>
          <w:color w:val="7030A0"/>
        </w:rPr>
      </w:pPr>
    </w:p>
    <w:p w14:paraId="3CBC1FB4" w14:textId="77777777" w:rsidR="00D72BBA" w:rsidRPr="00220A0F" w:rsidRDefault="00D72BBA" w:rsidP="00D72BBA">
      <w:pPr>
        <w:pStyle w:val="paragrafesrasas2lygis"/>
        <w:spacing w:line="240" w:lineRule="auto"/>
        <w:rPr>
          <w:sz w:val="21"/>
          <w:szCs w:val="21"/>
        </w:rPr>
      </w:pPr>
    </w:p>
    <w:p w14:paraId="1819212C" w14:textId="77777777" w:rsidR="00D72BBA" w:rsidRPr="00220A0F" w:rsidRDefault="00D72BBA" w:rsidP="00D72BBA">
      <w:pPr>
        <w:pStyle w:val="Heading1"/>
        <w:spacing w:before="0" w:after="0" w:line="300" w:lineRule="auto"/>
        <w:ind w:left="357" w:firstLine="0"/>
        <w:rPr>
          <w:rFonts w:ascii="Times New Roman" w:hAnsi="Times New Roman" w:cs="Times New Roman"/>
          <w:color w:val="auto"/>
        </w:rPr>
      </w:pPr>
      <w:bookmarkStart w:id="10" w:name="_Toc137194952"/>
      <w:r w:rsidRPr="00220A0F">
        <w:rPr>
          <w:rFonts w:ascii="Times New Roman" w:hAnsi="Times New Roman" w:cs="Times New Roman"/>
          <w:color w:val="auto"/>
        </w:rPr>
        <w:t>6. Pasiūlymo galiojimo užtikrinimas</w:t>
      </w:r>
      <w:bookmarkEnd w:id="10"/>
    </w:p>
    <w:p w14:paraId="171A543A" w14:textId="77777777" w:rsidR="00D72BBA" w:rsidRPr="00220A0F" w:rsidRDefault="00D72BBA" w:rsidP="00D72BBA">
      <w:pPr>
        <w:ind w:firstLine="0"/>
        <w:rPr>
          <w:rFonts w:ascii="Times New Roman" w:hAnsi="Times New Roman" w:cs="Times New Roman"/>
          <w:i/>
          <w:iCs/>
          <w:color w:val="7030A0"/>
        </w:rPr>
      </w:pPr>
    </w:p>
    <w:p w14:paraId="681DF43C" w14:textId="77777777" w:rsidR="00D72BBA" w:rsidRPr="002956DD" w:rsidRDefault="00D72BBA" w:rsidP="00D72BBA">
      <w:pPr>
        <w:pStyle w:val="ListParagraph"/>
        <w:numPr>
          <w:ilvl w:val="1"/>
          <w:numId w:val="12"/>
        </w:numPr>
        <w:tabs>
          <w:tab w:val="left" w:pos="1440"/>
        </w:tabs>
        <w:spacing w:line="240" w:lineRule="auto"/>
        <w:ind w:left="0" w:firstLine="72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602F805B" w14:textId="77777777" w:rsidR="00D72BBA" w:rsidRPr="00220A0F" w:rsidRDefault="00D72BBA" w:rsidP="00D72BBA">
      <w:pPr>
        <w:pStyle w:val="paragrafesrasas2lygis"/>
        <w:spacing w:line="240" w:lineRule="auto"/>
        <w:ind w:left="1059"/>
        <w:rPr>
          <w:color w:val="002060"/>
          <w:sz w:val="40"/>
          <w:szCs w:val="40"/>
        </w:rPr>
      </w:pPr>
    </w:p>
    <w:p w14:paraId="195C05BE" w14:textId="77777777" w:rsidR="00D72BBA" w:rsidRPr="00220A0F" w:rsidRDefault="00D72BBA" w:rsidP="00D72BBA">
      <w:pPr>
        <w:pStyle w:val="Heading1"/>
        <w:numPr>
          <w:ilvl w:val="0"/>
          <w:numId w:val="6"/>
        </w:numPr>
        <w:spacing w:before="0" w:after="0" w:line="300" w:lineRule="auto"/>
        <w:ind w:left="425" w:firstLine="0"/>
        <w:rPr>
          <w:rFonts w:ascii="Times New Roman" w:hAnsi="Times New Roman" w:cs="Times New Roman"/>
        </w:rPr>
      </w:pPr>
      <w:bookmarkStart w:id="11" w:name="_Toc15392775"/>
      <w:bookmarkStart w:id="12" w:name="_Toc137194953"/>
      <w:r w:rsidRPr="00220A0F">
        <w:rPr>
          <w:rFonts w:ascii="Times New Roman" w:hAnsi="Times New Roman" w:cs="Times New Roman"/>
          <w:color w:val="auto"/>
        </w:rPr>
        <w:t>P</w:t>
      </w:r>
      <w:bookmarkEnd w:id="11"/>
      <w:r w:rsidRPr="00220A0F">
        <w:rPr>
          <w:rFonts w:ascii="Times New Roman" w:hAnsi="Times New Roman" w:cs="Times New Roman"/>
          <w:color w:val="auto"/>
        </w:rPr>
        <w:t>asiūlymų vertinimas</w:t>
      </w:r>
      <w:bookmarkEnd w:id="12"/>
    </w:p>
    <w:p w14:paraId="7A5505F6" w14:textId="77777777" w:rsidR="00D72BBA" w:rsidRDefault="00D72BBA" w:rsidP="00D72BBA">
      <w:pPr>
        <w:spacing w:line="240" w:lineRule="auto"/>
        <w:ind w:firstLine="0"/>
        <w:rPr>
          <w:rFonts w:ascii="Times New Roman" w:hAnsi="Times New Roman" w:cs="Times New Roman"/>
          <w:sz w:val="22"/>
          <w:szCs w:val="22"/>
        </w:rPr>
      </w:pPr>
    </w:p>
    <w:p w14:paraId="2AD2BA8F" w14:textId="77777777" w:rsidR="00D72BBA" w:rsidRPr="001641A9" w:rsidRDefault="00D72BBA" w:rsidP="00D72BBA">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Pr>
          <w:rFonts w:ascii="Times New Roman" w:hAnsi="Times New Roman" w:cs="Times New Roman"/>
          <w:sz w:val="22"/>
          <w:szCs w:val="22"/>
        </w:rPr>
        <w:lastRenderedPageBreak/>
        <w:t xml:space="preserve">7.1. </w:t>
      </w: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714BD417" w14:textId="77777777" w:rsidR="00D72BBA" w:rsidRPr="001641A9" w:rsidRDefault="00D72BBA" w:rsidP="00D72BBA">
      <w:pPr>
        <w:spacing w:line="240" w:lineRule="auto"/>
        <w:ind w:firstLine="720"/>
        <w:rPr>
          <w:rFonts w:ascii="Times New Roman" w:hAnsi="Times New Roman" w:cs="Times New Roman"/>
          <w:vanish/>
          <w:sz w:val="22"/>
          <w:szCs w:val="22"/>
        </w:rPr>
      </w:pPr>
    </w:p>
    <w:p w14:paraId="051475E3" w14:textId="77777777" w:rsidR="00D72BBA" w:rsidRDefault="00D72BBA" w:rsidP="00D72BBA">
      <w:pPr>
        <w:spacing w:line="240" w:lineRule="auto"/>
        <w:ind w:firstLine="720"/>
        <w:rPr>
          <w:rFonts w:ascii="Times New Roman" w:eastAsia="Calibri" w:hAnsi="Times New Roman" w:cs="Times New Roman"/>
          <w:sz w:val="22"/>
          <w:szCs w:val="22"/>
        </w:rPr>
      </w:pPr>
    </w:p>
    <w:p w14:paraId="7CFB3EEE" w14:textId="77777777" w:rsidR="00D72BBA" w:rsidRPr="001744AF" w:rsidRDefault="00D72BBA" w:rsidP="00D72BBA">
      <w:pPr>
        <w:pStyle w:val="ListParagraph"/>
        <w:numPr>
          <w:ilvl w:val="1"/>
          <w:numId w:val="11"/>
        </w:numPr>
        <w:tabs>
          <w:tab w:val="left" w:pos="1134"/>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DAA3CE0" w14:textId="77777777" w:rsidR="00D72BBA" w:rsidRPr="00220A0F" w:rsidRDefault="00D72BBA" w:rsidP="00D72BBA">
      <w:pPr>
        <w:pStyle w:val="NoSpacing"/>
        <w:ind w:firstLine="709"/>
        <w:contextualSpacing/>
        <w:rPr>
          <w:rFonts w:ascii="Times New Roman" w:eastAsiaTheme="minorHAnsi" w:hAnsi="Times New Roman" w:cs="Times New Roman"/>
          <w:bCs/>
          <w:i/>
          <w:iCs/>
          <w:color w:val="7030A0"/>
        </w:rPr>
      </w:pPr>
    </w:p>
    <w:p w14:paraId="16EE4681" w14:textId="77777777" w:rsidR="00D72BBA" w:rsidRPr="00220A0F" w:rsidRDefault="00D72BBA" w:rsidP="00D72BBA">
      <w:pPr>
        <w:pStyle w:val="Heading1"/>
        <w:tabs>
          <w:tab w:val="left" w:pos="567"/>
        </w:tabs>
        <w:spacing w:line="20" w:lineRule="atLeast"/>
        <w:ind w:firstLine="0"/>
        <w:contextualSpacing/>
        <w:rPr>
          <w:rFonts w:ascii="Times New Roman" w:hAnsi="Times New Roman" w:cs="Times New Roman"/>
        </w:rPr>
      </w:pPr>
      <w:bookmarkStart w:id="13" w:name="_Ref39425999"/>
      <w:bookmarkStart w:id="14" w:name="_Ref39426005"/>
      <w:bookmarkStart w:id="15" w:name="_Toc126333937"/>
      <w:bookmarkStart w:id="16" w:name="_Toc137194954"/>
      <w:r w:rsidRPr="00220A0F">
        <w:rPr>
          <w:rFonts w:ascii="Times New Roman" w:hAnsi="Times New Roman" w:cs="Times New Roman"/>
        </w:rPr>
        <w:t>8. Sutarties sudarymas</w:t>
      </w:r>
      <w:bookmarkEnd w:id="13"/>
      <w:bookmarkEnd w:id="14"/>
      <w:bookmarkEnd w:id="15"/>
      <w:bookmarkEnd w:id="16"/>
    </w:p>
    <w:p w14:paraId="4E137045" w14:textId="77777777" w:rsidR="00D72BBA" w:rsidRPr="00220A0F" w:rsidRDefault="00D72BBA" w:rsidP="00D72BBA">
      <w:pPr>
        <w:spacing w:line="240" w:lineRule="auto"/>
        <w:ind w:left="284" w:hanging="284"/>
        <w:rPr>
          <w:rFonts w:ascii="Times New Roman" w:hAnsi="Times New Roman" w:cs="Times New Roman"/>
          <w:color w:val="000000" w:themeColor="text1"/>
        </w:rPr>
      </w:pPr>
    </w:p>
    <w:p w14:paraId="5AC6E3C0" w14:textId="77777777" w:rsidR="00D72BBA" w:rsidRPr="001641A9" w:rsidRDefault="00D72BBA" w:rsidP="00D72BBA">
      <w:pPr>
        <w:pStyle w:val="ListParagraph"/>
        <w:numPr>
          <w:ilvl w:val="1"/>
          <w:numId w:val="10"/>
        </w:numPr>
        <w:tabs>
          <w:tab w:val="left" w:pos="1134"/>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 xml:space="preserve">Sutarties sąlygos pateikiamos specialiųjų pirkimo sąlygų 4 priede. </w:t>
      </w:r>
    </w:p>
    <w:p w14:paraId="1B1C310B" w14:textId="77777777" w:rsidR="00D72BBA" w:rsidRPr="00220A0F" w:rsidRDefault="00D72BBA" w:rsidP="00D72BBA">
      <w:pPr>
        <w:pStyle w:val="NoSpacing"/>
        <w:contextualSpacing/>
        <w:rPr>
          <w:rFonts w:ascii="Times New Roman" w:hAnsi="Times New Roman" w:cs="Times New Roman"/>
          <w:color w:val="00B050"/>
        </w:rPr>
      </w:pPr>
    </w:p>
    <w:p w14:paraId="239222E1" w14:textId="77777777" w:rsidR="00D72BBA" w:rsidRPr="00220A0F" w:rsidRDefault="00D72BBA" w:rsidP="00D72BBA">
      <w:pPr>
        <w:pStyle w:val="NoSpacing"/>
        <w:spacing w:line="276" w:lineRule="auto"/>
        <w:contextualSpacing/>
        <w:jc w:val="left"/>
        <w:rPr>
          <w:rFonts w:ascii="Times New Roman" w:eastAsiaTheme="minorHAnsi" w:hAnsi="Times New Roman" w:cs="Times New Roman"/>
        </w:rPr>
      </w:pPr>
    </w:p>
    <w:p w14:paraId="3850C7D6" w14:textId="77777777" w:rsidR="00D72BBA" w:rsidRPr="00220A0F" w:rsidRDefault="00D72BBA" w:rsidP="00D72BBA">
      <w:pPr>
        <w:pStyle w:val="NoSpacing"/>
        <w:spacing w:line="276" w:lineRule="auto"/>
        <w:contextualSpacing/>
        <w:jc w:val="left"/>
        <w:rPr>
          <w:rFonts w:ascii="Times New Roman" w:eastAsiaTheme="minorHAnsi" w:hAnsi="Times New Roman" w:cs="Times New Roman"/>
        </w:rPr>
      </w:pPr>
    </w:p>
    <w:p w14:paraId="0E0F3C21" w14:textId="77777777" w:rsidR="00D72BBA" w:rsidRPr="00220A0F" w:rsidRDefault="00D72BBA" w:rsidP="00D72BBA">
      <w:pPr>
        <w:pStyle w:val="NoSpacing"/>
        <w:spacing w:line="276" w:lineRule="auto"/>
        <w:ind w:firstLine="0"/>
        <w:contextualSpacing/>
        <w:rPr>
          <w:rFonts w:ascii="Times New Roman" w:eastAsiaTheme="minorHAnsi" w:hAnsi="Times New Roman" w:cs="Times New Roman"/>
        </w:rPr>
      </w:pPr>
      <w:r w:rsidRPr="00220A0F">
        <w:rPr>
          <w:rFonts w:ascii="Times New Roman" w:eastAsiaTheme="minorHAnsi" w:hAnsi="Times New Roman" w:cs="Times New Roman"/>
        </w:rPr>
        <w:br w:type="page"/>
      </w:r>
    </w:p>
    <w:p w14:paraId="79827A3A" w14:textId="77777777" w:rsidR="00D72BBA" w:rsidRPr="00220A0F" w:rsidRDefault="00D72BBA" w:rsidP="00D72BBA">
      <w:pPr>
        <w:rPr>
          <w:rFonts w:ascii="Times New Roman" w:hAnsi="Times New Roman" w:cs="Times New Roman"/>
        </w:rPr>
      </w:pPr>
      <w:bookmarkStart w:id="17" w:name="ketvpriedas"/>
      <w:bookmarkStart w:id="18" w:name="_Toc85439812"/>
    </w:p>
    <w:p w14:paraId="1D9804C6" w14:textId="77777777" w:rsidR="00D72BBA" w:rsidRPr="00220A0F" w:rsidRDefault="00D72BBA" w:rsidP="00D72BBA">
      <w:pPr>
        <w:rPr>
          <w:rFonts w:ascii="Times New Roman" w:hAnsi="Times New Roman" w:cs="Times New Roman"/>
        </w:rPr>
      </w:pPr>
    </w:p>
    <w:p w14:paraId="6BFBE396" w14:textId="77777777" w:rsidR="00D72BBA" w:rsidRPr="00220A0F" w:rsidRDefault="00D72BBA" w:rsidP="00D72BBA">
      <w:pPr>
        <w:rPr>
          <w:rFonts w:ascii="Times New Roman" w:hAnsi="Times New Roman" w:cs="Times New Roman"/>
        </w:rPr>
      </w:pPr>
    </w:p>
    <w:p w14:paraId="3956F285" w14:textId="77777777" w:rsidR="00D72BBA" w:rsidRPr="00220A0F" w:rsidRDefault="00D72BBA" w:rsidP="00D72BBA">
      <w:pPr>
        <w:rPr>
          <w:rFonts w:ascii="Times New Roman" w:hAnsi="Times New Roman" w:cs="Times New Roman"/>
        </w:rPr>
      </w:pPr>
    </w:p>
    <w:bookmarkEnd w:id="17"/>
    <w:bookmarkEnd w:id="18"/>
    <w:p w14:paraId="57A2AA10" w14:textId="77777777" w:rsidR="00D72BBA" w:rsidRPr="002B64C0" w:rsidRDefault="00D72BBA" w:rsidP="00D72BBA">
      <w:pPr>
        <w:spacing w:line="240" w:lineRule="auto"/>
        <w:ind w:left="7314" w:firstLine="0"/>
        <w:rPr>
          <w:rFonts w:ascii="Times New Roman" w:hAnsi="Times New Roman" w:cs="Times New Roman"/>
        </w:rPr>
      </w:pPr>
      <w:r w:rsidRPr="002B64C0">
        <w:rPr>
          <w:rFonts w:ascii="Times New Roman" w:hAnsi="Times New Roman" w:cs="Times New Roman"/>
        </w:rPr>
        <w:t>Pirkimo sąlygų 1 priedas „Tiekėjų pašalinimo pagrindai“</w:t>
      </w:r>
    </w:p>
    <w:p w14:paraId="1663082C" w14:textId="77777777" w:rsidR="00D72BBA" w:rsidRPr="002B64C0" w:rsidRDefault="00D72BBA" w:rsidP="00D72BBA">
      <w:pPr>
        <w:keepNext/>
        <w:keepLines/>
        <w:spacing w:before="120" w:after="160" w:line="276" w:lineRule="auto"/>
        <w:ind w:left="318"/>
        <w:jc w:val="right"/>
        <w:rPr>
          <w:rFonts w:ascii="Times New Roman" w:eastAsia="Arial" w:hAnsi="Times New Roman" w:cs="Times New Roman"/>
          <w:color w:val="0070C0"/>
        </w:rPr>
      </w:pPr>
    </w:p>
    <w:p w14:paraId="703D4A16" w14:textId="77777777" w:rsidR="00D72BBA" w:rsidRPr="002B64C0" w:rsidRDefault="00D72BBA" w:rsidP="00D72BBA">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p w14:paraId="7A50207B" w14:textId="77777777" w:rsidR="00D72BBA" w:rsidRPr="00252FFB" w:rsidRDefault="00D72BBA" w:rsidP="00D72BBA">
      <w:pPr>
        <w:tabs>
          <w:tab w:val="left" w:pos="993"/>
        </w:tabs>
        <w:spacing w:line="240" w:lineRule="auto"/>
        <w:ind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6EFAFD80" w14:textId="77777777" w:rsidR="00D72BBA" w:rsidRPr="00252FFB"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2DDC0A37"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pateko į interesų konflikto situaciją, kaip apibrėžta VPĮ 21 straipsnyje, ir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atitinkamos padėties negalima ištaisyti. Laikoma, kad atitinkamos padėties dėl interesų konflikto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jeigu į interesų konfliktą patekę asmenys nulėmė viešojo pirkimo komisijos ar perkančiosios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organizacijos sprendimus ir šių sprendimų pakeitimas prieštarautų VPĮ nuostatoms (VPĮ 46 straipsnio 4 dalies 2 punktas).</w:t>
      </w:r>
    </w:p>
    <w:p w14:paraId="6D80BD6A"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Pažeista konkurencija, kaip nustatyta VPĮ 27 straipsnio 3 ir 4 dalyse, ir atitinkamos padėties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(VPĮ 46 straipsnio 4 dalies 3 punktas).</w:t>
      </w:r>
    </w:p>
    <w:p w14:paraId="7EEF78C0"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procedūrų metu nuslėpė informaciją ar pateikė melagingą informaciją apie atitiktį VPĮ</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46 ir 47 straipsniuose nustatytiems reikalavimams, ir perkančioji organizacija gali tai įrodyti bet kokiomis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teisėtomis priemonėmis, arba tiekėjas dėl pateiktos melagingos informacijos negali pateikti patvirtinančių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dokumentų, reikalaujamų pagal VPĮ 50 straipsnį.</w:t>
      </w:r>
      <w:r>
        <w:rPr>
          <w:rFonts w:ascii="Times New Roman" w:eastAsia="Arial" w:hAnsi="Times New Roman" w:cs="Times New Roman"/>
          <w:iCs/>
          <w:sz w:val="22"/>
          <w:szCs w:val="22"/>
        </w:rPr>
        <w:t xml:space="preserve"> </w:t>
      </w:r>
    </w:p>
    <w:p w14:paraId="43F857A9" w14:textId="77777777" w:rsidR="00D72BBA" w:rsidRPr="00252FFB"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ėmėsi neteisėtų veiksmų, siekdamas daryti įtaką perkančiosios organizacijos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sprendimams, gauti konfidencialios informacijos, kuri suteiktų jam neteisėtą pranašumą pirkimo procedūroje, ar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teikė klaidinančią informaciją, kuri gali daryti esminę įtaką perkančiosios organizacijos sprendimams dėl tiekėjų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pašalinimo, jų kvalifikacijos vertinimo, laimėtojo nustatymo, ir perkančioji organizacija gali tai įrodyti bet</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kokiomis teisėtomis priemonėmis (VPĮ 46 straipsnio 4 dalies 5 punktas).</w:t>
      </w:r>
    </w:p>
    <w:p w14:paraId="2947B641" w14:textId="77777777" w:rsidR="00D72BBA" w:rsidRDefault="00D72BBA" w:rsidP="00D72BBA">
      <w:pPr>
        <w:spacing w:line="240" w:lineRule="auto"/>
        <w:ind w:firstLine="0"/>
        <w:rPr>
          <w:rFonts w:ascii="Times New Roman" w:eastAsia="Arial" w:hAnsi="Times New Roman" w:cs="Times New Roman"/>
          <w:iCs/>
          <w:sz w:val="22"/>
          <w:szCs w:val="22"/>
        </w:rPr>
      </w:pPr>
    </w:p>
    <w:p w14:paraId="3F279682" w14:textId="77777777" w:rsidR="00D72BBA" w:rsidRPr="00252FFB" w:rsidRDefault="00D72BBA" w:rsidP="00D72BBA">
      <w:pPr>
        <w:spacing w:line="240" w:lineRule="auto"/>
        <w:ind w:firstLine="397"/>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Pašalinimo pagrindų nebuvimą įrodančių dokumentų iš tiekėjų pateikti nereikalaujama, išskyrus atvejus,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kai kyla pagrįstų įtarimų arba kai tai būtina siekiant užtikrinti tinkamą pirkimo procedūros atlikimą.</w:t>
      </w:r>
    </w:p>
    <w:p w14:paraId="6CC5CA39" w14:textId="77777777" w:rsidR="00D72BBA" w:rsidRPr="002B64C0" w:rsidRDefault="00D72BBA" w:rsidP="00D72BBA">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7AEBD41B" w14:textId="77777777" w:rsidR="00D72BBA" w:rsidRPr="00220A0F" w:rsidRDefault="00D72BBA" w:rsidP="00D72BBA">
      <w:pPr>
        <w:jc w:val="right"/>
        <w:rPr>
          <w:rFonts w:ascii="Times New Roman" w:eastAsia="Arial" w:hAnsi="Times New Roman" w:cs="Times New Roman"/>
          <w:b/>
          <w:smallCaps/>
        </w:rPr>
      </w:pPr>
      <w:r w:rsidRPr="00220A0F">
        <w:rPr>
          <w:rFonts w:ascii="Times New Roman" w:hAnsi="Times New Roman" w:cs="Times New Roman"/>
        </w:rPr>
        <w:br w:type="page"/>
      </w:r>
      <w:bookmarkStart w:id="19" w:name="_Ref38539939"/>
      <w:bookmarkStart w:id="20" w:name="_Ref38541068"/>
      <w:bookmarkStart w:id="21" w:name="_Ref38885053"/>
      <w:bookmarkStart w:id="22" w:name="_Ref38899023"/>
      <w:bookmarkStart w:id="23" w:name="_Toc48053185"/>
      <w:bookmarkStart w:id="24" w:name="_Toc85706891"/>
      <w:bookmarkStart w:id="25" w:name="_Hlk86837214"/>
    </w:p>
    <w:p w14:paraId="44350320" w14:textId="77777777" w:rsidR="00D72BBA" w:rsidRPr="00220A0F" w:rsidRDefault="00D72BBA" w:rsidP="00D72BBA">
      <w:pPr>
        <w:jc w:val="right"/>
        <w:rPr>
          <w:rFonts w:ascii="Times New Roman" w:eastAsia="Arial" w:hAnsi="Times New Roman" w:cs="Times New Roman"/>
          <w:b/>
          <w:smallCaps/>
        </w:rPr>
      </w:pPr>
    </w:p>
    <w:p w14:paraId="40C5AB15" w14:textId="77777777" w:rsidR="00D72BBA" w:rsidRPr="00220A0F" w:rsidRDefault="00D72BBA" w:rsidP="00D72BBA">
      <w:pPr>
        <w:spacing w:line="240" w:lineRule="auto"/>
        <w:ind w:left="7314" w:firstLine="0"/>
        <w:rPr>
          <w:rFonts w:ascii="Times New Roman" w:hAnsi="Times New Roman" w:cs="Times New Roman"/>
        </w:rPr>
      </w:pPr>
      <w:r w:rsidRPr="00220A0F">
        <w:rPr>
          <w:rFonts w:ascii="Times New Roman" w:hAnsi="Times New Roman" w:cs="Times New Roman"/>
        </w:rPr>
        <w:t xml:space="preserve">Pirkimo sąlygų </w:t>
      </w:r>
      <w:r>
        <w:rPr>
          <w:rFonts w:ascii="Times New Roman" w:hAnsi="Times New Roman" w:cs="Times New Roman"/>
        </w:rPr>
        <w:t>2</w:t>
      </w:r>
      <w:r w:rsidRPr="00220A0F">
        <w:rPr>
          <w:rFonts w:ascii="Times New Roman" w:hAnsi="Times New Roman" w:cs="Times New Roman"/>
        </w:rPr>
        <w:t xml:space="preserve"> priedas „Techninė specifikacija“</w:t>
      </w:r>
      <w:bookmarkEnd w:id="19"/>
      <w:bookmarkEnd w:id="20"/>
      <w:bookmarkEnd w:id="21"/>
      <w:bookmarkEnd w:id="22"/>
      <w:bookmarkEnd w:id="23"/>
      <w:bookmarkEnd w:id="24"/>
    </w:p>
    <w:bookmarkEnd w:id="25"/>
    <w:p w14:paraId="7A4110E7" w14:textId="77777777" w:rsidR="00D72BBA" w:rsidRPr="00220A0F" w:rsidRDefault="00D72BBA" w:rsidP="00D72BBA">
      <w:pPr>
        <w:jc w:val="center"/>
        <w:rPr>
          <w:rFonts w:ascii="Times New Roman" w:hAnsi="Times New Roman" w:cs="Times New Roman"/>
          <w:sz w:val="28"/>
          <w:szCs w:val="28"/>
        </w:rPr>
      </w:pPr>
    </w:p>
    <w:p w14:paraId="2D326AAD" w14:textId="77777777" w:rsidR="00D72BBA" w:rsidRDefault="00D72BBA" w:rsidP="00D72BBA">
      <w:pPr>
        <w:spacing w:line="240" w:lineRule="auto"/>
        <w:jc w:val="center"/>
        <w:rPr>
          <w:rFonts w:ascii="Times New Roman" w:hAnsi="Times New Roman" w:cs="Times New Roman"/>
          <w:sz w:val="28"/>
          <w:szCs w:val="28"/>
        </w:rPr>
      </w:pPr>
      <w:r w:rsidRPr="00220A0F">
        <w:rPr>
          <w:rFonts w:ascii="Times New Roman" w:hAnsi="Times New Roman" w:cs="Times New Roman"/>
          <w:sz w:val="28"/>
          <w:szCs w:val="28"/>
        </w:rPr>
        <w:t>TECHNINĖ SPECIFIKACIJA</w:t>
      </w:r>
    </w:p>
    <w:p w14:paraId="7CF66653" w14:textId="77777777" w:rsidR="00090E33" w:rsidRPr="00220A0F" w:rsidRDefault="00090E33" w:rsidP="00D72BBA">
      <w:pPr>
        <w:spacing w:line="240" w:lineRule="auto"/>
        <w:jc w:val="center"/>
        <w:rPr>
          <w:rFonts w:ascii="Times New Roman" w:hAnsi="Times New Roman" w:cs="Times New Roman"/>
          <w:sz w:val="28"/>
          <w:szCs w:val="28"/>
        </w:rPr>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795"/>
        <w:gridCol w:w="1423"/>
        <w:gridCol w:w="1542"/>
        <w:gridCol w:w="2032"/>
        <w:gridCol w:w="990"/>
        <w:gridCol w:w="1419"/>
      </w:tblGrid>
      <w:tr w:rsidR="00A57DC2" w:rsidRPr="00583A2C" w14:paraId="7909067D"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506C3CAF" w14:textId="77777777" w:rsidR="00A57DC2" w:rsidRPr="00AE6259" w:rsidRDefault="00A57DC2" w:rsidP="009D4C2E">
            <w:pPr>
              <w:spacing w:line="240" w:lineRule="auto"/>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Eil. Nr.</w:t>
            </w:r>
          </w:p>
        </w:tc>
        <w:tc>
          <w:tcPr>
            <w:tcW w:w="904" w:type="pct"/>
            <w:tcBorders>
              <w:top w:val="single" w:sz="4" w:space="0" w:color="auto"/>
              <w:left w:val="single" w:sz="4" w:space="0" w:color="auto"/>
              <w:bottom w:val="single" w:sz="4" w:space="0" w:color="auto"/>
              <w:right w:val="single" w:sz="4" w:space="0" w:color="auto"/>
            </w:tcBorders>
            <w:vAlign w:val="center"/>
          </w:tcPr>
          <w:p w14:paraId="6360F477" w14:textId="77777777" w:rsidR="00A57DC2" w:rsidRPr="00AE6259" w:rsidRDefault="00A57DC2" w:rsidP="00421F7A">
            <w:pPr>
              <w:spacing w:line="240" w:lineRule="auto"/>
              <w:ind w:firstLine="0"/>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Bendrinis pavadinimas</w:t>
            </w:r>
          </w:p>
        </w:tc>
        <w:tc>
          <w:tcPr>
            <w:tcW w:w="717" w:type="pct"/>
            <w:tcBorders>
              <w:top w:val="single" w:sz="4" w:space="0" w:color="auto"/>
              <w:left w:val="single" w:sz="4" w:space="0" w:color="auto"/>
              <w:bottom w:val="single" w:sz="4" w:space="0" w:color="auto"/>
              <w:right w:val="single" w:sz="4" w:space="0" w:color="auto"/>
            </w:tcBorders>
            <w:vAlign w:val="center"/>
          </w:tcPr>
          <w:p w14:paraId="198F72D7" w14:textId="77777777" w:rsidR="00A57DC2" w:rsidRPr="00AE6259" w:rsidRDefault="00A57DC2" w:rsidP="00421F7A">
            <w:pPr>
              <w:spacing w:line="240" w:lineRule="auto"/>
              <w:ind w:firstLine="0"/>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Stiprumas</w:t>
            </w:r>
          </w:p>
        </w:tc>
        <w:tc>
          <w:tcPr>
            <w:tcW w:w="777" w:type="pct"/>
            <w:tcBorders>
              <w:top w:val="single" w:sz="4" w:space="0" w:color="auto"/>
              <w:left w:val="single" w:sz="4" w:space="0" w:color="auto"/>
              <w:bottom w:val="single" w:sz="4" w:space="0" w:color="auto"/>
              <w:right w:val="single" w:sz="4" w:space="0" w:color="auto"/>
            </w:tcBorders>
            <w:vAlign w:val="center"/>
          </w:tcPr>
          <w:p w14:paraId="2F357461" w14:textId="77777777" w:rsidR="00A57DC2" w:rsidRPr="00AE6259" w:rsidRDefault="00A57DC2" w:rsidP="00421F7A">
            <w:pPr>
              <w:spacing w:line="240" w:lineRule="auto"/>
              <w:ind w:firstLine="0"/>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Forma</w:t>
            </w:r>
          </w:p>
        </w:tc>
        <w:tc>
          <w:tcPr>
            <w:tcW w:w="1024" w:type="pct"/>
            <w:tcBorders>
              <w:top w:val="single" w:sz="4" w:space="0" w:color="auto"/>
              <w:left w:val="single" w:sz="4" w:space="0" w:color="auto"/>
              <w:bottom w:val="single" w:sz="4" w:space="0" w:color="auto"/>
              <w:right w:val="single" w:sz="4" w:space="0" w:color="auto"/>
            </w:tcBorders>
          </w:tcPr>
          <w:p w14:paraId="30BE71A6" w14:textId="77777777" w:rsidR="00A57DC2" w:rsidRPr="00AE6259" w:rsidRDefault="00A57DC2" w:rsidP="00421F7A">
            <w:pPr>
              <w:spacing w:line="240" w:lineRule="auto"/>
              <w:jc w:val="center"/>
              <w:rPr>
                <w:rFonts w:ascii="Times New Roman" w:eastAsia="Times New Roman" w:hAnsi="Times New Roman" w:cs="Times New Roman"/>
                <w:b/>
                <w:sz w:val="24"/>
                <w:szCs w:val="24"/>
              </w:rPr>
            </w:pPr>
          </w:p>
          <w:p w14:paraId="151AC0ED" w14:textId="77777777" w:rsidR="00A57DC2" w:rsidRPr="00AE6259" w:rsidRDefault="00A57DC2" w:rsidP="00421F7A">
            <w:pPr>
              <w:spacing w:line="240" w:lineRule="auto"/>
              <w:ind w:firstLine="0"/>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Pageidau-tina talpa</w:t>
            </w:r>
          </w:p>
        </w:tc>
        <w:tc>
          <w:tcPr>
            <w:tcW w:w="499" w:type="pct"/>
            <w:tcBorders>
              <w:top w:val="single" w:sz="4" w:space="0" w:color="auto"/>
              <w:left w:val="single" w:sz="4" w:space="0" w:color="auto"/>
              <w:bottom w:val="single" w:sz="4" w:space="0" w:color="auto"/>
              <w:right w:val="single" w:sz="4" w:space="0" w:color="auto"/>
            </w:tcBorders>
            <w:vAlign w:val="center"/>
          </w:tcPr>
          <w:p w14:paraId="3E6812D9" w14:textId="77777777" w:rsidR="00A57DC2" w:rsidRPr="00AE6259" w:rsidRDefault="00A57DC2" w:rsidP="00421F7A">
            <w:pPr>
              <w:spacing w:line="240" w:lineRule="auto"/>
              <w:ind w:firstLine="0"/>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 xml:space="preserve">Pakuotė – </w:t>
            </w:r>
            <w:r w:rsidRPr="00AE6259">
              <w:rPr>
                <w:rFonts w:ascii="Times New Roman" w:eastAsia="Times New Roman" w:hAnsi="Times New Roman" w:cs="Times New Roman"/>
                <w:b/>
                <w:sz w:val="24"/>
                <w:szCs w:val="24"/>
                <w:u w:val="single"/>
              </w:rPr>
              <w:t>ne didesnė kaip</w:t>
            </w:r>
          </w:p>
        </w:tc>
        <w:tc>
          <w:tcPr>
            <w:tcW w:w="715" w:type="pct"/>
            <w:tcBorders>
              <w:top w:val="single" w:sz="4" w:space="0" w:color="auto"/>
              <w:left w:val="single" w:sz="4" w:space="0" w:color="auto"/>
              <w:bottom w:val="single" w:sz="4" w:space="0" w:color="auto"/>
              <w:right w:val="single" w:sz="4" w:space="0" w:color="auto"/>
            </w:tcBorders>
            <w:vAlign w:val="center"/>
          </w:tcPr>
          <w:p w14:paraId="39A7E500" w14:textId="77777777" w:rsidR="00A57DC2" w:rsidRPr="00AE6259" w:rsidRDefault="00A57DC2" w:rsidP="00421F7A">
            <w:pPr>
              <w:spacing w:line="240" w:lineRule="auto"/>
              <w:ind w:right="-108" w:hanging="108"/>
              <w:jc w:val="center"/>
              <w:rPr>
                <w:rFonts w:ascii="Times New Roman" w:eastAsia="Times New Roman" w:hAnsi="Times New Roman" w:cs="Times New Roman"/>
                <w:b/>
                <w:sz w:val="24"/>
                <w:szCs w:val="24"/>
              </w:rPr>
            </w:pPr>
            <w:r w:rsidRPr="00AE6259">
              <w:rPr>
                <w:rFonts w:ascii="Times New Roman" w:eastAsia="Times New Roman" w:hAnsi="Times New Roman" w:cs="Times New Roman"/>
                <w:b/>
                <w:sz w:val="24"/>
                <w:szCs w:val="24"/>
              </w:rPr>
              <w:t>Orientacinis kiekis</w:t>
            </w:r>
          </w:p>
        </w:tc>
      </w:tr>
      <w:tr w:rsidR="00A57DC2" w:rsidRPr="00583A2C" w14:paraId="3C19F084"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6A4AF347"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5863CD06" w14:textId="77777777" w:rsidR="00A57DC2" w:rsidRPr="00AE6259" w:rsidRDefault="00A57DC2" w:rsidP="00421F7A">
            <w:pPr>
              <w:spacing w:line="240" w:lineRule="auto"/>
              <w:ind w:firstLine="0"/>
              <w:rPr>
                <w:rFonts w:ascii="Times New Roman" w:eastAsia="Times New Roman" w:hAnsi="Times New Roman" w:cs="Times New Roman"/>
                <w:b/>
                <w:sz w:val="24"/>
                <w:szCs w:val="24"/>
              </w:rPr>
            </w:pPr>
            <w:r w:rsidRPr="00AE6259">
              <w:rPr>
                <w:rFonts w:ascii="Times New Roman" w:eastAsia="Times New Roman" w:hAnsi="Times New Roman" w:cs="Times New Roman"/>
                <w:bCs/>
                <w:sz w:val="24"/>
                <w:szCs w:val="24"/>
              </w:rPr>
              <w:t>Diazepamas</w:t>
            </w:r>
          </w:p>
        </w:tc>
        <w:tc>
          <w:tcPr>
            <w:tcW w:w="717" w:type="pct"/>
            <w:tcBorders>
              <w:top w:val="single" w:sz="4" w:space="0" w:color="auto"/>
              <w:left w:val="single" w:sz="4" w:space="0" w:color="auto"/>
              <w:bottom w:val="single" w:sz="4" w:space="0" w:color="auto"/>
              <w:right w:val="single" w:sz="4" w:space="0" w:color="auto"/>
            </w:tcBorders>
            <w:vAlign w:val="center"/>
          </w:tcPr>
          <w:p w14:paraId="07BD3E0B" w14:textId="77777777" w:rsidR="00A57DC2" w:rsidRPr="00AE6259" w:rsidRDefault="00A57DC2" w:rsidP="00421F7A">
            <w:pPr>
              <w:spacing w:line="240" w:lineRule="auto"/>
              <w:ind w:firstLine="0"/>
              <w:rPr>
                <w:rFonts w:ascii="Times New Roman" w:eastAsia="Times New Roman" w:hAnsi="Times New Roman" w:cs="Times New Roman"/>
                <w:b/>
                <w:sz w:val="24"/>
                <w:szCs w:val="24"/>
              </w:rPr>
            </w:pPr>
            <w:r w:rsidRPr="00AE6259">
              <w:rPr>
                <w:rFonts w:ascii="Times New Roman" w:eastAsia="Times New Roman" w:hAnsi="Times New Roman" w:cs="Times New Roman"/>
                <w:bCs/>
                <w:sz w:val="24"/>
                <w:szCs w:val="24"/>
              </w:rPr>
              <w:t>5mg/2.5mL</w:t>
            </w:r>
          </w:p>
        </w:tc>
        <w:tc>
          <w:tcPr>
            <w:tcW w:w="777" w:type="pct"/>
            <w:tcBorders>
              <w:top w:val="single" w:sz="4" w:space="0" w:color="auto"/>
              <w:left w:val="single" w:sz="4" w:space="0" w:color="auto"/>
              <w:bottom w:val="single" w:sz="4" w:space="0" w:color="auto"/>
              <w:right w:val="single" w:sz="4" w:space="0" w:color="auto"/>
            </w:tcBorders>
            <w:vAlign w:val="center"/>
          </w:tcPr>
          <w:p w14:paraId="0201DDD4" w14:textId="77777777" w:rsidR="00A57DC2" w:rsidRPr="00AE6259" w:rsidRDefault="00A57DC2" w:rsidP="00421F7A">
            <w:pPr>
              <w:spacing w:line="240" w:lineRule="auto"/>
              <w:ind w:firstLine="0"/>
              <w:rPr>
                <w:rFonts w:ascii="Times New Roman" w:eastAsia="Times New Roman" w:hAnsi="Times New Roman" w:cs="Times New Roman"/>
                <w:b/>
                <w:sz w:val="24"/>
                <w:szCs w:val="24"/>
              </w:rPr>
            </w:pPr>
            <w:r w:rsidRPr="00AE6259">
              <w:rPr>
                <w:rFonts w:ascii="Times New Roman" w:eastAsia="Times New Roman" w:hAnsi="Times New Roman" w:cs="Times New Roman"/>
                <w:bCs/>
                <w:sz w:val="24"/>
                <w:szCs w:val="24"/>
              </w:rPr>
              <w:t>Žvakutė</w:t>
            </w:r>
          </w:p>
        </w:tc>
        <w:tc>
          <w:tcPr>
            <w:tcW w:w="1024" w:type="pct"/>
            <w:tcBorders>
              <w:top w:val="single" w:sz="4" w:space="0" w:color="auto"/>
              <w:left w:val="single" w:sz="4" w:space="0" w:color="auto"/>
              <w:bottom w:val="single" w:sz="4" w:space="0" w:color="auto"/>
              <w:right w:val="single" w:sz="4" w:space="0" w:color="auto"/>
            </w:tcBorders>
          </w:tcPr>
          <w:p w14:paraId="1CA7B97A" w14:textId="77777777" w:rsidR="00A57DC2" w:rsidRPr="00AE6259" w:rsidRDefault="00A57DC2" w:rsidP="009D4C2E">
            <w:pPr>
              <w:spacing w:line="240" w:lineRule="auto"/>
              <w:jc w:val="center"/>
              <w:rPr>
                <w:rFonts w:ascii="Times New Roman" w:eastAsia="Times New Roman" w:hAnsi="Times New Roman" w:cs="Times New Roman"/>
                <w:bCs/>
                <w:sz w:val="24"/>
                <w:szCs w:val="24"/>
              </w:rPr>
            </w:pPr>
          </w:p>
          <w:p w14:paraId="69833E49"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Žvakutė</w:t>
            </w:r>
          </w:p>
        </w:tc>
        <w:tc>
          <w:tcPr>
            <w:tcW w:w="499" w:type="pct"/>
            <w:tcBorders>
              <w:top w:val="single" w:sz="4" w:space="0" w:color="auto"/>
              <w:left w:val="single" w:sz="4" w:space="0" w:color="auto"/>
              <w:bottom w:val="single" w:sz="4" w:space="0" w:color="auto"/>
              <w:right w:val="single" w:sz="4" w:space="0" w:color="auto"/>
            </w:tcBorders>
            <w:vAlign w:val="center"/>
          </w:tcPr>
          <w:p w14:paraId="6AF95381"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5</w:t>
            </w:r>
          </w:p>
        </w:tc>
        <w:tc>
          <w:tcPr>
            <w:tcW w:w="715" w:type="pct"/>
            <w:tcBorders>
              <w:top w:val="single" w:sz="4" w:space="0" w:color="auto"/>
              <w:left w:val="single" w:sz="4" w:space="0" w:color="auto"/>
              <w:bottom w:val="single" w:sz="4" w:space="0" w:color="auto"/>
              <w:right w:val="single" w:sz="4" w:space="0" w:color="auto"/>
            </w:tcBorders>
            <w:vAlign w:val="center"/>
          </w:tcPr>
          <w:p w14:paraId="7A0565A9"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250</w:t>
            </w:r>
            <w:r>
              <w:rPr>
                <w:rFonts w:ascii="Times New Roman" w:eastAsia="Times New Roman" w:hAnsi="Times New Roman" w:cs="Times New Roman"/>
                <w:bCs/>
                <w:sz w:val="24"/>
                <w:szCs w:val="24"/>
              </w:rPr>
              <w:t xml:space="preserve"> žvak.</w:t>
            </w:r>
          </w:p>
        </w:tc>
      </w:tr>
      <w:tr w:rsidR="00A57DC2" w:rsidRPr="00583A2C" w14:paraId="417551B7" w14:textId="77777777" w:rsidTr="00421F7A">
        <w:trPr>
          <w:trHeight w:val="1384"/>
        </w:trPr>
        <w:tc>
          <w:tcPr>
            <w:tcW w:w="364" w:type="pct"/>
            <w:tcBorders>
              <w:top w:val="single" w:sz="4" w:space="0" w:color="auto"/>
              <w:left w:val="single" w:sz="4" w:space="0" w:color="auto"/>
              <w:bottom w:val="single" w:sz="4" w:space="0" w:color="auto"/>
              <w:right w:val="single" w:sz="4" w:space="0" w:color="auto"/>
            </w:tcBorders>
            <w:vAlign w:val="center"/>
          </w:tcPr>
          <w:p w14:paraId="4A2CD5FD"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351A232D"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Ketaminas</w:t>
            </w:r>
          </w:p>
        </w:tc>
        <w:tc>
          <w:tcPr>
            <w:tcW w:w="717" w:type="pct"/>
            <w:tcBorders>
              <w:top w:val="single" w:sz="4" w:space="0" w:color="auto"/>
              <w:left w:val="single" w:sz="4" w:space="0" w:color="auto"/>
              <w:bottom w:val="single" w:sz="4" w:space="0" w:color="auto"/>
              <w:right w:val="single" w:sz="4" w:space="0" w:color="auto"/>
            </w:tcBorders>
            <w:vAlign w:val="center"/>
          </w:tcPr>
          <w:p w14:paraId="46C44E23"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50 mg/1ml</w:t>
            </w:r>
          </w:p>
        </w:tc>
        <w:tc>
          <w:tcPr>
            <w:tcW w:w="777" w:type="pct"/>
            <w:tcBorders>
              <w:top w:val="single" w:sz="4" w:space="0" w:color="auto"/>
              <w:left w:val="single" w:sz="4" w:space="0" w:color="auto"/>
              <w:bottom w:val="single" w:sz="4" w:space="0" w:color="auto"/>
              <w:right w:val="single" w:sz="4" w:space="0" w:color="auto"/>
            </w:tcBorders>
            <w:vAlign w:val="center"/>
          </w:tcPr>
          <w:p w14:paraId="73F677EB"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injekcinis tirpalas</w:t>
            </w:r>
          </w:p>
        </w:tc>
        <w:tc>
          <w:tcPr>
            <w:tcW w:w="1024" w:type="pct"/>
            <w:tcBorders>
              <w:top w:val="single" w:sz="4" w:space="0" w:color="auto"/>
              <w:left w:val="single" w:sz="4" w:space="0" w:color="auto"/>
              <w:bottom w:val="single" w:sz="4" w:space="0" w:color="auto"/>
              <w:right w:val="single" w:sz="4" w:space="0" w:color="auto"/>
            </w:tcBorders>
          </w:tcPr>
          <w:p w14:paraId="51635F17" w14:textId="77777777" w:rsidR="00A57DC2" w:rsidRPr="00AE6259" w:rsidRDefault="00A57DC2" w:rsidP="009D4C2E">
            <w:pPr>
              <w:jc w:val="center"/>
              <w:rPr>
                <w:rFonts w:ascii="Times New Roman" w:hAnsi="Times New Roman" w:cs="Times New Roman"/>
                <w:color w:val="000000"/>
                <w:sz w:val="24"/>
                <w:szCs w:val="24"/>
              </w:rPr>
            </w:pPr>
          </w:p>
          <w:p w14:paraId="6C43E4C5" w14:textId="77777777" w:rsidR="00A57DC2" w:rsidRPr="00AE6259" w:rsidRDefault="00A57DC2" w:rsidP="00421F7A">
            <w:pPr>
              <w:spacing w:line="240" w:lineRule="auto"/>
              <w:ind w:firstLine="0"/>
              <w:rPr>
                <w:rFonts w:ascii="Times New Roman" w:eastAsia="Times New Roman" w:hAnsi="Times New Roman" w:cs="Times New Roman"/>
                <w:b/>
                <w:sz w:val="24"/>
                <w:szCs w:val="24"/>
              </w:rPr>
            </w:pPr>
            <w:r w:rsidRPr="00AE6259">
              <w:rPr>
                <w:rFonts w:ascii="Times New Roman" w:hAnsi="Times New Roman" w:cs="Times New Roman"/>
                <w:color w:val="000000"/>
                <w:sz w:val="24"/>
                <w:szCs w:val="24"/>
              </w:rPr>
              <w:t>Ampulė (10 arba 5 ml)</w:t>
            </w:r>
          </w:p>
        </w:tc>
        <w:tc>
          <w:tcPr>
            <w:tcW w:w="499" w:type="pct"/>
            <w:tcBorders>
              <w:top w:val="single" w:sz="4" w:space="0" w:color="auto"/>
              <w:left w:val="single" w:sz="4" w:space="0" w:color="auto"/>
              <w:bottom w:val="single" w:sz="4" w:space="0" w:color="auto"/>
              <w:right w:val="single" w:sz="4" w:space="0" w:color="auto"/>
            </w:tcBorders>
            <w:vAlign w:val="center"/>
          </w:tcPr>
          <w:p w14:paraId="03AC5D98"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10</w:t>
            </w:r>
          </w:p>
        </w:tc>
        <w:tc>
          <w:tcPr>
            <w:tcW w:w="715" w:type="pct"/>
            <w:tcBorders>
              <w:top w:val="single" w:sz="4" w:space="0" w:color="auto"/>
              <w:left w:val="single" w:sz="4" w:space="0" w:color="auto"/>
              <w:bottom w:val="single" w:sz="4" w:space="0" w:color="auto"/>
              <w:right w:val="single" w:sz="4" w:space="0" w:color="auto"/>
            </w:tcBorders>
            <w:vAlign w:val="center"/>
          </w:tcPr>
          <w:p w14:paraId="068F45CC"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600</w:t>
            </w:r>
            <w:r w:rsidRPr="00AE6259">
              <w:rPr>
                <w:rFonts w:ascii="Times New Roman" w:eastAsia="Times New Roman" w:hAnsi="Times New Roman" w:cs="Times New Roman"/>
                <w:bCs/>
                <w:sz w:val="24"/>
                <w:szCs w:val="24"/>
              </w:rPr>
              <w:t xml:space="preserve"> amp.</w:t>
            </w:r>
          </w:p>
        </w:tc>
      </w:tr>
      <w:tr w:rsidR="00A57DC2" w:rsidRPr="00583A2C" w14:paraId="45FA96F6"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4CCCB292"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63EB63C1" w14:textId="77777777" w:rsidR="00A57DC2" w:rsidRPr="00AE6259" w:rsidRDefault="00A57DC2" w:rsidP="00421F7A">
            <w:pPr>
              <w:spacing w:line="240" w:lineRule="auto"/>
              <w:ind w:firstLine="0"/>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Gliukozė</w:t>
            </w:r>
          </w:p>
          <w:p w14:paraId="585EBF59" w14:textId="77777777" w:rsidR="00A57DC2" w:rsidRPr="00AE6259" w:rsidRDefault="00A57DC2" w:rsidP="009D4C2E">
            <w:pPr>
              <w:spacing w:line="240" w:lineRule="auto"/>
              <w:jc w:val="center"/>
              <w:rPr>
                <w:rFonts w:ascii="Times New Roman" w:eastAsia="Times New Roman" w:hAnsi="Times New Roman" w:cs="Times New Roman"/>
                <w:bCs/>
                <w:sz w:val="24"/>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45DFAA2D"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40 %</w:t>
            </w:r>
          </w:p>
        </w:tc>
        <w:tc>
          <w:tcPr>
            <w:tcW w:w="777" w:type="pct"/>
            <w:tcBorders>
              <w:top w:val="single" w:sz="4" w:space="0" w:color="auto"/>
              <w:left w:val="single" w:sz="4" w:space="0" w:color="auto"/>
              <w:bottom w:val="single" w:sz="4" w:space="0" w:color="auto"/>
              <w:right w:val="single" w:sz="4" w:space="0" w:color="auto"/>
            </w:tcBorders>
            <w:vAlign w:val="center"/>
          </w:tcPr>
          <w:p w14:paraId="309048F4"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injekcinis tirpalas</w:t>
            </w:r>
          </w:p>
        </w:tc>
        <w:tc>
          <w:tcPr>
            <w:tcW w:w="1024" w:type="pct"/>
            <w:tcBorders>
              <w:top w:val="single" w:sz="4" w:space="0" w:color="auto"/>
              <w:left w:val="single" w:sz="4" w:space="0" w:color="auto"/>
              <w:bottom w:val="single" w:sz="4" w:space="0" w:color="auto"/>
              <w:right w:val="single" w:sz="4" w:space="0" w:color="auto"/>
            </w:tcBorders>
          </w:tcPr>
          <w:p w14:paraId="304DA9B6" w14:textId="77777777" w:rsidR="00A57DC2" w:rsidRPr="00AE6259" w:rsidRDefault="00A57DC2" w:rsidP="00421F7A">
            <w:pPr>
              <w:ind w:firstLine="0"/>
              <w:rPr>
                <w:rFonts w:ascii="Times New Roman" w:hAnsi="Times New Roman" w:cs="Times New Roman"/>
                <w:color w:val="000000"/>
                <w:sz w:val="24"/>
                <w:szCs w:val="24"/>
              </w:rPr>
            </w:pPr>
            <w:r w:rsidRPr="00AE6259">
              <w:rPr>
                <w:rFonts w:ascii="Times New Roman" w:eastAsia="Times New Roman" w:hAnsi="Times New Roman" w:cs="Times New Roman"/>
                <w:bCs/>
                <w:sz w:val="24"/>
                <w:szCs w:val="24"/>
              </w:rPr>
              <w:t>Ampulė (10 ml)</w:t>
            </w:r>
          </w:p>
        </w:tc>
        <w:tc>
          <w:tcPr>
            <w:tcW w:w="499" w:type="pct"/>
            <w:tcBorders>
              <w:top w:val="single" w:sz="4" w:space="0" w:color="auto"/>
              <w:left w:val="single" w:sz="4" w:space="0" w:color="auto"/>
              <w:bottom w:val="single" w:sz="4" w:space="0" w:color="auto"/>
              <w:right w:val="single" w:sz="4" w:space="0" w:color="auto"/>
            </w:tcBorders>
            <w:vAlign w:val="center"/>
          </w:tcPr>
          <w:p w14:paraId="2E746FE7"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10</w:t>
            </w:r>
          </w:p>
        </w:tc>
        <w:tc>
          <w:tcPr>
            <w:tcW w:w="715" w:type="pct"/>
            <w:tcBorders>
              <w:top w:val="single" w:sz="4" w:space="0" w:color="auto"/>
              <w:left w:val="single" w:sz="4" w:space="0" w:color="auto"/>
              <w:bottom w:val="single" w:sz="4" w:space="0" w:color="auto"/>
              <w:right w:val="single" w:sz="4" w:space="0" w:color="auto"/>
            </w:tcBorders>
            <w:vAlign w:val="center"/>
          </w:tcPr>
          <w:p w14:paraId="43F5C104"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lang w:val="en-US"/>
              </w:rPr>
              <w:t>400</w:t>
            </w:r>
            <w:r>
              <w:rPr>
                <w:rFonts w:ascii="Times New Roman" w:eastAsia="Times New Roman" w:hAnsi="Times New Roman" w:cs="Times New Roman"/>
                <w:bCs/>
                <w:sz w:val="24"/>
                <w:szCs w:val="24"/>
                <w:lang w:val="en-US"/>
              </w:rPr>
              <w:t xml:space="preserve"> a</w:t>
            </w:r>
            <w:r w:rsidRPr="00AE6259">
              <w:rPr>
                <w:rFonts w:ascii="Times New Roman" w:eastAsia="Times New Roman" w:hAnsi="Times New Roman" w:cs="Times New Roman"/>
                <w:bCs/>
                <w:sz w:val="24"/>
                <w:szCs w:val="24"/>
                <w:lang w:val="en-US"/>
              </w:rPr>
              <w:t>mp.</w:t>
            </w:r>
          </w:p>
        </w:tc>
      </w:tr>
      <w:tr w:rsidR="00A57DC2" w:rsidRPr="00583A2C" w14:paraId="11C36F58"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397E3369"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39870708"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Albendanzolas</w:t>
            </w:r>
          </w:p>
        </w:tc>
        <w:tc>
          <w:tcPr>
            <w:tcW w:w="717" w:type="pct"/>
            <w:tcBorders>
              <w:top w:val="single" w:sz="4" w:space="0" w:color="auto"/>
              <w:left w:val="single" w:sz="4" w:space="0" w:color="auto"/>
              <w:bottom w:val="single" w:sz="4" w:space="0" w:color="auto"/>
              <w:right w:val="single" w:sz="4" w:space="0" w:color="auto"/>
            </w:tcBorders>
            <w:vAlign w:val="center"/>
          </w:tcPr>
          <w:p w14:paraId="0C25871D"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400mg</w:t>
            </w:r>
          </w:p>
        </w:tc>
        <w:tc>
          <w:tcPr>
            <w:tcW w:w="777" w:type="pct"/>
            <w:tcBorders>
              <w:top w:val="single" w:sz="4" w:space="0" w:color="auto"/>
              <w:left w:val="single" w:sz="4" w:space="0" w:color="auto"/>
              <w:bottom w:val="single" w:sz="4" w:space="0" w:color="auto"/>
              <w:right w:val="single" w:sz="4" w:space="0" w:color="auto"/>
            </w:tcBorders>
            <w:vAlign w:val="center"/>
          </w:tcPr>
          <w:p w14:paraId="16BD28C6"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tabletė</w:t>
            </w:r>
          </w:p>
        </w:tc>
        <w:tc>
          <w:tcPr>
            <w:tcW w:w="1024" w:type="pct"/>
            <w:tcBorders>
              <w:top w:val="single" w:sz="4" w:space="0" w:color="auto"/>
              <w:left w:val="single" w:sz="4" w:space="0" w:color="auto"/>
              <w:bottom w:val="single" w:sz="4" w:space="0" w:color="auto"/>
              <w:right w:val="single" w:sz="4" w:space="0" w:color="auto"/>
            </w:tcBorders>
          </w:tcPr>
          <w:p w14:paraId="71D1E11C"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Lizdinė plokštelė</w:t>
            </w:r>
          </w:p>
        </w:tc>
        <w:tc>
          <w:tcPr>
            <w:tcW w:w="499" w:type="pct"/>
            <w:tcBorders>
              <w:top w:val="single" w:sz="4" w:space="0" w:color="auto"/>
              <w:left w:val="single" w:sz="4" w:space="0" w:color="auto"/>
              <w:bottom w:val="single" w:sz="4" w:space="0" w:color="auto"/>
              <w:right w:val="single" w:sz="4" w:space="0" w:color="auto"/>
            </w:tcBorders>
            <w:vAlign w:val="center"/>
          </w:tcPr>
          <w:p w14:paraId="1BB5DD52"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lang w:val="en-US"/>
              </w:rPr>
              <w:t>60</w:t>
            </w:r>
          </w:p>
        </w:tc>
        <w:tc>
          <w:tcPr>
            <w:tcW w:w="715" w:type="pct"/>
            <w:tcBorders>
              <w:top w:val="single" w:sz="4" w:space="0" w:color="auto"/>
              <w:left w:val="single" w:sz="4" w:space="0" w:color="auto"/>
              <w:bottom w:val="single" w:sz="4" w:space="0" w:color="auto"/>
              <w:right w:val="single" w:sz="4" w:space="0" w:color="auto"/>
            </w:tcBorders>
            <w:vAlign w:val="center"/>
          </w:tcPr>
          <w:p w14:paraId="2AF846DE"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lang w:val="en-US"/>
              </w:rPr>
              <w:t>10000 tab.</w:t>
            </w:r>
          </w:p>
        </w:tc>
      </w:tr>
      <w:tr w:rsidR="00A57DC2" w:rsidRPr="00583A2C" w14:paraId="352570C7"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11933B65"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Cs/>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585A3C8D"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Chlorheksidinas</w:t>
            </w:r>
          </w:p>
        </w:tc>
        <w:tc>
          <w:tcPr>
            <w:tcW w:w="717" w:type="pct"/>
            <w:tcBorders>
              <w:top w:val="single" w:sz="4" w:space="0" w:color="auto"/>
              <w:left w:val="single" w:sz="4" w:space="0" w:color="auto"/>
              <w:bottom w:val="single" w:sz="4" w:space="0" w:color="auto"/>
              <w:right w:val="single" w:sz="4" w:space="0" w:color="auto"/>
            </w:tcBorders>
          </w:tcPr>
          <w:p w14:paraId="18D1C32B"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0,2 mg/ml</w:t>
            </w:r>
          </w:p>
        </w:tc>
        <w:tc>
          <w:tcPr>
            <w:tcW w:w="777" w:type="pct"/>
            <w:tcBorders>
              <w:top w:val="single" w:sz="4" w:space="0" w:color="auto"/>
              <w:left w:val="single" w:sz="4" w:space="0" w:color="auto"/>
              <w:bottom w:val="single" w:sz="4" w:space="0" w:color="auto"/>
              <w:right w:val="single" w:sz="4" w:space="0" w:color="auto"/>
            </w:tcBorders>
          </w:tcPr>
          <w:p w14:paraId="42390936" w14:textId="77777777" w:rsidR="00A57DC2" w:rsidRPr="00AE6259" w:rsidRDefault="00A57DC2" w:rsidP="009D4C2E">
            <w:pPr>
              <w:spacing w:line="240" w:lineRule="auto"/>
              <w:jc w:val="center"/>
              <w:rPr>
                <w:rFonts w:ascii="Times New Roman" w:hAnsi="Times New Roman" w:cs="Times New Roman"/>
                <w:bCs/>
                <w:sz w:val="24"/>
                <w:szCs w:val="24"/>
              </w:rPr>
            </w:pPr>
            <w:r w:rsidRPr="00AE6259">
              <w:rPr>
                <w:rFonts w:ascii="Times New Roman" w:eastAsia="Times New Roman" w:hAnsi="Times New Roman" w:cs="Times New Roman"/>
                <w:bCs/>
                <w:sz w:val="24"/>
                <w:szCs w:val="24"/>
              </w:rPr>
              <w:t>irigacinis tirpalas</w:t>
            </w:r>
          </w:p>
        </w:tc>
        <w:tc>
          <w:tcPr>
            <w:tcW w:w="1024" w:type="pct"/>
            <w:tcBorders>
              <w:top w:val="single" w:sz="4" w:space="0" w:color="auto"/>
              <w:left w:val="single" w:sz="4" w:space="0" w:color="auto"/>
              <w:bottom w:val="single" w:sz="4" w:space="0" w:color="auto"/>
              <w:right w:val="single" w:sz="4" w:space="0" w:color="auto"/>
            </w:tcBorders>
          </w:tcPr>
          <w:p w14:paraId="21232620"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1000 ml but.</w:t>
            </w:r>
          </w:p>
        </w:tc>
        <w:tc>
          <w:tcPr>
            <w:tcW w:w="499" w:type="pct"/>
            <w:tcBorders>
              <w:top w:val="single" w:sz="4" w:space="0" w:color="auto"/>
              <w:left w:val="single" w:sz="4" w:space="0" w:color="auto"/>
              <w:bottom w:val="single" w:sz="4" w:space="0" w:color="auto"/>
              <w:right w:val="single" w:sz="4" w:space="0" w:color="auto"/>
            </w:tcBorders>
            <w:vAlign w:val="center"/>
          </w:tcPr>
          <w:p w14:paraId="5C7A545E"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5</w:t>
            </w:r>
          </w:p>
        </w:tc>
        <w:tc>
          <w:tcPr>
            <w:tcW w:w="715" w:type="pct"/>
            <w:tcBorders>
              <w:top w:val="single" w:sz="4" w:space="0" w:color="auto"/>
              <w:left w:val="single" w:sz="4" w:space="0" w:color="auto"/>
              <w:bottom w:val="single" w:sz="4" w:space="0" w:color="auto"/>
              <w:right w:val="single" w:sz="4" w:space="0" w:color="auto"/>
            </w:tcBorders>
            <w:vAlign w:val="center"/>
          </w:tcPr>
          <w:p w14:paraId="5C038392"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lang w:val="en-US"/>
              </w:rPr>
              <w:t>300</w:t>
            </w:r>
          </w:p>
          <w:p w14:paraId="0DDB67B0"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lang w:val="en-US"/>
              </w:rPr>
              <w:t>But.</w:t>
            </w:r>
          </w:p>
        </w:tc>
      </w:tr>
      <w:tr w:rsidR="00A57DC2" w:rsidRPr="00583A2C" w14:paraId="43163945"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786451B7"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Cs/>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3B9FC800"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Aktyvintoji anglis</w:t>
            </w:r>
          </w:p>
        </w:tc>
        <w:tc>
          <w:tcPr>
            <w:tcW w:w="717" w:type="pct"/>
            <w:tcBorders>
              <w:top w:val="single" w:sz="4" w:space="0" w:color="auto"/>
              <w:left w:val="single" w:sz="4" w:space="0" w:color="auto"/>
              <w:bottom w:val="single" w:sz="4" w:space="0" w:color="auto"/>
              <w:right w:val="single" w:sz="4" w:space="0" w:color="auto"/>
            </w:tcBorders>
          </w:tcPr>
          <w:p w14:paraId="7BC87ED7"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50 g</w:t>
            </w:r>
          </w:p>
        </w:tc>
        <w:tc>
          <w:tcPr>
            <w:tcW w:w="777" w:type="pct"/>
            <w:tcBorders>
              <w:top w:val="single" w:sz="4" w:space="0" w:color="auto"/>
              <w:left w:val="single" w:sz="4" w:space="0" w:color="auto"/>
              <w:bottom w:val="single" w:sz="4" w:space="0" w:color="auto"/>
              <w:right w:val="single" w:sz="4" w:space="0" w:color="auto"/>
            </w:tcBorders>
          </w:tcPr>
          <w:p w14:paraId="55B6EBF3" w14:textId="77777777" w:rsidR="00A57DC2" w:rsidRPr="00AE6259" w:rsidRDefault="00A57DC2" w:rsidP="00421F7A">
            <w:pPr>
              <w:spacing w:line="240" w:lineRule="auto"/>
              <w:ind w:firstLine="0"/>
              <w:rPr>
                <w:rFonts w:ascii="Times New Roman" w:hAnsi="Times New Roman" w:cs="Times New Roman"/>
                <w:bCs/>
                <w:sz w:val="24"/>
                <w:szCs w:val="24"/>
              </w:rPr>
            </w:pPr>
            <w:r w:rsidRPr="00AE6259">
              <w:rPr>
                <w:rFonts w:ascii="Times New Roman" w:eastAsia="Times New Roman" w:hAnsi="Times New Roman" w:cs="Times New Roman"/>
                <w:bCs/>
                <w:sz w:val="24"/>
                <w:szCs w:val="24"/>
              </w:rPr>
              <w:t>milteliai/granulės suspensijai</w:t>
            </w:r>
          </w:p>
        </w:tc>
        <w:tc>
          <w:tcPr>
            <w:tcW w:w="1024" w:type="pct"/>
            <w:tcBorders>
              <w:top w:val="single" w:sz="4" w:space="0" w:color="auto"/>
              <w:left w:val="single" w:sz="4" w:space="0" w:color="auto"/>
              <w:bottom w:val="single" w:sz="4" w:space="0" w:color="auto"/>
              <w:right w:val="single" w:sz="4" w:space="0" w:color="auto"/>
            </w:tcBorders>
          </w:tcPr>
          <w:p w14:paraId="6586AE34"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flakonas, kuriame yra 61,5 g granulių, kuriuose yra 50 g anglies</w:t>
            </w:r>
          </w:p>
        </w:tc>
        <w:tc>
          <w:tcPr>
            <w:tcW w:w="499" w:type="pct"/>
            <w:tcBorders>
              <w:top w:val="single" w:sz="4" w:space="0" w:color="auto"/>
              <w:left w:val="single" w:sz="4" w:space="0" w:color="auto"/>
              <w:bottom w:val="single" w:sz="4" w:space="0" w:color="auto"/>
              <w:right w:val="single" w:sz="4" w:space="0" w:color="auto"/>
            </w:tcBorders>
            <w:vAlign w:val="center"/>
          </w:tcPr>
          <w:p w14:paraId="7AD5F46D"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N5</w:t>
            </w:r>
          </w:p>
        </w:tc>
        <w:tc>
          <w:tcPr>
            <w:tcW w:w="715" w:type="pct"/>
            <w:tcBorders>
              <w:top w:val="single" w:sz="4" w:space="0" w:color="auto"/>
              <w:left w:val="single" w:sz="4" w:space="0" w:color="auto"/>
              <w:bottom w:val="single" w:sz="4" w:space="0" w:color="auto"/>
              <w:right w:val="single" w:sz="4" w:space="0" w:color="auto"/>
            </w:tcBorders>
            <w:vAlign w:val="center"/>
          </w:tcPr>
          <w:p w14:paraId="7D0EFD3E"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lang w:val="en-US"/>
              </w:rPr>
              <w:t xml:space="preserve">196 </w:t>
            </w:r>
            <w:proofErr w:type="gramStart"/>
            <w:r w:rsidRPr="00AE6259">
              <w:rPr>
                <w:rFonts w:ascii="Times New Roman" w:eastAsia="Times New Roman" w:hAnsi="Times New Roman" w:cs="Times New Roman"/>
                <w:bCs/>
                <w:sz w:val="24"/>
                <w:szCs w:val="24"/>
                <w:lang w:val="en-US"/>
              </w:rPr>
              <w:t>flak</w:t>
            </w:r>
            <w:proofErr w:type="gramEnd"/>
            <w:r w:rsidRPr="00AE6259">
              <w:rPr>
                <w:rFonts w:ascii="Times New Roman" w:eastAsia="Times New Roman" w:hAnsi="Times New Roman" w:cs="Times New Roman"/>
                <w:bCs/>
                <w:sz w:val="24"/>
                <w:szCs w:val="24"/>
                <w:lang w:val="en-US"/>
              </w:rPr>
              <w:t>.</w:t>
            </w:r>
          </w:p>
        </w:tc>
      </w:tr>
      <w:tr w:rsidR="00A57DC2" w:rsidRPr="00583A2C" w14:paraId="5E1C739C"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469FEEBF"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Cs/>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0096F7B2"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Labetalolis</w:t>
            </w:r>
          </w:p>
        </w:tc>
        <w:tc>
          <w:tcPr>
            <w:tcW w:w="717" w:type="pct"/>
            <w:tcBorders>
              <w:top w:val="single" w:sz="4" w:space="0" w:color="auto"/>
              <w:left w:val="single" w:sz="4" w:space="0" w:color="auto"/>
              <w:bottom w:val="single" w:sz="4" w:space="0" w:color="auto"/>
              <w:right w:val="single" w:sz="4" w:space="0" w:color="auto"/>
            </w:tcBorders>
          </w:tcPr>
          <w:p w14:paraId="3AA92721"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5mg/ml</w:t>
            </w:r>
          </w:p>
        </w:tc>
        <w:tc>
          <w:tcPr>
            <w:tcW w:w="777" w:type="pct"/>
            <w:tcBorders>
              <w:top w:val="single" w:sz="4" w:space="0" w:color="auto"/>
              <w:left w:val="single" w:sz="4" w:space="0" w:color="auto"/>
              <w:bottom w:val="single" w:sz="4" w:space="0" w:color="auto"/>
              <w:right w:val="single" w:sz="4" w:space="0" w:color="auto"/>
            </w:tcBorders>
          </w:tcPr>
          <w:p w14:paraId="064EF110" w14:textId="77777777" w:rsidR="00A57DC2" w:rsidRPr="00AE6259" w:rsidRDefault="00A57DC2" w:rsidP="00421F7A">
            <w:pPr>
              <w:spacing w:line="240" w:lineRule="auto"/>
              <w:ind w:firstLine="0"/>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injekcinis tirpalas</w:t>
            </w:r>
          </w:p>
          <w:p w14:paraId="1D82AA1D" w14:textId="77777777" w:rsidR="00A57DC2" w:rsidRPr="00AE6259" w:rsidRDefault="00A57DC2" w:rsidP="009D4C2E">
            <w:pPr>
              <w:spacing w:line="240" w:lineRule="auto"/>
              <w:jc w:val="center"/>
              <w:rPr>
                <w:rFonts w:ascii="Times New Roman" w:eastAsia="Times New Roman" w:hAnsi="Times New Roman" w:cs="Times New Roman"/>
                <w:bCs/>
                <w:sz w:val="24"/>
                <w:szCs w:val="24"/>
              </w:rPr>
            </w:pPr>
          </w:p>
        </w:tc>
        <w:tc>
          <w:tcPr>
            <w:tcW w:w="1024" w:type="pct"/>
            <w:tcBorders>
              <w:top w:val="single" w:sz="4" w:space="0" w:color="auto"/>
              <w:left w:val="single" w:sz="4" w:space="0" w:color="auto"/>
              <w:bottom w:val="single" w:sz="4" w:space="0" w:color="auto"/>
              <w:right w:val="single" w:sz="4" w:space="0" w:color="auto"/>
            </w:tcBorders>
          </w:tcPr>
          <w:p w14:paraId="38C4CFF6"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20 ml ampulė</w:t>
            </w:r>
          </w:p>
        </w:tc>
        <w:tc>
          <w:tcPr>
            <w:tcW w:w="499" w:type="pct"/>
            <w:tcBorders>
              <w:top w:val="single" w:sz="4" w:space="0" w:color="auto"/>
              <w:left w:val="single" w:sz="4" w:space="0" w:color="auto"/>
              <w:bottom w:val="single" w:sz="4" w:space="0" w:color="auto"/>
              <w:right w:val="single" w:sz="4" w:space="0" w:color="auto"/>
            </w:tcBorders>
            <w:vAlign w:val="center"/>
          </w:tcPr>
          <w:p w14:paraId="716AD766"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N</w:t>
            </w:r>
            <w:r>
              <w:rPr>
                <w:rFonts w:ascii="Times New Roman" w:eastAsia="Times New Roman" w:hAnsi="Times New Roman" w:cs="Times New Roman"/>
                <w:bCs/>
                <w:sz w:val="24"/>
                <w:szCs w:val="24"/>
                <w:lang w:val="en-US"/>
              </w:rPr>
              <w:t>5</w:t>
            </w:r>
          </w:p>
        </w:tc>
        <w:tc>
          <w:tcPr>
            <w:tcW w:w="715" w:type="pct"/>
            <w:tcBorders>
              <w:top w:val="single" w:sz="4" w:space="0" w:color="auto"/>
              <w:left w:val="single" w:sz="4" w:space="0" w:color="auto"/>
              <w:bottom w:val="single" w:sz="4" w:space="0" w:color="auto"/>
              <w:right w:val="single" w:sz="4" w:space="0" w:color="auto"/>
            </w:tcBorders>
            <w:vAlign w:val="center"/>
          </w:tcPr>
          <w:p w14:paraId="2AD64563"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200</w:t>
            </w:r>
          </w:p>
          <w:p w14:paraId="7930BF01"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a</w:t>
            </w:r>
            <w:r w:rsidRPr="00AE6259">
              <w:rPr>
                <w:rFonts w:ascii="Times New Roman" w:eastAsia="Times New Roman" w:hAnsi="Times New Roman" w:cs="Times New Roman"/>
                <w:bCs/>
                <w:sz w:val="24"/>
                <w:szCs w:val="24"/>
              </w:rPr>
              <w:t>mp.</w:t>
            </w:r>
          </w:p>
        </w:tc>
      </w:tr>
      <w:tr w:rsidR="00A57DC2" w:rsidRPr="00583A2C" w14:paraId="0C6CB66C"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048C1765"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Cs/>
                <w:sz w:val="24"/>
                <w:szCs w:val="24"/>
              </w:rPr>
            </w:pPr>
          </w:p>
        </w:tc>
        <w:tc>
          <w:tcPr>
            <w:tcW w:w="904" w:type="pct"/>
            <w:tcBorders>
              <w:top w:val="single" w:sz="4" w:space="0" w:color="auto"/>
              <w:left w:val="single" w:sz="4" w:space="0" w:color="auto"/>
              <w:bottom w:val="single" w:sz="4" w:space="0" w:color="auto"/>
              <w:right w:val="single" w:sz="4" w:space="0" w:color="auto"/>
            </w:tcBorders>
          </w:tcPr>
          <w:p w14:paraId="0D6A2A80" w14:textId="77777777" w:rsidR="00A57DC2" w:rsidRPr="00AE6259" w:rsidRDefault="00A57DC2" w:rsidP="00421F7A">
            <w:pPr>
              <w:spacing w:line="240" w:lineRule="auto"/>
              <w:ind w:firstLine="0"/>
              <w:rPr>
                <w:rFonts w:ascii="Times New Roman" w:hAnsi="Times New Roman" w:cs="Times New Roman"/>
                <w:sz w:val="24"/>
                <w:szCs w:val="24"/>
                <w:lang w:val="en-US"/>
              </w:rPr>
            </w:pPr>
            <w:r w:rsidRPr="00AE6259">
              <w:rPr>
                <w:rFonts w:ascii="Times New Roman" w:hAnsi="Times New Roman" w:cs="Times New Roman"/>
                <w:sz w:val="24"/>
                <w:szCs w:val="24"/>
              </w:rPr>
              <w:t>Verapamilio hidrochloridas</w:t>
            </w:r>
          </w:p>
          <w:p w14:paraId="3CED3BCE" w14:textId="77777777" w:rsidR="00A57DC2" w:rsidRPr="00AE6259" w:rsidRDefault="00A57DC2" w:rsidP="009D4C2E">
            <w:pPr>
              <w:spacing w:line="240" w:lineRule="auto"/>
              <w:jc w:val="center"/>
              <w:rPr>
                <w:rFonts w:ascii="Times New Roman" w:eastAsia="Times New Roman" w:hAnsi="Times New Roman" w:cs="Times New Roman"/>
                <w:bCs/>
                <w:sz w:val="24"/>
                <w:szCs w:val="24"/>
              </w:rPr>
            </w:pPr>
          </w:p>
        </w:tc>
        <w:tc>
          <w:tcPr>
            <w:tcW w:w="717" w:type="pct"/>
            <w:tcBorders>
              <w:top w:val="single" w:sz="4" w:space="0" w:color="auto"/>
              <w:left w:val="single" w:sz="4" w:space="0" w:color="auto"/>
              <w:bottom w:val="single" w:sz="4" w:space="0" w:color="auto"/>
              <w:right w:val="single" w:sz="4" w:space="0" w:color="auto"/>
            </w:tcBorders>
          </w:tcPr>
          <w:p w14:paraId="741C165D" w14:textId="77777777" w:rsidR="00A57DC2" w:rsidRPr="00AE6259" w:rsidRDefault="00A57DC2" w:rsidP="009D4C2E">
            <w:pPr>
              <w:spacing w:line="240" w:lineRule="auto"/>
              <w:jc w:val="center"/>
              <w:rPr>
                <w:rFonts w:ascii="Times New Roman" w:hAnsi="Times New Roman" w:cs="Times New Roman"/>
                <w:sz w:val="24"/>
                <w:szCs w:val="24"/>
              </w:rPr>
            </w:pPr>
          </w:p>
          <w:p w14:paraId="7492E764"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hAnsi="Times New Roman" w:cs="Times New Roman"/>
                <w:sz w:val="24"/>
                <w:szCs w:val="24"/>
              </w:rPr>
              <w:t>5 mg/2ml</w:t>
            </w:r>
          </w:p>
        </w:tc>
        <w:tc>
          <w:tcPr>
            <w:tcW w:w="777" w:type="pct"/>
            <w:tcBorders>
              <w:top w:val="single" w:sz="4" w:space="0" w:color="auto"/>
              <w:left w:val="single" w:sz="4" w:space="0" w:color="auto"/>
              <w:bottom w:val="single" w:sz="4" w:space="0" w:color="auto"/>
              <w:right w:val="single" w:sz="4" w:space="0" w:color="auto"/>
            </w:tcBorders>
          </w:tcPr>
          <w:p w14:paraId="42C3E00A"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hAnsi="Times New Roman" w:cs="Times New Roman"/>
                <w:sz w:val="24"/>
                <w:szCs w:val="24"/>
              </w:rPr>
              <w:t>injekcinis tirpalas</w:t>
            </w:r>
          </w:p>
        </w:tc>
        <w:tc>
          <w:tcPr>
            <w:tcW w:w="1024" w:type="pct"/>
            <w:tcBorders>
              <w:top w:val="single" w:sz="4" w:space="0" w:color="auto"/>
              <w:left w:val="single" w:sz="4" w:space="0" w:color="auto"/>
              <w:bottom w:val="single" w:sz="4" w:space="0" w:color="auto"/>
              <w:right w:val="single" w:sz="4" w:space="0" w:color="auto"/>
            </w:tcBorders>
          </w:tcPr>
          <w:p w14:paraId="6F76AB15"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hAnsi="Times New Roman" w:cs="Times New Roman"/>
                <w:color w:val="000000"/>
                <w:sz w:val="24"/>
                <w:szCs w:val="24"/>
                <w:lang w:val="en-US"/>
              </w:rPr>
              <w:t>2 ml ampul</w:t>
            </w:r>
            <w:r w:rsidRPr="00AE6259">
              <w:rPr>
                <w:rFonts w:ascii="Times New Roman" w:hAnsi="Times New Roman" w:cs="Times New Roman"/>
                <w:color w:val="000000"/>
                <w:sz w:val="24"/>
                <w:szCs w:val="24"/>
              </w:rPr>
              <w:t>ė</w:t>
            </w:r>
          </w:p>
        </w:tc>
        <w:tc>
          <w:tcPr>
            <w:tcW w:w="499" w:type="pct"/>
            <w:tcBorders>
              <w:top w:val="single" w:sz="4" w:space="0" w:color="auto"/>
              <w:left w:val="single" w:sz="4" w:space="0" w:color="auto"/>
              <w:bottom w:val="single" w:sz="4" w:space="0" w:color="auto"/>
              <w:right w:val="single" w:sz="4" w:space="0" w:color="auto"/>
            </w:tcBorders>
          </w:tcPr>
          <w:p w14:paraId="368E4176"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rPr>
              <w:t>N</w:t>
            </w:r>
            <w:r w:rsidRPr="00AE6259">
              <w:rPr>
                <w:rFonts w:ascii="Times New Roman" w:eastAsia="Times New Roman" w:hAnsi="Times New Roman" w:cs="Times New Roman"/>
                <w:bCs/>
                <w:sz w:val="24"/>
                <w:szCs w:val="24"/>
                <w:lang w:val="en-US"/>
              </w:rPr>
              <w:t>5</w:t>
            </w:r>
          </w:p>
        </w:tc>
        <w:tc>
          <w:tcPr>
            <w:tcW w:w="715" w:type="pct"/>
            <w:tcBorders>
              <w:top w:val="single" w:sz="4" w:space="0" w:color="auto"/>
              <w:left w:val="single" w:sz="4" w:space="0" w:color="auto"/>
              <w:bottom w:val="single" w:sz="4" w:space="0" w:color="auto"/>
              <w:right w:val="single" w:sz="4" w:space="0" w:color="auto"/>
            </w:tcBorders>
            <w:vAlign w:val="center"/>
          </w:tcPr>
          <w:p w14:paraId="0A721706"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lang w:val="en-US"/>
              </w:rPr>
            </w:pPr>
            <w:r w:rsidRPr="00AE6259">
              <w:rPr>
                <w:rFonts w:ascii="Times New Roman" w:eastAsia="Times New Roman" w:hAnsi="Times New Roman" w:cs="Times New Roman"/>
                <w:bCs/>
                <w:sz w:val="24"/>
                <w:szCs w:val="24"/>
                <w:lang w:val="en-US"/>
              </w:rPr>
              <w:t>100</w:t>
            </w:r>
          </w:p>
          <w:p w14:paraId="55E9FBC6"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a</w:t>
            </w:r>
            <w:r w:rsidRPr="00AE6259">
              <w:rPr>
                <w:rFonts w:ascii="Times New Roman" w:eastAsia="Times New Roman" w:hAnsi="Times New Roman" w:cs="Times New Roman"/>
                <w:bCs/>
                <w:sz w:val="24"/>
                <w:szCs w:val="24"/>
              </w:rPr>
              <w:t>mp.</w:t>
            </w:r>
          </w:p>
        </w:tc>
      </w:tr>
      <w:tr w:rsidR="00A57DC2" w:rsidRPr="00583A2C" w14:paraId="2B3214C6" w14:textId="77777777" w:rsidTr="00421F7A">
        <w:trPr>
          <w:trHeight w:val="642"/>
        </w:trPr>
        <w:tc>
          <w:tcPr>
            <w:tcW w:w="364" w:type="pct"/>
            <w:tcBorders>
              <w:top w:val="single" w:sz="4" w:space="0" w:color="auto"/>
              <w:left w:val="single" w:sz="4" w:space="0" w:color="auto"/>
              <w:bottom w:val="single" w:sz="4" w:space="0" w:color="auto"/>
              <w:right w:val="single" w:sz="4" w:space="0" w:color="auto"/>
            </w:tcBorders>
            <w:vAlign w:val="center"/>
          </w:tcPr>
          <w:p w14:paraId="419EF865" w14:textId="77777777" w:rsidR="00A57DC2" w:rsidRPr="00AE6259" w:rsidRDefault="00A57DC2" w:rsidP="00A57DC2">
            <w:pPr>
              <w:pStyle w:val="ListParagraph"/>
              <w:numPr>
                <w:ilvl w:val="0"/>
                <w:numId w:val="20"/>
              </w:numPr>
              <w:spacing w:line="240" w:lineRule="auto"/>
              <w:jc w:val="center"/>
              <w:rPr>
                <w:rFonts w:ascii="Times New Roman" w:eastAsia="Times New Roman" w:hAnsi="Times New Roman" w:cs="Times New Roman"/>
                <w:bCs/>
                <w:sz w:val="24"/>
                <w:szCs w:val="24"/>
              </w:rPr>
            </w:pPr>
          </w:p>
        </w:tc>
        <w:tc>
          <w:tcPr>
            <w:tcW w:w="904" w:type="pct"/>
            <w:tcBorders>
              <w:top w:val="single" w:sz="4" w:space="0" w:color="auto"/>
              <w:left w:val="single" w:sz="4" w:space="0" w:color="auto"/>
              <w:bottom w:val="single" w:sz="4" w:space="0" w:color="auto"/>
              <w:right w:val="single" w:sz="4" w:space="0" w:color="auto"/>
            </w:tcBorders>
          </w:tcPr>
          <w:p w14:paraId="0AAC0626" w14:textId="77777777" w:rsidR="00A57DC2" w:rsidRPr="00AE6259" w:rsidRDefault="00A57DC2" w:rsidP="009D4C2E">
            <w:pPr>
              <w:spacing w:line="240" w:lineRule="auto"/>
              <w:jc w:val="center"/>
              <w:rPr>
                <w:rFonts w:ascii="Times New Roman" w:hAnsi="Times New Roman" w:cs="Times New Roman"/>
                <w:sz w:val="24"/>
                <w:szCs w:val="24"/>
              </w:rPr>
            </w:pPr>
          </w:p>
          <w:p w14:paraId="04748FEA" w14:textId="77777777" w:rsidR="00A57DC2" w:rsidRPr="00AE6259" w:rsidRDefault="00A57DC2" w:rsidP="00421F7A">
            <w:pPr>
              <w:spacing w:line="240" w:lineRule="auto"/>
              <w:ind w:firstLine="0"/>
              <w:rPr>
                <w:rFonts w:ascii="Times New Roman" w:hAnsi="Times New Roman" w:cs="Times New Roman"/>
                <w:bCs/>
                <w:sz w:val="24"/>
                <w:szCs w:val="24"/>
              </w:rPr>
            </w:pPr>
            <w:r w:rsidRPr="00AE6259">
              <w:rPr>
                <w:rFonts w:ascii="Times New Roman" w:hAnsi="Times New Roman" w:cs="Times New Roman"/>
                <w:bCs/>
                <w:sz w:val="24"/>
                <w:szCs w:val="24"/>
              </w:rPr>
              <w:t>Flumazenilis</w:t>
            </w:r>
          </w:p>
        </w:tc>
        <w:tc>
          <w:tcPr>
            <w:tcW w:w="717" w:type="pct"/>
            <w:tcBorders>
              <w:top w:val="single" w:sz="4" w:space="0" w:color="auto"/>
              <w:left w:val="single" w:sz="4" w:space="0" w:color="auto"/>
              <w:bottom w:val="single" w:sz="4" w:space="0" w:color="auto"/>
              <w:right w:val="single" w:sz="4" w:space="0" w:color="auto"/>
            </w:tcBorders>
          </w:tcPr>
          <w:p w14:paraId="06C1A8A7" w14:textId="77777777" w:rsidR="00A57DC2" w:rsidRPr="00AE6259" w:rsidRDefault="00A57DC2" w:rsidP="009D4C2E">
            <w:pPr>
              <w:spacing w:line="240" w:lineRule="auto"/>
              <w:jc w:val="center"/>
              <w:rPr>
                <w:rFonts w:ascii="Times New Roman" w:hAnsi="Times New Roman" w:cs="Times New Roman"/>
                <w:sz w:val="24"/>
                <w:szCs w:val="24"/>
              </w:rPr>
            </w:pPr>
          </w:p>
          <w:p w14:paraId="4E6FBB53" w14:textId="77777777" w:rsidR="00A57DC2" w:rsidRPr="00AE6259" w:rsidRDefault="00A57DC2" w:rsidP="00421F7A">
            <w:pPr>
              <w:spacing w:line="240" w:lineRule="auto"/>
              <w:ind w:firstLine="0"/>
              <w:rPr>
                <w:rFonts w:ascii="Times New Roman" w:hAnsi="Times New Roman" w:cs="Times New Roman"/>
                <w:bCs/>
                <w:sz w:val="24"/>
                <w:szCs w:val="24"/>
              </w:rPr>
            </w:pPr>
            <w:r w:rsidRPr="00AE6259">
              <w:rPr>
                <w:rFonts w:ascii="Times New Roman" w:hAnsi="Times New Roman" w:cs="Times New Roman"/>
                <w:sz w:val="24"/>
                <w:szCs w:val="24"/>
              </w:rPr>
              <w:t>0,5mg/5ml</w:t>
            </w:r>
          </w:p>
        </w:tc>
        <w:tc>
          <w:tcPr>
            <w:tcW w:w="777" w:type="pct"/>
            <w:tcBorders>
              <w:top w:val="single" w:sz="4" w:space="0" w:color="auto"/>
              <w:left w:val="single" w:sz="4" w:space="0" w:color="auto"/>
              <w:bottom w:val="single" w:sz="4" w:space="0" w:color="auto"/>
              <w:right w:val="single" w:sz="4" w:space="0" w:color="auto"/>
            </w:tcBorders>
          </w:tcPr>
          <w:p w14:paraId="2F7242E2" w14:textId="77777777" w:rsidR="00A57DC2" w:rsidRPr="00AE6259" w:rsidRDefault="00A57DC2" w:rsidP="00421F7A">
            <w:pPr>
              <w:spacing w:line="240" w:lineRule="auto"/>
              <w:ind w:firstLine="0"/>
              <w:rPr>
                <w:rFonts w:ascii="Times New Roman" w:hAnsi="Times New Roman" w:cs="Times New Roman"/>
                <w:bCs/>
                <w:sz w:val="24"/>
                <w:szCs w:val="24"/>
              </w:rPr>
            </w:pPr>
            <w:r w:rsidRPr="00AE6259">
              <w:rPr>
                <w:rFonts w:ascii="Times New Roman" w:hAnsi="Times New Roman" w:cs="Times New Roman"/>
                <w:sz w:val="24"/>
                <w:szCs w:val="24"/>
              </w:rPr>
              <w:t>injekcinis tirpalas</w:t>
            </w:r>
          </w:p>
        </w:tc>
        <w:tc>
          <w:tcPr>
            <w:tcW w:w="1024" w:type="pct"/>
            <w:tcBorders>
              <w:top w:val="single" w:sz="4" w:space="0" w:color="auto"/>
              <w:left w:val="single" w:sz="4" w:space="0" w:color="auto"/>
              <w:bottom w:val="single" w:sz="4" w:space="0" w:color="auto"/>
              <w:right w:val="single" w:sz="4" w:space="0" w:color="auto"/>
            </w:tcBorders>
          </w:tcPr>
          <w:p w14:paraId="4D7CA8E0" w14:textId="77777777" w:rsidR="00A57DC2" w:rsidRPr="00AE6259" w:rsidRDefault="00A57DC2" w:rsidP="00421F7A">
            <w:pPr>
              <w:spacing w:line="240" w:lineRule="auto"/>
              <w:ind w:firstLine="0"/>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Ampulė (5 ml)</w:t>
            </w:r>
          </w:p>
        </w:tc>
        <w:tc>
          <w:tcPr>
            <w:tcW w:w="499" w:type="pct"/>
            <w:tcBorders>
              <w:top w:val="single" w:sz="4" w:space="0" w:color="auto"/>
              <w:left w:val="single" w:sz="4" w:space="0" w:color="auto"/>
              <w:bottom w:val="single" w:sz="4" w:space="0" w:color="auto"/>
              <w:right w:val="single" w:sz="4" w:space="0" w:color="auto"/>
            </w:tcBorders>
            <w:vAlign w:val="center"/>
          </w:tcPr>
          <w:p w14:paraId="42676BDF" w14:textId="77777777" w:rsidR="00A57DC2" w:rsidRPr="00AE6259" w:rsidRDefault="00A57DC2" w:rsidP="00421F7A">
            <w:pPr>
              <w:spacing w:line="240" w:lineRule="auto"/>
              <w:ind w:firstLine="0"/>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N10</w:t>
            </w:r>
          </w:p>
        </w:tc>
        <w:tc>
          <w:tcPr>
            <w:tcW w:w="715" w:type="pct"/>
            <w:tcBorders>
              <w:top w:val="single" w:sz="4" w:space="0" w:color="auto"/>
              <w:left w:val="single" w:sz="4" w:space="0" w:color="auto"/>
              <w:bottom w:val="single" w:sz="4" w:space="0" w:color="auto"/>
              <w:right w:val="single" w:sz="4" w:space="0" w:color="auto"/>
            </w:tcBorders>
            <w:vAlign w:val="center"/>
          </w:tcPr>
          <w:p w14:paraId="14A22354" w14:textId="77777777" w:rsidR="00A57DC2" w:rsidRPr="00AE6259" w:rsidRDefault="00A57DC2" w:rsidP="009D4C2E">
            <w:pPr>
              <w:spacing w:line="240" w:lineRule="auto"/>
              <w:ind w:right="-108" w:hanging="108"/>
              <w:jc w:val="center"/>
              <w:rPr>
                <w:rFonts w:ascii="Times New Roman" w:eastAsia="Times New Roman" w:hAnsi="Times New Roman" w:cs="Times New Roman"/>
                <w:bCs/>
                <w:sz w:val="24"/>
                <w:szCs w:val="24"/>
              </w:rPr>
            </w:pPr>
            <w:r w:rsidRPr="00AE6259">
              <w:rPr>
                <w:rFonts w:ascii="Times New Roman" w:eastAsia="Times New Roman" w:hAnsi="Times New Roman" w:cs="Times New Roman"/>
                <w:bCs/>
                <w:sz w:val="24"/>
                <w:szCs w:val="24"/>
              </w:rPr>
              <w:t>100 amp.</w:t>
            </w:r>
          </w:p>
        </w:tc>
      </w:tr>
    </w:tbl>
    <w:p w14:paraId="7CE8039F" w14:textId="77777777" w:rsidR="009E357F" w:rsidRPr="00090E33" w:rsidRDefault="009E357F" w:rsidP="009E357F">
      <w:pPr>
        <w:spacing w:line="259" w:lineRule="auto"/>
        <w:ind w:left="720" w:firstLine="856"/>
        <w:rPr>
          <w:rFonts w:ascii="Times New Roman" w:hAnsi="Times New Roman" w:cs="Times New Roman"/>
          <w:sz w:val="24"/>
          <w:szCs w:val="24"/>
        </w:rPr>
      </w:pPr>
      <w:r w:rsidRPr="00090E33">
        <w:rPr>
          <w:rFonts w:ascii="Times New Roman" w:hAnsi="Times New Roman" w:cs="Times New Roman"/>
          <w:sz w:val="24"/>
          <w:szCs w:val="24"/>
        </w:rPr>
        <w:t xml:space="preserve"> </w:t>
      </w:r>
      <w:r w:rsidRPr="00090E33">
        <w:rPr>
          <w:rFonts w:ascii="Times New Roman" w:hAnsi="Times New Roman" w:cs="Times New Roman"/>
          <w:sz w:val="24"/>
          <w:szCs w:val="24"/>
        </w:rPr>
        <w:br w:type="page"/>
      </w:r>
    </w:p>
    <w:p w14:paraId="6BDFF035" w14:textId="77777777" w:rsidR="009E357F" w:rsidRPr="00090E33" w:rsidRDefault="009E357F" w:rsidP="009E357F">
      <w:pPr>
        <w:spacing w:line="259" w:lineRule="auto"/>
        <w:ind w:left="-5" w:firstLine="856"/>
        <w:rPr>
          <w:rFonts w:ascii="Times New Roman" w:hAnsi="Times New Roman" w:cs="Times New Roman"/>
          <w:b/>
          <w:sz w:val="24"/>
          <w:szCs w:val="24"/>
        </w:rPr>
        <w:sectPr w:rsidR="009E357F" w:rsidRPr="00090E33" w:rsidSect="009E357F">
          <w:pgSz w:w="11906" w:h="16838"/>
          <w:pgMar w:top="1144" w:right="1131" w:bottom="1308" w:left="1136" w:header="567" w:footer="567" w:gutter="0"/>
          <w:cols w:space="1296"/>
        </w:sectPr>
      </w:pPr>
    </w:p>
    <w:p w14:paraId="1A85552E" w14:textId="77777777" w:rsidR="0056421A" w:rsidRPr="00856426" w:rsidRDefault="0056421A" w:rsidP="0056421A">
      <w:pPr>
        <w:ind w:left="-851"/>
        <w:rPr>
          <w:rFonts w:ascii="Times New Roman" w:hAnsi="Times New Roman" w:cs="Times New Roman"/>
          <w:sz w:val="20"/>
          <w:szCs w:val="20"/>
        </w:rPr>
      </w:pPr>
    </w:p>
    <w:p w14:paraId="08218388" w14:textId="77777777" w:rsidR="0056421A" w:rsidRPr="00856426" w:rsidRDefault="0056421A" w:rsidP="0056421A">
      <w:pPr>
        <w:ind w:left="-851"/>
        <w:rPr>
          <w:rFonts w:ascii="Times New Roman" w:hAnsi="Times New Roman" w:cs="Times New Roman"/>
          <w:sz w:val="20"/>
          <w:szCs w:val="20"/>
        </w:rPr>
      </w:pPr>
    </w:p>
    <w:tbl>
      <w:tblPr>
        <w:tblStyle w:val="TableGrid"/>
        <w:tblW w:w="9923" w:type="dxa"/>
        <w:tblInd w:w="704" w:type="dxa"/>
        <w:tblLook w:val="04A0" w:firstRow="1" w:lastRow="0" w:firstColumn="1" w:lastColumn="0" w:noHBand="0" w:noVBand="1"/>
      </w:tblPr>
      <w:tblGrid>
        <w:gridCol w:w="1197"/>
        <w:gridCol w:w="8726"/>
      </w:tblGrid>
      <w:tr w:rsidR="00421F7A" w:rsidRPr="00856426" w14:paraId="0C1EA7CF" w14:textId="77777777" w:rsidTr="00421F7A">
        <w:trPr>
          <w:trHeight w:val="539"/>
        </w:trPr>
        <w:tc>
          <w:tcPr>
            <w:tcW w:w="1197" w:type="dxa"/>
          </w:tcPr>
          <w:p w14:paraId="08BFA644" w14:textId="1BA89C9B" w:rsidR="00421F7A" w:rsidRPr="00856426" w:rsidRDefault="00421F7A" w:rsidP="009D4C2E">
            <w:pPr>
              <w:rPr>
                <w:b/>
                <w:bCs/>
              </w:rPr>
            </w:pPr>
            <w:r w:rsidRPr="00856426">
              <w:rPr>
                <w:b/>
                <w:bCs/>
              </w:rPr>
              <w:t>Nr.</w:t>
            </w:r>
          </w:p>
        </w:tc>
        <w:tc>
          <w:tcPr>
            <w:tcW w:w="8726" w:type="dxa"/>
          </w:tcPr>
          <w:p w14:paraId="3B5A3879" w14:textId="77777777" w:rsidR="00421F7A" w:rsidRPr="00856426" w:rsidRDefault="00421F7A" w:rsidP="009D4C2E">
            <w:pPr>
              <w:rPr>
                <w:rFonts w:hAnsi="Times New Roman" w:cs="Times New Roman"/>
                <w:b/>
                <w:bCs/>
              </w:rPr>
            </w:pPr>
            <w:r w:rsidRPr="00856426">
              <w:rPr>
                <w:rFonts w:hAnsi="Times New Roman" w:cs="Times New Roman"/>
                <w:b/>
                <w:bCs/>
              </w:rPr>
              <w:t>Lietuvių kalba</w:t>
            </w:r>
          </w:p>
        </w:tc>
      </w:tr>
      <w:tr w:rsidR="00421F7A" w:rsidRPr="00856426" w14:paraId="23F73AB9" w14:textId="77777777" w:rsidTr="00421F7A">
        <w:tc>
          <w:tcPr>
            <w:tcW w:w="1197" w:type="dxa"/>
          </w:tcPr>
          <w:p w14:paraId="0F187789" w14:textId="77777777" w:rsidR="00421F7A" w:rsidRPr="00856426" w:rsidRDefault="00421F7A" w:rsidP="0056421A">
            <w:pPr>
              <w:pStyle w:val="ListParagraph"/>
              <w:numPr>
                <w:ilvl w:val="0"/>
                <w:numId w:val="21"/>
              </w:numPr>
              <w:suppressAutoHyphens/>
              <w:autoSpaceDN w:val="0"/>
              <w:jc w:val="center"/>
              <w:textAlignment w:val="baseline"/>
            </w:pPr>
          </w:p>
        </w:tc>
        <w:tc>
          <w:tcPr>
            <w:tcW w:w="8726" w:type="dxa"/>
          </w:tcPr>
          <w:p w14:paraId="38AE7340" w14:textId="77777777" w:rsidR="00421F7A" w:rsidRDefault="00421F7A" w:rsidP="00421F7A">
            <w:pPr>
              <w:ind w:firstLine="0"/>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Pr>
                <w:color w:val="000000" w:themeColor="text1"/>
              </w:rPr>
              <w:t>*</w:t>
            </w:r>
            <w:r w:rsidRPr="00856426">
              <w:rPr>
                <w:color w:val="000000" w:themeColor="text1"/>
              </w:rPr>
              <w:t xml:space="preserve">. </w:t>
            </w:r>
          </w:p>
          <w:p w14:paraId="178825BC" w14:textId="77777777" w:rsidR="00421F7A" w:rsidRPr="00856426" w:rsidRDefault="00421F7A" w:rsidP="00421F7A">
            <w:pPr>
              <w:ind w:firstLine="0"/>
              <w:rPr>
                <w:color w:val="000000" w:themeColor="text1"/>
              </w:rPr>
            </w:pPr>
            <w:r w:rsidRPr="00722CC8">
              <w:rPr>
                <w:color w:val="000000" w:themeColor="text1"/>
              </w:rPr>
              <w:t>Vardiniai vaistiniai preparatai turi b</w:t>
            </w:r>
            <w:r w:rsidRPr="00722CC8">
              <w:rPr>
                <w:color w:val="000000" w:themeColor="text1"/>
              </w:rPr>
              <w:t>ū</w:t>
            </w:r>
            <w:r w:rsidRPr="00722CC8">
              <w:rPr>
                <w:color w:val="000000" w:themeColor="text1"/>
              </w:rPr>
              <w:t>ti registruoti bent vienoje kitoje EEE valstyb</w:t>
            </w:r>
            <w:r w:rsidRPr="00722CC8">
              <w:rPr>
                <w:color w:val="000000" w:themeColor="text1"/>
              </w:rPr>
              <w:t>ė</w:t>
            </w:r>
            <w:r w:rsidRPr="00722CC8">
              <w:rPr>
                <w:color w:val="000000" w:themeColor="text1"/>
              </w:rPr>
              <w:t>je arba gamintojo valstyb</w:t>
            </w:r>
            <w:r w:rsidRPr="00722CC8">
              <w:rPr>
                <w:color w:val="000000" w:themeColor="text1"/>
              </w:rPr>
              <w:t>ė</w:t>
            </w:r>
            <w:r w:rsidRPr="00722CC8">
              <w:rPr>
                <w:color w:val="000000" w:themeColor="text1"/>
              </w:rPr>
              <w:t>je</w:t>
            </w:r>
          </w:p>
        </w:tc>
      </w:tr>
      <w:tr w:rsidR="00421F7A" w:rsidRPr="00856426" w14:paraId="2220866C" w14:textId="77777777" w:rsidTr="00421F7A">
        <w:tc>
          <w:tcPr>
            <w:tcW w:w="1197" w:type="dxa"/>
          </w:tcPr>
          <w:p w14:paraId="5E948A5F" w14:textId="77777777" w:rsidR="00421F7A" w:rsidRPr="00856426" w:rsidRDefault="00421F7A" w:rsidP="0056421A">
            <w:pPr>
              <w:pStyle w:val="ListParagraph"/>
              <w:numPr>
                <w:ilvl w:val="0"/>
                <w:numId w:val="21"/>
              </w:numPr>
              <w:suppressAutoHyphens/>
              <w:autoSpaceDN w:val="0"/>
              <w:jc w:val="center"/>
              <w:textAlignment w:val="baseline"/>
            </w:pPr>
          </w:p>
        </w:tc>
        <w:tc>
          <w:tcPr>
            <w:tcW w:w="8726" w:type="dxa"/>
          </w:tcPr>
          <w:p w14:paraId="038D3D13" w14:textId="77777777" w:rsidR="00421F7A" w:rsidRPr="008054CA" w:rsidRDefault="00421F7A" w:rsidP="00421F7A">
            <w:pPr>
              <w:ind w:firstLine="0"/>
            </w:pPr>
            <w:r w:rsidRPr="008054CA">
              <w:t>Tiek</w:t>
            </w:r>
            <w:r w:rsidRPr="008054CA">
              <w:t>ė</w:t>
            </w:r>
            <w:r w:rsidRPr="008054CA">
              <w:t>jas privalo u</w:t>
            </w:r>
            <w:r w:rsidRPr="008054CA">
              <w:t>ž</w:t>
            </w:r>
            <w:r w:rsidRPr="008054CA">
              <w:t>tikrinti, kad vaistini</w:t>
            </w:r>
            <w:r w:rsidRPr="008054CA">
              <w:t>ų</w:t>
            </w:r>
            <w:r w:rsidRPr="008054CA">
              <w:t xml:space="preserve"> preparat</w:t>
            </w:r>
            <w:r w:rsidRPr="008054CA">
              <w:t>ų</w:t>
            </w:r>
            <w:r w:rsidRPr="008054CA">
              <w:t xml:space="preserve"> pristatymo Pirk</w:t>
            </w:r>
            <w:r w:rsidRPr="008054CA">
              <w:t>ė</w:t>
            </w:r>
            <w:r w:rsidRPr="008054CA">
              <w:t>jui metu lik</w:t>
            </w:r>
            <w:r w:rsidRPr="008054CA">
              <w:t>ę</w:t>
            </w:r>
            <w:r w:rsidRPr="008054CA">
              <w:t>s j</w:t>
            </w:r>
            <w:r w:rsidRPr="008054CA">
              <w:t>ų</w:t>
            </w:r>
            <w:r w:rsidRPr="008054CA">
              <w:t xml:space="preserve"> tinkamumo vartoti terminas atitikt</w:t>
            </w:r>
            <w:r w:rsidRPr="008054CA">
              <w:t>ų</w:t>
            </w:r>
            <w:r w:rsidRPr="008054CA">
              <w:t xml:space="preserve"> </w:t>
            </w:r>
            <w:r w:rsidRPr="008054CA">
              <w:t>š</w:t>
            </w:r>
            <w:r w:rsidRPr="008054CA">
              <w:t>iuos reikalavimus:</w:t>
            </w:r>
          </w:p>
          <w:p w14:paraId="5C6CBE38" w14:textId="77777777" w:rsidR="00421F7A" w:rsidRPr="008054CA" w:rsidRDefault="00421F7A" w:rsidP="0056421A">
            <w:pPr>
              <w:pStyle w:val="ListParagraph"/>
              <w:numPr>
                <w:ilvl w:val="0"/>
                <w:numId w:val="22"/>
              </w:numPr>
              <w:spacing w:line="276" w:lineRule="auto"/>
            </w:pPr>
            <w:r w:rsidRPr="008054CA">
              <w:t>Jeigu vaistinio preparato bendras tinkamumo vartoti terminas yra ne ilgesnis kaip 3 metai, pristatymo Pirk</w:t>
            </w:r>
            <w:r w:rsidRPr="008054CA">
              <w:t>ė</w:t>
            </w:r>
            <w:r w:rsidRPr="008054CA">
              <w:t>jui metu turi b</w:t>
            </w:r>
            <w:r w:rsidRPr="008054CA">
              <w:t>ū</w:t>
            </w:r>
            <w:r w:rsidRPr="008054CA">
              <w:t>ti lik</w:t>
            </w:r>
            <w:r w:rsidRPr="008054CA">
              <w:t>ę</w:t>
            </w:r>
            <w:r w:rsidRPr="008054CA">
              <w:t xml:space="preserve"> ne ma</w:t>
            </w:r>
            <w:r w:rsidRPr="008054CA">
              <w:t>ž</w:t>
            </w:r>
            <w:r w:rsidRPr="008054CA">
              <w:t xml:space="preserve">iau kaip </w:t>
            </w:r>
            <w:r w:rsidRPr="008054CA">
              <w:rPr>
                <w:b/>
                <w:bCs/>
              </w:rPr>
              <w:t>75 %</w:t>
            </w:r>
            <w:r w:rsidRPr="008054CA">
              <w:t xml:space="preserve"> jo bendro tinkamumo vartoti termino. </w:t>
            </w:r>
          </w:p>
          <w:p w14:paraId="52CA4CA6" w14:textId="77777777" w:rsidR="00421F7A" w:rsidRPr="00722CC8" w:rsidRDefault="00421F7A" w:rsidP="0056421A">
            <w:pPr>
              <w:pStyle w:val="ListParagraph"/>
              <w:numPr>
                <w:ilvl w:val="0"/>
                <w:numId w:val="22"/>
              </w:numPr>
              <w:spacing w:line="276" w:lineRule="auto"/>
            </w:pPr>
            <w:r w:rsidRPr="00722CC8">
              <w:t>Jeigu vaistinio preparato bendras tinkamumo vartoti terminas yra ilgesnis kaip 3 metai, pristatymo Pirk</w:t>
            </w:r>
            <w:r w:rsidRPr="00722CC8">
              <w:t>ė</w:t>
            </w:r>
            <w:r w:rsidRPr="00722CC8">
              <w:t>jui metu turi b</w:t>
            </w:r>
            <w:r w:rsidRPr="00722CC8">
              <w:t>ū</w:t>
            </w:r>
            <w:r w:rsidRPr="00722CC8">
              <w:t>ti lik</w:t>
            </w:r>
            <w:r w:rsidRPr="00722CC8">
              <w:t>ę</w:t>
            </w:r>
            <w:r w:rsidRPr="00722CC8">
              <w:t xml:space="preserve"> ne ma</w:t>
            </w:r>
            <w:r w:rsidRPr="00722CC8">
              <w:t>ž</w:t>
            </w:r>
            <w:r w:rsidRPr="00722CC8">
              <w:t xml:space="preserve">iau kaip </w:t>
            </w:r>
            <w:r w:rsidRPr="00722CC8">
              <w:rPr>
                <w:b/>
                <w:bCs/>
              </w:rPr>
              <w:t>60 %</w:t>
            </w:r>
            <w:r w:rsidRPr="00722CC8">
              <w:t xml:space="preserve"> jo bendro tinkamumo vartoti termino</w:t>
            </w:r>
          </w:p>
        </w:tc>
      </w:tr>
      <w:tr w:rsidR="00421F7A" w:rsidRPr="00856426" w14:paraId="4D8DB24A" w14:textId="77777777" w:rsidTr="00421F7A">
        <w:tc>
          <w:tcPr>
            <w:tcW w:w="1197" w:type="dxa"/>
          </w:tcPr>
          <w:p w14:paraId="54D1AF6E" w14:textId="77777777" w:rsidR="00421F7A" w:rsidRPr="00856426" w:rsidRDefault="00421F7A" w:rsidP="0056421A">
            <w:pPr>
              <w:pStyle w:val="ListParagraph"/>
              <w:numPr>
                <w:ilvl w:val="0"/>
                <w:numId w:val="22"/>
              </w:numPr>
              <w:suppressAutoHyphens/>
              <w:autoSpaceDN w:val="0"/>
              <w:jc w:val="center"/>
              <w:textAlignment w:val="baseline"/>
            </w:pPr>
          </w:p>
        </w:tc>
        <w:tc>
          <w:tcPr>
            <w:tcW w:w="8726" w:type="dxa"/>
          </w:tcPr>
          <w:p w14:paraId="0B43F2C5" w14:textId="77777777" w:rsidR="00421F7A" w:rsidRPr="00856426" w:rsidRDefault="00421F7A" w:rsidP="00421F7A">
            <w:pPr>
              <w:ind w:firstLine="0"/>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w:t>
            </w:r>
            <w:r>
              <w:t>,</w:t>
            </w:r>
            <w:r w:rsidRPr="00856426">
              <w:t xml:space="preserve"> kaip numatyta 2015 m. spalio 2 d Komisijos deleguotame reglamente (ES) 2016/161.</w:t>
            </w:r>
          </w:p>
        </w:tc>
      </w:tr>
      <w:tr w:rsidR="00421F7A" w:rsidRPr="00856426" w14:paraId="32E428CF" w14:textId="77777777" w:rsidTr="00421F7A">
        <w:tc>
          <w:tcPr>
            <w:tcW w:w="1197" w:type="dxa"/>
          </w:tcPr>
          <w:p w14:paraId="4FFD9A92" w14:textId="77777777" w:rsidR="00421F7A" w:rsidRPr="00856426" w:rsidRDefault="00421F7A" w:rsidP="009D4C2E">
            <w:pPr>
              <w:jc w:val="center"/>
            </w:pPr>
            <w:r>
              <w:t>4</w:t>
            </w:r>
            <w:r w:rsidRPr="00856426">
              <w:t>.</w:t>
            </w:r>
          </w:p>
        </w:tc>
        <w:tc>
          <w:tcPr>
            <w:tcW w:w="8726" w:type="dxa"/>
          </w:tcPr>
          <w:p w14:paraId="4F1FBD23" w14:textId="77777777" w:rsidR="00421F7A" w:rsidRPr="00856426" w:rsidRDefault="00421F7A" w:rsidP="00421F7A">
            <w:pPr>
              <w:ind w:firstLine="0"/>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r>
      <w:tr w:rsidR="00421F7A" w:rsidRPr="00856426" w14:paraId="13DD9BBD" w14:textId="77777777" w:rsidTr="00421F7A">
        <w:tc>
          <w:tcPr>
            <w:tcW w:w="1197" w:type="dxa"/>
          </w:tcPr>
          <w:p w14:paraId="75FE5FFE" w14:textId="77777777" w:rsidR="00421F7A" w:rsidRPr="00856426" w:rsidRDefault="00421F7A" w:rsidP="009D4C2E">
            <w:pPr>
              <w:jc w:val="center"/>
            </w:pPr>
            <w:r>
              <w:t>5</w:t>
            </w:r>
            <w:r w:rsidRPr="00856426">
              <w:t>.</w:t>
            </w:r>
          </w:p>
        </w:tc>
        <w:tc>
          <w:tcPr>
            <w:tcW w:w="8726" w:type="dxa"/>
          </w:tcPr>
          <w:p w14:paraId="3AB58876" w14:textId="77777777" w:rsidR="00421F7A" w:rsidRPr="00856426" w:rsidRDefault="00421F7A" w:rsidP="00421F7A">
            <w:pPr>
              <w:ind w:firstLine="0"/>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r>
      <w:tr w:rsidR="00421F7A" w:rsidRPr="00856426" w14:paraId="18D93888" w14:textId="77777777" w:rsidTr="00421F7A">
        <w:tc>
          <w:tcPr>
            <w:tcW w:w="1197" w:type="dxa"/>
          </w:tcPr>
          <w:p w14:paraId="37AC5F2D" w14:textId="77777777" w:rsidR="00421F7A" w:rsidRPr="00856426" w:rsidRDefault="00421F7A" w:rsidP="009D4C2E">
            <w:pPr>
              <w:jc w:val="center"/>
            </w:pPr>
            <w:r>
              <w:t>6</w:t>
            </w:r>
            <w:r w:rsidRPr="00856426">
              <w:t>.</w:t>
            </w:r>
          </w:p>
        </w:tc>
        <w:tc>
          <w:tcPr>
            <w:tcW w:w="8726" w:type="dxa"/>
          </w:tcPr>
          <w:p w14:paraId="6ACC200E" w14:textId="77777777" w:rsidR="00421F7A" w:rsidRPr="00856426" w:rsidRDefault="00421F7A" w:rsidP="00421F7A">
            <w:pPr>
              <w:ind w:firstLine="0"/>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r>
      <w:tr w:rsidR="00421F7A" w:rsidRPr="00856426" w14:paraId="16AE5158" w14:textId="77777777" w:rsidTr="00421F7A">
        <w:tc>
          <w:tcPr>
            <w:tcW w:w="1197" w:type="dxa"/>
          </w:tcPr>
          <w:p w14:paraId="605A8096" w14:textId="77777777" w:rsidR="00421F7A" w:rsidRPr="00856426" w:rsidRDefault="00421F7A" w:rsidP="009D4C2E">
            <w:pPr>
              <w:jc w:val="center"/>
            </w:pPr>
            <w:r>
              <w:t>7</w:t>
            </w:r>
            <w:r w:rsidRPr="00856426">
              <w:t>.</w:t>
            </w:r>
          </w:p>
        </w:tc>
        <w:tc>
          <w:tcPr>
            <w:tcW w:w="8726" w:type="dxa"/>
          </w:tcPr>
          <w:p w14:paraId="0B03E9C4" w14:textId="77777777" w:rsidR="00421F7A" w:rsidRPr="00856426" w:rsidRDefault="00421F7A" w:rsidP="00421F7A">
            <w:pPr>
              <w:ind w:firstLine="0"/>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r>
    </w:tbl>
    <w:p w14:paraId="38736341" w14:textId="77777777" w:rsidR="0056421A" w:rsidRDefault="0056421A" w:rsidP="0056421A">
      <w:pPr>
        <w:ind w:left="-709"/>
        <w:rPr>
          <w:rFonts w:ascii="Times New Roman" w:hAnsi="Times New Roman" w:cs="Times New Roman"/>
        </w:rPr>
      </w:pPr>
    </w:p>
    <w:p w14:paraId="3DB376A0" w14:textId="0AE0DD95" w:rsidR="0056421A" w:rsidRDefault="0056421A" w:rsidP="0056421A">
      <w:pPr>
        <w:ind w:left="-709"/>
        <w:rPr>
          <w:rFonts w:ascii="Times New Roman" w:hAnsi="Times New Roman" w:cs="Times New Roman"/>
          <w:sz w:val="20"/>
          <w:szCs w:val="20"/>
        </w:rPr>
      </w:pPr>
      <w:r>
        <w:rPr>
          <w:rFonts w:ascii="Times New Roman" w:hAnsi="Times New Roman" w:cs="Times New Roman"/>
        </w:rPr>
        <w:t xml:space="preserve"> *</w:t>
      </w: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w:t>
      </w:r>
      <w:r>
        <w:rPr>
          <w:rFonts w:ascii="Times New Roman" w:hAnsi="Times New Roman" w:cs="Times New Roman"/>
          <w:sz w:val="20"/>
          <w:szCs w:val="20"/>
        </w:rPr>
        <w:t>u</w:t>
      </w:r>
      <w:r w:rsidRPr="00856426">
        <w:rPr>
          <w:rFonts w:ascii="Times New Roman" w:hAnsi="Times New Roman" w:cs="Times New Roman"/>
          <w:sz w:val="20"/>
          <w:szCs w:val="20"/>
        </w:rPr>
        <w:t xml:space="preserve">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w:t>
      </w:r>
    </w:p>
    <w:p w14:paraId="28DAB2F1" w14:textId="1B3F14BE" w:rsidR="0056421A" w:rsidRPr="00856426" w:rsidRDefault="0056421A" w:rsidP="0056421A">
      <w:pPr>
        <w:ind w:left="-709"/>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p>
    <w:p w14:paraId="058978E8" w14:textId="77777777" w:rsidR="009E357F" w:rsidRPr="00BC43E6" w:rsidRDefault="009E357F" w:rsidP="009E357F">
      <w:pPr>
        <w:ind w:firstLine="856"/>
      </w:pPr>
    </w:p>
    <w:p w14:paraId="0A2B1204" w14:textId="77777777" w:rsidR="00D72BBA" w:rsidRPr="00220A0F" w:rsidRDefault="00D72BBA" w:rsidP="00D72BBA">
      <w:pPr>
        <w:tabs>
          <w:tab w:val="left" w:pos="810"/>
          <w:tab w:val="left" w:pos="990"/>
        </w:tabs>
        <w:rPr>
          <w:rFonts w:ascii="Times New Roman" w:eastAsia="Calibri" w:hAnsi="Times New Roman" w:cs="Times New Roman"/>
          <w:color w:val="7030A0"/>
        </w:rPr>
      </w:pPr>
    </w:p>
    <w:p w14:paraId="315EEA1D" w14:textId="77777777" w:rsidR="00D72BBA" w:rsidRPr="00220A0F" w:rsidRDefault="00D72BBA" w:rsidP="00D72BBA">
      <w:pPr>
        <w:jc w:val="center"/>
        <w:rPr>
          <w:rFonts w:ascii="Times New Roman" w:hAnsi="Times New Roman" w:cs="Times New Roman"/>
        </w:rPr>
      </w:pPr>
      <w:r w:rsidRPr="00220A0F">
        <w:rPr>
          <w:rFonts w:ascii="Times New Roman" w:hAnsi="Times New Roman" w:cs="Times New Roman"/>
        </w:rPr>
        <w:t>_________</w:t>
      </w:r>
    </w:p>
    <w:p w14:paraId="21481907" w14:textId="77777777" w:rsidR="00D72BBA" w:rsidRPr="00220A0F" w:rsidRDefault="00D72BBA" w:rsidP="00D72BBA">
      <w:pPr>
        <w:rPr>
          <w:rFonts w:ascii="Times New Roman" w:hAnsi="Times New Roman" w:cs="Times New Roman"/>
          <w:b/>
          <w:bCs/>
          <w:smallCaps/>
          <w:sz w:val="22"/>
          <w:szCs w:val="22"/>
        </w:rPr>
      </w:pPr>
      <w:r w:rsidRPr="00220A0F">
        <w:rPr>
          <w:rFonts w:ascii="Times New Roman" w:hAnsi="Times New Roman" w:cs="Times New Roman"/>
          <w:b/>
          <w:bCs/>
          <w:smallCaps/>
          <w:sz w:val="22"/>
          <w:szCs w:val="22"/>
        </w:rPr>
        <w:br w:type="page"/>
      </w:r>
    </w:p>
    <w:p w14:paraId="65F4E7C0" w14:textId="63AA77E4" w:rsidR="00D72BBA" w:rsidRDefault="00D72BBA" w:rsidP="00D72BBA">
      <w:pPr>
        <w:spacing w:line="240" w:lineRule="auto"/>
        <w:ind w:left="7314" w:firstLine="0"/>
        <w:rPr>
          <w:rFonts w:ascii="Times New Roman" w:hAnsi="Times New Roman" w:cs="Times New Roman"/>
          <w:sz w:val="22"/>
          <w:szCs w:val="22"/>
        </w:rPr>
      </w:pPr>
      <w:bookmarkStart w:id="26" w:name="_Pirkimo_sąlygų_2"/>
      <w:bookmarkStart w:id="27" w:name="_Pirkimo_sąlygų_3"/>
      <w:bookmarkEnd w:id="26"/>
      <w:bookmarkEnd w:id="27"/>
      <w:r w:rsidRPr="00F24FD5">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3</w:t>
      </w:r>
      <w:r w:rsidRPr="00F24FD5">
        <w:rPr>
          <w:rFonts w:ascii="Times New Roman" w:hAnsi="Times New Roman" w:cs="Times New Roman"/>
          <w:sz w:val="22"/>
          <w:szCs w:val="22"/>
        </w:rPr>
        <w:t xml:space="preserve"> priedas „</w:t>
      </w:r>
      <w:r w:rsidR="00FC2837">
        <w:rPr>
          <w:rStyle w:val="normaltextrun"/>
          <w:rFonts w:ascii="Times New Roman" w:hAnsi="Times New Roman" w:cs="Times New Roman"/>
          <w:sz w:val="22"/>
          <w:szCs w:val="22"/>
          <w:shd w:val="clear" w:color="auto" w:fill="FFFFFF"/>
        </w:rPr>
        <w:t>Pasiūlymo forma</w:t>
      </w:r>
      <w:r w:rsidR="00FC2837" w:rsidRPr="00F24FD5">
        <w:rPr>
          <w:rStyle w:val="normaltextrun"/>
          <w:rFonts w:ascii="Times New Roman" w:hAnsi="Times New Roman" w:cs="Times New Roman"/>
          <w:sz w:val="22"/>
          <w:szCs w:val="22"/>
          <w:shd w:val="clear" w:color="auto" w:fill="FFFFFF"/>
        </w:rPr>
        <w:t xml:space="preserve"> </w:t>
      </w:r>
      <w:r w:rsidRPr="00F24FD5">
        <w:rPr>
          <w:rFonts w:ascii="Times New Roman" w:hAnsi="Times New Roman" w:cs="Times New Roman"/>
          <w:sz w:val="22"/>
          <w:szCs w:val="22"/>
        </w:rPr>
        <w:t>“</w:t>
      </w:r>
    </w:p>
    <w:p w14:paraId="7F6B9227" w14:textId="77777777" w:rsidR="00D72BBA" w:rsidRDefault="00D72BBA" w:rsidP="00D72BBA">
      <w:pPr>
        <w:ind w:firstLine="0"/>
        <w:rPr>
          <w:rFonts w:ascii="Times New Roman" w:hAnsi="Times New Roman" w:cs="Times New Roman"/>
          <w:sz w:val="22"/>
          <w:szCs w:val="22"/>
        </w:rPr>
      </w:pPr>
    </w:p>
    <w:p w14:paraId="5CD2E777" w14:textId="77777777" w:rsidR="00D72BBA" w:rsidRDefault="00D72BBA" w:rsidP="00D72BBA">
      <w:pPr>
        <w:tabs>
          <w:tab w:val="left" w:pos="2246"/>
        </w:tabs>
        <w:ind w:firstLine="0"/>
        <w:rPr>
          <w:rStyle w:val="normaltextrun"/>
          <w:rFonts w:ascii="Times New Roman" w:hAnsi="Times New Roman" w:cs="Times New Roman"/>
          <w:sz w:val="22"/>
          <w:szCs w:val="22"/>
          <w:shd w:val="clear" w:color="auto" w:fill="FFFFFF"/>
        </w:rPr>
      </w:pPr>
      <w:r>
        <w:rPr>
          <w:rFonts w:ascii="Times New Roman" w:hAnsi="Times New Roman" w:cs="Times New Roman"/>
          <w:sz w:val="22"/>
          <w:szCs w:val="22"/>
        </w:rPr>
        <w:tab/>
      </w:r>
      <w:r>
        <w:rPr>
          <w:rStyle w:val="normaltextrun"/>
          <w:rFonts w:ascii="Times New Roman" w:hAnsi="Times New Roman" w:cs="Times New Roman"/>
          <w:sz w:val="22"/>
          <w:szCs w:val="22"/>
          <w:shd w:val="clear" w:color="auto" w:fill="FFFFFF"/>
        </w:rPr>
        <w:t>Pasiūlymo forma</w:t>
      </w:r>
      <w:r w:rsidRPr="00F24FD5">
        <w:rPr>
          <w:rStyle w:val="normaltextrun"/>
          <w:rFonts w:ascii="Times New Roman" w:hAnsi="Times New Roman" w:cs="Times New Roman"/>
          <w:sz w:val="22"/>
          <w:szCs w:val="22"/>
          <w:shd w:val="clear" w:color="auto" w:fill="FFFFFF"/>
        </w:rPr>
        <w:t xml:space="preserve">  pateikiama atskiru dokumentu.</w:t>
      </w:r>
    </w:p>
    <w:p w14:paraId="22069F77" w14:textId="77777777" w:rsidR="00D72BBA" w:rsidRDefault="00D72BBA" w:rsidP="00D72BBA">
      <w:pPr>
        <w:rPr>
          <w:rStyle w:val="normaltextrun"/>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br w:type="page"/>
      </w:r>
    </w:p>
    <w:p w14:paraId="73206CE6" w14:textId="77777777" w:rsidR="00D72BBA" w:rsidRPr="00F24FD5" w:rsidRDefault="00D72BBA" w:rsidP="00D72BBA">
      <w:pPr>
        <w:tabs>
          <w:tab w:val="left" w:pos="2246"/>
        </w:tabs>
        <w:ind w:firstLine="0"/>
        <w:rPr>
          <w:rStyle w:val="normaltextrun"/>
          <w:rFonts w:ascii="Times New Roman" w:hAnsi="Times New Roman" w:cs="Times New Roman"/>
          <w:b/>
          <w:bCs/>
          <w:smallCaps/>
          <w:sz w:val="22"/>
          <w:szCs w:val="22"/>
        </w:rPr>
      </w:pPr>
    </w:p>
    <w:p w14:paraId="6834C7D4" w14:textId="77777777" w:rsidR="00D72BBA" w:rsidRPr="00F24FD5" w:rsidRDefault="00D72BBA" w:rsidP="00D72BBA">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4BE30AD3" w14:textId="77777777" w:rsidR="00D72BBA" w:rsidRPr="00F24FD5" w:rsidRDefault="00D72BBA" w:rsidP="00D72BBA">
      <w:pPr>
        <w:pStyle w:val="NoSpacing"/>
        <w:spacing w:line="300" w:lineRule="auto"/>
        <w:ind w:firstLine="0"/>
        <w:contextualSpacing/>
        <w:rPr>
          <w:rFonts w:ascii="Times New Roman" w:eastAsiaTheme="minorHAnsi" w:hAnsi="Times New Roman" w:cs="Times New Roman"/>
          <w:bCs/>
          <w:iCs/>
          <w:sz w:val="22"/>
          <w:szCs w:val="22"/>
        </w:rPr>
      </w:pPr>
    </w:p>
    <w:p w14:paraId="60230F53" w14:textId="77777777" w:rsidR="00D72BBA" w:rsidRPr="00F24FD5" w:rsidRDefault="00D72BBA" w:rsidP="00D72BBA">
      <w:pPr>
        <w:pStyle w:val="NoSpacing"/>
        <w:spacing w:line="300" w:lineRule="auto"/>
        <w:ind w:firstLine="0"/>
        <w:contextualSpacing/>
        <w:rPr>
          <w:rFonts w:ascii="Times New Roman" w:eastAsiaTheme="minorHAnsi" w:hAnsi="Times New Roman" w:cs="Times New Roman"/>
          <w:bCs/>
          <w:iCs/>
          <w:sz w:val="22"/>
          <w:szCs w:val="22"/>
        </w:rPr>
      </w:pPr>
    </w:p>
    <w:p w14:paraId="3C0FD8B7" w14:textId="77777777" w:rsidR="00D72BBA" w:rsidRPr="00F24FD5" w:rsidRDefault="00D72BBA" w:rsidP="00D72BBA">
      <w:pPr>
        <w:pStyle w:val="NoSpacing"/>
        <w:spacing w:line="300" w:lineRule="auto"/>
        <w:ind w:firstLine="0"/>
        <w:contextualSpacing/>
        <w:rPr>
          <w:rFonts w:ascii="Times New Roman" w:eastAsiaTheme="minorHAnsi" w:hAnsi="Times New Roman" w:cs="Times New Roman"/>
          <w:bCs/>
          <w:iCs/>
          <w:sz w:val="22"/>
          <w:szCs w:val="22"/>
        </w:rPr>
      </w:pPr>
    </w:p>
    <w:p w14:paraId="46F9BE18" w14:textId="77777777" w:rsidR="00D72BBA" w:rsidRPr="00F24FD5" w:rsidRDefault="00D72BBA" w:rsidP="00D72BBA">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Pr="00F24FD5">
        <w:rPr>
          <w:rStyle w:val="normaltextrun"/>
          <w:rFonts w:ascii="Times New Roman" w:hAnsi="Times New Roman" w:cs="Times New Roman"/>
          <w:sz w:val="22"/>
          <w:szCs w:val="22"/>
          <w:shd w:val="clear" w:color="auto" w:fill="FFFFFF"/>
        </w:rPr>
        <w:t xml:space="preserve"> atskiru dokumentu.</w:t>
      </w:r>
    </w:p>
    <w:p w14:paraId="75FE81D9" w14:textId="77777777" w:rsidR="00D72BBA" w:rsidRPr="00F24FD5" w:rsidRDefault="00D72BBA" w:rsidP="00D72BBA">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3FC84796" w14:textId="77777777" w:rsidR="00D72BBA" w:rsidRPr="00220A0F" w:rsidRDefault="00D72BBA" w:rsidP="00D72BBA">
      <w:pPr>
        <w:pStyle w:val="NoSpacing"/>
        <w:spacing w:line="300" w:lineRule="auto"/>
        <w:ind w:firstLine="0"/>
        <w:contextualSpacing/>
        <w:rPr>
          <w:rFonts w:ascii="Times New Roman" w:eastAsiaTheme="minorHAnsi" w:hAnsi="Times New Roman" w:cs="Times New Roman"/>
          <w:bCs/>
          <w:iCs/>
        </w:rPr>
      </w:pPr>
    </w:p>
    <w:p w14:paraId="016F12BF" w14:textId="77777777" w:rsidR="00D72BBA" w:rsidRDefault="00D72BBA" w:rsidP="00D72BBA">
      <w:pPr>
        <w:ind w:firstLine="7371"/>
        <w:rPr>
          <w:rFonts w:ascii="Times New Roman" w:hAnsi="Times New Roman" w:cs="Times New Roman"/>
        </w:rPr>
      </w:pPr>
    </w:p>
    <w:p w14:paraId="1D2EE748" w14:textId="77777777" w:rsidR="00D72BBA" w:rsidRPr="002B64C0" w:rsidRDefault="00D72BBA" w:rsidP="00D72BBA">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Pr>
          <w:rFonts w:ascii="Times New Roman" w:hAnsi="Times New Roman" w:cs="Times New Roman"/>
        </w:rPr>
        <w:t>5</w:t>
      </w:r>
      <w:r w:rsidRPr="002B64C0">
        <w:rPr>
          <w:rFonts w:ascii="Times New Roman" w:hAnsi="Times New Roman" w:cs="Times New Roman"/>
        </w:rPr>
        <w:t xml:space="preserve"> priedas „Terminai“</w:t>
      </w:r>
    </w:p>
    <w:p w14:paraId="2B6B69FC" w14:textId="77777777" w:rsidR="00D72BBA" w:rsidRPr="002B64C0" w:rsidRDefault="00D72BBA" w:rsidP="00D72BBA">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D72BBA" w:rsidRPr="002B64C0" w14:paraId="74EAA915" w14:textId="77777777" w:rsidTr="00B033C6">
        <w:trPr>
          <w:trHeight w:val="20"/>
        </w:trPr>
        <w:tc>
          <w:tcPr>
            <w:tcW w:w="600" w:type="dxa"/>
          </w:tcPr>
          <w:p w14:paraId="52CDA9B2" w14:textId="77777777" w:rsidR="00D72BBA" w:rsidRPr="002B64C0" w:rsidRDefault="00D72BBA" w:rsidP="00B033C6">
            <w:pPr>
              <w:ind w:firstLine="0"/>
              <w:rPr>
                <w:sz w:val="21"/>
                <w:szCs w:val="21"/>
              </w:rPr>
            </w:pPr>
            <w:r w:rsidRPr="002B64C0">
              <w:rPr>
                <w:sz w:val="21"/>
                <w:szCs w:val="21"/>
              </w:rPr>
              <w:t>Eil.</w:t>
            </w:r>
          </w:p>
          <w:p w14:paraId="36F3FC40" w14:textId="77777777" w:rsidR="00D72BBA" w:rsidRPr="002B64C0" w:rsidRDefault="00D72BBA" w:rsidP="00B033C6">
            <w:pPr>
              <w:ind w:firstLine="0"/>
              <w:rPr>
                <w:sz w:val="21"/>
                <w:szCs w:val="21"/>
              </w:rPr>
            </w:pPr>
            <w:r w:rsidRPr="002B64C0">
              <w:rPr>
                <w:sz w:val="21"/>
                <w:szCs w:val="21"/>
              </w:rPr>
              <w:t>Nr.</w:t>
            </w:r>
          </w:p>
        </w:tc>
        <w:tc>
          <w:tcPr>
            <w:tcW w:w="4928" w:type="dxa"/>
          </w:tcPr>
          <w:p w14:paraId="4920F8AB" w14:textId="77777777" w:rsidR="00D72BBA" w:rsidRPr="002B64C0" w:rsidRDefault="00D72BBA" w:rsidP="00B033C6">
            <w:pPr>
              <w:ind w:firstLine="0"/>
              <w:rPr>
                <w:sz w:val="21"/>
                <w:szCs w:val="21"/>
              </w:rPr>
            </w:pPr>
            <w:r w:rsidRPr="002B64C0">
              <w:rPr>
                <w:b/>
                <w:sz w:val="21"/>
                <w:szCs w:val="21"/>
              </w:rPr>
              <w:t xml:space="preserve">VEIKSMAS </w:t>
            </w:r>
          </w:p>
        </w:tc>
        <w:tc>
          <w:tcPr>
            <w:tcW w:w="4678" w:type="dxa"/>
            <w:hideMark/>
          </w:tcPr>
          <w:p w14:paraId="10F094A9" w14:textId="77777777" w:rsidR="00D72BBA" w:rsidRPr="002B64C0" w:rsidRDefault="00D72BBA" w:rsidP="00B033C6">
            <w:pPr>
              <w:ind w:firstLine="34"/>
              <w:rPr>
                <w:b/>
                <w:sz w:val="21"/>
                <w:szCs w:val="21"/>
              </w:rPr>
            </w:pPr>
            <w:r w:rsidRPr="002B64C0">
              <w:rPr>
                <w:b/>
                <w:sz w:val="21"/>
                <w:szCs w:val="21"/>
              </w:rPr>
              <w:t>DATA/DIENŲ SKAIČIUS/ LAIKAS</w:t>
            </w:r>
          </w:p>
          <w:p w14:paraId="7883D761" w14:textId="77777777" w:rsidR="00D72BBA" w:rsidRPr="002B64C0" w:rsidRDefault="00D72BBA" w:rsidP="00B033C6">
            <w:pPr>
              <w:ind w:firstLine="34"/>
              <w:rPr>
                <w:sz w:val="21"/>
                <w:szCs w:val="21"/>
              </w:rPr>
            </w:pPr>
            <w:r w:rsidRPr="002B64C0">
              <w:rPr>
                <w:sz w:val="21"/>
                <w:szCs w:val="21"/>
              </w:rPr>
              <w:t>(Lietuvos laiku)</w:t>
            </w:r>
          </w:p>
        </w:tc>
      </w:tr>
      <w:tr w:rsidR="00D72BBA" w:rsidRPr="002B64C0" w14:paraId="73D88976" w14:textId="77777777" w:rsidTr="00B033C6">
        <w:trPr>
          <w:trHeight w:val="664"/>
        </w:trPr>
        <w:tc>
          <w:tcPr>
            <w:tcW w:w="600" w:type="dxa"/>
          </w:tcPr>
          <w:p w14:paraId="69658CC7" w14:textId="77777777" w:rsidR="00D72BBA" w:rsidRPr="002B64C0" w:rsidRDefault="00D72BBA" w:rsidP="00B033C6">
            <w:pPr>
              <w:ind w:firstLine="0"/>
              <w:rPr>
                <w:bCs/>
                <w:sz w:val="21"/>
                <w:szCs w:val="21"/>
              </w:rPr>
            </w:pPr>
            <w:r w:rsidRPr="002B64C0">
              <w:rPr>
                <w:bCs/>
                <w:sz w:val="21"/>
                <w:szCs w:val="21"/>
              </w:rPr>
              <w:t>1.</w:t>
            </w:r>
          </w:p>
        </w:tc>
        <w:tc>
          <w:tcPr>
            <w:tcW w:w="4928" w:type="dxa"/>
          </w:tcPr>
          <w:p w14:paraId="77D69BC3" w14:textId="77777777" w:rsidR="00D72BBA" w:rsidRDefault="00D72BBA" w:rsidP="00B033C6">
            <w:pPr>
              <w:ind w:firstLine="0"/>
              <w:rPr>
                <w:bCs/>
                <w:sz w:val="21"/>
                <w:szCs w:val="21"/>
              </w:rPr>
            </w:pPr>
            <w:r w:rsidRPr="002B64C0">
              <w:rPr>
                <w:bCs/>
                <w:sz w:val="21"/>
                <w:szCs w:val="21"/>
              </w:rPr>
              <w:t>Pasiūlymų pateikimo terminas</w:t>
            </w:r>
          </w:p>
          <w:p w14:paraId="7F227023" w14:textId="77777777" w:rsidR="00D72BBA" w:rsidRPr="00962C54" w:rsidRDefault="00D72BBA" w:rsidP="00B033C6">
            <w:pPr>
              <w:rPr>
                <w:sz w:val="21"/>
                <w:szCs w:val="21"/>
              </w:rPr>
            </w:pPr>
          </w:p>
        </w:tc>
        <w:tc>
          <w:tcPr>
            <w:tcW w:w="4678" w:type="dxa"/>
          </w:tcPr>
          <w:p w14:paraId="6734E8EC" w14:textId="77777777" w:rsidR="00D72BBA" w:rsidRPr="009408E6" w:rsidRDefault="00D72BBA" w:rsidP="00B033C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D72BBA" w:rsidRPr="002B64C0" w14:paraId="7EB72439" w14:textId="77777777" w:rsidTr="00B033C6">
        <w:trPr>
          <w:trHeight w:val="20"/>
        </w:trPr>
        <w:tc>
          <w:tcPr>
            <w:tcW w:w="600" w:type="dxa"/>
          </w:tcPr>
          <w:p w14:paraId="551E6B01" w14:textId="77777777" w:rsidR="00D72BBA" w:rsidRPr="002B64C0" w:rsidRDefault="00D72BBA" w:rsidP="00B033C6">
            <w:pPr>
              <w:ind w:firstLine="0"/>
              <w:rPr>
                <w:bCs/>
                <w:sz w:val="21"/>
                <w:szCs w:val="21"/>
              </w:rPr>
            </w:pPr>
            <w:r w:rsidRPr="002B64C0">
              <w:rPr>
                <w:bCs/>
                <w:sz w:val="21"/>
                <w:szCs w:val="21"/>
              </w:rPr>
              <w:t>2.</w:t>
            </w:r>
          </w:p>
        </w:tc>
        <w:tc>
          <w:tcPr>
            <w:tcW w:w="4928" w:type="dxa"/>
          </w:tcPr>
          <w:p w14:paraId="0AFBD803" w14:textId="77777777" w:rsidR="00D72BBA" w:rsidRPr="002B64C0" w:rsidRDefault="00D72BBA" w:rsidP="00B033C6">
            <w:pPr>
              <w:ind w:firstLine="0"/>
              <w:rPr>
                <w:bCs/>
                <w:sz w:val="21"/>
                <w:szCs w:val="21"/>
              </w:rPr>
            </w:pPr>
            <w:r w:rsidRPr="002B64C0">
              <w:rPr>
                <w:sz w:val="21"/>
                <w:szCs w:val="21"/>
              </w:rPr>
              <w:t>Pasiūlymą patikslinti pirkimo dokumentus arba prašymus dėl pirkimo dokumentų paaiškinimų tiekėjas turi pateikti ne vėliau kaip:</w:t>
            </w:r>
          </w:p>
        </w:tc>
        <w:tc>
          <w:tcPr>
            <w:tcW w:w="4678" w:type="dxa"/>
          </w:tcPr>
          <w:p w14:paraId="7A9AABF9" w14:textId="77777777" w:rsidR="00D72BBA" w:rsidRDefault="00D72BBA" w:rsidP="00B033C6">
            <w:pPr>
              <w:ind w:firstLine="0"/>
              <w:rPr>
                <w:sz w:val="21"/>
                <w:szCs w:val="21"/>
              </w:rPr>
            </w:pPr>
            <w:r w:rsidRPr="002B64C0">
              <w:rPr>
                <w:sz w:val="21"/>
                <w:szCs w:val="21"/>
              </w:rPr>
              <w:t xml:space="preserve">Likus </w:t>
            </w:r>
            <w:r w:rsidRPr="002B64C0">
              <w:rPr>
                <w:b/>
                <w:sz w:val="21"/>
                <w:szCs w:val="21"/>
              </w:rPr>
              <w:t>2 darbo dienoms</w:t>
            </w:r>
            <w:r w:rsidRPr="002B64C0">
              <w:rPr>
                <w:sz w:val="21"/>
                <w:szCs w:val="21"/>
              </w:rPr>
              <w:t xml:space="preserve"> iki pasiūlymų pateikimo termino pabaigos.</w:t>
            </w:r>
          </w:p>
          <w:p w14:paraId="1AC47B33" w14:textId="77777777" w:rsidR="00D72BBA" w:rsidRPr="009408E6" w:rsidRDefault="00D72BBA" w:rsidP="00B033C6">
            <w:pPr>
              <w:ind w:firstLine="0"/>
              <w:rPr>
                <w:sz w:val="21"/>
                <w:szCs w:val="21"/>
              </w:rPr>
            </w:pPr>
          </w:p>
        </w:tc>
      </w:tr>
      <w:tr w:rsidR="00D72BBA" w:rsidRPr="002B64C0" w14:paraId="493A876C" w14:textId="77777777" w:rsidTr="00B033C6">
        <w:trPr>
          <w:trHeight w:val="20"/>
        </w:trPr>
        <w:tc>
          <w:tcPr>
            <w:tcW w:w="600" w:type="dxa"/>
          </w:tcPr>
          <w:p w14:paraId="52F59099" w14:textId="77777777" w:rsidR="00D72BBA" w:rsidRPr="002B64C0" w:rsidRDefault="00D72BBA" w:rsidP="00B033C6">
            <w:pPr>
              <w:ind w:firstLine="0"/>
              <w:rPr>
                <w:bCs/>
                <w:sz w:val="21"/>
                <w:szCs w:val="21"/>
              </w:rPr>
            </w:pPr>
            <w:r w:rsidRPr="002B64C0">
              <w:rPr>
                <w:bCs/>
                <w:sz w:val="21"/>
                <w:szCs w:val="21"/>
              </w:rPr>
              <w:t>3.</w:t>
            </w:r>
          </w:p>
        </w:tc>
        <w:tc>
          <w:tcPr>
            <w:tcW w:w="4928" w:type="dxa"/>
          </w:tcPr>
          <w:p w14:paraId="31B91B05" w14:textId="77777777" w:rsidR="00D72BBA" w:rsidRPr="002B64C0" w:rsidRDefault="00D72BBA" w:rsidP="00B033C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254E55B3" w14:textId="77777777" w:rsidR="00D72BBA" w:rsidRPr="002B64C0" w:rsidRDefault="00D72BBA" w:rsidP="00B033C6">
            <w:pPr>
              <w:ind w:firstLine="0"/>
              <w:rPr>
                <w:sz w:val="21"/>
                <w:szCs w:val="21"/>
              </w:rPr>
            </w:pPr>
            <w:r w:rsidRPr="002B64C0">
              <w:rPr>
                <w:bCs/>
                <w:sz w:val="21"/>
                <w:szCs w:val="21"/>
              </w:rPr>
              <w:t>Likus ne mažiau kaip</w:t>
            </w:r>
            <w:r w:rsidRPr="002B64C0">
              <w:rPr>
                <w:b/>
                <w:sz w:val="21"/>
                <w:szCs w:val="21"/>
              </w:rPr>
              <w:t xml:space="preserve"> 1 darbo dienai</w:t>
            </w:r>
            <w:r w:rsidRPr="002B64C0">
              <w:rPr>
                <w:sz w:val="21"/>
                <w:szCs w:val="21"/>
              </w:rPr>
              <w:t xml:space="preserve"> iki pasiūlymų pateikimo termino pabaigos.</w:t>
            </w:r>
            <w:r>
              <w:rPr>
                <w:sz w:val="21"/>
                <w:szCs w:val="21"/>
              </w:rPr>
              <w:t xml:space="preserve"> </w:t>
            </w:r>
          </w:p>
        </w:tc>
      </w:tr>
      <w:tr w:rsidR="00D72BBA" w:rsidRPr="002B64C0" w14:paraId="38EE1935" w14:textId="77777777" w:rsidTr="00B033C6">
        <w:trPr>
          <w:trHeight w:val="596"/>
        </w:trPr>
        <w:tc>
          <w:tcPr>
            <w:tcW w:w="600" w:type="dxa"/>
          </w:tcPr>
          <w:p w14:paraId="656A1A71" w14:textId="77777777" w:rsidR="00D72BBA" w:rsidRPr="002B64C0" w:rsidRDefault="00D72BBA" w:rsidP="00B033C6">
            <w:pPr>
              <w:ind w:firstLine="0"/>
              <w:rPr>
                <w:bCs/>
                <w:sz w:val="21"/>
                <w:szCs w:val="21"/>
              </w:rPr>
            </w:pPr>
            <w:r w:rsidRPr="002B64C0">
              <w:rPr>
                <w:bCs/>
                <w:sz w:val="21"/>
                <w:szCs w:val="21"/>
              </w:rPr>
              <w:t>4.</w:t>
            </w:r>
          </w:p>
        </w:tc>
        <w:tc>
          <w:tcPr>
            <w:tcW w:w="4928" w:type="dxa"/>
            <w:hideMark/>
          </w:tcPr>
          <w:p w14:paraId="32854395" w14:textId="77777777" w:rsidR="00D72BBA" w:rsidRPr="002B64C0" w:rsidRDefault="00D72BBA" w:rsidP="00B033C6">
            <w:pPr>
              <w:ind w:firstLine="0"/>
              <w:rPr>
                <w:sz w:val="21"/>
                <w:szCs w:val="21"/>
              </w:rPr>
            </w:pPr>
            <w:r w:rsidRPr="002B64C0">
              <w:rPr>
                <w:sz w:val="21"/>
                <w:szCs w:val="21"/>
              </w:rPr>
              <w:t>Pradinis susipažinimas su CVP IS priemonėmis gautais pasiūlymais</w:t>
            </w:r>
          </w:p>
        </w:tc>
        <w:tc>
          <w:tcPr>
            <w:tcW w:w="4678" w:type="dxa"/>
            <w:hideMark/>
          </w:tcPr>
          <w:p w14:paraId="3D7E7F80" w14:textId="7EAD40BB" w:rsidR="00D72BBA" w:rsidRPr="002B64C0" w:rsidRDefault="00D72BBA" w:rsidP="00B033C6">
            <w:pPr>
              <w:ind w:firstLine="34"/>
              <w:rPr>
                <w:sz w:val="21"/>
                <w:szCs w:val="21"/>
              </w:rPr>
            </w:pPr>
            <w:r w:rsidRPr="002B64C0">
              <w:rPr>
                <w:sz w:val="21"/>
                <w:szCs w:val="21"/>
              </w:rPr>
              <w:t xml:space="preserve">Pradedamas ne anksčiau nei </w:t>
            </w:r>
            <w:r w:rsidRPr="002B64C0">
              <w:rPr>
                <w:color w:val="000000" w:themeColor="text1"/>
                <w:sz w:val="21"/>
                <w:szCs w:val="21"/>
              </w:rPr>
              <w:t xml:space="preserve">po </w:t>
            </w:r>
            <w:r w:rsidR="004C14BA">
              <w:rPr>
                <w:color w:val="000000" w:themeColor="text1"/>
                <w:sz w:val="21"/>
                <w:szCs w:val="21"/>
              </w:rPr>
              <w:t>30</w:t>
            </w:r>
            <w:r w:rsidRPr="002B64C0">
              <w:rPr>
                <w:color w:val="000000" w:themeColor="text1"/>
                <w:sz w:val="21"/>
                <w:szCs w:val="21"/>
              </w:rPr>
              <w:t xml:space="preserve"> minučių</w:t>
            </w:r>
            <w:r w:rsidRPr="002B64C0">
              <w:rPr>
                <w:sz w:val="21"/>
                <w:szCs w:val="21"/>
              </w:rPr>
              <w:t xml:space="preserve"> po galutinių pasiūlymų pateikimo termino pabaigos</w:t>
            </w:r>
          </w:p>
        </w:tc>
      </w:tr>
      <w:tr w:rsidR="00D72BBA" w:rsidRPr="002B64C0" w14:paraId="688A1A6D" w14:textId="77777777" w:rsidTr="00B033C6">
        <w:trPr>
          <w:trHeight w:val="20"/>
        </w:trPr>
        <w:tc>
          <w:tcPr>
            <w:tcW w:w="600" w:type="dxa"/>
          </w:tcPr>
          <w:p w14:paraId="2149D994" w14:textId="77777777" w:rsidR="00D72BBA" w:rsidRPr="002B64C0" w:rsidRDefault="00D72BBA" w:rsidP="00B033C6">
            <w:pPr>
              <w:ind w:firstLine="0"/>
              <w:rPr>
                <w:bCs/>
                <w:sz w:val="21"/>
                <w:szCs w:val="21"/>
              </w:rPr>
            </w:pPr>
            <w:r w:rsidRPr="002B64C0">
              <w:rPr>
                <w:bCs/>
                <w:sz w:val="21"/>
                <w:szCs w:val="21"/>
              </w:rPr>
              <w:t>5.</w:t>
            </w:r>
          </w:p>
        </w:tc>
        <w:tc>
          <w:tcPr>
            <w:tcW w:w="4928" w:type="dxa"/>
          </w:tcPr>
          <w:p w14:paraId="292CB5A5" w14:textId="77777777" w:rsidR="00D72BBA" w:rsidRPr="002B64C0" w:rsidRDefault="00D72BBA" w:rsidP="00B033C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3413B3B" w14:textId="77777777" w:rsidR="00D72BBA" w:rsidRPr="002B64C0" w:rsidRDefault="00D72BBA" w:rsidP="00B033C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D72BBA" w:rsidRPr="002B64C0" w14:paraId="3B5ADB1C" w14:textId="77777777" w:rsidTr="00B033C6">
        <w:trPr>
          <w:trHeight w:val="20"/>
        </w:trPr>
        <w:tc>
          <w:tcPr>
            <w:tcW w:w="600" w:type="dxa"/>
          </w:tcPr>
          <w:p w14:paraId="1524B931" w14:textId="77777777" w:rsidR="00D72BBA" w:rsidRPr="002B64C0" w:rsidRDefault="00D72BBA" w:rsidP="00B033C6">
            <w:pPr>
              <w:ind w:firstLine="0"/>
              <w:rPr>
                <w:bCs/>
                <w:sz w:val="21"/>
                <w:szCs w:val="21"/>
              </w:rPr>
            </w:pPr>
            <w:r w:rsidRPr="002B64C0">
              <w:rPr>
                <w:bCs/>
                <w:sz w:val="21"/>
                <w:szCs w:val="21"/>
              </w:rPr>
              <w:t>6.</w:t>
            </w:r>
          </w:p>
        </w:tc>
        <w:tc>
          <w:tcPr>
            <w:tcW w:w="4928" w:type="dxa"/>
          </w:tcPr>
          <w:p w14:paraId="3CE14E5D"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2A881D27" w14:textId="77777777" w:rsidR="00D72BBA" w:rsidRPr="002B64C0" w:rsidRDefault="00D72BBA" w:rsidP="00B033C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2D33311" w14:textId="77777777" w:rsidR="00D72BBA" w:rsidRPr="002B64C0" w:rsidRDefault="00D72BBA" w:rsidP="00B033C6">
            <w:pPr>
              <w:ind w:firstLine="34"/>
              <w:rPr>
                <w:sz w:val="21"/>
                <w:szCs w:val="21"/>
              </w:rPr>
            </w:pPr>
          </w:p>
        </w:tc>
      </w:tr>
      <w:tr w:rsidR="00D72BBA" w:rsidRPr="002B64C0" w14:paraId="1BD7DB12" w14:textId="77777777" w:rsidTr="00B033C6">
        <w:trPr>
          <w:trHeight w:val="20"/>
        </w:trPr>
        <w:tc>
          <w:tcPr>
            <w:tcW w:w="600" w:type="dxa"/>
          </w:tcPr>
          <w:p w14:paraId="27948309" w14:textId="77777777" w:rsidR="00D72BBA" w:rsidRPr="002B64C0" w:rsidRDefault="00D72BBA" w:rsidP="00B033C6">
            <w:pPr>
              <w:ind w:firstLine="0"/>
              <w:rPr>
                <w:bCs/>
                <w:sz w:val="21"/>
                <w:szCs w:val="21"/>
              </w:rPr>
            </w:pPr>
            <w:r w:rsidRPr="002B64C0">
              <w:rPr>
                <w:bCs/>
                <w:sz w:val="21"/>
                <w:szCs w:val="21"/>
              </w:rPr>
              <w:t>7.</w:t>
            </w:r>
          </w:p>
        </w:tc>
        <w:tc>
          <w:tcPr>
            <w:tcW w:w="4928" w:type="dxa"/>
          </w:tcPr>
          <w:p w14:paraId="0773BD26" w14:textId="77777777" w:rsidR="00D72BBA" w:rsidRPr="002B64C0" w:rsidRDefault="00D72BBA" w:rsidP="00B033C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2C1C37" w14:textId="77777777" w:rsidR="00D72BBA" w:rsidRPr="002B64C0" w:rsidRDefault="00D72BBA" w:rsidP="00B033C6">
            <w:pPr>
              <w:ind w:firstLine="34"/>
              <w:rPr>
                <w:sz w:val="21"/>
                <w:szCs w:val="21"/>
              </w:rPr>
            </w:pPr>
            <w:r w:rsidRPr="002B64C0">
              <w:rPr>
                <w:iCs/>
                <w:color w:val="00B050"/>
                <w:sz w:val="21"/>
                <w:szCs w:val="21"/>
              </w:rPr>
              <w:t xml:space="preserve">5  (penkias) darbo dienas </w:t>
            </w:r>
            <w:r w:rsidRPr="002B64C0">
              <w:rPr>
                <w:sz w:val="21"/>
                <w:szCs w:val="21"/>
              </w:rPr>
              <w:t>nuo prašymo gavimo dienos</w:t>
            </w:r>
          </w:p>
          <w:p w14:paraId="7D4359C5" w14:textId="77777777" w:rsidR="00D72BBA" w:rsidRPr="002B64C0" w:rsidRDefault="00D72BBA" w:rsidP="00B033C6">
            <w:pPr>
              <w:ind w:firstLine="34"/>
              <w:rPr>
                <w:sz w:val="21"/>
                <w:szCs w:val="21"/>
              </w:rPr>
            </w:pPr>
          </w:p>
        </w:tc>
      </w:tr>
      <w:tr w:rsidR="00D72BBA" w:rsidRPr="002B64C0" w14:paraId="0582DA36" w14:textId="77777777" w:rsidTr="00B033C6">
        <w:trPr>
          <w:trHeight w:val="20"/>
        </w:trPr>
        <w:tc>
          <w:tcPr>
            <w:tcW w:w="600" w:type="dxa"/>
          </w:tcPr>
          <w:p w14:paraId="42FC08CC" w14:textId="77777777" w:rsidR="00D72BBA" w:rsidRPr="002B64C0" w:rsidRDefault="00D72BBA" w:rsidP="00B033C6">
            <w:pPr>
              <w:ind w:firstLine="0"/>
              <w:rPr>
                <w:bCs/>
                <w:sz w:val="21"/>
                <w:szCs w:val="21"/>
              </w:rPr>
            </w:pPr>
            <w:r w:rsidRPr="002B64C0">
              <w:rPr>
                <w:bCs/>
                <w:sz w:val="21"/>
                <w:szCs w:val="21"/>
              </w:rPr>
              <w:t>8.</w:t>
            </w:r>
          </w:p>
        </w:tc>
        <w:tc>
          <w:tcPr>
            <w:tcW w:w="4928" w:type="dxa"/>
          </w:tcPr>
          <w:p w14:paraId="59EA49FB"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informuoja dalyvius apie EBVPD vertinimo rezultatus, jeigu taikoma, ne vėliau kaip per</w:t>
            </w:r>
          </w:p>
        </w:tc>
        <w:tc>
          <w:tcPr>
            <w:tcW w:w="4678" w:type="dxa"/>
          </w:tcPr>
          <w:p w14:paraId="0C251427" w14:textId="77777777" w:rsidR="00D72BBA" w:rsidRPr="002B64C0" w:rsidRDefault="00D72BBA" w:rsidP="00B033C6">
            <w:pPr>
              <w:ind w:firstLine="34"/>
              <w:rPr>
                <w:sz w:val="21"/>
                <w:szCs w:val="21"/>
              </w:rPr>
            </w:pPr>
            <w:r w:rsidRPr="002B64C0">
              <w:rPr>
                <w:bCs/>
                <w:sz w:val="21"/>
                <w:szCs w:val="21"/>
              </w:rPr>
              <w:t>3 (tris) darbo dienas nuo sprendimo priėmimo dienos</w:t>
            </w:r>
          </w:p>
        </w:tc>
      </w:tr>
      <w:tr w:rsidR="00D72BBA" w:rsidRPr="002B64C0" w14:paraId="2761D66F" w14:textId="77777777" w:rsidTr="00B033C6">
        <w:trPr>
          <w:trHeight w:val="20"/>
        </w:trPr>
        <w:tc>
          <w:tcPr>
            <w:tcW w:w="600" w:type="dxa"/>
          </w:tcPr>
          <w:p w14:paraId="07FA0C62" w14:textId="77777777" w:rsidR="00D72BBA" w:rsidRPr="002B64C0" w:rsidRDefault="00D72BBA" w:rsidP="00B033C6">
            <w:pPr>
              <w:ind w:firstLine="0"/>
              <w:rPr>
                <w:bCs/>
                <w:sz w:val="21"/>
                <w:szCs w:val="21"/>
              </w:rPr>
            </w:pPr>
            <w:r w:rsidRPr="002B64C0">
              <w:rPr>
                <w:bCs/>
                <w:sz w:val="21"/>
                <w:szCs w:val="21"/>
              </w:rPr>
              <w:t>9.</w:t>
            </w:r>
          </w:p>
        </w:tc>
        <w:tc>
          <w:tcPr>
            <w:tcW w:w="4928" w:type="dxa"/>
            <w:hideMark/>
          </w:tcPr>
          <w:p w14:paraId="1EB9B903"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55FB5E69" w14:textId="77777777" w:rsidR="00D72BBA" w:rsidRPr="002B64C0" w:rsidRDefault="00D72BBA" w:rsidP="00B033C6">
            <w:pPr>
              <w:ind w:firstLine="34"/>
              <w:rPr>
                <w:bCs/>
                <w:sz w:val="21"/>
                <w:szCs w:val="21"/>
              </w:rPr>
            </w:pPr>
            <w:r w:rsidRPr="002B64C0">
              <w:rPr>
                <w:bCs/>
                <w:sz w:val="21"/>
                <w:szCs w:val="21"/>
              </w:rPr>
              <w:t>3 (tris) darbo dienas nuo sprendimo priėmimo dienos</w:t>
            </w:r>
          </w:p>
        </w:tc>
      </w:tr>
      <w:tr w:rsidR="00D72BBA" w:rsidRPr="002B64C0" w14:paraId="058732DB" w14:textId="77777777" w:rsidTr="00B033C6">
        <w:trPr>
          <w:trHeight w:val="20"/>
        </w:trPr>
        <w:tc>
          <w:tcPr>
            <w:tcW w:w="600" w:type="dxa"/>
          </w:tcPr>
          <w:p w14:paraId="6F6C3690" w14:textId="77777777" w:rsidR="00D72BBA" w:rsidRPr="002B64C0" w:rsidRDefault="00D72BBA" w:rsidP="00B033C6">
            <w:pPr>
              <w:ind w:firstLine="0"/>
              <w:rPr>
                <w:bCs/>
                <w:sz w:val="21"/>
                <w:szCs w:val="21"/>
              </w:rPr>
            </w:pPr>
            <w:r w:rsidRPr="002B64C0">
              <w:rPr>
                <w:bCs/>
                <w:sz w:val="21"/>
                <w:szCs w:val="21"/>
              </w:rPr>
              <w:t>10.</w:t>
            </w:r>
          </w:p>
        </w:tc>
        <w:tc>
          <w:tcPr>
            <w:tcW w:w="4928" w:type="dxa"/>
            <w:hideMark/>
          </w:tcPr>
          <w:p w14:paraId="25763524" w14:textId="77777777" w:rsidR="00D72BBA" w:rsidRPr="002B64C0" w:rsidRDefault="00D72BBA" w:rsidP="00B033C6">
            <w:pPr>
              <w:ind w:firstLine="0"/>
              <w:rPr>
                <w:color w:val="000000"/>
                <w:sz w:val="21"/>
                <w:szCs w:val="21"/>
                <w:shd w:val="clear" w:color="auto" w:fill="FFFFFF"/>
              </w:rPr>
            </w:pPr>
            <w:r w:rsidRPr="002B64C0">
              <w:rPr>
                <w:color w:val="000000"/>
                <w:sz w:val="21"/>
                <w:szCs w:val="21"/>
                <w:shd w:val="clear" w:color="auto" w:fill="FFFFFF"/>
              </w:rPr>
              <w:t xml:space="preserve">Dalyvis turi teisę pateikti pretenziją </w:t>
            </w:r>
            <w:r w:rsidRPr="002B64C0">
              <w:rPr>
                <w:rFonts w:eastAsia="Arial"/>
                <w:sz w:val="21"/>
                <w:szCs w:val="21"/>
              </w:rPr>
              <w:t xml:space="preserve">perkančiajai organizacijai </w:t>
            </w:r>
            <w:r w:rsidRPr="002B64C0">
              <w:rPr>
                <w:sz w:val="21"/>
                <w:szCs w:val="21"/>
                <w:shd w:val="clear" w:color="auto" w:fill="FFFFFF"/>
              </w:rPr>
              <w:t xml:space="preserve">pateikti prašymą ar </w:t>
            </w:r>
            <w:r w:rsidRPr="002B64C0">
              <w:rPr>
                <w:color w:val="000000"/>
                <w:sz w:val="21"/>
                <w:szCs w:val="21"/>
                <w:shd w:val="clear" w:color="auto" w:fill="FFFFFF"/>
              </w:rPr>
              <w:t xml:space="preserve">pareikšti ieškinį teismui </w:t>
            </w:r>
            <w:r w:rsidRPr="002B64C0">
              <w:rPr>
                <w:sz w:val="21"/>
                <w:szCs w:val="21"/>
              </w:rPr>
              <w:t>ne vėliau kaip per</w:t>
            </w:r>
          </w:p>
        </w:tc>
        <w:tc>
          <w:tcPr>
            <w:tcW w:w="4678" w:type="dxa"/>
            <w:hideMark/>
          </w:tcPr>
          <w:p w14:paraId="42E15F40" w14:textId="77777777" w:rsidR="00D72BBA" w:rsidRPr="002B64C0" w:rsidRDefault="00D72BBA" w:rsidP="00B033C6">
            <w:pPr>
              <w:ind w:firstLine="34"/>
              <w:rPr>
                <w:sz w:val="21"/>
                <w:szCs w:val="21"/>
              </w:rPr>
            </w:pPr>
            <w:r w:rsidRPr="002B64C0">
              <w:rPr>
                <w:sz w:val="21"/>
                <w:szCs w:val="21"/>
              </w:rPr>
              <w:t>5 (penkias) darbo dienas</w:t>
            </w:r>
          </w:p>
          <w:p w14:paraId="5B0FE46D" w14:textId="77777777" w:rsidR="00D72BBA" w:rsidRPr="002B64C0" w:rsidRDefault="00D72BBA" w:rsidP="00B033C6">
            <w:pPr>
              <w:ind w:firstLine="34"/>
              <w:rPr>
                <w:sz w:val="21"/>
                <w:szCs w:val="21"/>
              </w:rPr>
            </w:pPr>
          </w:p>
          <w:p w14:paraId="0BBB230F" w14:textId="77777777" w:rsidR="00D72BBA" w:rsidRPr="002B64C0" w:rsidRDefault="00D72BBA" w:rsidP="00B033C6">
            <w:pPr>
              <w:ind w:firstLine="34"/>
              <w:rPr>
                <w:sz w:val="21"/>
                <w:szCs w:val="21"/>
              </w:rPr>
            </w:pPr>
            <w:r w:rsidRPr="002B64C0">
              <w:rPr>
                <w:sz w:val="21"/>
                <w:szCs w:val="21"/>
              </w:rPr>
              <w:t xml:space="preserve">nuo </w:t>
            </w:r>
            <w:r w:rsidRPr="002B64C0">
              <w:rPr>
                <w:rFonts w:eastAsia="Arial"/>
                <w:sz w:val="21"/>
                <w:szCs w:val="21"/>
              </w:rPr>
              <w:t xml:space="preserve">perkančiosios organizacijos </w:t>
            </w:r>
            <w:r w:rsidRPr="002B64C0">
              <w:rPr>
                <w:sz w:val="21"/>
                <w:szCs w:val="21"/>
              </w:rPr>
              <w:t xml:space="preserve">pranešimo raštu apie jos priimtą sprendimą išsiuntimo tiekėjams dienos arba nuo paskelbimo apie </w:t>
            </w:r>
            <w:r w:rsidRPr="002B64C0">
              <w:rPr>
                <w:rFonts w:eastAsia="Arial"/>
                <w:sz w:val="21"/>
                <w:szCs w:val="21"/>
              </w:rPr>
              <w:t xml:space="preserve"> perkančiosios organizacijos </w:t>
            </w:r>
            <w:r w:rsidRPr="002B64C0">
              <w:rPr>
                <w:sz w:val="21"/>
                <w:szCs w:val="21"/>
              </w:rPr>
              <w:t xml:space="preserve">priimtus sprendimus dienos, jei VPĮ nenumato reikalavimo raštu informuoti tiekėjus apie </w:t>
            </w:r>
            <w:r w:rsidRPr="002B64C0">
              <w:rPr>
                <w:rFonts w:eastAsia="Arial"/>
                <w:sz w:val="21"/>
                <w:szCs w:val="21"/>
              </w:rPr>
              <w:t xml:space="preserve"> perkančiosios organizacijos </w:t>
            </w:r>
            <w:r w:rsidRPr="002B64C0">
              <w:rPr>
                <w:sz w:val="21"/>
                <w:szCs w:val="21"/>
              </w:rPr>
              <w:t>priimtus sprendimus;</w:t>
            </w:r>
          </w:p>
          <w:p w14:paraId="253CBAC9" w14:textId="77777777" w:rsidR="00D72BBA" w:rsidRPr="002B64C0" w:rsidRDefault="00D72BBA" w:rsidP="00B033C6">
            <w:pPr>
              <w:ind w:firstLine="34"/>
              <w:rPr>
                <w:sz w:val="21"/>
                <w:szCs w:val="21"/>
              </w:rPr>
            </w:pPr>
          </w:p>
          <w:p w14:paraId="25D67DAC" w14:textId="77777777" w:rsidR="00D72BBA" w:rsidRPr="002B64C0" w:rsidRDefault="00D72BBA" w:rsidP="00B033C6">
            <w:pPr>
              <w:ind w:firstLine="34"/>
              <w:rPr>
                <w:sz w:val="21"/>
                <w:szCs w:val="21"/>
              </w:rPr>
            </w:pPr>
            <w:r w:rsidRPr="002B64C0">
              <w:rPr>
                <w:sz w:val="21"/>
                <w:szCs w:val="21"/>
              </w:rPr>
              <w:t xml:space="preserve">15 (penkiolika) dienų nuo pranešimo išsiuntimo tiekėjams dienos, jeigu šis pranešimas nebuvo siunčiamas elektroninėmis priemonėmis. </w:t>
            </w:r>
          </w:p>
          <w:p w14:paraId="30A0025B" w14:textId="77777777" w:rsidR="00D72BBA" w:rsidRPr="002B64C0" w:rsidRDefault="00D72BBA" w:rsidP="00B033C6">
            <w:pPr>
              <w:ind w:firstLine="34"/>
              <w:rPr>
                <w:sz w:val="21"/>
                <w:szCs w:val="21"/>
              </w:rPr>
            </w:pPr>
          </w:p>
        </w:tc>
      </w:tr>
      <w:tr w:rsidR="00D72BBA" w:rsidRPr="002B64C0" w14:paraId="04A13C8D" w14:textId="77777777" w:rsidTr="00B033C6">
        <w:trPr>
          <w:trHeight w:val="20"/>
        </w:trPr>
        <w:tc>
          <w:tcPr>
            <w:tcW w:w="600" w:type="dxa"/>
          </w:tcPr>
          <w:p w14:paraId="2EB6AE36" w14:textId="77777777" w:rsidR="00D72BBA" w:rsidRPr="002B64C0" w:rsidRDefault="00D72BBA" w:rsidP="00B033C6">
            <w:pPr>
              <w:ind w:firstLine="0"/>
              <w:rPr>
                <w:sz w:val="21"/>
                <w:szCs w:val="21"/>
              </w:rPr>
            </w:pPr>
            <w:r w:rsidRPr="002B64C0">
              <w:rPr>
                <w:sz w:val="21"/>
                <w:szCs w:val="21"/>
              </w:rPr>
              <w:t>11.</w:t>
            </w:r>
          </w:p>
        </w:tc>
        <w:tc>
          <w:tcPr>
            <w:tcW w:w="4928" w:type="dxa"/>
            <w:hideMark/>
          </w:tcPr>
          <w:p w14:paraId="31461F5D" w14:textId="77777777" w:rsidR="00D72BBA" w:rsidRPr="002B64C0" w:rsidRDefault="00D72BBA" w:rsidP="00B033C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A2E1324" w14:textId="77777777" w:rsidR="00D72BBA" w:rsidRPr="002B64C0" w:rsidRDefault="00D72BBA" w:rsidP="00B033C6">
            <w:pPr>
              <w:ind w:firstLine="34"/>
              <w:rPr>
                <w:sz w:val="21"/>
                <w:szCs w:val="21"/>
              </w:rPr>
            </w:pPr>
            <w:r w:rsidRPr="002B64C0">
              <w:rPr>
                <w:sz w:val="21"/>
                <w:szCs w:val="21"/>
              </w:rPr>
              <w:t>6 (šešias) darbo dienas nuo pretenzijos gavimo dienos</w:t>
            </w:r>
          </w:p>
        </w:tc>
      </w:tr>
      <w:tr w:rsidR="00D72BBA" w:rsidRPr="002B64C0" w14:paraId="4AC3E1FD" w14:textId="77777777" w:rsidTr="00B033C6">
        <w:trPr>
          <w:trHeight w:val="20"/>
        </w:trPr>
        <w:tc>
          <w:tcPr>
            <w:tcW w:w="600" w:type="dxa"/>
          </w:tcPr>
          <w:p w14:paraId="389C92FD" w14:textId="77777777" w:rsidR="00D72BBA" w:rsidRPr="002B64C0" w:rsidRDefault="00D72BBA" w:rsidP="00B033C6">
            <w:pPr>
              <w:ind w:firstLine="0"/>
              <w:rPr>
                <w:bCs/>
                <w:sz w:val="21"/>
                <w:szCs w:val="21"/>
              </w:rPr>
            </w:pPr>
            <w:r w:rsidRPr="002B64C0">
              <w:rPr>
                <w:bCs/>
                <w:sz w:val="21"/>
                <w:szCs w:val="21"/>
              </w:rPr>
              <w:t>12.</w:t>
            </w:r>
          </w:p>
        </w:tc>
        <w:tc>
          <w:tcPr>
            <w:tcW w:w="4928" w:type="dxa"/>
            <w:hideMark/>
          </w:tcPr>
          <w:p w14:paraId="69BFBC5D" w14:textId="77777777" w:rsidR="00D72BBA" w:rsidRPr="002B64C0" w:rsidRDefault="00D72BBA" w:rsidP="00B033C6">
            <w:pPr>
              <w:ind w:firstLine="0"/>
              <w:rPr>
                <w:sz w:val="21"/>
                <w:szCs w:val="21"/>
              </w:rPr>
            </w:pPr>
            <w:r w:rsidRPr="002B64C0">
              <w:rPr>
                <w:sz w:val="21"/>
                <w:szCs w:val="21"/>
              </w:rPr>
              <w:t xml:space="preserve">Jeigu </w:t>
            </w:r>
            <w:r w:rsidRPr="002B64C0">
              <w:rPr>
                <w:rFonts w:eastAsia="Arial"/>
                <w:sz w:val="21"/>
                <w:szCs w:val="21"/>
              </w:rPr>
              <w:t xml:space="preserve"> perkančioji organizacija </w:t>
            </w:r>
            <w:r w:rsidRPr="002B64C0">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7BAA2E6C" w14:textId="77777777" w:rsidR="00D72BBA" w:rsidRPr="002B64C0" w:rsidRDefault="00D72BBA" w:rsidP="00B033C6">
            <w:pPr>
              <w:ind w:firstLine="34"/>
              <w:rPr>
                <w:sz w:val="21"/>
                <w:szCs w:val="21"/>
                <w:highlight w:val="yellow"/>
              </w:rPr>
            </w:pPr>
            <w:r w:rsidRPr="002B64C0">
              <w:rPr>
                <w:sz w:val="21"/>
                <w:szCs w:val="21"/>
              </w:rPr>
              <w:t xml:space="preserve">per 15 (penkiolika) dienų nuo dienos, kurią </w:t>
            </w:r>
            <w:r w:rsidRPr="002B64C0">
              <w:rPr>
                <w:rFonts w:eastAsia="Arial"/>
                <w:sz w:val="21"/>
                <w:szCs w:val="21"/>
              </w:rPr>
              <w:t xml:space="preserve">perkančioji organizacija </w:t>
            </w:r>
            <w:r w:rsidRPr="002B64C0">
              <w:rPr>
                <w:sz w:val="21"/>
                <w:szCs w:val="21"/>
              </w:rPr>
              <w:t xml:space="preserve">turėjo raštu pranešti apie priimtą sprendimą </w:t>
            </w:r>
          </w:p>
        </w:tc>
      </w:tr>
      <w:bookmarkEnd w:id="4"/>
    </w:tbl>
    <w:p w14:paraId="5AECA85D" w14:textId="7EAC92E9" w:rsidR="0069743D" w:rsidRDefault="0069743D" w:rsidP="00D72BBA">
      <w:pPr>
        <w:ind w:firstLine="0"/>
      </w:pPr>
    </w:p>
    <w:p w14:paraId="70B488F9" w14:textId="77777777" w:rsidR="0069743D" w:rsidRDefault="0069743D" w:rsidP="0069743D">
      <w:pPr>
        <w:ind w:firstLine="1134"/>
        <w:jc w:val="right"/>
        <w:rPr>
          <w:rFonts w:ascii="Times New Roman" w:hAnsi="Times New Roman" w:cs="Times New Roman"/>
          <w:sz w:val="22"/>
          <w:szCs w:val="22"/>
        </w:rPr>
      </w:pPr>
      <w:r>
        <w:br w:type="page"/>
      </w:r>
      <w:r w:rsidRPr="00F24FD5">
        <w:rPr>
          <w:rFonts w:ascii="Times New Roman" w:hAnsi="Times New Roman" w:cs="Times New Roman"/>
          <w:sz w:val="22"/>
          <w:szCs w:val="22"/>
        </w:rPr>
        <w:lastRenderedPageBreak/>
        <w:t>Pirkimo sąlygų</w:t>
      </w:r>
      <w:r>
        <w:rPr>
          <w:rFonts w:ascii="Times New Roman" w:hAnsi="Times New Roman" w:cs="Times New Roman"/>
          <w:sz w:val="22"/>
          <w:szCs w:val="22"/>
        </w:rPr>
        <w:t xml:space="preserve"> 6</w:t>
      </w:r>
      <w:r w:rsidRPr="00F24FD5">
        <w:rPr>
          <w:rFonts w:ascii="Times New Roman" w:hAnsi="Times New Roman" w:cs="Times New Roman"/>
          <w:sz w:val="22"/>
          <w:szCs w:val="22"/>
        </w:rPr>
        <w:t xml:space="preserve"> priedas „T</w:t>
      </w:r>
      <w:r>
        <w:rPr>
          <w:rFonts w:ascii="Times New Roman" w:hAnsi="Times New Roman" w:cs="Times New Roman"/>
          <w:sz w:val="22"/>
          <w:szCs w:val="22"/>
        </w:rPr>
        <w:t>iekėjams taikomi reikalavimai</w:t>
      </w:r>
      <w:r w:rsidRPr="00F24FD5">
        <w:rPr>
          <w:rFonts w:ascii="Times New Roman" w:hAnsi="Times New Roman" w:cs="Times New Roman"/>
          <w:sz w:val="22"/>
          <w:szCs w:val="22"/>
        </w:rPr>
        <w:t>“</w:t>
      </w:r>
    </w:p>
    <w:p w14:paraId="774D3FB9" w14:textId="77777777" w:rsidR="00094900" w:rsidRPr="00856426" w:rsidRDefault="00094900" w:rsidP="00094900">
      <w:pPr>
        <w:pStyle w:val="Subtitle"/>
        <w:spacing w:line="240" w:lineRule="auto"/>
        <w:jc w:val="center"/>
        <w:rPr>
          <w:rFonts w:ascii="Times New Roman" w:hAnsi="Times New Roman" w:cs="Times New Roman"/>
          <w:smallCaps/>
        </w:rPr>
      </w:pPr>
      <w:r w:rsidRPr="00856426">
        <w:rPr>
          <w:rFonts w:ascii="Times New Roman" w:hAnsi="Times New Roman" w:cs="Times New Roman"/>
          <w:smallCaps/>
        </w:rPr>
        <w:t xml:space="preserve">TIEKĖJŲ KVALIFIKACIJOS REIKALAVIMAI IR REIKALAVIMAI LAIKYTIS </w:t>
      </w:r>
      <w:r w:rsidRPr="00856426">
        <w:rPr>
          <w:rFonts w:ascii="Times New Roman" w:hAnsi="Times New Roman" w:cs="Times New Roman"/>
          <w:lang w:eastAsia="en-US"/>
        </w:rPr>
        <w:t>KOKYBĖS VADYBOS SISTEMOS IR (ARBA) APLINKOS APSAUGOS VADYBOS SISTEMOS STANDARTŲ</w:t>
      </w:r>
    </w:p>
    <w:p w14:paraId="69929331" w14:textId="77777777" w:rsidR="00094900" w:rsidRPr="00856426" w:rsidRDefault="00094900" w:rsidP="00094900">
      <w:pPr>
        <w:pStyle w:val="ListParagraph"/>
        <w:numPr>
          <w:ilvl w:val="0"/>
          <w:numId w:val="23"/>
        </w:numPr>
        <w:spacing w:line="240" w:lineRule="auto"/>
        <w:ind w:left="0" w:firstLine="993"/>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šiame priede nustatytus reikalavimus kvalifikacijai.</w:t>
      </w:r>
      <w:r w:rsidRPr="00856426">
        <w:rPr>
          <w:rFonts w:ascii="Times New Roman" w:eastAsiaTheme="minorHAnsi" w:hAnsi="Times New Roman" w:cs="Times New Roman"/>
        </w:rPr>
        <w:t xml:space="preserve"> </w:t>
      </w:r>
    </w:p>
    <w:p w14:paraId="3725A9B9" w14:textId="77777777" w:rsidR="00094900" w:rsidRPr="00856426" w:rsidRDefault="00094900" w:rsidP="00094900">
      <w:pPr>
        <w:pStyle w:val="ListParagraph"/>
        <w:numPr>
          <w:ilvl w:val="0"/>
          <w:numId w:val="23"/>
        </w:numPr>
        <w:spacing w:line="240" w:lineRule="auto"/>
        <w:ind w:left="0" w:firstLine="993"/>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3AECFFC4" w14:textId="77777777" w:rsidR="00094900" w:rsidRPr="00856426" w:rsidRDefault="00094900" w:rsidP="00094900">
      <w:pPr>
        <w:pStyle w:val="ListParagraph"/>
        <w:numPr>
          <w:ilvl w:val="0"/>
          <w:numId w:val="23"/>
        </w:numPr>
        <w:spacing w:line="240" w:lineRule="auto"/>
        <w:ind w:left="0" w:firstLine="993"/>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311CC8B6" w14:textId="77777777" w:rsidR="00094900" w:rsidRPr="00856426" w:rsidRDefault="00094900" w:rsidP="00094900">
      <w:pPr>
        <w:pStyle w:val="ListParagraph"/>
        <w:numPr>
          <w:ilvl w:val="0"/>
          <w:numId w:val="23"/>
        </w:numPr>
        <w:tabs>
          <w:tab w:val="left" w:pos="851"/>
        </w:tabs>
        <w:spacing w:line="276" w:lineRule="auto"/>
        <w:ind w:left="0" w:firstLine="993"/>
      </w:pPr>
      <w:r w:rsidRPr="00856426">
        <w:rPr>
          <w:rFonts w:ascii="Times New Roman" w:hAnsi="Times New Roman" w:cs="Times New Roman"/>
          <w:b/>
          <w:bCs/>
        </w:rPr>
        <w:t>Dokumentai, patvirtinantys atitikimą šiame priede nustatytiems reikalavimams, turi būti pateikti kartu su pasiūlymu.</w:t>
      </w:r>
    </w:p>
    <w:p w14:paraId="384CC509" w14:textId="77777777" w:rsidR="00094900" w:rsidRPr="00856426" w:rsidRDefault="00094900" w:rsidP="00094900">
      <w:pPr>
        <w:pStyle w:val="ListParagraph"/>
        <w:numPr>
          <w:ilvl w:val="0"/>
          <w:numId w:val="23"/>
        </w:numPr>
        <w:tabs>
          <w:tab w:val="left" w:pos="851"/>
        </w:tabs>
        <w:spacing w:before="60" w:after="60" w:line="256" w:lineRule="auto"/>
        <w:ind w:left="0" w:firstLine="993"/>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p w14:paraId="3D8CF020" w14:textId="58F7BA88" w:rsidR="0069743D" w:rsidRDefault="0069743D"/>
    <w:tbl>
      <w:tblPr>
        <w:tblW w:w="10610" w:type="dxa"/>
        <w:tblLayout w:type="fixed"/>
        <w:tblCellMar>
          <w:left w:w="0" w:type="dxa"/>
          <w:right w:w="0" w:type="dxa"/>
        </w:tblCellMar>
        <w:tblLook w:val="04A0" w:firstRow="1" w:lastRow="0" w:firstColumn="1" w:lastColumn="0" w:noHBand="0" w:noVBand="1"/>
      </w:tblPr>
      <w:tblGrid>
        <w:gridCol w:w="699"/>
        <w:gridCol w:w="2323"/>
        <w:gridCol w:w="4906"/>
        <w:gridCol w:w="2682"/>
      </w:tblGrid>
      <w:tr w:rsidR="0069743D" w:rsidRPr="00856426" w14:paraId="0FFD9DCD" w14:textId="77777777" w:rsidTr="0069743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E4E2A6" w14:textId="77777777" w:rsidR="0069743D" w:rsidRPr="00856426" w:rsidRDefault="0069743D" w:rsidP="0069743D">
            <w:pPr>
              <w:ind w:right="179" w:hanging="120"/>
              <w:jc w:val="right"/>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1D7F125" w14:textId="77777777" w:rsidR="0069743D" w:rsidRPr="00856426" w:rsidRDefault="0069743D" w:rsidP="009D4C2E">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9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44ACF10" w14:textId="77777777" w:rsidR="0069743D" w:rsidRPr="00856426" w:rsidRDefault="0069743D" w:rsidP="009D4C2E">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68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4F6829D" w14:textId="77777777" w:rsidR="0069743D" w:rsidRPr="00856426" w:rsidRDefault="0069743D" w:rsidP="009D4C2E">
            <w:pPr>
              <w:jc w:val="center"/>
              <w:rPr>
                <w:rFonts w:ascii="Times New Roman" w:hAnsi="Times New Roman" w:cs="Times New Roman"/>
                <w:b/>
                <w:bCs/>
              </w:rPr>
            </w:pPr>
            <w:r w:rsidRPr="00856426">
              <w:rPr>
                <w:rFonts w:ascii="Times New Roman" w:hAnsi="Times New Roman" w:cs="Times New Roman"/>
                <w:b/>
                <w:bCs/>
              </w:rPr>
              <w:t>Pastaba</w:t>
            </w:r>
          </w:p>
        </w:tc>
      </w:tr>
      <w:tr w:rsidR="0069743D" w:rsidRPr="00856426" w14:paraId="4448A933" w14:textId="77777777" w:rsidTr="0069743D">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B7002" w14:textId="77777777" w:rsidR="0069743D" w:rsidRPr="00856426" w:rsidRDefault="0069743D" w:rsidP="0069743D">
            <w:pPr>
              <w:ind w:firstLine="0"/>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24A87C" w14:textId="77777777" w:rsidR="0069743D" w:rsidRPr="00856426" w:rsidRDefault="0069743D" w:rsidP="0069743D">
            <w:pPr>
              <w:ind w:firstLine="0"/>
              <w:rPr>
                <w:rFonts w:ascii="Times New Roman" w:hAnsi="Times New Roman" w:cs="Times New Roman"/>
                <w:b/>
                <w:bCs/>
              </w:rPr>
            </w:pPr>
            <w:r w:rsidRPr="00856426">
              <w:rPr>
                <w:rFonts w:ascii="Times New Roman" w:eastAsia="Times New Roman" w:hAnsi="Times New Roman" w:cs="Times New Roman"/>
                <w:iCs/>
              </w:rPr>
              <w:t>Tiekėjas turi teisę verstis farmacine veikla, reikalinga pirkimo sutarčiai vykdyti (vaistinių preparatų prekyba ir/ar gamyba).</w:t>
            </w:r>
          </w:p>
        </w:tc>
        <w:tc>
          <w:tcPr>
            <w:tcW w:w="49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6079E1" w14:textId="77777777" w:rsidR="0069743D" w:rsidRDefault="0069743D" w:rsidP="009D4C2E">
            <w:pPr>
              <w:spacing w:line="240" w:lineRule="auto"/>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630AEF8" w14:textId="77777777" w:rsidR="0069743D" w:rsidRPr="00856426" w:rsidRDefault="0069743D" w:rsidP="009D4C2E">
            <w:pPr>
              <w:spacing w:line="240" w:lineRule="auto"/>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14B507E2" w14:textId="77777777" w:rsidR="0069743D" w:rsidRPr="00856426" w:rsidRDefault="0069743D" w:rsidP="009D4C2E">
            <w:pPr>
              <w:spacing w:line="240" w:lineRule="auto"/>
              <w:rPr>
                <w:rFonts w:ascii="Times New Roman" w:hAnsi="Times New Roman" w:cs="Times New Roman"/>
              </w:rPr>
            </w:pPr>
            <w:r w:rsidRPr="00856426">
              <w:rPr>
                <w:rFonts w:ascii="Times New Roman" w:hAnsi="Times New Roman" w:cs="Times New Roman"/>
              </w:rPr>
              <w:t>Jeigu bus tiekiami narkotiniai arba psichotropiniai ar kiti specifinės grupės vaistiniai preparatai – įmonė turi pateikti atitinkamą dokumentą, įrodantį, kad ji turi teisę platinti šios grupės vaistinius preparatus. Taikoma I-ai, I</w:t>
            </w:r>
            <w:r>
              <w:rPr>
                <w:rFonts w:ascii="Times New Roman" w:hAnsi="Times New Roman" w:cs="Times New Roman"/>
              </w:rPr>
              <w:t>I</w:t>
            </w:r>
            <w:r w:rsidRPr="00856426">
              <w:rPr>
                <w:rFonts w:ascii="Times New Roman" w:hAnsi="Times New Roman" w:cs="Times New Roman"/>
              </w:rPr>
              <w:t xml:space="preserve">-ai pirkimo dalims. </w:t>
            </w:r>
          </w:p>
          <w:p w14:paraId="7FFC2DE2" w14:textId="77777777" w:rsidR="0069743D" w:rsidRPr="00856426" w:rsidRDefault="0069743D" w:rsidP="009D4C2E">
            <w:pPr>
              <w:spacing w:line="240" w:lineRule="auto"/>
              <w:rPr>
                <w:rFonts w:ascii="Times New Roman" w:hAnsi="Times New Roman" w:cs="Times New Roman"/>
              </w:rPr>
            </w:pPr>
            <w:r w:rsidRPr="00856426">
              <w:rPr>
                <w:rFonts w:ascii="Times New Roman" w:hAnsi="Times New Roman" w:cs="Times New Roman"/>
              </w:rPr>
              <w:t>Dokumentai pateikiami kartu su pasiūlymu.</w:t>
            </w:r>
          </w:p>
          <w:p w14:paraId="08792D91" w14:textId="77777777" w:rsidR="0069743D" w:rsidRPr="00856426" w:rsidRDefault="0069743D" w:rsidP="009D4C2E">
            <w:pPr>
              <w:spacing w:line="240" w:lineRule="auto"/>
              <w:rPr>
                <w:rFonts w:ascii="Times New Roman" w:hAnsi="Times New Roman" w:cs="Times New Roman"/>
              </w:rPr>
            </w:pPr>
            <w:r w:rsidRPr="00856426">
              <w:rPr>
                <w:rFonts w:ascii="Times New Roman" w:hAnsi="Times New Roman" w:cs="Times New Roman"/>
              </w:rPr>
              <w:t>Pateikiama skaitmeninė dokumento kopija.</w:t>
            </w:r>
          </w:p>
        </w:tc>
        <w:tc>
          <w:tcPr>
            <w:tcW w:w="26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D5CDE6" w14:textId="77777777" w:rsidR="0069743D" w:rsidRPr="00856426" w:rsidRDefault="0069743D" w:rsidP="009D4C2E">
            <w:pPr>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5EDDD120" w14:textId="77777777" w:rsidR="00506996" w:rsidRPr="00D72BBA" w:rsidRDefault="00506996" w:rsidP="00D72BBA">
      <w:pPr>
        <w:ind w:firstLine="0"/>
      </w:pPr>
    </w:p>
    <w:sectPr w:rsidR="00506996" w:rsidRPr="00D72BBA"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BD84" w14:textId="77777777" w:rsidR="007270F1" w:rsidRDefault="007270F1" w:rsidP="00D05666">
      <w:r>
        <w:separator/>
      </w:r>
    </w:p>
  </w:endnote>
  <w:endnote w:type="continuationSeparator" w:id="0">
    <w:p w14:paraId="2608A443" w14:textId="77777777" w:rsidR="007270F1" w:rsidRDefault="007270F1" w:rsidP="00D05666">
      <w:r>
        <w:continuationSeparator/>
      </w:r>
    </w:p>
  </w:endnote>
  <w:endnote w:type="continuationNotice" w:id="1">
    <w:p w14:paraId="71EE3052" w14:textId="77777777" w:rsidR="007270F1" w:rsidRDefault="007270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26DE" w14:textId="77777777" w:rsidR="007270F1" w:rsidRDefault="007270F1" w:rsidP="00D05666">
      <w:r>
        <w:separator/>
      </w:r>
    </w:p>
  </w:footnote>
  <w:footnote w:type="continuationSeparator" w:id="0">
    <w:p w14:paraId="255D0178" w14:textId="77777777" w:rsidR="007270F1" w:rsidRDefault="007270F1" w:rsidP="00D05666">
      <w:r>
        <w:continuationSeparator/>
      </w:r>
    </w:p>
  </w:footnote>
  <w:footnote w:type="continuationNotice" w:id="1">
    <w:p w14:paraId="46AEE9A3" w14:textId="77777777" w:rsidR="007270F1" w:rsidRDefault="007270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395264"/>
    <w:multiLevelType w:val="hybridMultilevel"/>
    <w:tmpl w:val="21A88A98"/>
    <w:lvl w:ilvl="0" w:tplc="353CA94C">
      <w:start w:val="1"/>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6B4394"/>
    <w:multiLevelType w:val="hybridMultilevel"/>
    <w:tmpl w:val="88EE92E4"/>
    <w:lvl w:ilvl="0" w:tplc="C35A06CA">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BB982FF0">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524A3154">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EC3C4238">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674C4C6">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71787C0C">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2E6BFF8">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314EEA2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FB25DB4">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04C7F"/>
    <w:multiLevelType w:val="multilevel"/>
    <w:tmpl w:val="5E2E80B6"/>
    <w:lvl w:ilvl="0">
      <w:start w:val="1"/>
      <w:numFmt w:val="decimal"/>
      <w:lvlText w:val="%1."/>
      <w:lvlJc w:val="left"/>
      <w:pPr>
        <w:ind w:left="120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91" w:hanging="720"/>
      </w:pPr>
      <w:rPr>
        <w:rFonts w:hint="default"/>
      </w:rPr>
    </w:lvl>
    <w:lvl w:ilvl="4">
      <w:start w:val="1"/>
      <w:numFmt w:val="decimal"/>
      <w:isLgl/>
      <w:lvlText w:val="%1.%2.%3.%4.%5."/>
      <w:lvlJc w:val="left"/>
      <w:pPr>
        <w:ind w:left="1961" w:hanging="1080"/>
      </w:pPr>
      <w:rPr>
        <w:rFonts w:hint="default"/>
      </w:rPr>
    </w:lvl>
    <w:lvl w:ilvl="5">
      <w:start w:val="1"/>
      <w:numFmt w:val="decimal"/>
      <w:isLgl/>
      <w:lvlText w:val="%1.%2.%3.%4.%5.%6."/>
      <w:lvlJc w:val="left"/>
      <w:pPr>
        <w:ind w:left="1971" w:hanging="1080"/>
      </w:pPr>
      <w:rPr>
        <w:rFonts w:hint="default"/>
      </w:rPr>
    </w:lvl>
    <w:lvl w:ilvl="6">
      <w:start w:val="1"/>
      <w:numFmt w:val="decimal"/>
      <w:isLgl/>
      <w:lvlText w:val="%1.%2.%3.%4.%5.%6.%7."/>
      <w:lvlJc w:val="left"/>
      <w:pPr>
        <w:ind w:left="234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21" w:hanging="1800"/>
      </w:pPr>
      <w:rPr>
        <w:rFonts w:hint="default"/>
      </w:rPr>
    </w:lvl>
  </w:abstractNum>
  <w:abstractNum w:abstractNumId="10"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685E11"/>
    <w:multiLevelType w:val="hybridMultilevel"/>
    <w:tmpl w:val="C16A9290"/>
    <w:lvl w:ilvl="0" w:tplc="480EB9D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9" w15:restartNumberingAfterBreak="0">
    <w:nsid w:val="6E492AC1"/>
    <w:multiLevelType w:val="multilevel"/>
    <w:tmpl w:val="47D423BC"/>
    <w:lvl w:ilvl="0">
      <w:start w:val="1"/>
      <w:numFmt w:val="decimal"/>
      <w:lvlText w:val="%1."/>
      <w:lvlJc w:val="left"/>
      <w:pPr>
        <w:ind w:left="360" w:hanging="360"/>
      </w:pPr>
      <w:rPr>
        <w:rFonts w:cs="Times New Roman"/>
        <w:b w:val="0"/>
      </w:rPr>
    </w:lvl>
    <w:lvl w:ilvl="1">
      <w:start w:val="1"/>
      <w:numFmt w:val="decimal"/>
      <w:lvlText w:val="%1.%2."/>
      <w:lvlJc w:val="left"/>
      <w:pPr>
        <w:ind w:left="999"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1011219"/>
    <w:multiLevelType w:val="hybridMultilevel"/>
    <w:tmpl w:val="A08808E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EA15E5"/>
    <w:multiLevelType w:val="hybridMultilevel"/>
    <w:tmpl w:val="974A8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87778">
    <w:abstractNumId w:val="3"/>
  </w:num>
  <w:num w:numId="2" w16cid:durableId="1490172141">
    <w:abstractNumId w:val="17"/>
  </w:num>
  <w:num w:numId="3" w16cid:durableId="138770985">
    <w:abstractNumId w:val="13"/>
  </w:num>
  <w:num w:numId="4" w16cid:durableId="219707255">
    <w:abstractNumId w:val="21"/>
  </w:num>
  <w:num w:numId="5" w16cid:durableId="1652252092">
    <w:abstractNumId w:val="5"/>
  </w:num>
  <w:num w:numId="6" w16cid:durableId="963148996">
    <w:abstractNumId w:val="2"/>
  </w:num>
  <w:num w:numId="7" w16cid:durableId="817724215">
    <w:abstractNumId w:val="14"/>
  </w:num>
  <w:num w:numId="8" w16cid:durableId="1927305255">
    <w:abstractNumId w:val="8"/>
  </w:num>
  <w:num w:numId="9" w16cid:durableId="1652059157">
    <w:abstractNumId w:val="16"/>
  </w:num>
  <w:num w:numId="10" w16cid:durableId="331570499">
    <w:abstractNumId w:val="0"/>
  </w:num>
  <w:num w:numId="11" w16cid:durableId="1125778980">
    <w:abstractNumId w:val="12"/>
  </w:num>
  <w:num w:numId="12" w16cid:durableId="1181623953">
    <w:abstractNumId w:val="18"/>
  </w:num>
  <w:num w:numId="13" w16cid:durableId="1067070500">
    <w:abstractNumId w:val="7"/>
  </w:num>
  <w:num w:numId="14" w16cid:durableId="1299460468">
    <w:abstractNumId w:val="10"/>
  </w:num>
  <w:num w:numId="15" w16cid:durableId="939335628">
    <w:abstractNumId w:val="1"/>
  </w:num>
  <w:num w:numId="16" w16cid:durableId="1061514505">
    <w:abstractNumId w:val="4"/>
  </w:num>
  <w:num w:numId="17" w16cid:durableId="291596116">
    <w:abstractNumId w:val="19"/>
  </w:num>
  <w:num w:numId="18" w16cid:durableId="1349793562">
    <w:abstractNumId w:val="6"/>
  </w:num>
  <w:num w:numId="19" w16cid:durableId="1262252772">
    <w:abstractNumId w:val="9"/>
  </w:num>
  <w:num w:numId="20" w16cid:durableId="2103253368">
    <w:abstractNumId w:val="11"/>
  </w:num>
  <w:num w:numId="21" w16cid:durableId="1663503766">
    <w:abstractNumId w:val="20"/>
  </w:num>
  <w:num w:numId="22" w16cid:durableId="144471062">
    <w:abstractNumId w:val="22"/>
  </w:num>
  <w:num w:numId="23" w16cid:durableId="1928830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55D"/>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3E5E"/>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E33"/>
    <w:rsid w:val="000917F2"/>
    <w:rsid w:val="00091F01"/>
    <w:rsid w:val="00092401"/>
    <w:rsid w:val="00092743"/>
    <w:rsid w:val="000930F0"/>
    <w:rsid w:val="000945B2"/>
    <w:rsid w:val="00094900"/>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5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B16"/>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F3B"/>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71"/>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6D5"/>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28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2EF"/>
    <w:rsid w:val="002E5EA9"/>
    <w:rsid w:val="002E6BB6"/>
    <w:rsid w:val="002E7D3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C0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368"/>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1B5"/>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C81"/>
    <w:rsid w:val="003B7004"/>
    <w:rsid w:val="003B7634"/>
    <w:rsid w:val="003C018A"/>
    <w:rsid w:val="003C09C7"/>
    <w:rsid w:val="003C0F82"/>
    <w:rsid w:val="003C11AA"/>
    <w:rsid w:val="003C126F"/>
    <w:rsid w:val="003C138F"/>
    <w:rsid w:val="003C180D"/>
    <w:rsid w:val="003C1AB1"/>
    <w:rsid w:val="003C2412"/>
    <w:rsid w:val="003C253D"/>
    <w:rsid w:val="003C45FB"/>
    <w:rsid w:val="003C464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0E0"/>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F7A"/>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275"/>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2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4B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2F1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21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F1B"/>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D69"/>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B3E"/>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802"/>
    <w:rsid w:val="006912EA"/>
    <w:rsid w:val="00692635"/>
    <w:rsid w:val="00693C7B"/>
    <w:rsid w:val="00694911"/>
    <w:rsid w:val="006966D7"/>
    <w:rsid w:val="00696EED"/>
    <w:rsid w:val="0069743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0F1"/>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47E"/>
    <w:rsid w:val="00787729"/>
    <w:rsid w:val="00787DC2"/>
    <w:rsid w:val="0079007C"/>
    <w:rsid w:val="007909D9"/>
    <w:rsid w:val="00790A5E"/>
    <w:rsid w:val="00790D67"/>
    <w:rsid w:val="00790FAD"/>
    <w:rsid w:val="007912DE"/>
    <w:rsid w:val="00791E5B"/>
    <w:rsid w:val="00791FC9"/>
    <w:rsid w:val="0079262F"/>
    <w:rsid w:val="007931C3"/>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E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329"/>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E6D"/>
    <w:rsid w:val="00946722"/>
    <w:rsid w:val="0094708F"/>
    <w:rsid w:val="009502F5"/>
    <w:rsid w:val="0095251F"/>
    <w:rsid w:val="00952A6D"/>
    <w:rsid w:val="0095323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C54"/>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9F4"/>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7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57DC2"/>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4AF"/>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C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19B"/>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4C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F79"/>
    <w:rsid w:val="00AE2AEF"/>
    <w:rsid w:val="00AE2B70"/>
    <w:rsid w:val="00AE2B8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55E"/>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C23"/>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692"/>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89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EF9"/>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B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11F"/>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7A1"/>
    <w:rsid w:val="00E57BC3"/>
    <w:rsid w:val="00E6008D"/>
    <w:rsid w:val="00E6084D"/>
    <w:rsid w:val="00E60B06"/>
    <w:rsid w:val="00E615AD"/>
    <w:rsid w:val="00E61D27"/>
    <w:rsid w:val="00E61D90"/>
    <w:rsid w:val="00E62DFF"/>
    <w:rsid w:val="00E62E95"/>
    <w:rsid w:val="00E6378C"/>
    <w:rsid w:val="00E63A76"/>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61E"/>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06F61"/>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3D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837"/>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C30692"/>
    <w:pPr>
      <w:spacing w:after="120"/>
      <w:ind w:left="283"/>
    </w:pPr>
  </w:style>
  <w:style w:type="character" w:customStyle="1" w:styleId="BodyTextIndentChar">
    <w:name w:val="Body Text Indent Char"/>
    <w:basedOn w:val="DefaultParagraphFont"/>
    <w:link w:val="BodyTextIndent"/>
    <w:uiPriority w:val="99"/>
    <w:semiHidden/>
    <w:rsid w:val="00C3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6758F70AD4CB394D95B257DDA3D4E"/>
        <w:category>
          <w:name w:val="General"/>
          <w:gallery w:val="placeholder"/>
        </w:category>
        <w:types>
          <w:type w:val="bbPlcHdr"/>
        </w:types>
        <w:behaviors>
          <w:behavior w:val="content"/>
        </w:behaviors>
        <w:guid w:val="{E722D8B5-58D9-4991-97D5-632C3AC50BCC}"/>
      </w:docPartPr>
      <w:docPartBody>
        <w:p w:rsidR="00DE0078" w:rsidRDefault="00DE0078" w:rsidP="00DE0078">
          <w:pPr>
            <w:pStyle w:val="F886758F70AD4CB394D95B257DDA3D4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2743"/>
    <w:rsid w:val="000E3D5E"/>
    <w:rsid w:val="000E62D1"/>
    <w:rsid w:val="001251FC"/>
    <w:rsid w:val="00127A9E"/>
    <w:rsid w:val="001A6EE0"/>
    <w:rsid w:val="001E3B26"/>
    <w:rsid w:val="002252BB"/>
    <w:rsid w:val="00295EF8"/>
    <w:rsid w:val="002C1509"/>
    <w:rsid w:val="002F7C07"/>
    <w:rsid w:val="00317331"/>
    <w:rsid w:val="003661A6"/>
    <w:rsid w:val="003C4648"/>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8E12A1"/>
    <w:rsid w:val="00906FC8"/>
    <w:rsid w:val="00915DD0"/>
    <w:rsid w:val="00926BF1"/>
    <w:rsid w:val="009520DA"/>
    <w:rsid w:val="00975C18"/>
    <w:rsid w:val="0097687E"/>
    <w:rsid w:val="009C5E39"/>
    <w:rsid w:val="009E6FBD"/>
    <w:rsid w:val="009E7337"/>
    <w:rsid w:val="00A02E8E"/>
    <w:rsid w:val="00A03CB8"/>
    <w:rsid w:val="00A447B7"/>
    <w:rsid w:val="00A55596"/>
    <w:rsid w:val="00A87851"/>
    <w:rsid w:val="00A87EC1"/>
    <w:rsid w:val="00AC07D5"/>
    <w:rsid w:val="00AC4C2F"/>
    <w:rsid w:val="00AD09B5"/>
    <w:rsid w:val="00AD33B3"/>
    <w:rsid w:val="00B02DFF"/>
    <w:rsid w:val="00B031BD"/>
    <w:rsid w:val="00B604DE"/>
    <w:rsid w:val="00B70DD9"/>
    <w:rsid w:val="00C07C3C"/>
    <w:rsid w:val="00C64F5A"/>
    <w:rsid w:val="00CB6417"/>
    <w:rsid w:val="00CD27B6"/>
    <w:rsid w:val="00CF4CEB"/>
    <w:rsid w:val="00D1288B"/>
    <w:rsid w:val="00D9511F"/>
    <w:rsid w:val="00DE0078"/>
    <w:rsid w:val="00DE23D8"/>
    <w:rsid w:val="00E07919"/>
    <w:rsid w:val="00E464CE"/>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6758F70AD4CB394D95B257DDA3D4E">
    <w:name w:val="F886758F70AD4CB394D95B257DDA3D4E"/>
    <w:rsid w:val="00DE0078"/>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23049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64</cp:revision>
  <cp:lastPrinted>2021-11-03T05:49:00Z</cp:lastPrinted>
  <dcterms:created xsi:type="dcterms:W3CDTF">2025-05-29T16:55:00Z</dcterms:created>
  <dcterms:modified xsi:type="dcterms:W3CDTF">2026-06-15T17:04:00Z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