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0DDE" w14:textId="77777777" w:rsidR="007645BC" w:rsidRDefault="00AB172E" w:rsidP="007645BC">
      <w:pPr>
        <w:pStyle w:val="Heading2"/>
        <w:spacing w:before="0"/>
        <w:ind w:left="5103"/>
        <w:rPr>
          <w:rFonts w:asciiTheme="minorHAnsi" w:hAnsiTheme="minorHAnsi" w:cstheme="minorHAnsi"/>
          <w:color w:val="auto"/>
          <w:sz w:val="21"/>
          <w:szCs w:val="21"/>
          <w:lang w:val="en-GB"/>
        </w:rPr>
      </w:pPr>
      <w:r w:rsidRPr="00EF3765">
        <w:rPr>
          <w:rFonts w:asciiTheme="minorHAnsi" w:eastAsia="Calibri" w:hAnsiTheme="minorHAnsi" w:cstheme="minorHAnsi"/>
          <w:color w:val="000000" w:themeColor="text1"/>
          <w:sz w:val="21"/>
          <w:szCs w:val="21"/>
          <w:lang w:val="en-GB"/>
        </w:rPr>
        <w:t xml:space="preserve">Annex 4 to the </w:t>
      </w:r>
      <w:r w:rsidR="007645BC" w:rsidRPr="007645BC">
        <w:rPr>
          <w:rFonts w:asciiTheme="minorHAnsi" w:hAnsiTheme="minorHAnsi" w:cstheme="minorHAnsi"/>
          <w:color w:val="auto"/>
          <w:sz w:val="21"/>
          <w:szCs w:val="21"/>
          <w:lang w:val="en-GB"/>
        </w:rPr>
        <w:t>Procurement Conditions</w:t>
      </w:r>
      <w:r w:rsidR="007645BC">
        <w:rPr>
          <w:rFonts w:asciiTheme="minorHAnsi" w:hAnsiTheme="minorHAnsi" w:cstheme="minorHAnsi"/>
          <w:color w:val="auto"/>
          <w:sz w:val="21"/>
          <w:szCs w:val="21"/>
          <w:lang w:val="en-GB"/>
        </w:rPr>
        <w:t xml:space="preserve"> </w:t>
      </w:r>
    </w:p>
    <w:p w14:paraId="26811B73" w14:textId="72B95B36" w:rsidR="008D704D" w:rsidRPr="00EF3765" w:rsidRDefault="00AB172E" w:rsidP="007645BC">
      <w:pPr>
        <w:pStyle w:val="Heading2"/>
        <w:spacing w:before="0"/>
        <w:ind w:left="5103"/>
        <w:rPr>
          <w:rFonts w:asciiTheme="minorHAnsi" w:eastAsia="Calibri" w:hAnsiTheme="minorHAnsi" w:cstheme="minorHAnsi"/>
          <w:color w:val="000000" w:themeColor="text1"/>
          <w:sz w:val="21"/>
          <w:szCs w:val="21"/>
          <w:lang w:val="en-GB"/>
        </w:rPr>
      </w:pPr>
      <w:r w:rsidRPr="00EF3765">
        <w:rPr>
          <w:rFonts w:asciiTheme="minorHAnsi" w:eastAsia="Calibri" w:hAnsiTheme="minorHAnsi" w:cstheme="minorHAnsi"/>
          <w:color w:val="000000" w:themeColor="text1"/>
          <w:sz w:val="21"/>
          <w:szCs w:val="21"/>
          <w:lang w:val="en-GB"/>
        </w:rPr>
        <w:t>"</w:t>
      </w:r>
      <w:r w:rsidR="00A83BDB">
        <w:rPr>
          <w:rFonts w:asciiTheme="minorHAnsi" w:eastAsia="Calibri" w:hAnsiTheme="minorHAnsi" w:cstheme="minorHAnsi"/>
          <w:color w:val="000000" w:themeColor="text1"/>
          <w:sz w:val="21"/>
          <w:szCs w:val="21"/>
          <w:lang w:val="en-GB"/>
        </w:rPr>
        <w:t>Initial / Final t</w:t>
      </w:r>
      <w:r w:rsidRPr="00EF3765">
        <w:rPr>
          <w:rFonts w:asciiTheme="minorHAnsi" w:eastAsia="Calibri" w:hAnsiTheme="minorHAnsi" w:cstheme="minorHAnsi"/>
          <w:color w:val="000000" w:themeColor="text1"/>
          <w:sz w:val="21"/>
          <w:szCs w:val="21"/>
          <w:lang w:val="en-GB"/>
        </w:rPr>
        <w:t>ender Form"</w:t>
      </w:r>
    </w:p>
    <w:p w14:paraId="4206DF99" w14:textId="77777777" w:rsidR="000C6068" w:rsidRPr="00EF3765" w:rsidRDefault="000C6068" w:rsidP="007645BC">
      <w:pPr>
        <w:spacing w:after="0" w:line="240" w:lineRule="auto"/>
        <w:rPr>
          <w:rFonts w:cstheme="minorHAnsi"/>
          <w:b/>
          <w:bCs/>
          <w:smallCaps/>
          <w:sz w:val="22"/>
          <w:szCs w:val="22"/>
          <w:lang w:val="en-GB"/>
        </w:rPr>
      </w:pPr>
    </w:p>
    <w:p w14:paraId="1CBCBBBD" w14:textId="10FE2C92" w:rsidR="007F4F75" w:rsidRPr="00EF3765" w:rsidRDefault="00ED36EF" w:rsidP="002058A4">
      <w:pPr>
        <w:pStyle w:val="Subtitle"/>
        <w:spacing w:after="0" w:line="240" w:lineRule="auto"/>
        <w:jc w:val="center"/>
        <w:rPr>
          <w:rFonts w:cstheme="minorHAnsi"/>
          <w:lang w:val="en-GB"/>
        </w:rPr>
      </w:pPr>
      <w:r w:rsidRPr="00ED36EF">
        <w:rPr>
          <w:rFonts w:cstheme="minorHAnsi"/>
          <w:color w:val="FF0000"/>
          <w:lang w:val="en-GB"/>
        </w:rPr>
        <w:t xml:space="preserve">INITIAL / FINAL </w:t>
      </w:r>
      <w:r w:rsidR="0003136E" w:rsidRPr="00EF3765">
        <w:rPr>
          <w:rFonts w:cstheme="minorHAnsi"/>
          <w:lang w:val="en-GB"/>
        </w:rPr>
        <w:t>TENDER</w:t>
      </w:r>
    </w:p>
    <w:p w14:paraId="0F7AFC42" w14:textId="1DB15256" w:rsidR="000608EF" w:rsidRPr="00EF3765" w:rsidRDefault="00BD5943" w:rsidP="002058A4">
      <w:pPr>
        <w:pStyle w:val="Subtitle"/>
        <w:spacing w:after="0" w:line="240" w:lineRule="auto"/>
        <w:jc w:val="center"/>
        <w:rPr>
          <w:rFonts w:cstheme="minorHAnsi"/>
          <w:color w:val="00B050"/>
          <w:lang w:val="en-GB"/>
        </w:rPr>
      </w:pPr>
      <w:r w:rsidRPr="00EF3765">
        <w:rPr>
          <w:rFonts w:cstheme="minorHAnsi"/>
          <w:lang w:val="en-GB"/>
        </w:rPr>
        <w:t>FOR</w:t>
      </w:r>
      <w:r w:rsidR="00A111A2" w:rsidRPr="00EF3765">
        <w:rPr>
          <w:rFonts w:cstheme="minorHAnsi"/>
          <w:lang w:val="en-GB"/>
        </w:rPr>
        <w:t xml:space="preserve"> </w:t>
      </w:r>
      <w:r w:rsidR="001F72A0" w:rsidRPr="00102FE4">
        <w:rPr>
          <w:rFonts w:cstheme="minorHAnsi"/>
          <w:lang w:val="en-GB"/>
        </w:rPr>
        <w:t>Ballistic helmets</w:t>
      </w:r>
      <w:r w:rsidR="001F72A0" w:rsidRPr="00EF3765">
        <w:rPr>
          <w:rFonts w:cstheme="minorHAnsi"/>
          <w:lang w:val="en-GB"/>
        </w:rPr>
        <w:t xml:space="preserve"> </w:t>
      </w:r>
      <w:r w:rsidRPr="00EF3765">
        <w:rPr>
          <w:rFonts w:cstheme="minorHAnsi"/>
          <w:lang w:val="en-GB"/>
        </w:rPr>
        <w:t>PROCUREMENT</w:t>
      </w:r>
      <w:r w:rsidR="000608EF" w:rsidRPr="00EF3765">
        <w:rPr>
          <w:rFonts w:cstheme="minorHAnsi"/>
          <w:lang w:val="en-GB"/>
        </w:rPr>
        <w:t xml:space="preserve"> </w:t>
      </w:r>
    </w:p>
    <w:p w14:paraId="7C2C2519" w14:textId="77777777" w:rsidR="00BD00CF" w:rsidRPr="00EF3765" w:rsidRDefault="00BD00CF" w:rsidP="00203725">
      <w:pPr>
        <w:spacing w:after="0" w:line="240" w:lineRule="auto"/>
        <w:jc w:val="center"/>
        <w:rPr>
          <w:rFonts w:cstheme="minorHAnsi"/>
          <w:i/>
          <w:iCs/>
          <w:caps/>
          <w:color w:val="7030A0"/>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00CF" w:rsidRPr="00EF3765" w14:paraId="1C42208D" w14:textId="77777777" w:rsidTr="00BD00CF">
        <w:tc>
          <w:tcPr>
            <w:tcW w:w="2835" w:type="dxa"/>
            <w:tcBorders>
              <w:bottom w:val="single" w:sz="4" w:space="0" w:color="auto"/>
            </w:tcBorders>
          </w:tcPr>
          <w:p w14:paraId="449827F8" w14:textId="77777777" w:rsidR="00BD00CF" w:rsidRPr="00EF3765" w:rsidRDefault="00BD00CF" w:rsidP="00203725">
            <w:pPr>
              <w:jc w:val="center"/>
              <w:rPr>
                <w:rFonts w:asciiTheme="minorHAnsi" w:cstheme="minorHAnsi"/>
                <w:i/>
                <w:iCs/>
                <w:color w:val="7030A0"/>
                <w:lang w:val="en-GB"/>
              </w:rPr>
            </w:pPr>
          </w:p>
        </w:tc>
      </w:tr>
      <w:tr w:rsidR="00BD00CF" w:rsidRPr="00EF3765" w14:paraId="5CF36E84" w14:textId="77777777" w:rsidTr="00BD00CF">
        <w:trPr>
          <w:trHeight w:val="116"/>
        </w:trPr>
        <w:tc>
          <w:tcPr>
            <w:tcW w:w="2835" w:type="dxa"/>
            <w:tcBorders>
              <w:top w:val="single" w:sz="4" w:space="0" w:color="auto"/>
            </w:tcBorders>
          </w:tcPr>
          <w:p w14:paraId="2FE77154" w14:textId="0FEF66D6" w:rsidR="00BD00CF" w:rsidRPr="00EF3765" w:rsidRDefault="00BD00CF" w:rsidP="00203725">
            <w:pPr>
              <w:jc w:val="center"/>
              <w:rPr>
                <w:rFonts w:asciiTheme="minorHAnsi" w:cstheme="minorHAnsi"/>
                <w:i/>
                <w:iCs/>
                <w:color w:val="000000" w:themeColor="text1"/>
                <w:vertAlign w:val="superscript"/>
                <w:lang w:val="en-GB"/>
              </w:rPr>
            </w:pPr>
            <w:r w:rsidRPr="00EF3765">
              <w:rPr>
                <w:rFonts w:asciiTheme="minorHAnsi" w:cstheme="minorHAnsi"/>
                <w:i/>
                <w:iCs/>
                <w:color w:val="000000" w:themeColor="text1"/>
                <w:vertAlign w:val="superscript"/>
                <w:lang w:val="en-GB"/>
              </w:rPr>
              <w:t>(</w:t>
            </w:r>
            <w:r w:rsidR="00BD5943" w:rsidRPr="00EF3765">
              <w:rPr>
                <w:rFonts w:asciiTheme="minorHAnsi" w:cstheme="minorHAnsi"/>
                <w:i/>
                <w:iCs/>
                <w:color w:val="000000" w:themeColor="text1"/>
                <w:vertAlign w:val="superscript"/>
                <w:lang w:val="en-GB"/>
              </w:rPr>
              <w:t>date</w:t>
            </w:r>
            <w:r w:rsidRPr="00EF3765">
              <w:rPr>
                <w:rFonts w:asciiTheme="minorHAnsi" w:cstheme="minorHAnsi"/>
                <w:i/>
                <w:iCs/>
                <w:color w:val="000000" w:themeColor="text1"/>
                <w:vertAlign w:val="superscript"/>
                <w:lang w:val="en-GB"/>
              </w:rPr>
              <w:t>)</w:t>
            </w:r>
          </w:p>
        </w:tc>
      </w:tr>
      <w:tr w:rsidR="00BD00CF" w:rsidRPr="00EF3765" w14:paraId="17FD41F9" w14:textId="77777777" w:rsidTr="00BD00CF">
        <w:tc>
          <w:tcPr>
            <w:tcW w:w="2835" w:type="dxa"/>
            <w:tcBorders>
              <w:bottom w:val="single" w:sz="4" w:space="0" w:color="auto"/>
            </w:tcBorders>
          </w:tcPr>
          <w:p w14:paraId="01E3B757" w14:textId="77777777" w:rsidR="00BD00CF" w:rsidRPr="00EF3765" w:rsidRDefault="00BD00CF" w:rsidP="00203725">
            <w:pPr>
              <w:jc w:val="center"/>
              <w:rPr>
                <w:rFonts w:asciiTheme="minorHAnsi" w:cstheme="minorHAnsi"/>
                <w:i/>
                <w:iCs/>
                <w:color w:val="000000" w:themeColor="text1"/>
                <w:lang w:val="en-GB"/>
              </w:rPr>
            </w:pPr>
          </w:p>
        </w:tc>
      </w:tr>
      <w:tr w:rsidR="00BD00CF" w:rsidRPr="00EF3765" w14:paraId="3B06C6EF" w14:textId="77777777" w:rsidTr="00BD00CF">
        <w:tc>
          <w:tcPr>
            <w:tcW w:w="2835" w:type="dxa"/>
            <w:tcBorders>
              <w:top w:val="single" w:sz="4" w:space="0" w:color="auto"/>
            </w:tcBorders>
          </w:tcPr>
          <w:p w14:paraId="69D8BE3B" w14:textId="2039FB01" w:rsidR="00BD00CF" w:rsidRPr="00EF3765" w:rsidRDefault="00BD00CF" w:rsidP="00203725">
            <w:pPr>
              <w:jc w:val="center"/>
              <w:rPr>
                <w:rFonts w:asciiTheme="minorHAnsi" w:cstheme="minorHAnsi"/>
                <w:i/>
                <w:iCs/>
                <w:color w:val="000000" w:themeColor="text1"/>
                <w:vertAlign w:val="superscript"/>
                <w:lang w:val="en-GB"/>
              </w:rPr>
            </w:pPr>
            <w:r w:rsidRPr="00EF3765">
              <w:rPr>
                <w:rFonts w:asciiTheme="minorHAnsi" w:cstheme="minorHAnsi"/>
                <w:i/>
                <w:iCs/>
                <w:color w:val="000000" w:themeColor="text1"/>
                <w:vertAlign w:val="superscript"/>
                <w:lang w:val="en-GB"/>
              </w:rPr>
              <w:t>(</w:t>
            </w:r>
            <w:r w:rsidR="00BD5943" w:rsidRPr="00EF3765">
              <w:rPr>
                <w:rFonts w:asciiTheme="minorHAnsi" w:cstheme="minorHAnsi"/>
                <w:i/>
                <w:iCs/>
                <w:color w:val="000000" w:themeColor="text1"/>
                <w:vertAlign w:val="superscript"/>
                <w:lang w:val="en-GB"/>
              </w:rPr>
              <w:t>location</w:t>
            </w:r>
            <w:r w:rsidRPr="00EF3765">
              <w:rPr>
                <w:rFonts w:asciiTheme="minorHAnsi" w:cstheme="minorHAnsi"/>
                <w:i/>
                <w:iCs/>
                <w:color w:val="000000" w:themeColor="text1"/>
                <w:vertAlign w:val="superscript"/>
                <w:lang w:val="en-GB"/>
              </w:rPr>
              <w:t>)</w:t>
            </w:r>
          </w:p>
        </w:tc>
      </w:tr>
    </w:tbl>
    <w:p w14:paraId="0E0A8F13" w14:textId="77777777" w:rsidR="00BD00CF" w:rsidRPr="00EF3765" w:rsidRDefault="00BD00CF" w:rsidP="00203725">
      <w:pPr>
        <w:spacing w:after="0" w:line="240" w:lineRule="auto"/>
        <w:jc w:val="center"/>
        <w:rPr>
          <w:rFonts w:cstheme="minorHAnsi"/>
          <w:i/>
          <w:iCs/>
          <w:color w:val="7030A0"/>
          <w:lang w:val="en-GB"/>
        </w:rPr>
      </w:pPr>
    </w:p>
    <w:p w14:paraId="461F93FC" w14:textId="3E439B5A" w:rsidR="000608EF" w:rsidRPr="00EF3765" w:rsidRDefault="00B50AB0" w:rsidP="00E56BA8">
      <w:pPr>
        <w:spacing w:after="0" w:line="240" w:lineRule="auto"/>
        <w:rPr>
          <w:rFonts w:cstheme="minorHAnsi"/>
          <w:sz w:val="24"/>
          <w:lang w:val="en-GB"/>
        </w:rPr>
      </w:pPr>
      <w:r w:rsidRPr="00EF3765">
        <w:rPr>
          <w:rFonts w:cstheme="minorHAnsi"/>
          <w:sz w:val="24"/>
          <w:lang w:val="en-GB"/>
        </w:rPr>
        <w:t xml:space="preserve">To the </w:t>
      </w:r>
      <w:r w:rsidR="00BD5943" w:rsidRPr="00EF3765">
        <w:rPr>
          <w:rFonts w:cstheme="minorHAnsi"/>
          <w:sz w:val="24"/>
          <w:lang w:val="en-GB"/>
        </w:rPr>
        <w:t xml:space="preserve">Public </w:t>
      </w:r>
      <w:r w:rsidRPr="00EF3765">
        <w:rPr>
          <w:rFonts w:cstheme="minorHAnsi"/>
          <w:sz w:val="24"/>
          <w:lang w:val="en-GB"/>
        </w:rPr>
        <w:t>Institution</w:t>
      </w:r>
      <w:r w:rsidR="00BD5943" w:rsidRPr="00EF3765">
        <w:rPr>
          <w:rFonts w:cstheme="minorHAnsi"/>
          <w:sz w:val="24"/>
          <w:lang w:val="en-GB"/>
        </w:rPr>
        <w:t xml:space="preserve"> Central Project Management Agency</w:t>
      </w:r>
    </w:p>
    <w:p w14:paraId="447CFA58" w14:textId="77777777" w:rsidR="00983665" w:rsidRDefault="00983665" w:rsidP="00E56BA8">
      <w:pPr>
        <w:spacing w:after="0" w:line="240" w:lineRule="auto"/>
        <w:rPr>
          <w:rFonts w:cstheme="minorHAnsi"/>
          <w:lang w:val="en-GB"/>
        </w:rPr>
      </w:pPr>
    </w:p>
    <w:p w14:paraId="791966DE" w14:textId="77777777" w:rsidR="001B2300" w:rsidRPr="00EF3765" w:rsidRDefault="001B2300" w:rsidP="00E56BA8">
      <w:pPr>
        <w:spacing w:after="0" w:line="240" w:lineRule="auto"/>
        <w:rPr>
          <w:rFonts w:cstheme="minorHAnsi"/>
          <w:lang w:val="en-GB"/>
        </w:rPr>
      </w:pPr>
    </w:p>
    <w:p w14:paraId="17405A76" w14:textId="37B56124" w:rsidR="001B2300" w:rsidRDefault="00564B1A" w:rsidP="000B07BD">
      <w:pPr>
        <w:pStyle w:val="ListParagraph"/>
        <w:numPr>
          <w:ilvl w:val="0"/>
          <w:numId w:val="3"/>
        </w:numPr>
        <w:tabs>
          <w:tab w:val="left" w:pos="567"/>
        </w:tabs>
        <w:spacing w:after="0" w:line="240" w:lineRule="auto"/>
        <w:ind w:left="0" w:firstLine="0"/>
        <w:jc w:val="center"/>
        <w:rPr>
          <w:rFonts w:cstheme="minorHAnsi"/>
          <w:b/>
          <w:bCs/>
          <w:lang w:val="en-GB"/>
        </w:rPr>
      </w:pPr>
      <w:r w:rsidRPr="00EF3765">
        <w:rPr>
          <w:rFonts w:cstheme="minorHAnsi"/>
          <w:b/>
          <w:bCs/>
          <w:lang w:val="en-GB"/>
        </w:rPr>
        <w:t>INFORMATION ABOUT THE SUPPLIER</w:t>
      </w:r>
    </w:p>
    <w:p w14:paraId="6AD5395A" w14:textId="77777777" w:rsidR="001B2300" w:rsidRPr="001B2300" w:rsidRDefault="001B2300" w:rsidP="001B2300">
      <w:pPr>
        <w:pStyle w:val="ListParagraph"/>
        <w:tabs>
          <w:tab w:val="left" w:pos="567"/>
        </w:tabs>
        <w:spacing w:after="0" w:line="240" w:lineRule="auto"/>
        <w:ind w:left="0"/>
        <w:rPr>
          <w:rFonts w:cstheme="minorHAnsi"/>
          <w:b/>
          <w:bCs/>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588"/>
        <w:gridCol w:w="1261"/>
        <w:gridCol w:w="4433"/>
      </w:tblGrid>
      <w:tr w:rsidR="001B2300" w:rsidRPr="00EF3765" w14:paraId="5461BC98" w14:textId="77777777" w:rsidTr="00C97E7B">
        <w:tc>
          <w:tcPr>
            <w:tcW w:w="5485" w:type="dxa"/>
            <w:gridSpan w:val="3"/>
            <w:tcBorders>
              <w:top w:val="single" w:sz="4" w:space="0" w:color="auto"/>
              <w:left w:val="single" w:sz="4" w:space="0" w:color="auto"/>
              <w:bottom w:val="single" w:sz="4" w:space="0" w:color="auto"/>
              <w:right w:val="single" w:sz="4" w:space="0" w:color="auto"/>
            </w:tcBorders>
            <w:hideMark/>
          </w:tcPr>
          <w:p w14:paraId="70EB05E2" w14:textId="77777777" w:rsidR="001B2300" w:rsidRPr="00EF3765" w:rsidRDefault="001B2300" w:rsidP="00C97E7B">
            <w:pPr>
              <w:spacing w:after="0" w:line="240" w:lineRule="auto"/>
              <w:rPr>
                <w:rFonts w:cstheme="minorHAnsi"/>
                <w:bCs/>
                <w:lang w:val="en-GB"/>
              </w:rPr>
            </w:pPr>
            <w:r w:rsidRPr="00EF3765">
              <w:rPr>
                <w:rFonts w:cstheme="minorHAnsi"/>
                <w:bCs/>
                <w:lang w:val="en-GB"/>
              </w:rPr>
              <w:t xml:space="preserve">Name of supplier </w:t>
            </w:r>
          </w:p>
          <w:p w14:paraId="034D98FB" w14:textId="77777777" w:rsidR="001B2300" w:rsidRPr="00EF3765" w:rsidRDefault="001B2300" w:rsidP="00C97E7B">
            <w:pPr>
              <w:spacing w:after="0" w:line="240" w:lineRule="auto"/>
              <w:rPr>
                <w:rFonts w:cstheme="minorHAnsi"/>
                <w:bCs/>
                <w:lang w:val="en-GB"/>
              </w:rPr>
            </w:pPr>
            <w:r>
              <w:rPr>
                <w:rFonts w:cstheme="minorHAnsi"/>
                <w:bCs/>
                <w:lang w:val="en-GB"/>
              </w:rPr>
              <w:t>/</w:t>
            </w:r>
            <w:r w:rsidRPr="00EF3765">
              <w:rPr>
                <w:rFonts w:cstheme="minorHAnsi"/>
                <w:bCs/>
                <w:lang w:val="en-GB"/>
              </w:rPr>
              <w:t>In the case of a group of suppliers, the names of all members of the group</w:t>
            </w:r>
            <w:r>
              <w:rPr>
                <w:rFonts w:cstheme="minorHAnsi"/>
                <w:bCs/>
                <w:lang w:val="en-GB"/>
              </w:rPr>
              <w:t>/</w:t>
            </w:r>
            <w:r w:rsidRPr="00EF3765">
              <w:rPr>
                <w:rFonts w:cstheme="minorHAnsi"/>
                <w:bCs/>
                <w:lang w:val="en-GB"/>
              </w:rPr>
              <w:t xml:space="preserve"> </w:t>
            </w:r>
          </w:p>
          <w:p w14:paraId="52F27B9F" w14:textId="77777777" w:rsidR="001B2300" w:rsidRPr="00EF3765" w:rsidRDefault="001B2300" w:rsidP="00C97E7B">
            <w:pPr>
              <w:spacing w:after="0" w:line="240" w:lineRule="auto"/>
              <w:rPr>
                <w:rFonts w:cstheme="minorHAnsi"/>
                <w:lang w:val="en-GB"/>
              </w:rPr>
            </w:pPr>
          </w:p>
        </w:tc>
        <w:tc>
          <w:tcPr>
            <w:tcW w:w="4433" w:type="dxa"/>
            <w:tcBorders>
              <w:top w:val="single" w:sz="4" w:space="0" w:color="auto"/>
              <w:left w:val="single" w:sz="4" w:space="0" w:color="auto"/>
              <w:bottom w:val="single" w:sz="4" w:space="0" w:color="auto"/>
              <w:right w:val="single" w:sz="4" w:space="0" w:color="auto"/>
            </w:tcBorders>
          </w:tcPr>
          <w:p w14:paraId="3B7D6392" w14:textId="77777777" w:rsidR="001B2300" w:rsidRPr="00EF3765" w:rsidRDefault="001B2300" w:rsidP="00C97E7B">
            <w:pPr>
              <w:spacing w:after="0" w:line="240" w:lineRule="auto"/>
              <w:rPr>
                <w:rFonts w:cstheme="minorHAnsi"/>
                <w:lang w:val="en-GB"/>
              </w:rPr>
            </w:pPr>
          </w:p>
        </w:tc>
      </w:tr>
      <w:tr w:rsidR="001B2300" w:rsidRPr="00EF3765" w14:paraId="6C1079E5" w14:textId="77777777" w:rsidTr="00C97E7B">
        <w:tc>
          <w:tcPr>
            <w:tcW w:w="9918" w:type="dxa"/>
            <w:gridSpan w:val="4"/>
            <w:tcBorders>
              <w:top w:val="single" w:sz="4" w:space="0" w:color="auto"/>
              <w:left w:val="single" w:sz="4" w:space="0" w:color="auto"/>
              <w:bottom w:val="single" w:sz="4" w:space="0" w:color="auto"/>
              <w:right w:val="single" w:sz="4" w:space="0" w:color="auto"/>
            </w:tcBorders>
          </w:tcPr>
          <w:p w14:paraId="448CE3EB" w14:textId="77777777" w:rsidR="001B2300" w:rsidRPr="00EF3765" w:rsidRDefault="001B2300" w:rsidP="00C97E7B">
            <w:pPr>
              <w:spacing w:after="0" w:line="240" w:lineRule="auto"/>
              <w:rPr>
                <w:rFonts w:cstheme="minorHAnsi"/>
                <w:lang w:val="en-GB"/>
              </w:rPr>
            </w:pPr>
            <w:r>
              <w:rPr>
                <w:rFonts w:cstheme="minorHAnsi"/>
                <w:bCs/>
                <w:lang w:val="en-GB"/>
              </w:rPr>
              <w:t>D</w:t>
            </w:r>
            <w:r w:rsidRPr="00495C1C">
              <w:rPr>
                <w:rFonts w:cstheme="minorHAnsi"/>
                <w:bCs/>
                <w:lang w:val="en-GB"/>
              </w:rPr>
              <w:t>etails of the members of the supplier's management board, supervisory board</w:t>
            </w:r>
            <w:r>
              <w:rPr>
                <w:rFonts w:cstheme="minorHAnsi"/>
                <w:bCs/>
                <w:lang w:val="en-GB"/>
              </w:rPr>
              <w:t>*:</w:t>
            </w:r>
          </w:p>
        </w:tc>
      </w:tr>
      <w:tr w:rsidR="001B2300" w:rsidRPr="00BB7AA4" w14:paraId="2EA6F733" w14:textId="77777777" w:rsidTr="00C97E7B">
        <w:tc>
          <w:tcPr>
            <w:tcW w:w="636" w:type="dxa"/>
            <w:tcBorders>
              <w:top w:val="single" w:sz="4" w:space="0" w:color="auto"/>
              <w:left w:val="single" w:sz="4" w:space="0" w:color="auto"/>
              <w:bottom w:val="single" w:sz="4" w:space="0" w:color="auto"/>
              <w:right w:val="single" w:sz="4" w:space="0" w:color="auto"/>
            </w:tcBorders>
          </w:tcPr>
          <w:p w14:paraId="4F2149FD" w14:textId="77777777" w:rsidR="001B2300" w:rsidRPr="00BB7AA4" w:rsidRDefault="001B2300" w:rsidP="00C97E7B">
            <w:pPr>
              <w:spacing w:after="0" w:line="240" w:lineRule="auto"/>
              <w:jc w:val="center"/>
              <w:rPr>
                <w:rFonts w:cstheme="minorHAnsi"/>
                <w:b/>
                <w:bCs/>
                <w:lang w:val="en-GB"/>
              </w:rPr>
            </w:pPr>
            <w:r w:rsidRPr="00BB7AA4">
              <w:rPr>
                <w:rFonts w:cstheme="minorHAnsi"/>
                <w:b/>
                <w:bCs/>
                <w:lang w:val="en-GB"/>
              </w:rPr>
              <w:t>No</w:t>
            </w:r>
            <w:r>
              <w:rPr>
                <w:rFonts w:cstheme="minorHAnsi"/>
                <w:b/>
                <w:bCs/>
                <w:lang w:val="en-GB"/>
              </w:rPr>
              <w:t>.</w:t>
            </w:r>
          </w:p>
        </w:tc>
        <w:tc>
          <w:tcPr>
            <w:tcW w:w="3588" w:type="dxa"/>
            <w:tcBorders>
              <w:top w:val="single" w:sz="4" w:space="0" w:color="auto"/>
              <w:left w:val="single" w:sz="4" w:space="0" w:color="auto"/>
              <w:bottom w:val="single" w:sz="4" w:space="0" w:color="auto"/>
              <w:right w:val="single" w:sz="4" w:space="0" w:color="auto"/>
            </w:tcBorders>
          </w:tcPr>
          <w:p w14:paraId="4B205C3B" w14:textId="77777777" w:rsidR="001B2300" w:rsidRPr="00BB7AA4" w:rsidRDefault="001B2300" w:rsidP="00C97E7B">
            <w:pPr>
              <w:spacing w:after="0" w:line="240" w:lineRule="auto"/>
              <w:jc w:val="center"/>
              <w:rPr>
                <w:rFonts w:cstheme="minorHAnsi"/>
                <w:b/>
                <w:bCs/>
                <w:lang w:val="en-GB"/>
              </w:rPr>
            </w:pPr>
            <w:r w:rsidRPr="00BB7AA4">
              <w:rPr>
                <w:rFonts w:cstheme="minorHAnsi"/>
                <w:b/>
                <w:bCs/>
                <w:lang w:val="en-GB"/>
              </w:rPr>
              <w:t>Names</w:t>
            </w:r>
          </w:p>
        </w:tc>
        <w:tc>
          <w:tcPr>
            <w:tcW w:w="5694" w:type="dxa"/>
            <w:gridSpan w:val="2"/>
            <w:tcBorders>
              <w:top w:val="single" w:sz="4" w:space="0" w:color="auto"/>
              <w:left w:val="single" w:sz="4" w:space="0" w:color="auto"/>
              <w:bottom w:val="single" w:sz="4" w:space="0" w:color="auto"/>
              <w:right w:val="single" w:sz="4" w:space="0" w:color="auto"/>
            </w:tcBorders>
          </w:tcPr>
          <w:p w14:paraId="337F1DCC" w14:textId="77777777" w:rsidR="001B2300" w:rsidRPr="00BB7AA4" w:rsidRDefault="001B2300" w:rsidP="00C97E7B">
            <w:pPr>
              <w:spacing w:after="0" w:line="240" w:lineRule="auto"/>
              <w:jc w:val="center"/>
              <w:rPr>
                <w:rFonts w:cstheme="minorHAnsi"/>
                <w:b/>
                <w:bCs/>
                <w:lang w:val="en-GB"/>
              </w:rPr>
            </w:pPr>
            <w:r w:rsidRPr="00BB7AA4">
              <w:rPr>
                <w:rFonts w:cstheme="minorHAnsi"/>
                <w:b/>
                <w:bCs/>
                <w:lang w:val="en-GB"/>
              </w:rPr>
              <w:t>Occupation</w:t>
            </w:r>
          </w:p>
        </w:tc>
      </w:tr>
      <w:tr w:rsidR="001B2300" w:rsidRPr="00EF3765" w14:paraId="09E94B28" w14:textId="77777777" w:rsidTr="00C97E7B">
        <w:tc>
          <w:tcPr>
            <w:tcW w:w="636" w:type="dxa"/>
            <w:tcBorders>
              <w:top w:val="single" w:sz="4" w:space="0" w:color="auto"/>
              <w:left w:val="single" w:sz="4" w:space="0" w:color="auto"/>
              <w:bottom w:val="single" w:sz="4" w:space="0" w:color="auto"/>
              <w:right w:val="single" w:sz="4" w:space="0" w:color="auto"/>
            </w:tcBorders>
          </w:tcPr>
          <w:p w14:paraId="56661C12" w14:textId="77777777" w:rsidR="001B2300" w:rsidRPr="00EF3765" w:rsidRDefault="001B2300" w:rsidP="00C97E7B">
            <w:pPr>
              <w:spacing w:after="0" w:line="240" w:lineRule="auto"/>
              <w:rPr>
                <w:rFonts w:cstheme="minorHAnsi"/>
                <w:lang w:val="en-GB"/>
              </w:rPr>
            </w:pPr>
            <w:r>
              <w:rPr>
                <w:rFonts w:cstheme="minorHAnsi"/>
                <w:lang w:val="en-GB"/>
              </w:rPr>
              <w:t>1.</w:t>
            </w:r>
          </w:p>
        </w:tc>
        <w:tc>
          <w:tcPr>
            <w:tcW w:w="3588" w:type="dxa"/>
            <w:tcBorders>
              <w:top w:val="single" w:sz="4" w:space="0" w:color="auto"/>
              <w:left w:val="single" w:sz="4" w:space="0" w:color="auto"/>
              <w:bottom w:val="single" w:sz="4" w:space="0" w:color="auto"/>
              <w:right w:val="single" w:sz="4" w:space="0" w:color="auto"/>
            </w:tcBorders>
          </w:tcPr>
          <w:p w14:paraId="264FAF63" w14:textId="77777777" w:rsidR="001B2300" w:rsidRPr="00EF3765" w:rsidRDefault="001B2300" w:rsidP="00C97E7B">
            <w:pPr>
              <w:spacing w:after="0" w:line="240" w:lineRule="auto"/>
              <w:rPr>
                <w:rFonts w:cstheme="minorHAnsi"/>
                <w:lang w:val="en-GB"/>
              </w:rPr>
            </w:pPr>
          </w:p>
        </w:tc>
        <w:tc>
          <w:tcPr>
            <w:tcW w:w="5694" w:type="dxa"/>
            <w:gridSpan w:val="2"/>
            <w:tcBorders>
              <w:top w:val="single" w:sz="4" w:space="0" w:color="auto"/>
              <w:left w:val="single" w:sz="4" w:space="0" w:color="auto"/>
              <w:bottom w:val="single" w:sz="4" w:space="0" w:color="auto"/>
              <w:right w:val="single" w:sz="4" w:space="0" w:color="auto"/>
            </w:tcBorders>
          </w:tcPr>
          <w:p w14:paraId="5A08426E" w14:textId="77777777" w:rsidR="001B2300" w:rsidRPr="00EF3765" w:rsidRDefault="001B2300" w:rsidP="00C97E7B">
            <w:pPr>
              <w:spacing w:after="0" w:line="240" w:lineRule="auto"/>
              <w:rPr>
                <w:rFonts w:cstheme="minorHAnsi"/>
                <w:lang w:val="en-GB"/>
              </w:rPr>
            </w:pPr>
          </w:p>
        </w:tc>
      </w:tr>
      <w:tr w:rsidR="001B2300" w:rsidRPr="00EF3765" w14:paraId="1415C730" w14:textId="77777777" w:rsidTr="00C97E7B">
        <w:tc>
          <w:tcPr>
            <w:tcW w:w="636" w:type="dxa"/>
            <w:tcBorders>
              <w:top w:val="single" w:sz="4" w:space="0" w:color="auto"/>
              <w:left w:val="single" w:sz="4" w:space="0" w:color="auto"/>
              <w:bottom w:val="single" w:sz="4" w:space="0" w:color="auto"/>
              <w:right w:val="single" w:sz="4" w:space="0" w:color="auto"/>
            </w:tcBorders>
          </w:tcPr>
          <w:p w14:paraId="55F50529" w14:textId="77777777" w:rsidR="001B2300" w:rsidRPr="00EF3765" w:rsidRDefault="001B2300" w:rsidP="00C97E7B">
            <w:pPr>
              <w:spacing w:after="0" w:line="240" w:lineRule="auto"/>
              <w:rPr>
                <w:rFonts w:cstheme="minorHAnsi"/>
                <w:lang w:val="en-GB"/>
              </w:rPr>
            </w:pPr>
            <w:r>
              <w:rPr>
                <w:rFonts w:cstheme="minorHAnsi"/>
                <w:lang w:val="en-GB"/>
              </w:rPr>
              <w:t>2.</w:t>
            </w:r>
          </w:p>
        </w:tc>
        <w:tc>
          <w:tcPr>
            <w:tcW w:w="3588" w:type="dxa"/>
            <w:tcBorders>
              <w:top w:val="single" w:sz="4" w:space="0" w:color="auto"/>
              <w:left w:val="single" w:sz="4" w:space="0" w:color="auto"/>
              <w:bottom w:val="single" w:sz="4" w:space="0" w:color="auto"/>
              <w:right w:val="single" w:sz="4" w:space="0" w:color="auto"/>
            </w:tcBorders>
          </w:tcPr>
          <w:p w14:paraId="33D3E89C" w14:textId="77777777" w:rsidR="001B2300" w:rsidRPr="00EF3765" w:rsidRDefault="001B2300" w:rsidP="00C97E7B">
            <w:pPr>
              <w:spacing w:after="0" w:line="240" w:lineRule="auto"/>
              <w:rPr>
                <w:rFonts w:cstheme="minorHAnsi"/>
                <w:lang w:val="en-GB"/>
              </w:rPr>
            </w:pPr>
          </w:p>
        </w:tc>
        <w:tc>
          <w:tcPr>
            <w:tcW w:w="5694" w:type="dxa"/>
            <w:gridSpan w:val="2"/>
            <w:tcBorders>
              <w:top w:val="single" w:sz="4" w:space="0" w:color="auto"/>
              <w:left w:val="single" w:sz="4" w:space="0" w:color="auto"/>
              <w:bottom w:val="single" w:sz="4" w:space="0" w:color="auto"/>
              <w:right w:val="single" w:sz="4" w:space="0" w:color="auto"/>
            </w:tcBorders>
          </w:tcPr>
          <w:p w14:paraId="638F8608" w14:textId="77777777" w:rsidR="001B2300" w:rsidRPr="00EF3765" w:rsidRDefault="001B2300" w:rsidP="00C97E7B">
            <w:pPr>
              <w:spacing w:after="0" w:line="240" w:lineRule="auto"/>
              <w:rPr>
                <w:rFonts w:cstheme="minorHAnsi"/>
                <w:lang w:val="en-GB"/>
              </w:rPr>
            </w:pPr>
          </w:p>
        </w:tc>
      </w:tr>
      <w:tr w:rsidR="001B2300" w:rsidRPr="00EF3765" w14:paraId="2FE044E3" w14:textId="77777777" w:rsidTr="00C97E7B">
        <w:tc>
          <w:tcPr>
            <w:tcW w:w="636" w:type="dxa"/>
            <w:tcBorders>
              <w:top w:val="single" w:sz="4" w:space="0" w:color="auto"/>
              <w:left w:val="single" w:sz="4" w:space="0" w:color="auto"/>
              <w:bottom w:val="single" w:sz="4" w:space="0" w:color="auto"/>
              <w:right w:val="single" w:sz="4" w:space="0" w:color="auto"/>
            </w:tcBorders>
          </w:tcPr>
          <w:p w14:paraId="22872D98" w14:textId="77777777" w:rsidR="001B2300" w:rsidRDefault="001B2300" w:rsidP="00C97E7B">
            <w:pPr>
              <w:spacing w:after="0" w:line="240" w:lineRule="auto"/>
              <w:rPr>
                <w:rFonts w:cstheme="minorHAnsi"/>
                <w:lang w:val="en-GB"/>
              </w:rPr>
            </w:pPr>
            <w:r>
              <w:rPr>
                <w:rFonts w:cstheme="minorHAnsi"/>
                <w:lang w:val="en-GB"/>
              </w:rPr>
              <w:t>…</w:t>
            </w:r>
          </w:p>
        </w:tc>
        <w:tc>
          <w:tcPr>
            <w:tcW w:w="3588" w:type="dxa"/>
            <w:tcBorders>
              <w:top w:val="single" w:sz="4" w:space="0" w:color="auto"/>
              <w:left w:val="single" w:sz="4" w:space="0" w:color="auto"/>
              <w:bottom w:val="single" w:sz="4" w:space="0" w:color="auto"/>
              <w:right w:val="single" w:sz="4" w:space="0" w:color="auto"/>
            </w:tcBorders>
          </w:tcPr>
          <w:p w14:paraId="36ECD9B1" w14:textId="77777777" w:rsidR="001B2300" w:rsidRPr="00EF3765" w:rsidRDefault="001B2300" w:rsidP="00C97E7B">
            <w:pPr>
              <w:spacing w:after="0" w:line="240" w:lineRule="auto"/>
              <w:rPr>
                <w:rFonts w:cstheme="minorHAnsi"/>
                <w:lang w:val="en-GB"/>
              </w:rPr>
            </w:pPr>
          </w:p>
        </w:tc>
        <w:tc>
          <w:tcPr>
            <w:tcW w:w="5694" w:type="dxa"/>
            <w:gridSpan w:val="2"/>
            <w:tcBorders>
              <w:top w:val="single" w:sz="4" w:space="0" w:color="auto"/>
              <w:left w:val="single" w:sz="4" w:space="0" w:color="auto"/>
              <w:bottom w:val="single" w:sz="4" w:space="0" w:color="auto"/>
              <w:right w:val="single" w:sz="4" w:space="0" w:color="auto"/>
            </w:tcBorders>
          </w:tcPr>
          <w:p w14:paraId="37681AFE" w14:textId="77777777" w:rsidR="001B2300" w:rsidRPr="00EF3765" w:rsidRDefault="001B2300" w:rsidP="00C97E7B">
            <w:pPr>
              <w:spacing w:after="0" w:line="240" w:lineRule="auto"/>
              <w:rPr>
                <w:rFonts w:cstheme="minorHAnsi"/>
                <w:lang w:val="en-GB"/>
              </w:rPr>
            </w:pPr>
          </w:p>
        </w:tc>
      </w:tr>
    </w:tbl>
    <w:p w14:paraId="4CB68FB4" w14:textId="66084956" w:rsidR="001B2300" w:rsidRPr="009505A0" w:rsidRDefault="001B2300" w:rsidP="001B2300">
      <w:pPr>
        <w:spacing w:after="0" w:line="240" w:lineRule="auto"/>
        <w:jc w:val="both"/>
        <w:rPr>
          <w:rFonts w:cstheme="minorHAnsi"/>
          <w:bCs/>
          <w:i/>
          <w:lang w:val="en-GB"/>
        </w:rPr>
      </w:pPr>
      <w:r w:rsidRPr="009505A0">
        <w:rPr>
          <w:rFonts w:cstheme="minorHAnsi"/>
          <w:i/>
          <w:lang w:val="en-GB"/>
        </w:rPr>
        <w:t>*</w:t>
      </w:r>
      <w:r w:rsidRPr="009505A0">
        <w:rPr>
          <w:rFonts w:cstheme="minorHAnsi"/>
          <w:bCs/>
          <w:i/>
          <w:lang w:val="en-GB"/>
        </w:rPr>
        <w:t xml:space="preserve"> To be completed if the supplier, which is a legal person, has a collegiate management or supervisory body member(s). The Supplier will be required to provide documentation confirming that the persons (if any) referred to in this table do not have the grounds for exclusion provided for </w:t>
      </w:r>
      <w:r w:rsidRPr="00555B6A">
        <w:rPr>
          <w:rFonts w:cstheme="minorHAnsi"/>
          <w:bCs/>
          <w:i/>
          <w:lang w:val="en-GB"/>
        </w:rPr>
        <w:t xml:space="preserve">in </w:t>
      </w:r>
      <w:r w:rsidR="00555B6A" w:rsidRPr="00555B6A">
        <w:rPr>
          <w:rFonts w:cstheme="minorHAnsi"/>
          <w:bCs/>
          <w:i/>
          <w:lang w:val="en-GB"/>
        </w:rPr>
        <w:t>Annex 5</w:t>
      </w:r>
      <w:r w:rsidRPr="00555B6A">
        <w:rPr>
          <w:rFonts w:cstheme="minorHAnsi"/>
          <w:bCs/>
          <w:i/>
          <w:lang w:val="en-GB"/>
        </w:rPr>
        <w:t xml:space="preserve"> of the </w:t>
      </w:r>
      <w:r w:rsidR="00555B6A">
        <w:rPr>
          <w:rFonts w:cstheme="minorHAnsi"/>
          <w:bCs/>
          <w:i/>
          <w:lang w:val="en-GB"/>
        </w:rPr>
        <w:t>Procurement Conditions</w:t>
      </w:r>
      <w:r w:rsidRPr="009505A0">
        <w:rPr>
          <w:rFonts w:cstheme="minorHAnsi"/>
          <w:bCs/>
          <w:i/>
          <w:lang w:val="en-GB"/>
        </w:rPr>
        <w:t>.</w:t>
      </w:r>
    </w:p>
    <w:p w14:paraId="1A383950" w14:textId="77777777" w:rsidR="000608EF" w:rsidRDefault="000608EF" w:rsidP="00E56BA8">
      <w:pPr>
        <w:spacing w:after="0" w:line="240" w:lineRule="auto"/>
        <w:rPr>
          <w:rFonts w:cstheme="minorHAnsi"/>
          <w:iCs/>
          <w:lang w:val="en-GB"/>
        </w:rPr>
      </w:pPr>
    </w:p>
    <w:p w14:paraId="05AA2431" w14:textId="77777777" w:rsidR="001B2300" w:rsidRPr="00EF3765" w:rsidRDefault="001B2300" w:rsidP="00E56BA8">
      <w:pPr>
        <w:spacing w:after="0" w:line="240" w:lineRule="auto"/>
        <w:rPr>
          <w:rFonts w:cstheme="minorHAnsi"/>
          <w:iCs/>
          <w:lang w:val="en-GB"/>
        </w:rPr>
      </w:pPr>
    </w:p>
    <w:p w14:paraId="31C62181" w14:textId="77777777" w:rsidR="001B2300" w:rsidRPr="00EF3765" w:rsidRDefault="001B2300" w:rsidP="000B07BD">
      <w:pPr>
        <w:pStyle w:val="ListParagraph"/>
        <w:numPr>
          <w:ilvl w:val="0"/>
          <w:numId w:val="3"/>
        </w:numPr>
        <w:tabs>
          <w:tab w:val="left" w:pos="567"/>
        </w:tabs>
        <w:spacing w:after="0" w:line="240" w:lineRule="auto"/>
        <w:ind w:left="0" w:firstLine="0"/>
        <w:jc w:val="center"/>
        <w:rPr>
          <w:rFonts w:cstheme="minorHAnsi"/>
          <w:b/>
          <w:bCs/>
          <w:lang w:val="en-GB"/>
        </w:rPr>
      </w:pPr>
      <w:r w:rsidRPr="00EF3765">
        <w:rPr>
          <w:rFonts w:cstheme="minorHAnsi"/>
          <w:b/>
          <w:bCs/>
          <w:lang w:val="en-GB"/>
        </w:rPr>
        <w:t>INFORMATION ON THE ECONOMIC OPERATORS ON WHOSE CAPACITY THE SUPPLIER RELIES TO MEET THE QUALIFICATION REQUIREMENTS</w:t>
      </w:r>
      <w:r>
        <w:rPr>
          <w:rFonts w:cstheme="minorHAnsi"/>
          <w:b/>
          <w:bCs/>
          <w:lang w:val="en-GB"/>
        </w:rPr>
        <w:t>*</w:t>
      </w:r>
    </w:p>
    <w:p w14:paraId="19001DD8" w14:textId="77777777" w:rsidR="001B2300" w:rsidRPr="00EF3765" w:rsidRDefault="001B2300" w:rsidP="001B2300">
      <w:pPr>
        <w:pStyle w:val="ListParagraph"/>
        <w:spacing w:after="0" w:line="240" w:lineRule="auto"/>
        <w:ind w:left="0"/>
        <w:rPr>
          <w:rFonts w:cstheme="minorHAnsi"/>
          <w:i/>
          <w:iCs/>
          <w:lang w:val="en-GB"/>
        </w:rPr>
      </w:pPr>
    </w:p>
    <w:tbl>
      <w:tblPr>
        <w:tblStyle w:val="TableGrid"/>
        <w:tblW w:w="9918" w:type="dxa"/>
        <w:tblInd w:w="0" w:type="dxa"/>
        <w:tblLook w:val="04A0" w:firstRow="1" w:lastRow="0" w:firstColumn="1" w:lastColumn="0" w:noHBand="0" w:noVBand="1"/>
      </w:tblPr>
      <w:tblGrid>
        <w:gridCol w:w="525"/>
        <w:gridCol w:w="3462"/>
        <w:gridCol w:w="5931"/>
      </w:tblGrid>
      <w:tr w:rsidR="001B2300" w:rsidRPr="00EF3765" w14:paraId="0151C564" w14:textId="77777777" w:rsidTr="00C97E7B">
        <w:tc>
          <w:tcPr>
            <w:tcW w:w="525" w:type="dxa"/>
            <w:shd w:val="clear" w:color="auto" w:fill="D9E2F3" w:themeFill="accent1" w:themeFillTint="33"/>
          </w:tcPr>
          <w:p w14:paraId="3485A1FD" w14:textId="77777777" w:rsidR="001B2300" w:rsidRPr="00EF3765" w:rsidRDefault="001B2300" w:rsidP="00C97E7B">
            <w:pPr>
              <w:rPr>
                <w:rFonts w:asciiTheme="minorHAnsi" w:cstheme="minorHAnsi"/>
                <w:b/>
                <w:sz w:val="21"/>
                <w:szCs w:val="21"/>
                <w:lang w:val="en-GB"/>
              </w:rPr>
            </w:pPr>
            <w:r w:rsidRPr="00EF3765">
              <w:rPr>
                <w:rFonts w:asciiTheme="minorHAnsi" w:cstheme="minorHAnsi"/>
                <w:b/>
                <w:sz w:val="21"/>
                <w:szCs w:val="21"/>
                <w:lang w:val="en-GB"/>
              </w:rPr>
              <w:t>No.</w:t>
            </w:r>
          </w:p>
        </w:tc>
        <w:tc>
          <w:tcPr>
            <w:tcW w:w="3462" w:type="dxa"/>
            <w:shd w:val="clear" w:color="auto" w:fill="D9E2F3" w:themeFill="accent1" w:themeFillTint="33"/>
          </w:tcPr>
          <w:p w14:paraId="05A43B6F" w14:textId="77777777" w:rsidR="001B2300" w:rsidRPr="00EF3765" w:rsidRDefault="001B2300" w:rsidP="00C97E7B">
            <w:pPr>
              <w:jc w:val="center"/>
              <w:rPr>
                <w:rFonts w:asciiTheme="minorHAnsi" w:cstheme="minorHAnsi"/>
                <w:b/>
                <w:sz w:val="21"/>
                <w:szCs w:val="21"/>
                <w:lang w:val="en-GB"/>
              </w:rPr>
            </w:pPr>
            <w:r w:rsidRPr="00EF3765">
              <w:rPr>
                <w:rFonts w:asciiTheme="minorHAnsi" w:cstheme="minorHAnsi"/>
                <w:b/>
                <w:sz w:val="21"/>
                <w:szCs w:val="21"/>
                <w:lang w:val="en-GB"/>
              </w:rPr>
              <w:t>Name</w:t>
            </w:r>
            <w:r>
              <w:rPr>
                <w:rFonts w:asciiTheme="minorHAnsi" w:cstheme="minorHAnsi"/>
                <w:b/>
                <w:sz w:val="21"/>
                <w:szCs w:val="21"/>
                <w:lang w:val="en-GB"/>
              </w:rPr>
              <w:t xml:space="preserve"> </w:t>
            </w:r>
            <w:r w:rsidRPr="00EF3765">
              <w:rPr>
                <w:rFonts w:asciiTheme="minorHAnsi" w:cstheme="minorHAnsi"/>
                <w:b/>
                <w:sz w:val="21"/>
                <w:szCs w:val="21"/>
                <w:lang w:val="en-GB"/>
              </w:rPr>
              <w:t>of the economic operator</w:t>
            </w:r>
          </w:p>
        </w:tc>
        <w:tc>
          <w:tcPr>
            <w:tcW w:w="5931" w:type="dxa"/>
            <w:shd w:val="clear" w:color="auto" w:fill="D9E2F3" w:themeFill="accent1" w:themeFillTint="33"/>
          </w:tcPr>
          <w:p w14:paraId="0888C09C" w14:textId="77777777" w:rsidR="001B2300" w:rsidRPr="00EF3765" w:rsidRDefault="001B2300" w:rsidP="00C97E7B">
            <w:pPr>
              <w:jc w:val="center"/>
              <w:rPr>
                <w:rFonts w:asciiTheme="minorHAnsi" w:cstheme="minorHAnsi"/>
                <w:b/>
                <w:sz w:val="21"/>
                <w:szCs w:val="21"/>
                <w:lang w:val="en-GB"/>
              </w:rPr>
            </w:pPr>
            <w:r w:rsidRPr="00EF3765">
              <w:rPr>
                <w:rFonts w:asciiTheme="minorHAnsi" w:cstheme="minorHAnsi"/>
                <w:b/>
                <w:sz w:val="21"/>
                <w:szCs w:val="21"/>
                <w:lang w:val="en-GB"/>
              </w:rPr>
              <w:t>Description of the part of the subject-matter of the contract to be subcontracted</w:t>
            </w:r>
          </w:p>
        </w:tc>
      </w:tr>
      <w:tr w:rsidR="001B2300" w:rsidRPr="00EF3765" w14:paraId="302FDC3E" w14:textId="77777777" w:rsidTr="00C97E7B">
        <w:tc>
          <w:tcPr>
            <w:tcW w:w="525" w:type="dxa"/>
          </w:tcPr>
          <w:p w14:paraId="390E40F4" w14:textId="77777777" w:rsidR="001B2300" w:rsidRPr="00EF3765" w:rsidRDefault="001B2300" w:rsidP="00C97E7B">
            <w:pPr>
              <w:rPr>
                <w:rFonts w:asciiTheme="minorHAnsi" w:cstheme="minorHAnsi"/>
                <w:bCs/>
                <w:sz w:val="21"/>
                <w:szCs w:val="21"/>
                <w:lang w:val="en-GB"/>
              </w:rPr>
            </w:pPr>
            <w:r w:rsidRPr="00EF3765">
              <w:rPr>
                <w:rFonts w:asciiTheme="minorHAnsi" w:cstheme="minorHAnsi"/>
                <w:bCs/>
                <w:sz w:val="21"/>
                <w:szCs w:val="21"/>
                <w:lang w:val="en-GB"/>
              </w:rPr>
              <w:t>1.</w:t>
            </w:r>
          </w:p>
        </w:tc>
        <w:tc>
          <w:tcPr>
            <w:tcW w:w="3462" w:type="dxa"/>
          </w:tcPr>
          <w:p w14:paraId="72DEB03F" w14:textId="77777777" w:rsidR="001B2300" w:rsidRPr="00EF3765" w:rsidRDefault="001B2300" w:rsidP="00C97E7B">
            <w:pPr>
              <w:rPr>
                <w:rFonts w:asciiTheme="minorHAnsi" w:cstheme="minorHAnsi"/>
                <w:bCs/>
                <w:sz w:val="21"/>
                <w:szCs w:val="21"/>
                <w:lang w:val="en-GB"/>
              </w:rPr>
            </w:pPr>
          </w:p>
        </w:tc>
        <w:tc>
          <w:tcPr>
            <w:tcW w:w="5931" w:type="dxa"/>
          </w:tcPr>
          <w:p w14:paraId="641C63DC" w14:textId="77777777" w:rsidR="001B2300" w:rsidRPr="00EF3765" w:rsidRDefault="001B2300" w:rsidP="00C97E7B">
            <w:pPr>
              <w:rPr>
                <w:rFonts w:asciiTheme="minorHAnsi" w:cstheme="minorHAnsi"/>
                <w:bCs/>
                <w:sz w:val="21"/>
                <w:szCs w:val="21"/>
                <w:lang w:val="en-GB"/>
              </w:rPr>
            </w:pPr>
          </w:p>
        </w:tc>
      </w:tr>
      <w:tr w:rsidR="001B2300" w:rsidRPr="00EF3765" w14:paraId="2E5866D6" w14:textId="77777777" w:rsidTr="00C97E7B">
        <w:tc>
          <w:tcPr>
            <w:tcW w:w="525" w:type="dxa"/>
          </w:tcPr>
          <w:p w14:paraId="372110E3" w14:textId="77777777" w:rsidR="001B2300" w:rsidRPr="00EF3765" w:rsidRDefault="001B2300" w:rsidP="00C97E7B">
            <w:pPr>
              <w:rPr>
                <w:rFonts w:asciiTheme="minorHAnsi" w:cstheme="minorHAnsi"/>
                <w:bCs/>
                <w:sz w:val="21"/>
                <w:szCs w:val="21"/>
                <w:lang w:val="en-GB"/>
              </w:rPr>
            </w:pPr>
            <w:r w:rsidRPr="00EF3765">
              <w:rPr>
                <w:rFonts w:asciiTheme="minorHAnsi" w:cstheme="minorHAnsi"/>
                <w:bCs/>
                <w:sz w:val="21"/>
                <w:szCs w:val="21"/>
                <w:lang w:val="en-GB"/>
              </w:rPr>
              <w:t>2.</w:t>
            </w:r>
          </w:p>
        </w:tc>
        <w:tc>
          <w:tcPr>
            <w:tcW w:w="3462" w:type="dxa"/>
          </w:tcPr>
          <w:p w14:paraId="0A91B08E" w14:textId="77777777" w:rsidR="001B2300" w:rsidRPr="00EF3765" w:rsidRDefault="001B2300" w:rsidP="00C97E7B">
            <w:pPr>
              <w:rPr>
                <w:rFonts w:asciiTheme="minorHAnsi" w:cstheme="minorHAnsi"/>
                <w:bCs/>
                <w:sz w:val="21"/>
                <w:szCs w:val="21"/>
                <w:lang w:val="en-GB"/>
              </w:rPr>
            </w:pPr>
          </w:p>
        </w:tc>
        <w:tc>
          <w:tcPr>
            <w:tcW w:w="5931" w:type="dxa"/>
          </w:tcPr>
          <w:p w14:paraId="122EF422" w14:textId="77777777" w:rsidR="001B2300" w:rsidRPr="00EF3765" w:rsidRDefault="001B2300" w:rsidP="00C97E7B">
            <w:pPr>
              <w:rPr>
                <w:rFonts w:asciiTheme="minorHAnsi" w:cstheme="minorHAnsi"/>
                <w:bCs/>
                <w:sz w:val="21"/>
                <w:szCs w:val="21"/>
                <w:lang w:val="en-GB"/>
              </w:rPr>
            </w:pPr>
          </w:p>
        </w:tc>
      </w:tr>
      <w:tr w:rsidR="001B2300" w:rsidRPr="00EF3765" w14:paraId="34A0F27F" w14:textId="77777777" w:rsidTr="00C97E7B">
        <w:tc>
          <w:tcPr>
            <w:tcW w:w="525" w:type="dxa"/>
          </w:tcPr>
          <w:p w14:paraId="106DF936" w14:textId="77777777" w:rsidR="001B2300" w:rsidRPr="00EF3765" w:rsidRDefault="001B2300" w:rsidP="00C97E7B">
            <w:pPr>
              <w:rPr>
                <w:rFonts w:cstheme="minorHAnsi"/>
                <w:bCs/>
                <w:lang w:val="en-GB"/>
              </w:rPr>
            </w:pPr>
            <w:r>
              <w:rPr>
                <w:rFonts w:cstheme="minorHAnsi"/>
                <w:bCs/>
                <w:lang w:val="en-GB"/>
              </w:rPr>
              <w:t>...</w:t>
            </w:r>
          </w:p>
        </w:tc>
        <w:tc>
          <w:tcPr>
            <w:tcW w:w="3462" w:type="dxa"/>
          </w:tcPr>
          <w:p w14:paraId="65FE3B72" w14:textId="77777777" w:rsidR="001B2300" w:rsidRPr="00EF3765" w:rsidRDefault="001B2300" w:rsidP="00C97E7B">
            <w:pPr>
              <w:rPr>
                <w:rFonts w:cstheme="minorHAnsi"/>
                <w:bCs/>
                <w:lang w:val="en-GB"/>
              </w:rPr>
            </w:pPr>
          </w:p>
        </w:tc>
        <w:tc>
          <w:tcPr>
            <w:tcW w:w="5931" w:type="dxa"/>
          </w:tcPr>
          <w:p w14:paraId="653B7268" w14:textId="77777777" w:rsidR="001B2300" w:rsidRPr="00EF3765" w:rsidRDefault="001B2300" w:rsidP="00C97E7B">
            <w:pPr>
              <w:rPr>
                <w:rFonts w:cstheme="minorHAnsi"/>
                <w:bCs/>
                <w:lang w:val="en-GB"/>
              </w:rPr>
            </w:pPr>
          </w:p>
        </w:tc>
      </w:tr>
    </w:tbl>
    <w:p w14:paraId="1D83CF80" w14:textId="533E3F99" w:rsidR="001B2300" w:rsidRDefault="001B2300" w:rsidP="001B2300">
      <w:pPr>
        <w:pStyle w:val="ListParagraph"/>
        <w:spacing w:after="0" w:line="240" w:lineRule="auto"/>
        <w:ind w:left="0"/>
        <w:jc w:val="both"/>
        <w:rPr>
          <w:rFonts w:cstheme="minorHAnsi"/>
          <w:i/>
          <w:iCs/>
          <w:lang w:val="en-GB"/>
        </w:rPr>
      </w:pPr>
      <w:r>
        <w:rPr>
          <w:rFonts w:cstheme="minorHAnsi"/>
          <w:i/>
          <w:iCs/>
          <w:lang w:val="en-GB"/>
        </w:rPr>
        <w:t>*T</w:t>
      </w:r>
      <w:r w:rsidRPr="00EF3765">
        <w:rPr>
          <w:rFonts w:cstheme="minorHAnsi"/>
          <w:i/>
          <w:iCs/>
          <w:lang w:val="en-GB"/>
        </w:rPr>
        <w:t>o be completed if the supplier use</w:t>
      </w:r>
      <w:r>
        <w:rPr>
          <w:rFonts w:cstheme="minorHAnsi"/>
          <w:i/>
          <w:iCs/>
          <w:lang w:val="en-GB"/>
        </w:rPr>
        <w:t>s</w:t>
      </w:r>
      <w:r w:rsidRPr="00EF3765">
        <w:rPr>
          <w:rFonts w:cstheme="minorHAnsi"/>
          <w:i/>
          <w:iCs/>
          <w:lang w:val="en-GB"/>
        </w:rPr>
        <w:t xml:space="preserve"> the capacities of other economic operators </w:t>
      </w:r>
      <w:bookmarkStart w:id="0" w:name="_Hlk135642890"/>
      <w:r>
        <w:rPr>
          <w:rFonts w:cstheme="minorHAnsi"/>
          <w:i/>
          <w:iCs/>
          <w:lang w:val="en-GB"/>
        </w:rPr>
        <w:t xml:space="preserve">as </w:t>
      </w:r>
      <w:r w:rsidRPr="00555B6A">
        <w:rPr>
          <w:rFonts w:cstheme="minorHAnsi"/>
          <w:i/>
          <w:iCs/>
          <w:lang w:val="en-GB"/>
        </w:rPr>
        <w:t xml:space="preserve">specified in Chapter </w:t>
      </w:r>
      <w:r w:rsidR="001F72A0">
        <w:rPr>
          <w:rFonts w:cstheme="minorHAnsi"/>
          <w:i/>
          <w:iCs/>
          <w:lang w:val="en-GB"/>
        </w:rPr>
        <w:t>9</w:t>
      </w:r>
      <w:r w:rsidRPr="00555B6A">
        <w:rPr>
          <w:rFonts w:cstheme="minorHAnsi"/>
          <w:i/>
          <w:iCs/>
          <w:color w:val="0070C0"/>
          <w:lang w:val="en-GB"/>
        </w:rPr>
        <w:t xml:space="preserve"> </w:t>
      </w:r>
      <w:r w:rsidRPr="00555B6A">
        <w:rPr>
          <w:rFonts w:cstheme="minorHAnsi"/>
          <w:i/>
          <w:iCs/>
          <w:lang w:val="en-GB"/>
        </w:rPr>
        <w:t>of the General Part of the Procurement</w:t>
      </w:r>
      <w:r w:rsidRPr="00555B6A">
        <w:rPr>
          <w:rFonts w:cstheme="minorHAnsi"/>
          <w:lang w:val="en-GB"/>
        </w:rPr>
        <w:t xml:space="preserve"> </w:t>
      </w:r>
      <w:r w:rsidRPr="00555B6A">
        <w:rPr>
          <w:rFonts w:cstheme="minorHAnsi"/>
          <w:i/>
          <w:iCs/>
          <w:lang w:val="en-GB"/>
        </w:rPr>
        <w:t>Conditions</w:t>
      </w:r>
      <w:r w:rsidRPr="00555B6A">
        <w:rPr>
          <w:rFonts w:cstheme="minorHAnsi"/>
          <w:lang w:val="en-GB"/>
        </w:rPr>
        <w:t xml:space="preserve"> “</w:t>
      </w:r>
      <w:r w:rsidRPr="00555B6A">
        <w:rPr>
          <w:rFonts w:cstheme="minorHAnsi"/>
          <w:i/>
          <w:iCs/>
          <w:lang w:val="en-GB"/>
        </w:rPr>
        <w:t>Relying on the capacity of entities”</w:t>
      </w:r>
      <w:bookmarkEnd w:id="0"/>
      <w:r w:rsidRPr="00555B6A">
        <w:rPr>
          <w:rFonts w:cstheme="minorHAnsi"/>
          <w:i/>
          <w:iCs/>
          <w:lang w:val="en-GB"/>
        </w:rPr>
        <w:t>.</w:t>
      </w:r>
    </w:p>
    <w:p w14:paraId="40BF6EBB" w14:textId="77777777" w:rsidR="000608EF" w:rsidRDefault="000608EF" w:rsidP="00E56BA8">
      <w:pPr>
        <w:spacing w:after="0" w:line="240" w:lineRule="auto"/>
        <w:rPr>
          <w:rFonts w:eastAsia="Calibri" w:cstheme="minorHAnsi"/>
          <w:color w:val="000000" w:themeColor="text1"/>
          <w:lang w:val="en-GB"/>
        </w:rPr>
      </w:pPr>
    </w:p>
    <w:p w14:paraId="3E0D33B5" w14:textId="77777777" w:rsidR="001B2300" w:rsidRPr="00EF3765" w:rsidRDefault="001B2300" w:rsidP="00E56BA8">
      <w:pPr>
        <w:spacing w:after="0" w:line="240" w:lineRule="auto"/>
        <w:rPr>
          <w:rFonts w:eastAsia="Calibri" w:cstheme="minorHAnsi"/>
          <w:color w:val="000000" w:themeColor="text1"/>
          <w:lang w:val="en-GB"/>
        </w:rPr>
      </w:pPr>
    </w:p>
    <w:p w14:paraId="1A36B41A" w14:textId="77777777" w:rsidR="001B2300" w:rsidRPr="00EF3765" w:rsidRDefault="001B2300" w:rsidP="000B07BD">
      <w:pPr>
        <w:pStyle w:val="ListParagraph"/>
        <w:numPr>
          <w:ilvl w:val="0"/>
          <w:numId w:val="3"/>
        </w:numPr>
        <w:tabs>
          <w:tab w:val="left" w:pos="567"/>
        </w:tabs>
        <w:spacing w:after="0" w:line="240" w:lineRule="auto"/>
        <w:ind w:left="0" w:firstLine="0"/>
        <w:jc w:val="center"/>
        <w:rPr>
          <w:rFonts w:eastAsia="Calibri" w:cstheme="minorHAnsi"/>
          <w:b/>
          <w:bCs/>
          <w:color w:val="000000" w:themeColor="text1"/>
          <w:lang w:val="en-GB"/>
        </w:rPr>
      </w:pPr>
      <w:r w:rsidRPr="00EF3765">
        <w:rPr>
          <w:rFonts w:cstheme="minorHAnsi"/>
          <w:b/>
          <w:bCs/>
          <w:lang w:val="en-GB"/>
        </w:rPr>
        <w:t>INFORMATION ON KNOWN SUBCONTRACTORS AND THE PARTS OF THE CONTRACT TO BE SUBCONTRACTED</w:t>
      </w:r>
      <w:r>
        <w:rPr>
          <w:rFonts w:cstheme="minorHAnsi"/>
          <w:b/>
          <w:bCs/>
          <w:lang w:val="en-GB"/>
        </w:rPr>
        <w:t>*</w:t>
      </w:r>
    </w:p>
    <w:p w14:paraId="3FA80829" w14:textId="77777777" w:rsidR="001B2300" w:rsidRPr="00EF3765" w:rsidRDefault="001B2300" w:rsidP="001B2300">
      <w:pPr>
        <w:pStyle w:val="ListParagraph"/>
        <w:spacing w:after="0" w:line="240" w:lineRule="auto"/>
        <w:ind w:left="567"/>
        <w:jc w:val="center"/>
        <w:rPr>
          <w:rFonts w:eastAsia="Calibri" w:cstheme="minorHAnsi"/>
          <w:i/>
          <w:iCs/>
          <w:color w:val="000000" w:themeColor="text1"/>
          <w:lang w:val="en-GB"/>
        </w:rPr>
      </w:pPr>
    </w:p>
    <w:tbl>
      <w:tblPr>
        <w:tblStyle w:val="TableGrid"/>
        <w:tblW w:w="9918" w:type="dxa"/>
        <w:tblInd w:w="0" w:type="dxa"/>
        <w:tblLook w:val="04A0" w:firstRow="1" w:lastRow="0" w:firstColumn="1" w:lastColumn="0" w:noHBand="0" w:noVBand="1"/>
      </w:tblPr>
      <w:tblGrid>
        <w:gridCol w:w="524"/>
        <w:gridCol w:w="4085"/>
        <w:gridCol w:w="5309"/>
      </w:tblGrid>
      <w:tr w:rsidR="001B2300" w:rsidRPr="00EF3765" w14:paraId="44FAF0B8" w14:textId="77777777" w:rsidTr="00C97E7B">
        <w:tc>
          <w:tcPr>
            <w:tcW w:w="486" w:type="dxa"/>
            <w:shd w:val="clear" w:color="auto" w:fill="D9E2F3" w:themeFill="accent1" w:themeFillTint="33"/>
          </w:tcPr>
          <w:p w14:paraId="2C4DE802" w14:textId="77777777" w:rsidR="001B2300" w:rsidRPr="00EF3765" w:rsidRDefault="001B2300" w:rsidP="00C97E7B">
            <w:pPr>
              <w:rPr>
                <w:rFonts w:asciiTheme="minorHAnsi" w:cstheme="minorHAnsi"/>
                <w:b/>
                <w:sz w:val="21"/>
                <w:szCs w:val="21"/>
                <w:lang w:val="en-GB"/>
              </w:rPr>
            </w:pPr>
            <w:r w:rsidRPr="00EF3765">
              <w:rPr>
                <w:rFonts w:asciiTheme="minorHAnsi" w:cstheme="minorHAnsi"/>
                <w:b/>
                <w:sz w:val="21"/>
                <w:szCs w:val="21"/>
                <w:lang w:val="en-GB"/>
              </w:rPr>
              <w:t>No.</w:t>
            </w:r>
          </w:p>
        </w:tc>
        <w:tc>
          <w:tcPr>
            <w:tcW w:w="4101" w:type="dxa"/>
            <w:shd w:val="clear" w:color="auto" w:fill="D9E2F3" w:themeFill="accent1" w:themeFillTint="33"/>
          </w:tcPr>
          <w:p w14:paraId="43CA69C5" w14:textId="77777777" w:rsidR="001B2300" w:rsidRPr="00EF3765" w:rsidRDefault="001B2300" w:rsidP="00C97E7B">
            <w:pPr>
              <w:jc w:val="center"/>
              <w:rPr>
                <w:rFonts w:asciiTheme="minorHAnsi" w:cstheme="minorHAnsi"/>
                <w:b/>
                <w:sz w:val="21"/>
                <w:szCs w:val="21"/>
                <w:lang w:val="en-GB"/>
              </w:rPr>
            </w:pPr>
            <w:r w:rsidRPr="00EF3765">
              <w:rPr>
                <w:rFonts w:asciiTheme="minorHAnsi" w:cstheme="minorHAnsi"/>
                <w:b/>
                <w:sz w:val="21"/>
                <w:szCs w:val="21"/>
                <w:lang w:val="en-GB"/>
              </w:rPr>
              <w:t>Name of the subcontractor</w:t>
            </w:r>
          </w:p>
        </w:tc>
        <w:tc>
          <w:tcPr>
            <w:tcW w:w="5331" w:type="dxa"/>
            <w:shd w:val="clear" w:color="auto" w:fill="D9E2F3" w:themeFill="accent1" w:themeFillTint="33"/>
          </w:tcPr>
          <w:p w14:paraId="47488AA0" w14:textId="77777777" w:rsidR="001B2300" w:rsidRPr="00EF3765" w:rsidRDefault="001B2300" w:rsidP="00C97E7B">
            <w:pPr>
              <w:jc w:val="center"/>
              <w:rPr>
                <w:rFonts w:asciiTheme="minorHAnsi" w:cstheme="minorHAnsi"/>
                <w:b/>
                <w:sz w:val="21"/>
                <w:szCs w:val="21"/>
                <w:lang w:val="en-GB"/>
              </w:rPr>
            </w:pPr>
            <w:r w:rsidRPr="00EF3765">
              <w:rPr>
                <w:rFonts w:asciiTheme="minorHAnsi" w:cstheme="minorHAnsi"/>
                <w:b/>
                <w:sz w:val="21"/>
                <w:szCs w:val="21"/>
                <w:lang w:val="en-GB"/>
              </w:rPr>
              <w:t>Description of the part of the subject-matter of the contract to be subcontracted</w:t>
            </w:r>
          </w:p>
        </w:tc>
      </w:tr>
      <w:tr w:rsidR="001B2300" w:rsidRPr="00EF3765" w14:paraId="7C929AAB" w14:textId="77777777" w:rsidTr="00C97E7B">
        <w:tc>
          <w:tcPr>
            <w:tcW w:w="486" w:type="dxa"/>
          </w:tcPr>
          <w:p w14:paraId="69F19F74" w14:textId="77777777" w:rsidR="001B2300" w:rsidRPr="00EF3765" w:rsidRDefault="001B2300" w:rsidP="00C97E7B">
            <w:pPr>
              <w:rPr>
                <w:rFonts w:asciiTheme="minorHAnsi" w:cstheme="minorHAnsi"/>
                <w:bCs/>
                <w:sz w:val="21"/>
                <w:szCs w:val="21"/>
                <w:lang w:val="en-GB"/>
              </w:rPr>
            </w:pPr>
            <w:r w:rsidRPr="00EF3765">
              <w:rPr>
                <w:rFonts w:asciiTheme="minorHAnsi" w:cstheme="minorHAnsi"/>
                <w:bCs/>
                <w:sz w:val="21"/>
                <w:szCs w:val="21"/>
                <w:lang w:val="en-GB"/>
              </w:rPr>
              <w:t>1.</w:t>
            </w:r>
          </w:p>
        </w:tc>
        <w:tc>
          <w:tcPr>
            <w:tcW w:w="4101" w:type="dxa"/>
          </w:tcPr>
          <w:p w14:paraId="757F1275" w14:textId="77777777" w:rsidR="001B2300" w:rsidRPr="00EF3765" w:rsidRDefault="001B2300" w:rsidP="00C97E7B">
            <w:pPr>
              <w:rPr>
                <w:rFonts w:asciiTheme="minorHAnsi" w:cstheme="minorHAnsi"/>
                <w:bCs/>
                <w:sz w:val="21"/>
                <w:szCs w:val="21"/>
                <w:lang w:val="en-GB"/>
              </w:rPr>
            </w:pPr>
          </w:p>
        </w:tc>
        <w:tc>
          <w:tcPr>
            <w:tcW w:w="5331" w:type="dxa"/>
          </w:tcPr>
          <w:p w14:paraId="26F4133C" w14:textId="77777777" w:rsidR="001B2300" w:rsidRPr="00EF3765" w:rsidRDefault="001B2300" w:rsidP="00C97E7B">
            <w:pPr>
              <w:rPr>
                <w:rFonts w:asciiTheme="minorHAnsi" w:cstheme="minorHAnsi"/>
                <w:bCs/>
                <w:sz w:val="21"/>
                <w:szCs w:val="21"/>
                <w:lang w:val="en-GB"/>
              </w:rPr>
            </w:pPr>
          </w:p>
        </w:tc>
      </w:tr>
      <w:tr w:rsidR="001B2300" w:rsidRPr="00EF3765" w14:paraId="3BAE8970" w14:textId="77777777" w:rsidTr="00C97E7B">
        <w:tc>
          <w:tcPr>
            <w:tcW w:w="486" w:type="dxa"/>
          </w:tcPr>
          <w:p w14:paraId="1F4482F7" w14:textId="77777777" w:rsidR="001B2300" w:rsidRPr="00EF3765" w:rsidRDefault="001B2300" w:rsidP="00C97E7B">
            <w:pPr>
              <w:rPr>
                <w:rFonts w:asciiTheme="minorHAnsi" w:cstheme="minorHAnsi"/>
                <w:bCs/>
                <w:sz w:val="21"/>
                <w:szCs w:val="21"/>
                <w:lang w:val="en-GB"/>
              </w:rPr>
            </w:pPr>
            <w:r w:rsidRPr="00EF3765">
              <w:rPr>
                <w:rFonts w:asciiTheme="minorHAnsi" w:cstheme="minorHAnsi"/>
                <w:bCs/>
                <w:sz w:val="21"/>
                <w:szCs w:val="21"/>
                <w:lang w:val="en-GB"/>
              </w:rPr>
              <w:t>2.</w:t>
            </w:r>
          </w:p>
        </w:tc>
        <w:tc>
          <w:tcPr>
            <w:tcW w:w="4101" w:type="dxa"/>
          </w:tcPr>
          <w:p w14:paraId="2261067D" w14:textId="77777777" w:rsidR="001B2300" w:rsidRPr="00EF3765" w:rsidRDefault="001B2300" w:rsidP="00C97E7B">
            <w:pPr>
              <w:rPr>
                <w:rFonts w:asciiTheme="minorHAnsi" w:cstheme="minorHAnsi"/>
                <w:bCs/>
                <w:sz w:val="21"/>
                <w:szCs w:val="21"/>
                <w:lang w:val="en-GB"/>
              </w:rPr>
            </w:pPr>
          </w:p>
        </w:tc>
        <w:tc>
          <w:tcPr>
            <w:tcW w:w="5331" w:type="dxa"/>
          </w:tcPr>
          <w:p w14:paraId="7F42AB32" w14:textId="77777777" w:rsidR="001B2300" w:rsidRPr="00EF3765" w:rsidRDefault="001B2300" w:rsidP="00C97E7B">
            <w:pPr>
              <w:rPr>
                <w:rFonts w:asciiTheme="minorHAnsi" w:cstheme="minorHAnsi"/>
                <w:bCs/>
                <w:sz w:val="21"/>
                <w:szCs w:val="21"/>
                <w:lang w:val="en-GB"/>
              </w:rPr>
            </w:pPr>
          </w:p>
        </w:tc>
      </w:tr>
      <w:tr w:rsidR="001B2300" w:rsidRPr="00EF3765" w14:paraId="6620227D" w14:textId="77777777" w:rsidTr="00C97E7B">
        <w:tc>
          <w:tcPr>
            <w:tcW w:w="486" w:type="dxa"/>
          </w:tcPr>
          <w:p w14:paraId="31DB534C" w14:textId="77777777" w:rsidR="001B2300" w:rsidRPr="00EF3765" w:rsidRDefault="001B2300" w:rsidP="00C97E7B">
            <w:pPr>
              <w:rPr>
                <w:rFonts w:cstheme="minorHAnsi"/>
                <w:bCs/>
                <w:lang w:val="en-GB"/>
              </w:rPr>
            </w:pPr>
            <w:r>
              <w:rPr>
                <w:rFonts w:cstheme="minorHAnsi"/>
                <w:bCs/>
                <w:lang w:val="en-GB"/>
              </w:rPr>
              <w:t>…</w:t>
            </w:r>
          </w:p>
        </w:tc>
        <w:tc>
          <w:tcPr>
            <w:tcW w:w="4101" w:type="dxa"/>
          </w:tcPr>
          <w:p w14:paraId="46175AA2" w14:textId="77777777" w:rsidR="001B2300" w:rsidRPr="00EF3765" w:rsidRDefault="001B2300" w:rsidP="00C97E7B">
            <w:pPr>
              <w:rPr>
                <w:rFonts w:cstheme="minorHAnsi"/>
                <w:bCs/>
                <w:lang w:val="en-GB"/>
              </w:rPr>
            </w:pPr>
          </w:p>
        </w:tc>
        <w:tc>
          <w:tcPr>
            <w:tcW w:w="5331" w:type="dxa"/>
          </w:tcPr>
          <w:p w14:paraId="08FCD265" w14:textId="77777777" w:rsidR="001B2300" w:rsidRPr="00EF3765" w:rsidRDefault="001B2300" w:rsidP="00C97E7B">
            <w:pPr>
              <w:rPr>
                <w:rFonts w:cstheme="minorHAnsi"/>
                <w:bCs/>
                <w:lang w:val="en-GB"/>
              </w:rPr>
            </w:pPr>
          </w:p>
        </w:tc>
      </w:tr>
    </w:tbl>
    <w:p w14:paraId="79D7FF48" w14:textId="77777777" w:rsidR="001B2300" w:rsidRDefault="001B2300" w:rsidP="001B2300">
      <w:pPr>
        <w:spacing w:after="0" w:line="240" w:lineRule="auto"/>
        <w:rPr>
          <w:rFonts w:eastAsia="Calibri" w:cstheme="minorHAnsi"/>
          <w:i/>
          <w:iCs/>
          <w:color w:val="000000" w:themeColor="text1"/>
          <w:lang w:val="en-GB"/>
        </w:rPr>
      </w:pPr>
      <w:r>
        <w:rPr>
          <w:rFonts w:cstheme="minorHAnsi"/>
          <w:lang w:val="en-GB"/>
        </w:rPr>
        <w:t>*</w:t>
      </w:r>
      <w:r w:rsidRPr="00EF3765">
        <w:rPr>
          <w:rFonts w:eastAsia="Calibri" w:cstheme="minorHAnsi"/>
          <w:i/>
          <w:iCs/>
          <w:color w:val="000000" w:themeColor="text1"/>
          <w:lang w:val="en-GB"/>
        </w:rPr>
        <w:t>to be completed if the supplier uses sub-suppliers</w:t>
      </w:r>
      <w:r>
        <w:rPr>
          <w:rFonts w:eastAsia="Calibri" w:cstheme="minorHAnsi"/>
          <w:i/>
          <w:iCs/>
          <w:color w:val="000000" w:themeColor="text1"/>
          <w:lang w:val="en-GB"/>
        </w:rPr>
        <w:t>.</w:t>
      </w:r>
    </w:p>
    <w:p w14:paraId="189CC5B4" w14:textId="77777777" w:rsidR="001B2300" w:rsidRDefault="001B2300" w:rsidP="001B2300">
      <w:pPr>
        <w:spacing w:after="0" w:line="240" w:lineRule="auto"/>
        <w:rPr>
          <w:rFonts w:eastAsia="Calibri" w:cstheme="minorHAnsi"/>
          <w:i/>
          <w:iCs/>
          <w:color w:val="000000" w:themeColor="text1"/>
          <w:lang w:val="en-GB"/>
        </w:rPr>
      </w:pPr>
    </w:p>
    <w:p w14:paraId="4799EAB0" w14:textId="77777777" w:rsidR="001F72A0" w:rsidRDefault="001F72A0" w:rsidP="001F72A0">
      <w:pPr>
        <w:pStyle w:val="ListParagraph"/>
        <w:numPr>
          <w:ilvl w:val="0"/>
          <w:numId w:val="4"/>
        </w:numPr>
        <w:spacing w:after="0" w:line="240" w:lineRule="auto"/>
        <w:ind w:left="0" w:firstLine="567"/>
        <w:jc w:val="center"/>
        <w:rPr>
          <w:rFonts w:cstheme="minorHAnsi"/>
          <w:b/>
          <w:bCs/>
          <w:lang w:val="en-GB"/>
        </w:rPr>
      </w:pPr>
      <w:r w:rsidRPr="00EF3765">
        <w:rPr>
          <w:rFonts w:cstheme="minorHAnsi"/>
          <w:b/>
          <w:bCs/>
          <w:lang w:val="en-GB"/>
        </w:rPr>
        <w:lastRenderedPageBreak/>
        <w:t>PRICE OF THE TENDER</w:t>
      </w:r>
    </w:p>
    <w:p w14:paraId="76CD3016" w14:textId="77777777" w:rsidR="001F72A0" w:rsidRPr="00EF3765" w:rsidRDefault="001F72A0" w:rsidP="001F72A0">
      <w:pPr>
        <w:pStyle w:val="ListParagraph"/>
        <w:spacing w:after="0" w:line="240" w:lineRule="auto"/>
        <w:ind w:left="567"/>
        <w:rPr>
          <w:rFonts w:cstheme="minorHAnsi"/>
          <w:b/>
          <w:bCs/>
          <w:lang w:val="en-G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828"/>
        <w:gridCol w:w="2268"/>
        <w:gridCol w:w="1559"/>
        <w:gridCol w:w="1672"/>
      </w:tblGrid>
      <w:tr w:rsidR="001F72A0" w:rsidRPr="00EF3765" w14:paraId="0E9AF258" w14:textId="77777777" w:rsidTr="00984915">
        <w:trPr>
          <w:tblHeader/>
        </w:trPr>
        <w:tc>
          <w:tcPr>
            <w:tcW w:w="562" w:type="dxa"/>
            <w:shd w:val="clear" w:color="auto" w:fill="D9E2F3" w:themeFill="accent1" w:themeFillTint="33"/>
            <w:vAlign w:val="center"/>
          </w:tcPr>
          <w:p w14:paraId="38BAA724" w14:textId="77777777" w:rsidR="001F72A0" w:rsidRPr="00EF3765" w:rsidRDefault="001F72A0" w:rsidP="00984915">
            <w:pPr>
              <w:spacing w:after="0" w:line="240" w:lineRule="auto"/>
              <w:jc w:val="center"/>
              <w:rPr>
                <w:rFonts w:cstheme="minorHAnsi"/>
                <w:b/>
                <w:lang w:val="en-GB"/>
              </w:rPr>
            </w:pPr>
            <w:r w:rsidRPr="00EF3765">
              <w:rPr>
                <w:rFonts w:cstheme="minorHAnsi"/>
                <w:b/>
                <w:lang w:val="en-GB"/>
              </w:rPr>
              <w:t>No.</w:t>
            </w:r>
          </w:p>
        </w:tc>
        <w:tc>
          <w:tcPr>
            <w:tcW w:w="3828" w:type="dxa"/>
            <w:shd w:val="clear" w:color="auto" w:fill="D9E2F3" w:themeFill="accent1" w:themeFillTint="33"/>
            <w:vAlign w:val="center"/>
          </w:tcPr>
          <w:p w14:paraId="6BAAE053" w14:textId="77777777" w:rsidR="001F72A0" w:rsidRPr="004E6CF8" w:rsidRDefault="001F72A0" w:rsidP="00984915">
            <w:pPr>
              <w:spacing w:after="0" w:line="240" w:lineRule="auto"/>
              <w:jc w:val="center"/>
              <w:rPr>
                <w:rFonts w:cstheme="minorHAnsi"/>
                <w:b/>
                <w:iCs/>
                <w:lang w:val="en-GB"/>
              </w:rPr>
            </w:pPr>
            <w:r w:rsidRPr="00EF3765">
              <w:rPr>
                <w:rFonts w:cstheme="minorHAnsi"/>
                <w:b/>
                <w:iCs/>
                <w:lang w:val="en-GB"/>
              </w:rPr>
              <w:t>Object of procurement</w:t>
            </w:r>
          </w:p>
        </w:tc>
        <w:tc>
          <w:tcPr>
            <w:tcW w:w="2268" w:type="dxa"/>
            <w:shd w:val="clear" w:color="auto" w:fill="D9E2F3" w:themeFill="accent1" w:themeFillTint="33"/>
            <w:vAlign w:val="center"/>
          </w:tcPr>
          <w:p w14:paraId="156CBE99" w14:textId="77777777" w:rsidR="001F72A0" w:rsidRPr="00EF3765" w:rsidRDefault="001F72A0" w:rsidP="00984915">
            <w:pPr>
              <w:spacing w:after="0" w:line="240" w:lineRule="auto"/>
              <w:jc w:val="center"/>
              <w:rPr>
                <w:rFonts w:cstheme="minorHAnsi"/>
                <w:b/>
                <w:iCs/>
                <w:lang w:val="en-GB"/>
              </w:rPr>
            </w:pPr>
            <w:r w:rsidRPr="00EF3765">
              <w:rPr>
                <w:rFonts w:cstheme="minorHAnsi"/>
                <w:b/>
                <w:iCs/>
                <w:lang w:val="en-GB"/>
              </w:rPr>
              <w:t>Quantity</w:t>
            </w:r>
          </w:p>
        </w:tc>
        <w:tc>
          <w:tcPr>
            <w:tcW w:w="1559" w:type="dxa"/>
            <w:shd w:val="clear" w:color="auto" w:fill="D9E2F3" w:themeFill="accent1" w:themeFillTint="33"/>
            <w:vAlign w:val="center"/>
          </w:tcPr>
          <w:p w14:paraId="07D8C389" w14:textId="77777777" w:rsidR="001F72A0" w:rsidRPr="00EF3765" w:rsidRDefault="001F72A0" w:rsidP="00984915">
            <w:pPr>
              <w:spacing w:after="0" w:line="240" w:lineRule="auto"/>
              <w:jc w:val="center"/>
              <w:rPr>
                <w:rFonts w:cstheme="minorHAnsi"/>
                <w:b/>
                <w:lang w:val="en-GB"/>
              </w:rPr>
            </w:pPr>
            <w:r w:rsidRPr="00EF3765">
              <w:rPr>
                <w:rFonts w:cstheme="minorHAnsi"/>
                <w:b/>
                <w:lang w:val="en-GB"/>
              </w:rPr>
              <w:t>Unit price</w:t>
            </w:r>
            <w:r w:rsidRPr="00EF3765">
              <w:rPr>
                <w:rStyle w:val="FootnoteReference"/>
                <w:rFonts w:cstheme="minorHAnsi"/>
                <w:b/>
                <w:vertAlign w:val="baseline"/>
                <w:lang w:val="en-GB"/>
              </w:rPr>
              <w:t xml:space="preserve"> </w:t>
            </w:r>
            <w:r w:rsidRPr="00EF3765">
              <w:rPr>
                <w:rStyle w:val="FootnoteReference"/>
                <w:rFonts w:cstheme="minorHAnsi"/>
                <w:b/>
                <w:lang w:val="en-GB"/>
              </w:rPr>
              <w:footnoteReference w:id="2"/>
            </w:r>
          </w:p>
          <w:p w14:paraId="21D20AFB" w14:textId="77777777" w:rsidR="001F72A0" w:rsidRPr="00EF3765" w:rsidRDefault="001F72A0" w:rsidP="00984915">
            <w:pPr>
              <w:spacing w:after="0" w:line="240" w:lineRule="auto"/>
              <w:jc w:val="center"/>
              <w:rPr>
                <w:rFonts w:cstheme="minorHAnsi"/>
                <w:b/>
                <w:lang w:val="en-GB"/>
              </w:rPr>
            </w:pPr>
            <w:r w:rsidRPr="00EF3765">
              <w:rPr>
                <w:rFonts w:cstheme="minorHAnsi"/>
                <w:b/>
                <w:lang w:val="en-GB"/>
              </w:rPr>
              <w:t>EUR excl. VAT</w:t>
            </w:r>
          </w:p>
        </w:tc>
        <w:tc>
          <w:tcPr>
            <w:tcW w:w="1672" w:type="dxa"/>
            <w:shd w:val="clear" w:color="auto" w:fill="D9E2F3" w:themeFill="accent1" w:themeFillTint="33"/>
            <w:vAlign w:val="center"/>
          </w:tcPr>
          <w:p w14:paraId="11FBF91B" w14:textId="77777777" w:rsidR="001F72A0" w:rsidRPr="00EF3765" w:rsidRDefault="001F72A0" w:rsidP="00984915">
            <w:pPr>
              <w:spacing w:after="0" w:line="240" w:lineRule="auto"/>
              <w:jc w:val="center"/>
              <w:rPr>
                <w:rFonts w:cstheme="minorHAnsi"/>
                <w:b/>
                <w:lang w:val="en-GB"/>
              </w:rPr>
            </w:pPr>
            <w:r w:rsidRPr="00EF3765">
              <w:rPr>
                <w:rFonts w:cstheme="minorHAnsi"/>
                <w:b/>
                <w:lang w:val="en-GB"/>
              </w:rPr>
              <w:t xml:space="preserve">Price </w:t>
            </w:r>
          </w:p>
          <w:p w14:paraId="0A9043F3" w14:textId="77777777" w:rsidR="001F72A0" w:rsidRPr="00EF3765" w:rsidRDefault="001F72A0" w:rsidP="00984915">
            <w:pPr>
              <w:spacing w:after="0" w:line="240" w:lineRule="auto"/>
              <w:jc w:val="center"/>
              <w:rPr>
                <w:rFonts w:cstheme="minorHAnsi"/>
                <w:b/>
                <w:lang w:val="en-GB"/>
              </w:rPr>
            </w:pPr>
            <w:r w:rsidRPr="00EF3765">
              <w:rPr>
                <w:rFonts w:cstheme="minorHAnsi"/>
                <w:b/>
                <w:lang w:val="en-GB"/>
              </w:rPr>
              <w:t>EUR excl. VAT</w:t>
            </w:r>
          </w:p>
          <w:p w14:paraId="5B8B6B29" w14:textId="77777777" w:rsidR="001F72A0" w:rsidRPr="00EF3765" w:rsidRDefault="001F72A0" w:rsidP="00984915">
            <w:pPr>
              <w:spacing w:after="0" w:line="240" w:lineRule="auto"/>
              <w:jc w:val="center"/>
              <w:rPr>
                <w:rFonts w:cstheme="minorHAnsi"/>
                <w:i/>
                <w:lang w:val="en-GB"/>
              </w:rPr>
            </w:pPr>
            <w:r w:rsidRPr="00EF3765">
              <w:rPr>
                <w:rFonts w:cstheme="minorHAnsi"/>
                <w:i/>
                <w:lang w:val="en-GB"/>
              </w:rPr>
              <w:t>(3x4)</w:t>
            </w:r>
          </w:p>
        </w:tc>
      </w:tr>
      <w:tr w:rsidR="001F72A0" w:rsidRPr="00EF3765" w14:paraId="2711DA15" w14:textId="77777777" w:rsidTr="00984915">
        <w:trPr>
          <w:trHeight w:val="296"/>
          <w:tblHeader/>
        </w:trPr>
        <w:tc>
          <w:tcPr>
            <w:tcW w:w="562" w:type="dxa"/>
            <w:vAlign w:val="center"/>
          </w:tcPr>
          <w:p w14:paraId="694FC367" w14:textId="77777777" w:rsidR="001F72A0" w:rsidRPr="00EF3765" w:rsidRDefault="001F72A0" w:rsidP="00984915">
            <w:pPr>
              <w:spacing w:after="0" w:line="240" w:lineRule="auto"/>
              <w:jc w:val="center"/>
              <w:rPr>
                <w:rFonts w:cstheme="minorHAnsi"/>
                <w:i/>
                <w:lang w:val="en-GB"/>
              </w:rPr>
            </w:pPr>
            <w:r w:rsidRPr="00EF3765">
              <w:rPr>
                <w:rFonts w:cstheme="minorHAnsi"/>
                <w:i/>
                <w:lang w:val="en-GB"/>
              </w:rPr>
              <w:t>1</w:t>
            </w:r>
          </w:p>
        </w:tc>
        <w:tc>
          <w:tcPr>
            <w:tcW w:w="3828" w:type="dxa"/>
            <w:vAlign w:val="center"/>
          </w:tcPr>
          <w:p w14:paraId="3408316B" w14:textId="77777777" w:rsidR="001F72A0" w:rsidRPr="00EF3765" w:rsidRDefault="001F72A0" w:rsidP="00984915">
            <w:pPr>
              <w:spacing w:after="0" w:line="240" w:lineRule="auto"/>
              <w:jc w:val="center"/>
              <w:rPr>
                <w:rFonts w:cstheme="minorHAnsi"/>
                <w:i/>
                <w:lang w:val="en-GB"/>
              </w:rPr>
            </w:pPr>
            <w:r w:rsidRPr="00EF3765">
              <w:rPr>
                <w:rFonts w:cstheme="minorHAnsi"/>
                <w:i/>
                <w:lang w:val="en-GB"/>
              </w:rPr>
              <w:t>2</w:t>
            </w:r>
          </w:p>
        </w:tc>
        <w:tc>
          <w:tcPr>
            <w:tcW w:w="2268" w:type="dxa"/>
            <w:vAlign w:val="center"/>
          </w:tcPr>
          <w:p w14:paraId="395C9809" w14:textId="77777777" w:rsidR="001F72A0" w:rsidRPr="00EF3765" w:rsidRDefault="001F72A0" w:rsidP="00984915">
            <w:pPr>
              <w:spacing w:after="0" w:line="240" w:lineRule="auto"/>
              <w:jc w:val="center"/>
              <w:rPr>
                <w:rFonts w:cstheme="minorHAnsi"/>
                <w:i/>
                <w:lang w:val="en-GB"/>
              </w:rPr>
            </w:pPr>
            <w:r w:rsidRPr="00EF3765">
              <w:rPr>
                <w:rFonts w:cstheme="minorHAnsi"/>
                <w:i/>
                <w:lang w:val="en-GB"/>
              </w:rPr>
              <w:t>3</w:t>
            </w:r>
          </w:p>
        </w:tc>
        <w:tc>
          <w:tcPr>
            <w:tcW w:w="1559" w:type="dxa"/>
            <w:vAlign w:val="center"/>
          </w:tcPr>
          <w:p w14:paraId="304153A8" w14:textId="77777777" w:rsidR="001F72A0" w:rsidRPr="00EF3765" w:rsidRDefault="001F72A0" w:rsidP="00984915">
            <w:pPr>
              <w:spacing w:after="0" w:line="240" w:lineRule="auto"/>
              <w:jc w:val="center"/>
              <w:rPr>
                <w:rFonts w:cstheme="minorHAnsi"/>
                <w:i/>
                <w:lang w:val="en-GB"/>
              </w:rPr>
            </w:pPr>
            <w:r w:rsidRPr="00EF3765">
              <w:rPr>
                <w:rFonts w:cstheme="minorHAnsi"/>
                <w:i/>
                <w:lang w:val="en-GB"/>
              </w:rPr>
              <w:t>4</w:t>
            </w:r>
          </w:p>
        </w:tc>
        <w:tc>
          <w:tcPr>
            <w:tcW w:w="1672" w:type="dxa"/>
            <w:vAlign w:val="center"/>
          </w:tcPr>
          <w:p w14:paraId="55332B52" w14:textId="77777777" w:rsidR="001F72A0" w:rsidRPr="00EF3765" w:rsidRDefault="001F72A0" w:rsidP="00984915">
            <w:pPr>
              <w:spacing w:after="0" w:line="240" w:lineRule="auto"/>
              <w:jc w:val="center"/>
              <w:rPr>
                <w:rFonts w:cstheme="minorHAnsi"/>
                <w:i/>
                <w:lang w:val="en-GB"/>
              </w:rPr>
            </w:pPr>
            <w:r w:rsidRPr="00EF3765">
              <w:rPr>
                <w:rFonts w:cstheme="minorHAnsi"/>
                <w:i/>
                <w:lang w:val="en-GB"/>
              </w:rPr>
              <w:t>5</w:t>
            </w:r>
          </w:p>
        </w:tc>
      </w:tr>
      <w:tr w:rsidR="001F72A0" w:rsidRPr="00EF3765" w14:paraId="52EDDA11" w14:textId="77777777" w:rsidTr="00984915">
        <w:tc>
          <w:tcPr>
            <w:tcW w:w="562" w:type="dxa"/>
          </w:tcPr>
          <w:p w14:paraId="72E823AE" w14:textId="77777777" w:rsidR="001F72A0" w:rsidRPr="00EF3765" w:rsidRDefault="001F72A0" w:rsidP="00984915">
            <w:pPr>
              <w:spacing w:after="0" w:line="240" w:lineRule="auto"/>
              <w:rPr>
                <w:rFonts w:cstheme="minorHAnsi"/>
                <w:bCs/>
                <w:lang w:val="en-GB"/>
              </w:rPr>
            </w:pPr>
            <w:r w:rsidRPr="00EF3765">
              <w:rPr>
                <w:rFonts w:cstheme="minorHAnsi"/>
                <w:bCs/>
                <w:lang w:val="en-GB"/>
              </w:rPr>
              <w:t>4.1</w:t>
            </w:r>
          </w:p>
        </w:tc>
        <w:tc>
          <w:tcPr>
            <w:tcW w:w="3828" w:type="dxa"/>
          </w:tcPr>
          <w:p w14:paraId="4EADB210" w14:textId="77777777" w:rsidR="001F72A0" w:rsidRPr="00102FE4" w:rsidRDefault="001F72A0" w:rsidP="00984915">
            <w:pPr>
              <w:spacing w:after="0" w:line="240" w:lineRule="auto"/>
              <w:jc w:val="both"/>
              <w:rPr>
                <w:rFonts w:cstheme="minorHAnsi"/>
                <w:b/>
                <w:bCs/>
                <w:iCs/>
                <w:color w:val="000000" w:themeColor="text1"/>
                <w:lang w:val="en-GB"/>
              </w:rPr>
            </w:pPr>
            <w:r w:rsidRPr="00102FE4">
              <w:rPr>
                <w:rFonts w:cstheme="minorHAnsi"/>
                <w:b/>
                <w:bCs/>
                <w:iCs/>
                <w:color w:val="000000" w:themeColor="text1"/>
                <w:lang w:val="en-GB"/>
              </w:rPr>
              <w:t>Ballistic helmets</w:t>
            </w:r>
          </w:p>
          <w:p w14:paraId="7894E05B" w14:textId="77777777" w:rsidR="001F72A0" w:rsidRPr="00102FE4" w:rsidRDefault="001F72A0" w:rsidP="00984915">
            <w:pPr>
              <w:spacing w:after="0" w:line="240" w:lineRule="auto"/>
              <w:jc w:val="both"/>
              <w:rPr>
                <w:rFonts w:cstheme="minorHAnsi"/>
                <w:i/>
                <w:color w:val="000000" w:themeColor="text1"/>
                <w:lang w:val="en-GB"/>
              </w:rPr>
            </w:pPr>
            <w:r w:rsidRPr="00102FE4">
              <w:rPr>
                <w:rFonts w:cstheme="minorHAnsi"/>
                <w:i/>
                <w:color w:val="000000" w:themeColor="text1"/>
                <w:lang w:val="en-GB"/>
              </w:rPr>
              <w:t>*</w:t>
            </w:r>
            <w:r w:rsidRPr="00102FE4">
              <w:rPr>
                <w:i/>
                <w:color w:val="000000" w:themeColor="text1"/>
              </w:rPr>
              <w:t xml:space="preserve"> </w:t>
            </w:r>
            <w:r w:rsidRPr="00102FE4">
              <w:rPr>
                <w:rFonts w:cstheme="minorHAnsi"/>
                <w:i/>
                <w:color w:val="000000" w:themeColor="text1"/>
                <w:lang w:val="en-GB"/>
              </w:rPr>
              <w:t xml:space="preserve">The technical requirements and </w:t>
            </w:r>
            <w:r>
              <w:rPr>
                <w:rFonts w:cstheme="minorHAnsi"/>
                <w:i/>
                <w:color w:val="000000" w:themeColor="text1"/>
                <w:lang w:val="en-GB"/>
              </w:rPr>
              <w:t>sizes</w:t>
            </w:r>
            <w:r w:rsidRPr="00102FE4">
              <w:rPr>
                <w:rFonts w:cstheme="minorHAnsi"/>
                <w:i/>
                <w:color w:val="000000" w:themeColor="text1"/>
                <w:lang w:val="en-GB"/>
              </w:rPr>
              <w:t xml:space="preserve"> of the </w:t>
            </w:r>
            <w:r>
              <w:rPr>
                <w:rFonts w:cstheme="minorHAnsi"/>
                <w:i/>
                <w:color w:val="000000" w:themeColor="text1"/>
                <w:lang w:val="en-GB"/>
              </w:rPr>
              <w:t>helmets</w:t>
            </w:r>
            <w:r w:rsidRPr="00102FE4">
              <w:rPr>
                <w:rFonts w:cstheme="minorHAnsi"/>
                <w:i/>
                <w:color w:val="000000" w:themeColor="text1"/>
                <w:lang w:val="en-GB"/>
              </w:rPr>
              <w:t xml:space="preserve"> must comply with the requirements set out in the Technical Specification.</w:t>
            </w:r>
          </w:p>
        </w:tc>
        <w:tc>
          <w:tcPr>
            <w:tcW w:w="2268" w:type="dxa"/>
          </w:tcPr>
          <w:p w14:paraId="02700D61" w14:textId="77777777" w:rsidR="001F72A0" w:rsidRPr="00102FE4" w:rsidRDefault="001F72A0" w:rsidP="00984915">
            <w:pPr>
              <w:spacing w:after="0" w:line="240" w:lineRule="auto"/>
              <w:jc w:val="center"/>
              <w:rPr>
                <w:rFonts w:cstheme="minorHAnsi"/>
                <w:iCs/>
                <w:color w:val="000000" w:themeColor="text1"/>
                <w:lang w:val="en-GB"/>
              </w:rPr>
            </w:pPr>
            <w:r w:rsidRPr="00102FE4">
              <w:rPr>
                <w:rFonts w:cstheme="minorHAnsi"/>
                <w:iCs/>
                <w:color w:val="000000" w:themeColor="text1"/>
                <w:lang w:val="en-GB"/>
              </w:rPr>
              <w:t>4500</w:t>
            </w:r>
            <w:r>
              <w:rPr>
                <w:rFonts w:cstheme="minorHAnsi"/>
                <w:iCs/>
                <w:color w:val="000000" w:themeColor="text1"/>
                <w:lang w:val="en-GB"/>
              </w:rPr>
              <w:t xml:space="preserve"> units</w:t>
            </w:r>
          </w:p>
        </w:tc>
        <w:tc>
          <w:tcPr>
            <w:tcW w:w="1559" w:type="dxa"/>
          </w:tcPr>
          <w:p w14:paraId="1FBE01B4" w14:textId="77777777" w:rsidR="001F72A0" w:rsidRPr="00102FE4" w:rsidRDefault="001F72A0" w:rsidP="00984915">
            <w:pPr>
              <w:spacing w:after="0" w:line="240" w:lineRule="auto"/>
              <w:jc w:val="center"/>
              <w:rPr>
                <w:rFonts w:cstheme="minorHAnsi"/>
                <w:color w:val="000000" w:themeColor="text1"/>
                <w:lang w:val="en-GB"/>
              </w:rPr>
            </w:pPr>
          </w:p>
        </w:tc>
        <w:tc>
          <w:tcPr>
            <w:tcW w:w="1672" w:type="dxa"/>
          </w:tcPr>
          <w:p w14:paraId="57542A76" w14:textId="77777777" w:rsidR="001F72A0" w:rsidRPr="00102FE4" w:rsidRDefault="001F72A0" w:rsidP="00984915">
            <w:pPr>
              <w:spacing w:after="0" w:line="240" w:lineRule="auto"/>
              <w:jc w:val="center"/>
              <w:rPr>
                <w:rFonts w:cstheme="minorHAnsi"/>
                <w:color w:val="000000" w:themeColor="text1"/>
                <w:lang w:val="en-GB"/>
              </w:rPr>
            </w:pPr>
          </w:p>
        </w:tc>
      </w:tr>
      <w:tr w:rsidR="001F72A0" w:rsidRPr="00EF3765" w14:paraId="6E7AD2B3" w14:textId="77777777" w:rsidTr="00984915">
        <w:tc>
          <w:tcPr>
            <w:tcW w:w="8217" w:type="dxa"/>
            <w:gridSpan w:val="4"/>
          </w:tcPr>
          <w:p w14:paraId="09D398EB" w14:textId="77777777" w:rsidR="001F72A0" w:rsidRPr="00EF3765" w:rsidRDefault="001F72A0" w:rsidP="00984915">
            <w:pPr>
              <w:spacing w:after="0" w:line="240" w:lineRule="auto"/>
              <w:jc w:val="right"/>
              <w:rPr>
                <w:rFonts w:cstheme="minorHAnsi"/>
                <w:lang w:val="en-GB"/>
              </w:rPr>
            </w:pPr>
            <w:r w:rsidRPr="00EF3765">
              <w:rPr>
                <w:rFonts w:cstheme="minorHAnsi"/>
                <w:b/>
                <w:lang w:val="en-GB"/>
              </w:rPr>
              <w:t>Tender price in EUR excluding VAT (sum of values in column 5)</w:t>
            </w:r>
          </w:p>
        </w:tc>
        <w:tc>
          <w:tcPr>
            <w:tcW w:w="1672" w:type="dxa"/>
          </w:tcPr>
          <w:p w14:paraId="159E2193" w14:textId="77777777" w:rsidR="001F72A0" w:rsidRPr="00EF3765" w:rsidRDefault="001F72A0" w:rsidP="00984915">
            <w:pPr>
              <w:spacing w:after="0" w:line="240" w:lineRule="auto"/>
              <w:jc w:val="center"/>
              <w:rPr>
                <w:rFonts w:cstheme="minorHAnsi"/>
                <w:lang w:val="en-GB"/>
              </w:rPr>
            </w:pPr>
          </w:p>
        </w:tc>
      </w:tr>
      <w:tr w:rsidR="001F72A0" w:rsidRPr="00EF3765" w14:paraId="1565C3AA" w14:textId="77777777" w:rsidTr="00984915">
        <w:tc>
          <w:tcPr>
            <w:tcW w:w="8217" w:type="dxa"/>
            <w:gridSpan w:val="4"/>
          </w:tcPr>
          <w:p w14:paraId="78F2161C" w14:textId="77777777" w:rsidR="001F72A0" w:rsidRPr="00EF3765" w:rsidRDefault="001F72A0" w:rsidP="00984915">
            <w:pPr>
              <w:spacing w:after="0" w:line="240" w:lineRule="auto"/>
              <w:jc w:val="right"/>
              <w:rPr>
                <w:rFonts w:cstheme="minorHAnsi"/>
                <w:lang w:val="en-GB"/>
              </w:rPr>
            </w:pPr>
            <w:r w:rsidRPr="00EF3765">
              <w:rPr>
                <w:rFonts w:cstheme="minorHAnsi"/>
                <w:b/>
                <w:lang w:val="en-GB"/>
              </w:rPr>
              <w:t xml:space="preserve">VAT rate </w:t>
            </w:r>
            <w:r w:rsidRPr="00EF3765">
              <w:rPr>
                <w:rFonts w:cstheme="minorHAnsi"/>
                <w:bCs/>
                <w:i/>
                <w:iCs/>
                <w:lang w:val="en-GB"/>
              </w:rPr>
              <w:t>(to be completed if applicable)</w:t>
            </w:r>
            <w:r w:rsidRPr="00EF3765">
              <w:rPr>
                <w:rStyle w:val="FootnoteReference"/>
                <w:rFonts w:cstheme="minorHAnsi"/>
                <w:bCs/>
                <w:i/>
                <w:iCs/>
                <w:lang w:val="en-GB"/>
              </w:rPr>
              <w:footnoteReference w:id="3"/>
            </w:r>
          </w:p>
        </w:tc>
        <w:tc>
          <w:tcPr>
            <w:tcW w:w="1672" w:type="dxa"/>
          </w:tcPr>
          <w:p w14:paraId="7A471E63" w14:textId="77777777" w:rsidR="001F72A0" w:rsidRPr="00EF3765" w:rsidRDefault="001F72A0" w:rsidP="00984915">
            <w:pPr>
              <w:spacing w:after="0" w:line="240" w:lineRule="auto"/>
              <w:jc w:val="center"/>
              <w:rPr>
                <w:rFonts w:cstheme="minorHAnsi"/>
                <w:lang w:val="en-GB"/>
              </w:rPr>
            </w:pPr>
            <w:r>
              <w:rPr>
                <w:rFonts w:cstheme="minorHAnsi"/>
                <w:lang w:val="en-GB"/>
              </w:rPr>
              <w:t>0</w:t>
            </w:r>
          </w:p>
        </w:tc>
      </w:tr>
      <w:tr w:rsidR="001F72A0" w:rsidRPr="00EF3765" w14:paraId="0FB23EC3" w14:textId="77777777" w:rsidTr="00984915">
        <w:tc>
          <w:tcPr>
            <w:tcW w:w="8217" w:type="dxa"/>
            <w:gridSpan w:val="4"/>
          </w:tcPr>
          <w:p w14:paraId="7C10026F" w14:textId="77777777" w:rsidR="001F72A0" w:rsidRPr="00EF3765" w:rsidRDefault="001F72A0" w:rsidP="00984915">
            <w:pPr>
              <w:spacing w:after="0" w:line="240" w:lineRule="auto"/>
              <w:jc w:val="right"/>
              <w:rPr>
                <w:rFonts w:cstheme="minorHAnsi"/>
                <w:b/>
                <w:lang w:val="en-GB"/>
              </w:rPr>
            </w:pPr>
            <w:r w:rsidRPr="00EF3765">
              <w:rPr>
                <w:rFonts w:cstheme="minorHAnsi"/>
                <w:b/>
                <w:lang w:val="en-GB"/>
              </w:rPr>
              <w:t>Tender price EUR incl. VAT *</w:t>
            </w:r>
            <w:r w:rsidRPr="00EF3765">
              <w:rPr>
                <w:rStyle w:val="FootnoteReference"/>
                <w:rFonts w:cstheme="minorHAnsi"/>
                <w:b/>
                <w:lang w:val="en-GB"/>
              </w:rPr>
              <w:footnoteReference w:id="4"/>
            </w:r>
          </w:p>
        </w:tc>
        <w:tc>
          <w:tcPr>
            <w:tcW w:w="1672" w:type="dxa"/>
          </w:tcPr>
          <w:p w14:paraId="0D3A4693" w14:textId="77777777" w:rsidR="001F72A0" w:rsidRPr="00EF3765" w:rsidRDefault="001F72A0" w:rsidP="00984915">
            <w:pPr>
              <w:spacing w:after="0" w:line="240" w:lineRule="auto"/>
              <w:jc w:val="center"/>
              <w:rPr>
                <w:rFonts w:cstheme="minorHAnsi"/>
                <w:lang w:val="en-GB"/>
              </w:rPr>
            </w:pPr>
          </w:p>
        </w:tc>
      </w:tr>
    </w:tbl>
    <w:p w14:paraId="441E6BA6" w14:textId="77777777" w:rsidR="001F72A0" w:rsidRDefault="001F72A0" w:rsidP="001F72A0">
      <w:pPr>
        <w:spacing w:line="240" w:lineRule="auto"/>
        <w:jc w:val="both"/>
        <w:rPr>
          <w:rFonts w:eastAsia="Calibri" w:cstheme="minorHAnsi"/>
          <w:lang w:val="en-GB"/>
        </w:rPr>
      </w:pPr>
      <w:r w:rsidRPr="00EF3765">
        <w:rPr>
          <w:rFonts w:eastAsia="Calibri" w:cstheme="minorHAnsi"/>
          <w:lang w:val="en-GB"/>
        </w:rPr>
        <w:t>*</w:t>
      </w:r>
      <w:r w:rsidRPr="00EF3765">
        <w:rPr>
          <w:lang w:val="en-GB"/>
        </w:rPr>
        <w:t xml:space="preserve"> </w:t>
      </w:r>
      <w:r w:rsidRPr="00EF3765">
        <w:rPr>
          <w:rFonts w:eastAsia="Calibri" w:cstheme="minorHAnsi"/>
          <w:lang w:val="en-GB"/>
        </w:rPr>
        <w:t>This price includes all costs and all taxes (excluding costs and/or taxes related to the importation of goods).</w:t>
      </w:r>
    </w:p>
    <w:p w14:paraId="5E148A9B" w14:textId="77777777" w:rsidR="001F72A0" w:rsidRDefault="001F72A0" w:rsidP="001F72A0">
      <w:pPr>
        <w:pStyle w:val="ListParagraph"/>
        <w:numPr>
          <w:ilvl w:val="0"/>
          <w:numId w:val="4"/>
        </w:numPr>
        <w:spacing w:before="240" w:after="120" w:line="240" w:lineRule="auto"/>
        <w:contextualSpacing w:val="0"/>
        <w:jc w:val="center"/>
        <w:rPr>
          <w:rFonts w:cstheme="minorHAnsi"/>
          <w:b/>
          <w:bCs/>
          <w:caps/>
          <w:sz w:val="22"/>
          <w:szCs w:val="22"/>
          <w:lang w:val="en-GB"/>
        </w:rPr>
      </w:pPr>
      <w:r w:rsidRPr="00E00067">
        <w:rPr>
          <w:rFonts w:cstheme="minorHAnsi"/>
          <w:b/>
          <w:bCs/>
          <w:caps/>
          <w:sz w:val="22"/>
          <w:szCs w:val="22"/>
          <w:lang w:val="en-GB"/>
        </w:rPr>
        <w:t>proposed values for the quality criteria</w:t>
      </w:r>
      <w:r>
        <w:rPr>
          <w:rFonts w:cstheme="minorHAnsi"/>
          <w:b/>
          <w:bCs/>
          <w:caps/>
          <w:sz w:val="22"/>
          <w:szCs w:val="22"/>
          <w:lang w:val="en-GB"/>
        </w:rPr>
        <w:t xml:space="preserve"> (T)</w:t>
      </w:r>
    </w:p>
    <w:tbl>
      <w:tblPr>
        <w:tblStyle w:val="TableGrid"/>
        <w:tblW w:w="0" w:type="auto"/>
        <w:tblInd w:w="0" w:type="dxa"/>
        <w:tblLook w:val="04A0" w:firstRow="1" w:lastRow="0" w:firstColumn="1" w:lastColumn="0" w:noHBand="0" w:noVBand="1"/>
      </w:tblPr>
      <w:tblGrid>
        <w:gridCol w:w="562"/>
        <w:gridCol w:w="5994"/>
        <w:gridCol w:w="3406"/>
      </w:tblGrid>
      <w:tr w:rsidR="001F72A0" w14:paraId="62000351" w14:textId="77777777" w:rsidTr="00984915">
        <w:trPr>
          <w:trHeight w:val="319"/>
        </w:trPr>
        <w:tc>
          <w:tcPr>
            <w:tcW w:w="562" w:type="dxa"/>
            <w:shd w:val="clear" w:color="auto" w:fill="D9E2F3" w:themeFill="accent1" w:themeFillTint="33"/>
          </w:tcPr>
          <w:p w14:paraId="55164B34" w14:textId="77777777" w:rsidR="001F72A0" w:rsidRPr="0010513C" w:rsidRDefault="001F72A0" w:rsidP="00984915">
            <w:pPr>
              <w:jc w:val="center"/>
              <w:rPr>
                <w:rFonts w:asciiTheme="minorHAnsi" w:eastAsia="Calibri" w:cstheme="minorHAnsi"/>
                <w:b/>
                <w:bCs/>
                <w:sz w:val="22"/>
                <w:szCs w:val="22"/>
                <w:lang w:val="en-GB" w:eastAsia="lt-LT"/>
              </w:rPr>
            </w:pPr>
            <w:r w:rsidRPr="0010513C">
              <w:rPr>
                <w:rFonts w:asciiTheme="minorHAnsi" w:eastAsia="Calibri" w:cstheme="minorHAnsi"/>
                <w:b/>
                <w:bCs/>
                <w:sz w:val="22"/>
                <w:szCs w:val="22"/>
                <w:lang w:val="en-GB" w:eastAsia="lt-LT"/>
              </w:rPr>
              <w:t>No.</w:t>
            </w:r>
          </w:p>
        </w:tc>
        <w:tc>
          <w:tcPr>
            <w:tcW w:w="5994" w:type="dxa"/>
            <w:shd w:val="clear" w:color="auto" w:fill="D9E2F3" w:themeFill="accent1" w:themeFillTint="33"/>
          </w:tcPr>
          <w:p w14:paraId="534FDD23" w14:textId="77777777" w:rsidR="001F72A0" w:rsidRPr="0010513C" w:rsidRDefault="001F72A0" w:rsidP="00984915">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C</w:t>
            </w:r>
            <w:r w:rsidRPr="0010513C">
              <w:rPr>
                <w:rFonts w:asciiTheme="minorHAnsi" w:eastAsia="Calibri" w:cstheme="minorHAnsi"/>
                <w:b/>
                <w:bCs/>
                <w:sz w:val="22"/>
                <w:szCs w:val="22"/>
                <w:lang w:val="en-GB" w:eastAsia="lt-LT"/>
              </w:rPr>
              <w:t>riterion</w:t>
            </w:r>
          </w:p>
        </w:tc>
        <w:tc>
          <w:tcPr>
            <w:tcW w:w="3406" w:type="dxa"/>
            <w:shd w:val="clear" w:color="auto" w:fill="D9E2F3" w:themeFill="accent1" w:themeFillTint="33"/>
          </w:tcPr>
          <w:p w14:paraId="39E359FD" w14:textId="77777777" w:rsidR="001F72A0" w:rsidRPr="0010513C" w:rsidRDefault="001F72A0" w:rsidP="00984915">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P</w:t>
            </w:r>
            <w:r w:rsidRPr="0010513C">
              <w:rPr>
                <w:rFonts w:asciiTheme="minorHAnsi" w:eastAsia="Calibri" w:cstheme="minorHAnsi"/>
                <w:b/>
                <w:bCs/>
                <w:sz w:val="22"/>
                <w:szCs w:val="22"/>
                <w:lang w:val="en-GB" w:eastAsia="lt-LT"/>
              </w:rPr>
              <w:t>roposed value</w:t>
            </w:r>
          </w:p>
        </w:tc>
      </w:tr>
      <w:tr w:rsidR="001F72A0" w14:paraId="59E11F83" w14:textId="77777777" w:rsidTr="00984915">
        <w:trPr>
          <w:trHeight w:val="633"/>
        </w:trPr>
        <w:tc>
          <w:tcPr>
            <w:tcW w:w="562" w:type="dxa"/>
          </w:tcPr>
          <w:p w14:paraId="358C3469" w14:textId="77777777" w:rsidR="001F72A0" w:rsidRPr="0010513C" w:rsidRDefault="001F72A0" w:rsidP="00984915">
            <w:pPr>
              <w:rPr>
                <w:rFonts w:asciiTheme="minorHAnsi" w:eastAsia="Calibri" w:cstheme="minorHAnsi"/>
                <w:sz w:val="22"/>
                <w:szCs w:val="22"/>
                <w:lang w:val="en-GB" w:eastAsia="lt-LT"/>
              </w:rPr>
            </w:pPr>
            <w:r>
              <w:rPr>
                <w:rFonts w:asciiTheme="minorHAnsi" w:eastAsia="Calibri" w:cstheme="minorHAnsi"/>
                <w:sz w:val="22"/>
                <w:szCs w:val="22"/>
                <w:lang w:val="en-GB" w:eastAsia="lt-LT"/>
              </w:rPr>
              <w:t>5</w:t>
            </w:r>
            <w:r w:rsidRPr="0010513C">
              <w:rPr>
                <w:rFonts w:asciiTheme="minorHAnsi" w:eastAsia="Calibri" w:cstheme="minorHAnsi"/>
                <w:sz w:val="22"/>
                <w:szCs w:val="22"/>
                <w:lang w:val="en-GB" w:eastAsia="lt-LT"/>
              </w:rPr>
              <w:t>.1.</w:t>
            </w:r>
          </w:p>
        </w:tc>
        <w:tc>
          <w:tcPr>
            <w:tcW w:w="5994" w:type="dxa"/>
          </w:tcPr>
          <w:p w14:paraId="5EC36EE5" w14:textId="77777777" w:rsidR="001F72A0" w:rsidRDefault="001F72A0" w:rsidP="00984915">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 xml:space="preserve">Delivery time (T) </w:t>
            </w:r>
          </w:p>
          <w:p w14:paraId="0A821D5D" w14:textId="77777777" w:rsidR="001F72A0" w:rsidRPr="0010513C" w:rsidRDefault="001F72A0" w:rsidP="00984915">
            <w:pPr>
              <w:rPr>
                <w:rFonts w:asciiTheme="minorHAnsi" w:eastAsia="Calibri" w:cstheme="minorHAnsi"/>
                <w:sz w:val="22"/>
                <w:szCs w:val="22"/>
                <w:lang w:val="en-GB" w:eastAsia="lt-LT"/>
              </w:rPr>
            </w:pPr>
            <w:r w:rsidRPr="0010513C">
              <w:rPr>
                <w:rFonts w:asciiTheme="minorHAnsi" w:eastAsia="Calibri" w:cstheme="minorHAnsi"/>
                <w:i/>
                <w:iCs/>
                <w:sz w:val="22"/>
                <w:szCs w:val="22"/>
                <w:lang w:val="en-GB" w:eastAsia="lt-LT"/>
              </w:rPr>
              <w:t>Supplier's proposed delivery time for the entire quantity*</w:t>
            </w:r>
          </w:p>
        </w:tc>
        <w:tc>
          <w:tcPr>
            <w:tcW w:w="3406" w:type="dxa"/>
          </w:tcPr>
          <w:p w14:paraId="3CAD27EA" w14:textId="77777777" w:rsidR="001F72A0" w:rsidRPr="0010513C" w:rsidRDefault="001F72A0" w:rsidP="00984915">
            <w:pPr>
              <w:jc w:val="cente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___</w:t>
            </w:r>
            <w:r w:rsidRPr="00DC4555">
              <w:rPr>
                <w:rFonts w:asciiTheme="minorHAnsi" w:eastAsia="Calibri" w:cstheme="minorHAnsi"/>
                <w:sz w:val="22"/>
                <w:szCs w:val="22"/>
                <w:lang w:val="en-GB" w:eastAsia="lt-LT"/>
              </w:rPr>
              <w:t xml:space="preserve"> mo</w:t>
            </w:r>
            <w:r>
              <w:rPr>
                <w:rFonts w:asciiTheme="minorHAnsi" w:eastAsia="Calibri" w:cstheme="minorHAnsi"/>
                <w:sz w:val="22"/>
                <w:szCs w:val="22"/>
                <w:lang w:val="en-GB" w:eastAsia="lt-LT"/>
              </w:rPr>
              <w:t>n</w:t>
            </w:r>
            <w:r w:rsidRPr="00DC4555">
              <w:rPr>
                <w:rFonts w:asciiTheme="minorHAnsi" w:eastAsia="Calibri" w:cstheme="minorHAnsi"/>
                <w:sz w:val="22"/>
                <w:szCs w:val="22"/>
                <w:lang w:val="en-GB" w:eastAsia="lt-LT"/>
              </w:rPr>
              <w:t>ths</w:t>
            </w:r>
            <w:r>
              <w:rPr>
                <w:rFonts w:asciiTheme="minorHAnsi" w:eastAsia="Calibri" w:cstheme="minorHAnsi"/>
                <w:sz w:val="22"/>
                <w:szCs w:val="22"/>
                <w:lang w:val="en-GB" w:eastAsia="lt-LT"/>
              </w:rPr>
              <w:t>**</w:t>
            </w:r>
          </w:p>
        </w:tc>
      </w:tr>
    </w:tbl>
    <w:p w14:paraId="2C82C6D3" w14:textId="77777777" w:rsidR="001F72A0" w:rsidRPr="0050282A" w:rsidRDefault="001F72A0" w:rsidP="001F72A0">
      <w:pPr>
        <w:spacing w:after="60" w:line="240" w:lineRule="auto"/>
        <w:jc w:val="both"/>
        <w:rPr>
          <w:rFonts w:eastAsia="Calibri" w:cstheme="minorHAnsi"/>
          <w:i/>
          <w:iCs/>
          <w:sz w:val="22"/>
          <w:szCs w:val="22"/>
          <w:lang w:val="en-GB"/>
        </w:rPr>
      </w:pPr>
      <w:r w:rsidRPr="0050282A">
        <w:rPr>
          <w:rFonts w:eastAsia="Calibri" w:cstheme="minorHAnsi"/>
          <w:i/>
          <w:iCs/>
          <w:sz w:val="22"/>
          <w:szCs w:val="22"/>
          <w:lang w:val="en-GB"/>
        </w:rPr>
        <w:t>* The delivery time offered by the supplier cannot be longer than the term specified in Clause 1.</w:t>
      </w:r>
      <w:r>
        <w:rPr>
          <w:rFonts w:eastAsia="Calibri" w:cstheme="minorHAnsi"/>
          <w:i/>
          <w:iCs/>
          <w:sz w:val="22"/>
          <w:szCs w:val="22"/>
          <w:lang w:val="en-GB"/>
        </w:rPr>
        <w:t>14</w:t>
      </w:r>
      <w:r w:rsidRPr="0050282A">
        <w:rPr>
          <w:rFonts w:eastAsia="Calibri" w:cstheme="minorHAnsi"/>
          <w:i/>
          <w:iCs/>
          <w:sz w:val="22"/>
          <w:szCs w:val="22"/>
          <w:lang w:val="en-GB"/>
        </w:rPr>
        <w:t xml:space="preserve"> of the Special Part of the Procurement Conditions. If the supplier offered a longer term, his tender would be rejected.</w:t>
      </w:r>
    </w:p>
    <w:p w14:paraId="30124526" w14:textId="77777777" w:rsidR="001F72A0" w:rsidRDefault="001F72A0" w:rsidP="001F72A0">
      <w:pPr>
        <w:spacing w:line="240" w:lineRule="auto"/>
        <w:jc w:val="both"/>
        <w:rPr>
          <w:rFonts w:eastAsia="Calibri" w:cstheme="minorHAnsi"/>
          <w:lang w:val="en-GB"/>
        </w:rPr>
        <w:sectPr w:rsidR="001F72A0" w:rsidSect="001F72A0">
          <w:pgSz w:w="12240" w:h="15840"/>
          <w:pgMar w:top="1134" w:right="567" w:bottom="1134" w:left="1701" w:header="720" w:footer="720" w:gutter="0"/>
          <w:pgNumType w:start="0"/>
          <w:cols w:space="720"/>
          <w:titlePg/>
          <w:docGrid w:linePitch="360"/>
        </w:sectPr>
      </w:pPr>
      <w:r w:rsidRPr="0050282A">
        <w:rPr>
          <w:rFonts w:eastAsia="Calibri" w:cstheme="minorHAnsi"/>
          <w:i/>
          <w:iCs/>
          <w:sz w:val="22"/>
          <w:szCs w:val="22"/>
          <w:lang w:val="en-GB"/>
        </w:rPr>
        <w:t>** The supplier must indicate the proposed delivery time in months, in whole numbers. If the supplier specifies months in non-integer numbers, they will be rounded off in accordance with the procedure laid down in the Procurement Conditions.</w:t>
      </w:r>
    </w:p>
    <w:p w14:paraId="2CA10EF3" w14:textId="4B037877" w:rsidR="0041659E" w:rsidRPr="00EF3765" w:rsidRDefault="00FC0D7B" w:rsidP="000B07BD">
      <w:pPr>
        <w:pStyle w:val="ListParagraph"/>
        <w:numPr>
          <w:ilvl w:val="0"/>
          <w:numId w:val="4"/>
        </w:numPr>
        <w:spacing w:before="240" w:after="240" w:line="240" w:lineRule="auto"/>
        <w:jc w:val="center"/>
        <w:rPr>
          <w:rFonts w:eastAsia="Arial" w:cstheme="minorHAnsi"/>
          <w:b/>
          <w:caps/>
          <w:lang w:val="en-GB" w:eastAsia="ja-JP"/>
        </w:rPr>
      </w:pPr>
      <w:r w:rsidRPr="00FC0D7B">
        <w:rPr>
          <w:rFonts w:eastAsia="Arial" w:cstheme="minorHAnsi"/>
          <w:b/>
          <w:caps/>
          <w:lang w:val="en-GB" w:eastAsia="ja-JP"/>
        </w:rPr>
        <w:lastRenderedPageBreak/>
        <w:t xml:space="preserve">COMPLIANCE OF THE </w:t>
      </w:r>
      <w:r w:rsidR="00C169E5">
        <w:rPr>
          <w:rFonts w:eastAsia="Arial" w:cstheme="minorHAnsi"/>
          <w:b/>
          <w:caps/>
          <w:lang w:val="en-GB" w:eastAsia="ja-JP"/>
        </w:rPr>
        <w:t>GOODs</w:t>
      </w:r>
      <w:r w:rsidRPr="00FC0D7B">
        <w:rPr>
          <w:rFonts w:eastAsia="Arial" w:cstheme="minorHAnsi"/>
          <w:b/>
          <w:caps/>
          <w:lang w:val="en-GB" w:eastAsia="ja-JP"/>
        </w:rPr>
        <w:t xml:space="preserve"> OFFERED BY THE SUPPLIER WITH THE REQUIREMENTS OF THE TECHNICAL SPECIFICATION</w:t>
      </w:r>
    </w:p>
    <w:p w14:paraId="1F2413AD" w14:textId="77777777" w:rsidR="00FC0D7B" w:rsidRDefault="00FC0D7B" w:rsidP="00574140">
      <w:pPr>
        <w:spacing w:line="240" w:lineRule="auto"/>
        <w:jc w:val="both"/>
        <w:rPr>
          <w:rFonts w:eastAsia="Calibri" w:cstheme="minorHAnsi"/>
          <w:lang w:val="en-GB"/>
        </w:rPr>
      </w:pPr>
    </w:p>
    <w:tbl>
      <w:tblPr>
        <w:tblStyle w:val="GridTable4-Accent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55"/>
        <w:gridCol w:w="5121"/>
        <w:gridCol w:w="5332"/>
      </w:tblGrid>
      <w:tr w:rsidR="001F72A0" w:rsidRPr="001E4175" w14:paraId="14FEB394" w14:textId="77777777" w:rsidTr="00984915">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cBorders>
            <w:shd w:val="clear" w:color="auto" w:fill="D9E2F3" w:themeFill="accent1" w:themeFillTint="33"/>
          </w:tcPr>
          <w:p w14:paraId="46138C58" w14:textId="77777777" w:rsidR="001F72A0" w:rsidRPr="001E4175" w:rsidRDefault="001F72A0" w:rsidP="00984915">
            <w:pPr>
              <w:spacing w:before="60" w:after="60" w:line="278" w:lineRule="auto"/>
              <w:jc w:val="center"/>
              <w:rPr>
                <w:rFonts w:cstheme="minorHAnsi"/>
                <w:color w:val="000000" w:themeColor="text1"/>
                <w:sz w:val="22"/>
                <w:szCs w:val="22"/>
                <w:lang w:val="en-US"/>
              </w:rPr>
            </w:pPr>
            <w:r w:rsidRPr="001E4175">
              <w:rPr>
                <w:rFonts w:cstheme="minorHAnsi"/>
                <w:color w:val="000000" w:themeColor="text1"/>
                <w:sz w:val="22"/>
                <w:szCs w:val="22"/>
                <w:lang w:val="en-US"/>
              </w:rPr>
              <w:t>No.</w:t>
            </w:r>
          </w:p>
        </w:tc>
        <w:tc>
          <w:tcPr>
            <w:tcW w:w="3155" w:type="dxa"/>
            <w:tcBorders>
              <w:top w:val="none" w:sz="0" w:space="0" w:color="auto"/>
              <w:left w:val="none" w:sz="0" w:space="0" w:color="auto"/>
              <w:bottom w:val="none" w:sz="0" w:space="0" w:color="auto"/>
              <w:right w:val="none" w:sz="0" w:space="0" w:color="auto"/>
            </w:tcBorders>
            <w:shd w:val="clear" w:color="auto" w:fill="D9E2F3" w:themeFill="accent1" w:themeFillTint="33"/>
          </w:tcPr>
          <w:p w14:paraId="76FBE428" w14:textId="77777777" w:rsidR="001F72A0" w:rsidRPr="001E4175" w:rsidRDefault="001F72A0" w:rsidP="00984915">
            <w:pPr>
              <w:spacing w:before="60" w:after="60" w:line="278"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Feature</w:t>
            </w:r>
          </w:p>
        </w:tc>
        <w:tc>
          <w:tcPr>
            <w:tcW w:w="5121" w:type="dxa"/>
            <w:tcBorders>
              <w:top w:val="none" w:sz="0" w:space="0" w:color="auto"/>
              <w:left w:val="none" w:sz="0" w:space="0" w:color="auto"/>
              <w:bottom w:val="none" w:sz="0" w:space="0" w:color="auto"/>
              <w:right w:val="none" w:sz="0" w:space="0" w:color="auto"/>
            </w:tcBorders>
            <w:shd w:val="clear" w:color="auto" w:fill="D9E2F3" w:themeFill="accent1" w:themeFillTint="33"/>
          </w:tcPr>
          <w:p w14:paraId="386CCAB8" w14:textId="77777777" w:rsidR="001F72A0" w:rsidRPr="001E4175" w:rsidRDefault="001F72A0" w:rsidP="00984915">
            <w:pPr>
              <w:spacing w:before="60" w:after="60" w:line="278"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Technical specification requirement</w:t>
            </w:r>
          </w:p>
        </w:tc>
        <w:tc>
          <w:tcPr>
            <w:tcW w:w="5332" w:type="dxa"/>
            <w:tcBorders>
              <w:top w:val="none" w:sz="0" w:space="0" w:color="auto"/>
              <w:left w:val="none" w:sz="0" w:space="0" w:color="auto"/>
              <w:bottom w:val="none" w:sz="0" w:space="0" w:color="auto"/>
              <w:right w:val="none" w:sz="0" w:space="0" w:color="auto"/>
            </w:tcBorders>
            <w:shd w:val="clear" w:color="auto" w:fill="D9E2F3" w:themeFill="accent1" w:themeFillTint="33"/>
          </w:tcPr>
          <w:p w14:paraId="40A9B5CF" w14:textId="77777777" w:rsidR="001F72A0" w:rsidRPr="001E4175" w:rsidRDefault="001F72A0" w:rsidP="00984915">
            <w:pPr>
              <w:spacing w:before="60" w:after="6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lang w:val="en-GB"/>
              </w:rPr>
            </w:pPr>
            <w:r w:rsidRPr="001E4175">
              <w:rPr>
                <w:rFonts w:cstheme="minorHAnsi"/>
                <w:color w:val="auto"/>
                <w:sz w:val="22"/>
                <w:szCs w:val="22"/>
                <w:lang w:val="en-GB"/>
              </w:rPr>
              <w:t>The exact parameters of the offered product</w:t>
            </w:r>
          </w:p>
          <w:p w14:paraId="49B08C2F" w14:textId="77777777" w:rsidR="001F72A0" w:rsidRPr="001E4175" w:rsidRDefault="001F72A0" w:rsidP="00984915">
            <w:pPr>
              <w:spacing w:before="60" w:after="60" w:line="278"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auto"/>
                <w:sz w:val="22"/>
                <w:szCs w:val="22"/>
                <w:lang w:val="en-GB"/>
              </w:rPr>
              <w:t>(the Supplier indicates the information requested)</w:t>
            </w:r>
          </w:p>
        </w:tc>
      </w:tr>
      <w:tr w:rsidR="001F72A0" w:rsidRPr="001E4175" w14:paraId="39E72610" w14:textId="77777777" w:rsidTr="0098491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170" w:type="dxa"/>
            <w:gridSpan w:val="4"/>
            <w:shd w:val="clear" w:color="auto" w:fill="auto"/>
          </w:tcPr>
          <w:p w14:paraId="0A3BF9B4" w14:textId="77777777" w:rsidR="001F72A0" w:rsidRPr="001E4175" w:rsidRDefault="001F72A0" w:rsidP="00984915">
            <w:pPr>
              <w:spacing w:before="60" w:after="60"/>
              <w:rPr>
                <w:rFonts w:cstheme="minorHAnsi"/>
                <w:sz w:val="22"/>
                <w:szCs w:val="22"/>
                <w:lang w:val="en-GB"/>
              </w:rPr>
            </w:pPr>
            <w:r w:rsidRPr="001E4175">
              <w:rPr>
                <w:rFonts w:eastAsia="Arial" w:cstheme="minorHAnsi"/>
                <w:sz w:val="22"/>
                <w:szCs w:val="22"/>
                <w:lang w:val="en-GB"/>
              </w:rPr>
              <w:t xml:space="preserve">Manufacturer's name and model of the </w:t>
            </w:r>
            <w:r w:rsidRPr="001E4175">
              <w:rPr>
                <w:rFonts w:eastAsia="Yu Mincho" w:cstheme="minorHAnsi"/>
                <w:iCs/>
                <w:sz w:val="22"/>
                <w:szCs w:val="22"/>
                <w:lang w:val="en-GB"/>
              </w:rPr>
              <w:t xml:space="preserve">goods offered by the Supplier: </w:t>
            </w:r>
            <w:r w:rsidRPr="001E4175">
              <w:rPr>
                <w:rFonts w:eastAsia="Yu Mincho" w:cstheme="minorHAnsi"/>
                <w:iCs/>
                <w:sz w:val="22"/>
                <w:szCs w:val="22"/>
                <w:highlight w:val="lightGray"/>
                <w:lang w:val="en-GB"/>
              </w:rPr>
              <w:t>_________________________________</w:t>
            </w:r>
            <w:r w:rsidRPr="001E4175">
              <w:rPr>
                <w:rFonts w:eastAsia="Yu Mincho" w:cstheme="minorHAnsi"/>
                <w:iCs/>
                <w:sz w:val="22"/>
                <w:szCs w:val="22"/>
                <w:lang w:val="en-GB"/>
              </w:rPr>
              <w:t>.</w:t>
            </w:r>
          </w:p>
        </w:tc>
      </w:tr>
      <w:tr w:rsidR="001F72A0" w:rsidRPr="001E4175" w14:paraId="4C4928DA" w14:textId="77777777" w:rsidTr="00984915">
        <w:trPr>
          <w:trHeight w:val="183"/>
        </w:trPr>
        <w:tc>
          <w:tcPr>
            <w:cnfStyle w:val="001000000000" w:firstRow="0" w:lastRow="0" w:firstColumn="1" w:lastColumn="0" w:oddVBand="0" w:evenVBand="0" w:oddHBand="0" w:evenHBand="0" w:firstRowFirstColumn="0" w:firstRowLastColumn="0" w:lastRowFirstColumn="0" w:lastRowLastColumn="0"/>
            <w:tcW w:w="562" w:type="dxa"/>
          </w:tcPr>
          <w:p w14:paraId="73AC0C13" w14:textId="77777777" w:rsidR="001F72A0" w:rsidRPr="001E4175" w:rsidRDefault="001F72A0" w:rsidP="001F72A0">
            <w:pPr>
              <w:numPr>
                <w:ilvl w:val="0"/>
                <w:numId w:val="7"/>
              </w:numPr>
              <w:spacing w:before="60" w:after="60"/>
              <w:rPr>
                <w:rFonts w:cstheme="minorHAnsi"/>
                <w:b w:val="0"/>
                <w:bCs w:val="0"/>
                <w:color w:val="000000" w:themeColor="text1"/>
                <w:sz w:val="22"/>
                <w:szCs w:val="22"/>
                <w:lang w:val="en-US"/>
              </w:rPr>
            </w:pPr>
          </w:p>
        </w:tc>
        <w:tc>
          <w:tcPr>
            <w:tcW w:w="3155" w:type="dxa"/>
          </w:tcPr>
          <w:p w14:paraId="2A58340F" w14:textId="77777777" w:rsidR="001F72A0" w:rsidRPr="001E4175" w:rsidRDefault="001F72A0" w:rsidP="0098491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Object of procurement</w:t>
            </w:r>
          </w:p>
          <w:p w14:paraId="14D1E05E" w14:textId="77777777" w:rsidR="001F72A0" w:rsidRPr="001E4175" w:rsidRDefault="001F72A0" w:rsidP="0098491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p>
        </w:tc>
        <w:tc>
          <w:tcPr>
            <w:tcW w:w="5121" w:type="dxa"/>
          </w:tcPr>
          <w:p w14:paraId="52994379" w14:textId="77777777" w:rsidR="001F72A0" w:rsidRPr="001E4175" w:rsidRDefault="001F72A0" w:rsidP="00984915">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Ballistic helmets, designed to protect the head of the person wearing it from the projectiles, blunt force impact, shrapnel and explosive fragments within design and certification parameters of the helmet.</w:t>
            </w:r>
          </w:p>
          <w:p w14:paraId="5CBE642E" w14:textId="77777777" w:rsidR="001F72A0" w:rsidRPr="001E4175" w:rsidRDefault="001F72A0" w:rsidP="00984915">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Helmets must be designed for military use and equipped with accessory interface. </w:t>
            </w:r>
          </w:p>
          <w:p w14:paraId="0F160FC8" w14:textId="77777777" w:rsidR="001F72A0" w:rsidRPr="001E4175" w:rsidRDefault="001F72A0" w:rsidP="00984915">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Ballistic helmets must be supplied with all the accessories and attachment interfaces described in part 7 of this technical specification</w:t>
            </w:r>
          </w:p>
          <w:p w14:paraId="5C6821AE" w14:textId="77777777" w:rsidR="001F72A0" w:rsidRPr="001E4175" w:rsidRDefault="001F72A0" w:rsidP="00984915">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i/>
                <w:color w:val="000000" w:themeColor="text1"/>
                <w:sz w:val="22"/>
                <w:szCs w:val="22"/>
                <w:lang w:val="en-US"/>
              </w:rPr>
              <w:t>*the proposed helmet is considered to meet the procurement object if it meets the following requirements</w:t>
            </w:r>
          </w:p>
        </w:tc>
        <w:tc>
          <w:tcPr>
            <w:tcW w:w="5332" w:type="dxa"/>
          </w:tcPr>
          <w:p w14:paraId="21E0E8A1" w14:textId="77777777" w:rsidR="001F72A0" w:rsidRPr="001E4175" w:rsidRDefault="001F72A0" w:rsidP="00984915">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p>
        </w:tc>
      </w:tr>
      <w:tr w:rsidR="001F72A0" w:rsidRPr="001E4175" w14:paraId="12F38DF0" w14:textId="77777777" w:rsidTr="00984915">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2DB10E29" w14:textId="77777777" w:rsidR="001F72A0" w:rsidRPr="001E4175" w:rsidRDefault="001F72A0" w:rsidP="001F72A0">
            <w:pPr>
              <w:numPr>
                <w:ilvl w:val="0"/>
                <w:numId w:val="7"/>
              </w:numPr>
              <w:spacing w:before="60" w:after="60"/>
              <w:rPr>
                <w:rFonts w:cstheme="minorHAnsi"/>
                <w:b w:val="0"/>
                <w:bCs w:val="0"/>
                <w:color w:val="000000" w:themeColor="text1"/>
                <w:sz w:val="22"/>
                <w:szCs w:val="22"/>
                <w:lang w:val="en-US"/>
              </w:rPr>
            </w:pPr>
          </w:p>
        </w:tc>
        <w:tc>
          <w:tcPr>
            <w:tcW w:w="3155" w:type="dxa"/>
            <w:shd w:val="clear" w:color="auto" w:fill="auto"/>
          </w:tcPr>
          <w:p w14:paraId="7C790200" w14:textId="77777777" w:rsidR="001F72A0" w:rsidRPr="001E4175" w:rsidRDefault="001F72A0" w:rsidP="0098491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Place of delivery of goods</w:t>
            </w:r>
          </w:p>
        </w:tc>
        <w:tc>
          <w:tcPr>
            <w:tcW w:w="5121" w:type="dxa"/>
            <w:shd w:val="clear" w:color="auto" w:fill="auto"/>
          </w:tcPr>
          <w:p w14:paraId="494EA24D" w14:textId="77777777" w:rsidR="001F72A0" w:rsidRPr="001E4175" w:rsidRDefault="001F72A0" w:rsidP="00984915">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Republic of Moldova </w:t>
            </w:r>
          </w:p>
          <w:p w14:paraId="68B537D1" w14:textId="77777777" w:rsidR="001F72A0" w:rsidRPr="001E4175" w:rsidRDefault="001F72A0" w:rsidP="00984915">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The exact delivery address will be provided to the supplier during the performance of the contract.</w:t>
            </w:r>
          </w:p>
        </w:tc>
        <w:tc>
          <w:tcPr>
            <w:tcW w:w="5332" w:type="dxa"/>
            <w:shd w:val="clear" w:color="auto" w:fill="auto"/>
          </w:tcPr>
          <w:p w14:paraId="0B2B3095" w14:textId="77777777" w:rsidR="001F72A0" w:rsidRPr="001E4175" w:rsidRDefault="001F72A0" w:rsidP="00984915">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p>
        </w:tc>
      </w:tr>
      <w:tr w:rsidR="001F72A0" w:rsidRPr="001E4175" w14:paraId="21FB659F" w14:textId="77777777" w:rsidTr="00984915">
        <w:trPr>
          <w:trHeight w:val="183"/>
        </w:trPr>
        <w:tc>
          <w:tcPr>
            <w:cnfStyle w:val="001000000000" w:firstRow="0" w:lastRow="0" w:firstColumn="1" w:lastColumn="0" w:oddVBand="0" w:evenVBand="0" w:oddHBand="0" w:evenHBand="0" w:firstRowFirstColumn="0" w:firstRowLastColumn="0" w:lastRowFirstColumn="0" w:lastRowLastColumn="0"/>
            <w:tcW w:w="562" w:type="dxa"/>
          </w:tcPr>
          <w:p w14:paraId="2498E071" w14:textId="77777777" w:rsidR="001F72A0" w:rsidRPr="001E4175" w:rsidRDefault="001F72A0" w:rsidP="001F72A0">
            <w:pPr>
              <w:numPr>
                <w:ilvl w:val="0"/>
                <w:numId w:val="7"/>
              </w:numPr>
              <w:spacing w:before="60" w:after="60"/>
              <w:rPr>
                <w:rFonts w:cstheme="minorHAnsi"/>
                <w:b w:val="0"/>
                <w:bCs w:val="0"/>
                <w:color w:val="000000" w:themeColor="text1"/>
                <w:sz w:val="22"/>
                <w:szCs w:val="22"/>
                <w:lang w:val="en-US"/>
              </w:rPr>
            </w:pPr>
          </w:p>
        </w:tc>
        <w:tc>
          <w:tcPr>
            <w:tcW w:w="3155" w:type="dxa"/>
          </w:tcPr>
          <w:p w14:paraId="17E727FE" w14:textId="77777777" w:rsidR="001F72A0" w:rsidRPr="001E4175" w:rsidRDefault="001F72A0" w:rsidP="0098491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Delivery term</w:t>
            </w:r>
          </w:p>
        </w:tc>
        <w:tc>
          <w:tcPr>
            <w:tcW w:w="5121" w:type="dxa"/>
          </w:tcPr>
          <w:p w14:paraId="19F6060E" w14:textId="77777777" w:rsidR="001F72A0" w:rsidRPr="001E4175" w:rsidRDefault="001F72A0" w:rsidP="0098491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No later than 6 months from signing the contract.</w:t>
            </w:r>
          </w:p>
        </w:tc>
        <w:tc>
          <w:tcPr>
            <w:tcW w:w="5332" w:type="dxa"/>
          </w:tcPr>
          <w:p w14:paraId="0E530534" w14:textId="77777777" w:rsidR="001F72A0" w:rsidRPr="001E4175" w:rsidRDefault="001F72A0" w:rsidP="0098491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p>
        </w:tc>
      </w:tr>
      <w:tr w:rsidR="001F72A0" w:rsidRPr="001E4175" w14:paraId="3E97758A" w14:textId="77777777" w:rsidTr="00984915">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44765469" w14:textId="77777777" w:rsidR="001F72A0" w:rsidRPr="001E4175" w:rsidRDefault="001F72A0" w:rsidP="001F72A0">
            <w:pPr>
              <w:numPr>
                <w:ilvl w:val="0"/>
                <w:numId w:val="7"/>
              </w:numPr>
              <w:spacing w:before="60" w:after="60"/>
              <w:rPr>
                <w:rFonts w:cstheme="minorHAnsi"/>
                <w:b w:val="0"/>
                <w:bCs w:val="0"/>
                <w:color w:val="000000" w:themeColor="text1"/>
                <w:sz w:val="22"/>
                <w:szCs w:val="22"/>
                <w:lang w:val="en-US"/>
              </w:rPr>
            </w:pPr>
          </w:p>
        </w:tc>
        <w:tc>
          <w:tcPr>
            <w:tcW w:w="3155" w:type="dxa"/>
            <w:shd w:val="clear" w:color="auto" w:fill="auto"/>
          </w:tcPr>
          <w:p w14:paraId="0A911D36" w14:textId="77777777" w:rsidR="001F72A0" w:rsidRPr="001E4175" w:rsidRDefault="001F72A0" w:rsidP="0098491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Quantity and sizing</w:t>
            </w:r>
          </w:p>
        </w:tc>
        <w:tc>
          <w:tcPr>
            <w:tcW w:w="5121" w:type="dxa"/>
            <w:shd w:val="clear" w:color="auto" w:fill="auto"/>
          </w:tcPr>
          <w:p w14:paraId="7C1A44A8" w14:textId="77777777" w:rsidR="001F72A0" w:rsidRPr="001E4175" w:rsidRDefault="001F72A0" w:rsidP="0098491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Total required quantity </w:t>
            </w:r>
            <w:r w:rsidRPr="001E4175">
              <w:rPr>
                <w:rFonts w:cstheme="minorHAnsi"/>
                <w:b/>
                <w:bCs/>
                <w:color w:val="000000" w:themeColor="text1"/>
                <w:sz w:val="22"/>
                <w:szCs w:val="22"/>
                <w:lang w:val="en-US"/>
              </w:rPr>
              <w:t>is 4500 units</w:t>
            </w:r>
            <w:r w:rsidRPr="001E4175">
              <w:rPr>
                <w:rFonts w:cstheme="minorHAnsi"/>
                <w:color w:val="000000" w:themeColor="text1"/>
                <w:sz w:val="22"/>
                <w:szCs w:val="22"/>
                <w:lang w:val="en-US"/>
              </w:rPr>
              <w:t xml:space="preserve"> in the following sizes:</w:t>
            </w:r>
          </w:p>
          <w:p w14:paraId="16C8C909" w14:textId="77777777" w:rsidR="001F72A0" w:rsidRPr="001E4175" w:rsidRDefault="001F72A0" w:rsidP="001F72A0">
            <w:pPr>
              <w:pStyle w:val="ListParagraph"/>
              <w:numPr>
                <w:ilvl w:val="0"/>
                <w:numId w:val="10"/>
              </w:numPr>
              <w:spacing w:before="60" w:after="60"/>
              <w:contextualSpacing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Small (S) - head circumference of  52- 56 cm – </w:t>
            </w:r>
            <w:r w:rsidRPr="001E4175">
              <w:rPr>
                <w:rFonts w:cstheme="minorHAnsi"/>
                <w:b/>
                <w:bCs/>
                <w:color w:val="000000" w:themeColor="text1"/>
                <w:sz w:val="22"/>
                <w:szCs w:val="22"/>
                <w:lang w:val="en-US"/>
              </w:rPr>
              <w:t>300 units (7 % of the purchased quantity);</w:t>
            </w:r>
          </w:p>
          <w:p w14:paraId="2FD5163E" w14:textId="77777777" w:rsidR="001F72A0" w:rsidRPr="001E4175" w:rsidRDefault="001F72A0" w:rsidP="001F72A0">
            <w:pPr>
              <w:pStyle w:val="ListParagraph"/>
              <w:numPr>
                <w:ilvl w:val="0"/>
                <w:numId w:val="10"/>
              </w:numPr>
              <w:spacing w:before="60" w:after="60"/>
              <w:contextualSpacing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Medium (M) – head circumference of 56–59 cm – </w:t>
            </w:r>
            <w:r w:rsidRPr="001E4175">
              <w:rPr>
                <w:rFonts w:cstheme="minorHAnsi"/>
                <w:b/>
                <w:bCs/>
                <w:color w:val="000000" w:themeColor="text1"/>
                <w:sz w:val="22"/>
                <w:szCs w:val="22"/>
                <w:lang w:val="en-US"/>
              </w:rPr>
              <w:t>1800 units (40 % of the purchased quantity)</w:t>
            </w:r>
            <w:r w:rsidRPr="001E4175">
              <w:rPr>
                <w:rFonts w:cstheme="minorHAnsi"/>
                <w:color w:val="000000" w:themeColor="text1"/>
                <w:sz w:val="22"/>
                <w:szCs w:val="22"/>
                <w:lang w:val="en-US"/>
              </w:rPr>
              <w:t>;</w:t>
            </w:r>
          </w:p>
          <w:p w14:paraId="1CC3164D" w14:textId="77777777" w:rsidR="001F72A0" w:rsidRPr="001E4175" w:rsidRDefault="001F72A0" w:rsidP="001F72A0">
            <w:pPr>
              <w:pStyle w:val="ListParagraph"/>
              <w:numPr>
                <w:ilvl w:val="0"/>
                <w:numId w:val="10"/>
              </w:numPr>
              <w:spacing w:before="60" w:after="60"/>
              <w:contextualSpacing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Large (L) – head circumference of 58–60 cm – </w:t>
            </w:r>
            <w:r w:rsidRPr="001E4175">
              <w:rPr>
                <w:rFonts w:cstheme="minorHAnsi"/>
                <w:b/>
                <w:bCs/>
                <w:color w:val="000000" w:themeColor="text1"/>
                <w:sz w:val="22"/>
                <w:szCs w:val="22"/>
                <w:lang w:val="en-US"/>
              </w:rPr>
              <w:t>2000</w:t>
            </w:r>
            <w:r w:rsidRPr="001E4175">
              <w:rPr>
                <w:rFonts w:cstheme="minorHAnsi"/>
                <w:color w:val="000000" w:themeColor="text1"/>
                <w:sz w:val="22"/>
                <w:szCs w:val="22"/>
                <w:lang w:val="en-US"/>
              </w:rPr>
              <w:t xml:space="preserve"> </w:t>
            </w:r>
            <w:r w:rsidRPr="001E4175">
              <w:rPr>
                <w:rFonts w:cstheme="minorHAnsi"/>
                <w:b/>
                <w:bCs/>
                <w:color w:val="000000" w:themeColor="text1"/>
                <w:sz w:val="22"/>
                <w:szCs w:val="22"/>
                <w:lang w:val="en-US"/>
              </w:rPr>
              <w:t>units</w:t>
            </w:r>
            <w:r w:rsidRPr="001E4175">
              <w:rPr>
                <w:rFonts w:cstheme="minorHAnsi"/>
                <w:color w:val="000000" w:themeColor="text1"/>
                <w:sz w:val="22"/>
                <w:szCs w:val="22"/>
                <w:lang w:val="en-US"/>
              </w:rPr>
              <w:t xml:space="preserve"> </w:t>
            </w:r>
            <w:r w:rsidRPr="001E4175">
              <w:rPr>
                <w:rFonts w:cstheme="minorHAnsi"/>
                <w:b/>
                <w:bCs/>
                <w:color w:val="000000" w:themeColor="text1"/>
                <w:sz w:val="22"/>
                <w:szCs w:val="22"/>
                <w:lang w:val="en-US"/>
              </w:rPr>
              <w:t>(44 % of the purchased quantity)</w:t>
            </w:r>
            <w:r w:rsidRPr="001E4175">
              <w:rPr>
                <w:rFonts w:cstheme="minorHAnsi"/>
                <w:color w:val="000000" w:themeColor="text1"/>
                <w:sz w:val="22"/>
                <w:szCs w:val="22"/>
                <w:lang w:val="en-US"/>
              </w:rPr>
              <w:t>;</w:t>
            </w:r>
          </w:p>
          <w:p w14:paraId="033B5048" w14:textId="77777777" w:rsidR="001F72A0" w:rsidRPr="001E4175" w:rsidRDefault="001F72A0" w:rsidP="001F72A0">
            <w:pPr>
              <w:pStyle w:val="ListParagraph"/>
              <w:numPr>
                <w:ilvl w:val="0"/>
                <w:numId w:val="10"/>
              </w:numPr>
              <w:spacing w:before="60" w:after="60"/>
              <w:contextualSpacing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lastRenderedPageBreak/>
              <w:t xml:space="preserve">X-Large (XL) – head circumference of 60–64 cm – </w:t>
            </w:r>
            <w:r w:rsidRPr="001E4175">
              <w:rPr>
                <w:rFonts w:cstheme="minorHAnsi"/>
                <w:b/>
                <w:bCs/>
                <w:color w:val="000000" w:themeColor="text1"/>
                <w:sz w:val="22"/>
                <w:szCs w:val="22"/>
                <w:lang w:val="en-US"/>
              </w:rPr>
              <w:t>400 units</w:t>
            </w:r>
            <w:r w:rsidRPr="001E4175">
              <w:rPr>
                <w:rFonts w:cstheme="minorHAnsi"/>
                <w:color w:val="000000" w:themeColor="text1"/>
                <w:sz w:val="22"/>
                <w:szCs w:val="22"/>
                <w:lang w:val="en-US"/>
              </w:rPr>
              <w:t xml:space="preserve"> </w:t>
            </w:r>
            <w:r w:rsidRPr="001E4175">
              <w:rPr>
                <w:rFonts w:cstheme="minorHAnsi"/>
                <w:b/>
                <w:bCs/>
                <w:color w:val="000000" w:themeColor="text1"/>
                <w:sz w:val="22"/>
                <w:szCs w:val="22"/>
                <w:lang w:val="en-US"/>
              </w:rPr>
              <w:t>(9 % of the purchased quantity)</w:t>
            </w:r>
            <w:r w:rsidRPr="001E4175">
              <w:rPr>
                <w:rFonts w:cstheme="minorHAnsi"/>
                <w:color w:val="000000" w:themeColor="text1"/>
                <w:sz w:val="22"/>
                <w:szCs w:val="22"/>
                <w:lang w:val="en-US"/>
              </w:rPr>
              <w:t>;</w:t>
            </w:r>
          </w:p>
          <w:p w14:paraId="15839880" w14:textId="77777777" w:rsidR="001F72A0" w:rsidRPr="001E4175" w:rsidRDefault="001F72A0" w:rsidP="00984915">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If supplier uses different sizing nomenclature, dimensions, confirming that proposed helmet size fits required head circumferences must be provided. </w:t>
            </w:r>
          </w:p>
          <w:p w14:paraId="747E1EC5" w14:textId="77777777" w:rsidR="001F72A0" w:rsidRPr="001E4175" w:rsidRDefault="001F72A0" w:rsidP="00984915">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Helmet size or suitable head circumference must be clearly marked on the label of each helmet. </w:t>
            </w:r>
          </w:p>
        </w:tc>
        <w:tc>
          <w:tcPr>
            <w:tcW w:w="5332" w:type="dxa"/>
            <w:shd w:val="clear" w:color="auto" w:fill="auto"/>
          </w:tcPr>
          <w:p w14:paraId="256F6C38" w14:textId="77777777" w:rsidR="001F72A0" w:rsidRPr="001E4175" w:rsidRDefault="001F72A0" w:rsidP="0098491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p>
        </w:tc>
      </w:tr>
      <w:tr w:rsidR="001F72A0" w:rsidRPr="001E4175" w14:paraId="2F384B7A" w14:textId="77777777" w:rsidTr="00984915">
        <w:trPr>
          <w:trHeight w:val="183"/>
        </w:trPr>
        <w:tc>
          <w:tcPr>
            <w:cnfStyle w:val="001000000000" w:firstRow="0" w:lastRow="0" w:firstColumn="1" w:lastColumn="0" w:oddVBand="0" w:evenVBand="0" w:oddHBand="0" w:evenHBand="0" w:firstRowFirstColumn="0" w:firstRowLastColumn="0" w:lastRowFirstColumn="0" w:lastRowLastColumn="0"/>
            <w:tcW w:w="562" w:type="dxa"/>
          </w:tcPr>
          <w:p w14:paraId="5384F6C3" w14:textId="77777777" w:rsidR="001F72A0" w:rsidRPr="001E4175" w:rsidRDefault="001F72A0" w:rsidP="001F72A0">
            <w:pPr>
              <w:numPr>
                <w:ilvl w:val="0"/>
                <w:numId w:val="7"/>
              </w:numPr>
              <w:spacing w:before="60" w:after="60"/>
              <w:rPr>
                <w:rFonts w:cstheme="minorHAnsi"/>
                <w:b w:val="0"/>
                <w:bCs w:val="0"/>
                <w:color w:val="000000" w:themeColor="text1"/>
                <w:sz w:val="22"/>
                <w:szCs w:val="22"/>
                <w:lang w:val="en-US"/>
              </w:rPr>
            </w:pPr>
          </w:p>
        </w:tc>
        <w:tc>
          <w:tcPr>
            <w:tcW w:w="3155" w:type="dxa"/>
          </w:tcPr>
          <w:p w14:paraId="2EFB898E" w14:textId="77777777" w:rsidR="001F72A0" w:rsidRPr="001E4175" w:rsidRDefault="001F72A0" w:rsidP="0098491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Condition of the helmets</w:t>
            </w:r>
          </w:p>
        </w:tc>
        <w:tc>
          <w:tcPr>
            <w:tcW w:w="5121" w:type="dxa"/>
          </w:tcPr>
          <w:p w14:paraId="02D8E9F3" w14:textId="77777777" w:rsidR="001F72A0" w:rsidRPr="001E4175" w:rsidRDefault="001F72A0" w:rsidP="001F72A0">
            <w:pPr>
              <w:pStyle w:val="ListParagraph"/>
              <w:numPr>
                <w:ilvl w:val="0"/>
                <w:numId w:val="11"/>
              </w:numPr>
              <w:spacing w:before="60" w:after="60"/>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Proposed helmets must be new, unused and delivered in the manufacturer’s packaging. </w:t>
            </w:r>
          </w:p>
          <w:p w14:paraId="5693CF31" w14:textId="77777777" w:rsidR="001F72A0" w:rsidRPr="001E4175" w:rsidRDefault="001F72A0" w:rsidP="001F72A0">
            <w:pPr>
              <w:pStyle w:val="ListParagraph"/>
              <w:numPr>
                <w:ilvl w:val="0"/>
                <w:numId w:val="11"/>
              </w:numPr>
              <w:spacing w:before="60" w:after="60"/>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Helmets must be manufactured not earlier than 2026 and have manufacturing date clearly marked on each helmet.</w:t>
            </w:r>
          </w:p>
          <w:p w14:paraId="7F806251" w14:textId="77777777" w:rsidR="001F72A0" w:rsidRPr="001E4175" w:rsidRDefault="001F72A0" w:rsidP="001F72A0">
            <w:pPr>
              <w:pStyle w:val="ListParagraph"/>
              <w:numPr>
                <w:ilvl w:val="0"/>
                <w:numId w:val="11"/>
              </w:numPr>
              <w:spacing w:before="60" w:after="60"/>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All helmets and accessories must be of the same make and model across the purchased lot</w:t>
            </w:r>
          </w:p>
        </w:tc>
        <w:tc>
          <w:tcPr>
            <w:tcW w:w="5332" w:type="dxa"/>
          </w:tcPr>
          <w:p w14:paraId="7B48B442" w14:textId="77777777" w:rsidR="001F72A0" w:rsidRPr="001E4175" w:rsidRDefault="001F72A0" w:rsidP="00984915">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p>
        </w:tc>
      </w:tr>
      <w:tr w:rsidR="001F72A0" w:rsidRPr="001E4175" w14:paraId="1EF0E6D8" w14:textId="77777777" w:rsidTr="00984915">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1DB458C5" w14:textId="77777777" w:rsidR="001F72A0" w:rsidRPr="001E4175" w:rsidRDefault="001F72A0" w:rsidP="001F72A0">
            <w:pPr>
              <w:numPr>
                <w:ilvl w:val="0"/>
                <w:numId w:val="7"/>
              </w:numPr>
              <w:spacing w:before="60" w:after="60"/>
              <w:rPr>
                <w:rFonts w:cstheme="minorHAnsi"/>
                <w:b w:val="0"/>
                <w:bCs w:val="0"/>
                <w:color w:val="000000" w:themeColor="text1"/>
                <w:sz w:val="22"/>
                <w:szCs w:val="22"/>
                <w:lang w:val="en-US"/>
              </w:rPr>
            </w:pPr>
          </w:p>
        </w:tc>
        <w:tc>
          <w:tcPr>
            <w:tcW w:w="3155" w:type="dxa"/>
            <w:shd w:val="clear" w:color="auto" w:fill="auto"/>
          </w:tcPr>
          <w:p w14:paraId="2ABE420D" w14:textId="77777777" w:rsidR="001F72A0" w:rsidRPr="001E4175" w:rsidRDefault="001F72A0" w:rsidP="0098491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Type of the helmet</w:t>
            </w:r>
          </w:p>
        </w:tc>
        <w:tc>
          <w:tcPr>
            <w:tcW w:w="5121" w:type="dxa"/>
            <w:shd w:val="clear" w:color="auto" w:fill="auto"/>
          </w:tcPr>
          <w:p w14:paraId="5FF8C74F" w14:textId="77777777" w:rsidR="001F72A0" w:rsidRPr="001E4175" w:rsidRDefault="001F72A0" w:rsidP="00984915">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Helmets must correspond to the “High cut” helmet architecture and don’t cover the ears of the user and allow for use of helmet mounted ear protection and communication equipment.</w:t>
            </w:r>
          </w:p>
        </w:tc>
        <w:tc>
          <w:tcPr>
            <w:tcW w:w="5332" w:type="dxa"/>
            <w:shd w:val="clear" w:color="auto" w:fill="auto"/>
          </w:tcPr>
          <w:p w14:paraId="660312B0" w14:textId="77777777" w:rsidR="001F72A0" w:rsidRPr="001E4175" w:rsidRDefault="001F72A0" w:rsidP="00984915">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p>
        </w:tc>
      </w:tr>
      <w:tr w:rsidR="001F72A0" w:rsidRPr="001E4175" w14:paraId="5AF48920" w14:textId="77777777" w:rsidTr="00984915">
        <w:trPr>
          <w:trHeight w:val="183"/>
        </w:trPr>
        <w:tc>
          <w:tcPr>
            <w:cnfStyle w:val="001000000000" w:firstRow="0" w:lastRow="0" w:firstColumn="1" w:lastColumn="0" w:oddVBand="0" w:evenVBand="0" w:oddHBand="0" w:evenHBand="0" w:firstRowFirstColumn="0" w:firstRowLastColumn="0" w:lastRowFirstColumn="0" w:lastRowLastColumn="0"/>
            <w:tcW w:w="562" w:type="dxa"/>
          </w:tcPr>
          <w:p w14:paraId="1AD4BE71" w14:textId="77777777" w:rsidR="001F72A0" w:rsidRPr="001E4175" w:rsidRDefault="001F72A0" w:rsidP="001F72A0">
            <w:pPr>
              <w:numPr>
                <w:ilvl w:val="0"/>
                <w:numId w:val="7"/>
              </w:numPr>
              <w:spacing w:before="60" w:after="60"/>
              <w:rPr>
                <w:rFonts w:cstheme="minorHAnsi"/>
                <w:b w:val="0"/>
                <w:bCs w:val="0"/>
                <w:color w:val="000000" w:themeColor="text1"/>
                <w:sz w:val="22"/>
                <w:szCs w:val="22"/>
                <w:lang w:val="en-US"/>
              </w:rPr>
            </w:pPr>
          </w:p>
        </w:tc>
        <w:tc>
          <w:tcPr>
            <w:tcW w:w="3155" w:type="dxa"/>
          </w:tcPr>
          <w:p w14:paraId="6E9AC3F3" w14:textId="77777777" w:rsidR="001F72A0" w:rsidRPr="001E4175" w:rsidRDefault="001F72A0" w:rsidP="0098491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Construction of the helmet</w:t>
            </w:r>
          </w:p>
        </w:tc>
        <w:tc>
          <w:tcPr>
            <w:tcW w:w="5121" w:type="dxa"/>
          </w:tcPr>
          <w:p w14:paraId="425C2562" w14:textId="77777777" w:rsidR="001F72A0" w:rsidRPr="001E4175" w:rsidRDefault="001F72A0" w:rsidP="00984915">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Helmets must have the following construction:</w:t>
            </w:r>
          </w:p>
          <w:p w14:paraId="6412EDDA" w14:textId="77777777" w:rsidR="001F72A0" w:rsidRPr="001E4175" w:rsidRDefault="001F72A0" w:rsidP="001F72A0">
            <w:pPr>
              <w:numPr>
                <w:ilvl w:val="0"/>
                <w:numId w:val="9"/>
              </w:num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Helmets must be manufactured from the synthetic material, reinforced with synthetic material (Kevlar, aramid fiber, ultra-high molecular weight polyethylene (UHMWPE) or other synthetic material of not inferior ballistic performance). </w:t>
            </w:r>
          </w:p>
          <w:p w14:paraId="453BA873" w14:textId="77777777" w:rsidR="001F72A0" w:rsidRPr="001E4175" w:rsidRDefault="001F72A0" w:rsidP="001F72A0">
            <w:pPr>
              <w:numPr>
                <w:ilvl w:val="0"/>
                <w:numId w:val="9"/>
              </w:num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Material of the helmet must be resistant to moisture, vibration, UV radiation. </w:t>
            </w:r>
          </w:p>
          <w:p w14:paraId="1CBA1EF8" w14:textId="77777777" w:rsidR="001F72A0" w:rsidRPr="001E4175" w:rsidRDefault="001F72A0" w:rsidP="001F72A0">
            <w:pPr>
              <w:numPr>
                <w:ilvl w:val="0"/>
                <w:numId w:val="9"/>
              </w:num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Material of the helmet must be resistant to Diesel fuel and insect repellant as per ARPD 14-01 requirements or comparable testing protocol. </w:t>
            </w:r>
          </w:p>
          <w:p w14:paraId="2B42C5BE" w14:textId="77777777" w:rsidR="001F72A0" w:rsidRPr="001E4175" w:rsidRDefault="001F72A0" w:rsidP="001F72A0">
            <w:pPr>
              <w:numPr>
                <w:ilvl w:val="0"/>
                <w:numId w:val="9"/>
              </w:num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lastRenderedPageBreak/>
              <w:t xml:space="preserve">Materials of the helmet and accessories must be fire resistant according to ASTM D6413 or comparable testing protocol. </w:t>
            </w:r>
          </w:p>
          <w:p w14:paraId="3BA8E5F6" w14:textId="77777777" w:rsidR="001F72A0" w:rsidRPr="001E4175" w:rsidRDefault="001F72A0" w:rsidP="001F72A0">
            <w:pPr>
              <w:numPr>
                <w:ilvl w:val="0"/>
                <w:numId w:val="9"/>
              </w:num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Helmet must be equipped with adjustable chinstrap, attached to the inside of the helmet in 4 points.</w:t>
            </w:r>
          </w:p>
          <w:p w14:paraId="598AE356" w14:textId="77777777" w:rsidR="001F72A0" w:rsidRPr="001E4175" w:rsidRDefault="001F72A0" w:rsidP="001F72A0">
            <w:pPr>
              <w:numPr>
                <w:ilvl w:val="0"/>
                <w:numId w:val="9"/>
              </w:num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Chinstrap must have the ability to be adjusted without taking helmet of the user’s head. </w:t>
            </w:r>
          </w:p>
          <w:p w14:paraId="40403355" w14:textId="77777777" w:rsidR="001F72A0" w:rsidRPr="001E4175" w:rsidRDefault="001F72A0" w:rsidP="001F72A0">
            <w:pPr>
              <w:numPr>
                <w:ilvl w:val="0"/>
                <w:numId w:val="9"/>
              </w:num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Chinstrap must have the closure buckle that can be opened with single hand with or without tactical gloves. </w:t>
            </w:r>
          </w:p>
          <w:p w14:paraId="79FE1C97" w14:textId="77777777" w:rsidR="001F72A0" w:rsidRPr="001E4175" w:rsidRDefault="001F72A0" w:rsidP="001F72A0">
            <w:pPr>
              <w:numPr>
                <w:ilvl w:val="0"/>
                <w:numId w:val="9"/>
              </w:num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Helmet must be equipped with liner that provides cushioning, impact absorption and passive head ventilation and is compatible with use of passive or active hearing protection or communication equipment. </w:t>
            </w:r>
          </w:p>
          <w:p w14:paraId="249BCF75" w14:textId="77777777" w:rsidR="001F72A0" w:rsidRPr="001E4175" w:rsidRDefault="001F72A0" w:rsidP="001F72A0">
            <w:pPr>
              <w:numPr>
                <w:ilvl w:val="0"/>
                <w:numId w:val="9"/>
              </w:num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Liner can be comprised from single or multiple cushioning elements, that must be removable without use of tools. </w:t>
            </w:r>
          </w:p>
          <w:p w14:paraId="08728610" w14:textId="77777777" w:rsidR="001F72A0" w:rsidRPr="001E4175" w:rsidRDefault="001F72A0" w:rsidP="001F72A0">
            <w:pPr>
              <w:numPr>
                <w:ilvl w:val="0"/>
                <w:numId w:val="9"/>
              </w:num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Helmet must be equipped with modular night vision equipment shroud and bungee cords for additional night vision equipment retention and stabilization. </w:t>
            </w:r>
          </w:p>
          <w:p w14:paraId="2C8DBD06" w14:textId="77777777" w:rsidR="001F72A0" w:rsidRPr="001E4175" w:rsidRDefault="001F72A0" w:rsidP="001F72A0">
            <w:pPr>
              <w:numPr>
                <w:ilvl w:val="0"/>
                <w:numId w:val="9"/>
              </w:num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Helmet must be equipped with side accessory rails, corresponding to the Ops-Core Accessory Rail Connectors (ACR) pattern, allowing the mounting of the ear protection and communication devices and other helmet mounted accessories. </w:t>
            </w:r>
          </w:p>
          <w:p w14:paraId="54996545" w14:textId="77777777" w:rsidR="001F72A0" w:rsidRPr="001E4175" w:rsidRDefault="001F72A0" w:rsidP="001F72A0">
            <w:pPr>
              <w:numPr>
                <w:ilvl w:val="0"/>
                <w:numId w:val="9"/>
              </w:num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Helmet must be equipped with loop patches (VELCRO® or similar) on the outside for mounting hook mounted helmet accessories.</w:t>
            </w:r>
          </w:p>
          <w:p w14:paraId="1BCEFCF5" w14:textId="77777777" w:rsidR="001F72A0" w:rsidRPr="001E4175" w:rsidRDefault="001F72A0" w:rsidP="001F72A0">
            <w:pPr>
              <w:numPr>
                <w:ilvl w:val="0"/>
                <w:numId w:val="9"/>
              </w:num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Helmet must be equipped with removable fabric helmet cover, manufactured from the </w:t>
            </w:r>
            <w:r w:rsidRPr="001E4175">
              <w:rPr>
                <w:rFonts w:cstheme="minorHAnsi"/>
                <w:color w:val="000000" w:themeColor="text1"/>
                <w:sz w:val="22"/>
                <w:szCs w:val="22"/>
                <w:lang w:val="en-US"/>
              </w:rPr>
              <w:lastRenderedPageBreak/>
              <w:t>material in Multicam camouflage pattern on the outside.</w:t>
            </w:r>
          </w:p>
          <w:p w14:paraId="6ECB0444" w14:textId="77777777" w:rsidR="001F72A0" w:rsidRPr="001E4175" w:rsidRDefault="001F72A0" w:rsidP="001F72A0">
            <w:pPr>
              <w:numPr>
                <w:ilvl w:val="0"/>
                <w:numId w:val="9"/>
              </w:num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The helmet must be compatible with ballistic masks, tactical and corrective goggles, gas masks and respirators.</w:t>
            </w:r>
          </w:p>
          <w:p w14:paraId="7D6F868E" w14:textId="77777777" w:rsidR="001F72A0" w:rsidRPr="001E4175" w:rsidRDefault="001F72A0" w:rsidP="001F72A0">
            <w:pPr>
              <w:numPr>
                <w:ilvl w:val="0"/>
                <w:numId w:val="9"/>
              </w:num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Weight of the helmet with all the accessories must be not more than 1400 g, for the Medium (M) size helmet.</w:t>
            </w:r>
          </w:p>
        </w:tc>
        <w:tc>
          <w:tcPr>
            <w:tcW w:w="5332" w:type="dxa"/>
          </w:tcPr>
          <w:p w14:paraId="3A89FE7B" w14:textId="77777777" w:rsidR="001F72A0" w:rsidRPr="001E4175" w:rsidRDefault="001F72A0" w:rsidP="00984915">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p>
        </w:tc>
      </w:tr>
      <w:tr w:rsidR="001F72A0" w:rsidRPr="001E4175" w14:paraId="6B49BFC3" w14:textId="77777777" w:rsidTr="00984915">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723D85A9" w14:textId="77777777" w:rsidR="001F72A0" w:rsidRPr="001E4175" w:rsidRDefault="001F72A0" w:rsidP="001F72A0">
            <w:pPr>
              <w:numPr>
                <w:ilvl w:val="0"/>
                <w:numId w:val="7"/>
              </w:numPr>
              <w:spacing w:before="60" w:after="60"/>
              <w:rPr>
                <w:rFonts w:cstheme="minorHAnsi"/>
                <w:b w:val="0"/>
                <w:bCs w:val="0"/>
                <w:color w:val="000000" w:themeColor="text1"/>
                <w:sz w:val="22"/>
                <w:szCs w:val="22"/>
                <w:lang w:val="en-US"/>
              </w:rPr>
            </w:pPr>
          </w:p>
        </w:tc>
        <w:tc>
          <w:tcPr>
            <w:tcW w:w="3155" w:type="dxa"/>
            <w:shd w:val="clear" w:color="auto" w:fill="auto"/>
          </w:tcPr>
          <w:p w14:paraId="3D3D99F5" w14:textId="77777777" w:rsidR="001F72A0" w:rsidRPr="001E4175" w:rsidRDefault="001F72A0" w:rsidP="0098491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Protection level </w:t>
            </w:r>
          </w:p>
        </w:tc>
        <w:tc>
          <w:tcPr>
            <w:tcW w:w="5121" w:type="dxa"/>
            <w:shd w:val="clear" w:color="auto" w:fill="auto"/>
          </w:tcPr>
          <w:p w14:paraId="7F4825B1" w14:textId="77777777" w:rsidR="001F72A0" w:rsidRPr="001E4175" w:rsidRDefault="001F72A0" w:rsidP="00984915">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Helmets must have the following ballistic protection level:</w:t>
            </w:r>
          </w:p>
          <w:p w14:paraId="0DDAE167" w14:textId="77777777" w:rsidR="001F72A0" w:rsidRPr="001E4175" w:rsidRDefault="001F72A0" w:rsidP="001F72A0">
            <w:pPr>
              <w:numPr>
                <w:ilvl w:val="0"/>
                <w:numId w:val="8"/>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Protection against penetration must be not less than Level IIIA according to NIJ 0106.01 with NIJ 0108.01 or equivalent standard.</w:t>
            </w:r>
          </w:p>
          <w:p w14:paraId="2105E7B0" w14:textId="77777777" w:rsidR="001F72A0" w:rsidRPr="001E4175" w:rsidRDefault="001F72A0" w:rsidP="001F72A0">
            <w:pPr>
              <w:numPr>
                <w:ilvl w:val="0"/>
                <w:numId w:val="8"/>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Protection against fragmentation must be not less than 670 m/s for 17 gr/ 1.1 g FSP according to STANAG 2920 or equivalent standard.</w:t>
            </w:r>
          </w:p>
          <w:p w14:paraId="7A961869" w14:textId="77777777" w:rsidR="001F72A0" w:rsidRPr="001E4175" w:rsidRDefault="001F72A0" w:rsidP="001F72A0">
            <w:pPr>
              <w:numPr>
                <w:ilvl w:val="0"/>
                <w:numId w:val="8"/>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Helmets must be resistant to blunt force impact according to the requirements of the AR/PD 10-02 Rev. A (2012) or comparable standard. </w:t>
            </w:r>
          </w:p>
          <w:p w14:paraId="6B336D4D" w14:textId="77777777" w:rsidR="001F72A0" w:rsidRPr="001E4175" w:rsidRDefault="001F72A0" w:rsidP="001F72A0">
            <w:pPr>
              <w:numPr>
                <w:ilvl w:val="0"/>
                <w:numId w:val="8"/>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Back face signature after impact must not exceed 25 mm. according to STANAG 2920, HPW-TP-0401.01B, AR/PD 10-02 or comparable standard. </w:t>
            </w:r>
          </w:p>
          <w:p w14:paraId="2EF5183D" w14:textId="77777777" w:rsidR="001F72A0" w:rsidRPr="001E4175" w:rsidRDefault="001F72A0" w:rsidP="001F72A0">
            <w:pPr>
              <w:numPr>
                <w:ilvl w:val="0"/>
                <w:numId w:val="8"/>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Protection level must be clearly marked on the label of each ballistic helmet. </w:t>
            </w:r>
          </w:p>
          <w:p w14:paraId="0BAF99FB" w14:textId="77777777" w:rsidR="001F72A0" w:rsidRPr="001E4175" w:rsidRDefault="001F72A0" w:rsidP="00984915">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Supplier must provide certificates by the independent testing body, confirming the ballistic protection performance of the proposed helmet. </w:t>
            </w:r>
          </w:p>
        </w:tc>
        <w:tc>
          <w:tcPr>
            <w:tcW w:w="5332" w:type="dxa"/>
            <w:shd w:val="clear" w:color="auto" w:fill="auto"/>
          </w:tcPr>
          <w:p w14:paraId="6AB2E00A" w14:textId="77777777" w:rsidR="001F72A0" w:rsidRPr="001E4175" w:rsidRDefault="001F72A0" w:rsidP="00984915">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p>
        </w:tc>
      </w:tr>
      <w:tr w:rsidR="001F72A0" w:rsidRPr="001E4175" w14:paraId="663BDA4F" w14:textId="77777777" w:rsidTr="00984915">
        <w:trPr>
          <w:trHeight w:val="466"/>
        </w:trPr>
        <w:tc>
          <w:tcPr>
            <w:cnfStyle w:val="001000000000" w:firstRow="0" w:lastRow="0" w:firstColumn="1" w:lastColumn="0" w:oddVBand="0" w:evenVBand="0" w:oddHBand="0" w:evenHBand="0" w:firstRowFirstColumn="0" w:firstRowLastColumn="0" w:lastRowFirstColumn="0" w:lastRowLastColumn="0"/>
            <w:tcW w:w="562" w:type="dxa"/>
          </w:tcPr>
          <w:p w14:paraId="074E9DC5" w14:textId="77777777" w:rsidR="001F72A0" w:rsidRPr="001E4175" w:rsidRDefault="001F72A0" w:rsidP="001F72A0">
            <w:pPr>
              <w:numPr>
                <w:ilvl w:val="0"/>
                <w:numId w:val="7"/>
              </w:numPr>
              <w:spacing w:before="60" w:after="60"/>
              <w:rPr>
                <w:rFonts w:cstheme="minorHAnsi"/>
                <w:b w:val="0"/>
                <w:bCs w:val="0"/>
                <w:color w:val="000000" w:themeColor="text1"/>
                <w:sz w:val="22"/>
                <w:szCs w:val="22"/>
                <w:lang w:val="en-US"/>
              </w:rPr>
            </w:pPr>
          </w:p>
        </w:tc>
        <w:tc>
          <w:tcPr>
            <w:tcW w:w="3155" w:type="dxa"/>
          </w:tcPr>
          <w:p w14:paraId="6E0740D7" w14:textId="77777777" w:rsidR="001F72A0" w:rsidRPr="001E4175" w:rsidRDefault="001F72A0" w:rsidP="0098491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Climatic conditions of use</w:t>
            </w:r>
          </w:p>
        </w:tc>
        <w:tc>
          <w:tcPr>
            <w:tcW w:w="5121" w:type="dxa"/>
          </w:tcPr>
          <w:p w14:paraId="274F73BD" w14:textId="77777777" w:rsidR="001F72A0" w:rsidRPr="001E4175" w:rsidRDefault="001F72A0" w:rsidP="00984915">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Helmets must be suitable for use in A1–C1 climatic conditions (A1 +32°C / +49°C and C1 -32°C / -21°C) environment according to STANAG 4370 (or equivalent standard).</w:t>
            </w:r>
          </w:p>
        </w:tc>
        <w:tc>
          <w:tcPr>
            <w:tcW w:w="5332" w:type="dxa"/>
          </w:tcPr>
          <w:p w14:paraId="2E17E869" w14:textId="77777777" w:rsidR="001F72A0" w:rsidRPr="001E4175" w:rsidRDefault="001F72A0" w:rsidP="00984915">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p>
        </w:tc>
      </w:tr>
      <w:tr w:rsidR="001F72A0" w:rsidRPr="001E4175" w14:paraId="7B82B8E2" w14:textId="77777777" w:rsidTr="00984915">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2133048F" w14:textId="77777777" w:rsidR="001F72A0" w:rsidRPr="001E4175" w:rsidRDefault="001F72A0" w:rsidP="001F72A0">
            <w:pPr>
              <w:numPr>
                <w:ilvl w:val="0"/>
                <w:numId w:val="7"/>
              </w:numPr>
              <w:spacing w:before="60" w:after="60"/>
              <w:rPr>
                <w:rFonts w:cstheme="minorHAnsi"/>
                <w:b w:val="0"/>
                <w:bCs w:val="0"/>
                <w:color w:val="000000" w:themeColor="text1"/>
                <w:sz w:val="22"/>
                <w:szCs w:val="22"/>
                <w:lang w:val="en-US"/>
              </w:rPr>
            </w:pPr>
          </w:p>
        </w:tc>
        <w:tc>
          <w:tcPr>
            <w:tcW w:w="3155" w:type="dxa"/>
            <w:shd w:val="clear" w:color="auto" w:fill="auto"/>
          </w:tcPr>
          <w:p w14:paraId="3D429F17" w14:textId="77777777" w:rsidR="001F72A0" w:rsidRPr="001E4175" w:rsidRDefault="001F72A0" w:rsidP="0098491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Color of the helmet </w:t>
            </w:r>
          </w:p>
        </w:tc>
        <w:tc>
          <w:tcPr>
            <w:tcW w:w="5121" w:type="dxa"/>
            <w:shd w:val="clear" w:color="auto" w:fill="auto"/>
          </w:tcPr>
          <w:p w14:paraId="3FDE1796" w14:textId="77777777" w:rsidR="001F72A0" w:rsidRPr="001E4175" w:rsidRDefault="001F72A0" w:rsidP="00984915">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Helmets and accessories must be painted or made from material in military brown color (TAN 499, Coyote Brown, Flat Dark Earth or similar military color). </w:t>
            </w:r>
          </w:p>
        </w:tc>
        <w:tc>
          <w:tcPr>
            <w:tcW w:w="5332" w:type="dxa"/>
            <w:shd w:val="clear" w:color="auto" w:fill="auto"/>
          </w:tcPr>
          <w:p w14:paraId="463BB45A" w14:textId="77777777" w:rsidR="001F72A0" w:rsidRPr="001E4175" w:rsidRDefault="001F72A0" w:rsidP="00984915">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p>
        </w:tc>
      </w:tr>
      <w:tr w:rsidR="001F72A0" w:rsidRPr="001E4175" w14:paraId="0FB381E6" w14:textId="77777777" w:rsidTr="00984915">
        <w:trPr>
          <w:trHeight w:val="466"/>
        </w:trPr>
        <w:tc>
          <w:tcPr>
            <w:cnfStyle w:val="001000000000" w:firstRow="0" w:lastRow="0" w:firstColumn="1" w:lastColumn="0" w:oddVBand="0" w:evenVBand="0" w:oddHBand="0" w:evenHBand="0" w:firstRowFirstColumn="0" w:firstRowLastColumn="0" w:lastRowFirstColumn="0" w:lastRowLastColumn="0"/>
            <w:tcW w:w="562" w:type="dxa"/>
          </w:tcPr>
          <w:p w14:paraId="60FBAE49" w14:textId="77777777" w:rsidR="001F72A0" w:rsidRPr="001E4175" w:rsidRDefault="001F72A0" w:rsidP="001F72A0">
            <w:pPr>
              <w:numPr>
                <w:ilvl w:val="0"/>
                <w:numId w:val="7"/>
              </w:numPr>
              <w:spacing w:before="60" w:after="60"/>
              <w:rPr>
                <w:rFonts w:cstheme="minorHAnsi"/>
                <w:b w:val="0"/>
                <w:bCs w:val="0"/>
                <w:color w:val="000000" w:themeColor="text1"/>
                <w:sz w:val="22"/>
                <w:szCs w:val="22"/>
                <w:lang w:val="en-US"/>
              </w:rPr>
            </w:pPr>
          </w:p>
        </w:tc>
        <w:tc>
          <w:tcPr>
            <w:tcW w:w="3155" w:type="dxa"/>
          </w:tcPr>
          <w:p w14:paraId="325A0DD9" w14:textId="77777777" w:rsidR="001F72A0" w:rsidRPr="001E4175" w:rsidRDefault="001F72A0" w:rsidP="0098491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Warranty</w:t>
            </w:r>
          </w:p>
        </w:tc>
        <w:tc>
          <w:tcPr>
            <w:tcW w:w="5121" w:type="dxa"/>
          </w:tcPr>
          <w:p w14:paraId="43D203D1" w14:textId="77777777" w:rsidR="001F72A0" w:rsidRPr="001E4175" w:rsidRDefault="001F72A0" w:rsidP="00984915">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 xml:space="preserve">Helmets must have not less than 60-month ballistic performance warranty and 12-month warranty for all non-ballistic accessories. </w:t>
            </w:r>
          </w:p>
        </w:tc>
        <w:tc>
          <w:tcPr>
            <w:tcW w:w="5332" w:type="dxa"/>
          </w:tcPr>
          <w:p w14:paraId="6AE9356D" w14:textId="77777777" w:rsidR="001F72A0" w:rsidRPr="001E4175" w:rsidRDefault="001F72A0" w:rsidP="00984915">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p>
        </w:tc>
      </w:tr>
      <w:tr w:rsidR="001F72A0" w:rsidRPr="001E4175" w14:paraId="4ACD05AC" w14:textId="77777777" w:rsidTr="00984915">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748B0C39" w14:textId="77777777" w:rsidR="001F72A0" w:rsidRPr="001E4175" w:rsidRDefault="001F72A0" w:rsidP="001F72A0">
            <w:pPr>
              <w:numPr>
                <w:ilvl w:val="0"/>
                <w:numId w:val="7"/>
              </w:numPr>
              <w:spacing w:before="60" w:after="60"/>
              <w:rPr>
                <w:rFonts w:cstheme="minorHAnsi"/>
                <w:b w:val="0"/>
                <w:bCs w:val="0"/>
                <w:color w:val="000000" w:themeColor="text1"/>
                <w:sz w:val="22"/>
                <w:szCs w:val="22"/>
                <w:lang w:val="en-US"/>
              </w:rPr>
            </w:pPr>
          </w:p>
        </w:tc>
        <w:tc>
          <w:tcPr>
            <w:tcW w:w="3155" w:type="dxa"/>
            <w:shd w:val="clear" w:color="auto" w:fill="auto"/>
          </w:tcPr>
          <w:p w14:paraId="1560E557" w14:textId="77777777" w:rsidR="001F72A0" w:rsidRPr="001E4175" w:rsidRDefault="001F72A0" w:rsidP="0098491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Documentation to be supplied with the helmets</w:t>
            </w:r>
          </w:p>
        </w:tc>
        <w:tc>
          <w:tcPr>
            <w:tcW w:w="5121" w:type="dxa"/>
            <w:shd w:val="clear" w:color="auto" w:fill="auto"/>
          </w:tcPr>
          <w:p w14:paraId="414AED2F" w14:textId="77777777" w:rsidR="001F72A0" w:rsidRPr="001E4175" w:rsidRDefault="001F72A0" w:rsidP="00984915">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Printed maintenance and user manual with care instructions in English or Romanian must be provided with each helmet.</w:t>
            </w:r>
          </w:p>
        </w:tc>
        <w:tc>
          <w:tcPr>
            <w:tcW w:w="5332" w:type="dxa"/>
            <w:shd w:val="clear" w:color="auto" w:fill="auto"/>
          </w:tcPr>
          <w:p w14:paraId="7279EEDA" w14:textId="77777777" w:rsidR="001F72A0" w:rsidRPr="001E4175" w:rsidRDefault="001F72A0" w:rsidP="00984915">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p>
        </w:tc>
      </w:tr>
    </w:tbl>
    <w:p w14:paraId="48DC0DD8" w14:textId="77777777" w:rsidR="001F72A0" w:rsidRDefault="001F72A0" w:rsidP="001F72A0">
      <w:pPr>
        <w:spacing w:before="60" w:after="60"/>
        <w:rPr>
          <w:b/>
          <w:lang w:val="en-US"/>
        </w:rPr>
      </w:pPr>
    </w:p>
    <w:p w14:paraId="0C56C555" w14:textId="20110AE7" w:rsidR="001F72A0" w:rsidRDefault="001F72A0" w:rsidP="001F72A0">
      <w:pPr>
        <w:spacing w:before="60" w:after="60"/>
        <w:rPr>
          <w:lang w:val="en-US"/>
        </w:rPr>
      </w:pPr>
      <w:r w:rsidRPr="00E36B78">
        <w:rPr>
          <w:b/>
          <w:lang w:val="en-US"/>
        </w:rPr>
        <w:t>Note</w:t>
      </w:r>
      <w:r>
        <w:rPr>
          <w:b/>
          <w:lang w:val="en-US"/>
        </w:rPr>
        <w:t>s</w:t>
      </w:r>
      <w:r w:rsidRPr="00E36B78">
        <w:rPr>
          <w:b/>
          <w:lang w:val="en-US"/>
        </w:rPr>
        <w:t>:</w:t>
      </w:r>
      <w:r w:rsidRPr="00E36B78">
        <w:rPr>
          <w:lang w:val="en-US"/>
        </w:rPr>
        <w:t xml:space="preserve"> </w:t>
      </w:r>
    </w:p>
    <w:p w14:paraId="77DD09E5" w14:textId="77777777" w:rsidR="001F72A0" w:rsidRDefault="001F72A0" w:rsidP="001F72A0">
      <w:pPr>
        <w:spacing w:before="60" w:after="60"/>
        <w:jc w:val="both"/>
        <w:rPr>
          <w:lang w:val="en-US"/>
        </w:rPr>
      </w:pPr>
      <w:r w:rsidRPr="00E36B78">
        <w:rPr>
          <w:lang w:val="en-US"/>
        </w:rPr>
        <w:t>The supplier will be required to submit with the tender documents (manufacturer's technical descriptions and/or other documents) confirming that the characteristics of the goods offered by the supplier comply with the requirements</w:t>
      </w:r>
      <w:r>
        <w:rPr>
          <w:lang w:val="en-US"/>
        </w:rPr>
        <w:t>.</w:t>
      </w:r>
    </w:p>
    <w:p w14:paraId="75D182FC" w14:textId="77777777" w:rsidR="001F72A0" w:rsidRPr="00E44023" w:rsidRDefault="001F72A0" w:rsidP="001F72A0">
      <w:pPr>
        <w:spacing w:before="60" w:after="60"/>
        <w:jc w:val="both"/>
        <w:rPr>
          <w:lang w:val="en-US"/>
        </w:rPr>
      </w:pPr>
      <w:r w:rsidRPr="00E44023">
        <w:rPr>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49F03807" w14:textId="3D0BEDB6" w:rsidR="001F72A0" w:rsidRDefault="001F72A0" w:rsidP="001F72A0">
      <w:pPr>
        <w:spacing w:before="60" w:after="60"/>
        <w:jc w:val="both"/>
        <w:rPr>
          <w:rFonts w:eastAsia="Calibri" w:cstheme="minorHAnsi"/>
          <w:lang w:val="en-GB"/>
        </w:rPr>
        <w:sectPr w:rsidR="001F72A0" w:rsidSect="00FC0D7B">
          <w:headerReference w:type="default" r:id="rId11"/>
          <w:pgSz w:w="15840" w:h="12240" w:orient="landscape"/>
          <w:pgMar w:top="1701" w:right="1134" w:bottom="567" w:left="1134" w:header="720" w:footer="720" w:gutter="0"/>
          <w:pgNumType w:start="0"/>
          <w:cols w:space="720"/>
          <w:titlePg/>
          <w:docGrid w:linePitch="360"/>
        </w:sectPr>
      </w:pPr>
      <w:r w:rsidRPr="00E44023">
        <w:rPr>
          <w:lang w:val="en-US"/>
        </w:rPr>
        <w:t>In the event that the technical specification specifies values/parameters for a particular technical characteristic, suppliers may offer goods whose values/parameters are not inferior to those specified (goods with no inferior characteristics may be offered)</w:t>
      </w:r>
      <w:r>
        <w:rPr>
          <w:lang w:val="en-US"/>
        </w:rPr>
        <w:t>.</w:t>
      </w:r>
    </w:p>
    <w:p w14:paraId="4FE391ED" w14:textId="21F52744" w:rsidR="000608EF" w:rsidRDefault="00DC1817" w:rsidP="000B07BD">
      <w:pPr>
        <w:pStyle w:val="ListParagraph"/>
        <w:numPr>
          <w:ilvl w:val="0"/>
          <w:numId w:val="4"/>
        </w:numPr>
        <w:spacing w:after="0" w:line="240" w:lineRule="auto"/>
        <w:ind w:left="0" w:firstLine="567"/>
        <w:jc w:val="center"/>
        <w:rPr>
          <w:rFonts w:cstheme="minorHAnsi"/>
          <w:b/>
          <w:bCs/>
          <w:lang w:val="en-GB"/>
        </w:rPr>
      </w:pPr>
      <w:r w:rsidRPr="00EF3765">
        <w:rPr>
          <w:rFonts w:cstheme="minorHAnsi"/>
          <w:b/>
          <w:bCs/>
          <w:lang w:val="en-GB"/>
        </w:rPr>
        <w:lastRenderedPageBreak/>
        <w:t>REQUIRED DOCUMENTS AND CONFIDENTIALITY INFORMATION</w:t>
      </w:r>
    </w:p>
    <w:p w14:paraId="4D396562" w14:textId="77777777" w:rsidR="00B016C5" w:rsidRPr="00EF3765" w:rsidRDefault="00B016C5" w:rsidP="00B016C5">
      <w:pPr>
        <w:pStyle w:val="ListParagraph"/>
        <w:spacing w:after="0" w:line="240" w:lineRule="auto"/>
        <w:ind w:left="567"/>
        <w:rPr>
          <w:rFonts w:cstheme="minorHAnsi"/>
          <w:b/>
          <w:bCs/>
          <w:lang w:val="en-GB"/>
        </w:rPr>
      </w:pPr>
    </w:p>
    <w:p w14:paraId="68621E31" w14:textId="690F7F4F" w:rsidR="004C7E0B" w:rsidRPr="00EF3765" w:rsidRDefault="00DC1817" w:rsidP="004C7E0B">
      <w:pPr>
        <w:pStyle w:val="ListParagraph"/>
        <w:spacing w:after="0" w:line="240" w:lineRule="auto"/>
        <w:ind w:left="0" w:firstLine="567"/>
        <w:rPr>
          <w:rFonts w:cstheme="minorHAnsi"/>
          <w:lang w:val="en-GB"/>
        </w:rPr>
      </w:pPr>
      <w:r w:rsidRPr="00EF3765">
        <w:rPr>
          <w:rFonts w:cstheme="minorHAnsi"/>
          <w:lang w:val="en-GB"/>
        </w:rPr>
        <w:t>Unless otherwise specified, all documents shall be submitted with the tender by means of C</w:t>
      </w:r>
      <w:r w:rsidR="00DE5C26" w:rsidRPr="00EF3765">
        <w:rPr>
          <w:rFonts w:cstheme="minorHAnsi"/>
          <w:lang w:val="en-GB"/>
        </w:rPr>
        <w:t>P</w:t>
      </w:r>
      <w:r w:rsidRPr="00EF3765">
        <w:rPr>
          <w:rFonts w:cstheme="minorHAnsi"/>
          <w:lang w:val="en-GB"/>
        </w:rPr>
        <w:t>P IS</w:t>
      </w:r>
      <w:r w:rsidR="004C7E0B" w:rsidRPr="00EF3765">
        <w:rPr>
          <w:rFonts w:cstheme="minorHAnsi"/>
          <w:lang w:val="en-GB"/>
        </w:rPr>
        <w:t>:</w:t>
      </w:r>
    </w:p>
    <w:tbl>
      <w:tblPr>
        <w:tblStyle w:val="TableGrid"/>
        <w:tblW w:w="0" w:type="auto"/>
        <w:tblInd w:w="0" w:type="dxa"/>
        <w:tblLook w:val="04A0" w:firstRow="1" w:lastRow="0" w:firstColumn="1" w:lastColumn="0" w:noHBand="0" w:noVBand="1"/>
      </w:tblPr>
      <w:tblGrid>
        <w:gridCol w:w="524"/>
        <w:gridCol w:w="3478"/>
        <w:gridCol w:w="2593"/>
        <w:gridCol w:w="3367"/>
      </w:tblGrid>
      <w:tr w:rsidR="0063097F" w:rsidRPr="00EF3765" w14:paraId="6ACDFFE6" w14:textId="77777777" w:rsidTr="004E6673">
        <w:tc>
          <w:tcPr>
            <w:tcW w:w="0" w:type="auto"/>
            <w:shd w:val="clear" w:color="auto" w:fill="D9E2F3" w:themeFill="accent1" w:themeFillTint="33"/>
            <w:vAlign w:val="center"/>
          </w:tcPr>
          <w:p w14:paraId="4619386A" w14:textId="77777777" w:rsidR="0063097F" w:rsidRPr="00EF3765" w:rsidRDefault="0063097F" w:rsidP="004E6673">
            <w:pPr>
              <w:jc w:val="center"/>
              <w:rPr>
                <w:rFonts w:asciiTheme="minorHAnsi" w:cstheme="minorHAnsi"/>
                <w:b/>
                <w:bCs/>
                <w:sz w:val="21"/>
                <w:szCs w:val="21"/>
                <w:lang w:val="en-GB"/>
              </w:rPr>
            </w:pPr>
            <w:r w:rsidRPr="00EF3765">
              <w:rPr>
                <w:rFonts w:asciiTheme="minorHAnsi" w:cstheme="minorHAnsi"/>
                <w:b/>
                <w:sz w:val="21"/>
                <w:szCs w:val="21"/>
                <w:lang w:val="en-GB"/>
              </w:rPr>
              <w:t>No.</w:t>
            </w:r>
          </w:p>
        </w:tc>
        <w:tc>
          <w:tcPr>
            <w:tcW w:w="3478" w:type="dxa"/>
            <w:shd w:val="clear" w:color="auto" w:fill="D9E2F3" w:themeFill="accent1" w:themeFillTint="33"/>
            <w:vAlign w:val="center"/>
          </w:tcPr>
          <w:p w14:paraId="50961D30" w14:textId="77777777" w:rsidR="0063097F" w:rsidRPr="00EF3765" w:rsidRDefault="0063097F" w:rsidP="004E6673">
            <w:pPr>
              <w:jc w:val="center"/>
              <w:rPr>
                <w:rFonts w:asciiTheme="minorHAnsi" w:cstheme="minorHAnsi"/>
                <w:b/>
                <w:bCs/>
                <w:sz w:val="21"/>
                <w:szCs w:val="21"/>
                <w:lang w:val="en-GB"/>
              </w:rPr>
            </w:pPr>
            <w:r w:rsidRPr="00EF3765">
              <w:rPr>
                <w:rFonts w:asciiTheme="minorHAnsi" w:cstheme="minorHAnsi"/>
                <w:b/>
                <w:bCs/>
                <w:sz w:val="21"/>
                <w:szCs w:val="21"/>
                <w:lang w:val="en-GB"/>
              </w:rPr>
              <w:t>Document</w:t>
            </w:r>
          </w:p>
        </w:tc>
        <w:tc>
          <w:tcPr>
            <w:tcW w:w="0" w:type="auto"/>
            <w:shd w:val="clear" w:color="auto" w:fill="D9E2F3" w:themeFill="accent1" w:themeFillTint="33"/>
            <w:vAlign w:val="center"/>
          </w:tcPr>
          <w:p w14:paraId="29EA9CBF" w14:textId="77777777" w:rsidR="0063097F" w:rsidRPr="00EF3765" w:rsidRDefault="0063097F" w:rsidP="004E6673">
            <w:pPr>
              <w:jc w:val="center"/>
              <w:rPr>
                <w:rFonts w:asciiTheme="minorHAnsi" w:cstheme="minorHAnsi"/>
                <w:b/>
                <w:bCs/>
                <w:sz w:val="21"/>
                <w:szCs w:val="21"/>
                <w:lang w:val="en-GB"/>
              </w:rPr>
            </w:pPr>
            <w:r w:rsidRPr="00EF3765">
              <w:rPr>
                <w:rFonts w:asciiTheme="minorHAnsi" w:cstheme="minorHAnsi"/>
                <w:b/>
                <w:bCs/>
                <w:sz w:val="21"/>
                <w:szCs w:val="21"/>
                <w:lang w:val="en-GB"/>
              </w:rPr>
              <w:t>Does the document contain confidential information?</w:t>
            </w:r>
          </w:p>
          <w:p w14:paraId="288C0ADA" w14:textId="77777777" w:rsidR="0063097F" w:rsidRPr="00EF3765" w:rsidRDefault="0063097F" w:rsidP="004E6673">
            <w:pPr>
              <w:jc w:val="center"/>
              <w:rPr>
                <w:rFonts w:asciiTheme="minorHAnsi" w:cstheme="minorHAnsi"/>
                <w:b/>
                <w:bCs/>
                <w:sz w:val="21"/>
                <w:szCs w:val="21"/>
                <w:lang w:val="en-GB"/>
              </w:rPr>
            </w:pPr>
            <w:r w:rsidRPr="00EF3765">
              <w:rPr>
                <w:rFonts w:asciiTheme="minorHAnsi" w:cstheme="minorHAnsi"/>
                <w:b/>
                <w:bCs/>
                <w:sz w:val="21"/>
                <w:szCs w:val="21"/>
                <w:lang w:val="en-GB"/>
              </w:rPr>
              <w:t>(Yes / No)</w:t>
            </w:r>
          </w:p>
        </w:tc>
        <w:tc>
          <w:tcPr>
            <w:tcW w:w="0" w:type="auto"/>
            <w:shd w:val="clear" w:color="auto" w:fill="D9E2F3" w:themeFill="accent1" w:themeFillTint="33"/>
            <w:vAlign w:val="center"/>
          </w:tcPr>
          <w:p w14:paraId="1F892144" w14:textId="77777777" w:rsidR="0063097F" w:rsidRPr="00EF3765" w:rsidRDefault="0063097F" w:rsidP="004E6673">
            <w:pPr>
              <w:jc w:val="center"/>
              <w:rPr>
                <w:rFonts w:asciiTheme="minorHAnsi" w:cstheme="minorHAnsi"/>
                <w:b/>
                <w:bCs/>
                <w:sz w:val="21"/>
                <w:szCs w:val="21"/>
                <w:lang w:val="en-GB"/>
              </w:rPr>
            </w:pPr>
            <w:r w:rsidRPr="00EF3765">
              <w:rPr>
                <w:rFonts w:asciiTheme="minorHAnsi" w:cstheme="minorHAnsi"/>
                <w:b/>
                <w:bCs/>
                <w:sz w:val="21"/>
                <w:szCs w:val="21"/>
                <w:lang w:val="en-GB"/>
              </w:rPr>
              <w:t>Explanation of what specific information in the document is confidential and why</w:t>
            </w:r>
          </w:p>
        </w:tc>
      </w:tr>
      <w:tr w:rsidR="0063097F" w:rsidRPr="00EF3765" w14:paraId="0CA4C620" w14:textId="77777777" w:rsidTr="004E6673">
        <w:tc>
          <w:tcPr>
            <w:tcW w:w="0" w:type="auto"/>
            <w:vAlign w:val="center"/>
          </w:tcPr>
          <w:p w14:paraId="7BDEFE5B" w14:textId="77777777" w:rsidR="0063097F" w:rsidRPr="00EF3765" w:rsidRDefault="0063097F" w:rsidP="004E6673">
            <w:pPr>
              <w:jc w:val="center"/>
              <w:rPr>
                <w:rFonts w:asciiTheme="minorHAnsi" w:cstheme="minorHAnsi"/>
                <w:bCs/>
                <w:sz w:val="21"/>
                <w:szCs w:val="21"/>
                <w:lang w:val="en-GB"/>
              </w:rPr>
            </w:pPr>
            <w:r w:rsidRPr="00EF3765">
              <w:rPr>
                <w:rFonts w:asciiTheme="minorHAnsi" w:cstheme="minorHAnsi"/>
                <w:i/>
                <w:sz w:val="21"/>
                <w:szCs w:val="21"/>
                <w:lang w:val="en-GB"/>
              </w:rPr>
              <w:t>1</w:t>
            </w:r>
          </w:p>
        </w:tc>
        <w:tc>
          <w:tcPr>
            <w:tcW w:w="3478" w:type="dxa"/>
            <w:vAlign w:val="center"/>
          </w:tcPr>
          <w:p w14:paraId="34D0E72A" w14:textId="77777777" w:rsidR="0063097F" w:rsidRPr="00EF3765" w:rsidRDefault="0063097F" w:rsidP="004E6673">
            <w:pPr>
              <w:jc w:val="center"/>
              <w:rPr>
                <w:rFonts w:asciiTheme="minorHAnsi" w:cstheme="minorHAnsi"/>
                <w:bCs/>
                <w:sz w:val="21"/>
                <w:szCs w:val="21"/>
                <w:lang w:val="en-GB"/>
              </w:rPr>
            </w:pPr>
            <w:r w:rsidRPr="00EF3765">
              <w:rPr>
                <w:rFonts w:asciiTheme="minorHAnsi" w:cstheme="minorHAnsi"/>
                <w:i/>
                <w:iCs/>
                <w:sz w:val="21"/>
                <w:szCs w:val="21"/>
                <w:lang w:val="en-GB"/>
              </w:rPr>
              <w:t>2</w:t>
            </w:r>
          </w:p>
        </w:tc>
        <w:tc>
          <w:tcPr>
            <w:tcW w:w="0" w:type="auto"/>
            <w:vAlign w:val="center"/>
          </w:tcPr>
          <w:p w14:paraId="4D4104B5" w14:textId="77777777" w:rsidR="0063097F" w:rsidRPr="00EF3765" w:rsidRDefault="0063097F" w:rsidP="004E6673">
            <w:pPr>
              <w:jc w:val="center"/>
              <w:rPr>
                <w:rFonts w:asciiTheme="minorHAnsi" w:cstheme="minorHAnsi"/>
                <w:bCs/>
                <w:i/>
                <w:iCs/>
                <w:sz w:val="21"/>
                <w:szCs w:val="21"/>
                <w:lang w:val="en-GB"/>
              </w:rPr>
            </w:pPr>
            <w:r w:rsidRPr="00EF3765">
              <w:rPr>
                <w:rFonts w:asciiTheme="minorHAnsi" w:cstheme="minorHAnsi"/>
                <w:bCs/>
                <w:i/>
                <w:iCs/>
                <w:sz w:val="21"/>
                <w:szCs w:val="21"/>
                <w:lang w:val="en-GB"/>
              </w:rPr>
              <w:t>3</w:t>
            </w:r>
          </w:p>
        </w:tc>
        <w:tc>
          <w:tcPr>
            <w:tcW w:w="0" w:type="auto"/>
            <w:vAlign w:val="center"/>
          </w:tcPr>
          <w:p w14:paraId="525E7469" w14:textId="77777777" w:rsidR="0063097F" w:rsidRPr="00EF3765" w:rsidRDefault="0063097F" w:rsidP="004E6673">
            <w:pPr>
              <w:jc w:val="center"/>
              <w:rPr>
                <w:rFonts w:asciiTheme="minorHAnsi" w:cstheme="minorHAnsi"/>
                <w:bCs/>
                <w:sz w:val="21"/>
                <w:szCs w:val="21"/>
                <w:lang w:val="en-GB"/>
              </w:rPr>
            </w:pPr>
            <w:r w:rsidRPr="00EF3765">
              <w:rPr>
                <w:rFonts w:asciiTheme="minorHAnsi" w:cstheme="minorHAnsi"/>
                <w:i/>
                <w:sz w:val="21"/>
                <w:szCs w:val="21"/>
                <w:lang w:val="en-GB"/>
              </w:rPr>
              <w:t>4</w:t>
            </w:r>
          </w:p>
        </w:tc>
      </w:tr>
      <w:tr w:rsidR="00333767" w:rsidRPr="00EF3765" w14:paraId="32897342" w14:textId="77777777" w:rsidTr="00F67563">
        <w:trPr>
          <w:trHeight w:val="1342"/>
        </w:trPr>
        <w:tc>
          <w:tcPr>
            <w:tcW w:w="0" w:type="auto"/>
          </w:tcPr>
          <w:p w14:paraId="2353F565" w14:textId="09EEA0C2" w:rsidR="00333767" w:rsidRPr="00EF3765" w:rsidRDefault="00F67563" w:rsidP="00333767">
            <w:pPr>
              <w:rPr>
                <w:rFonts w:asciiTheme="minorHAnsi" w:cstheme="minorHAnsi"/>
                <w:sz w:val="21"/>
                <w:szCs w:val="21"/>
                <w:lang w:val="en-GB"/>
              </w:rPr>
            </w:pPr>
            <w:r>
              <w:rPr>
                <w:rFonts w:asciiTheme="minorHAnsi" w:eastAsia="Calibri" w:cstheme="minorHAnsi"/>
                <w:bCs/>
                <w:sz w:val="21"/>
                <w:szCs w:val="21"/>
                <w:lang w:val="en-GB"/>
              </w:rPr>
              <w:t>1</w:t>
            </w:r>
          </w:p>
        </w:tc>
        <w:tc>
          <w:tcPr>
            <w:tcW w:w="3478" w:type="dxa"/>
          </w:tcPr>
          <w:p w14:paraId="66F9ED45" w14:textId="77777777" w:rsidR="00333767" w:rsidRPr="00EF3765" w:rsidRDefault="00333767" w:rsidP="00333767">
            <w:pPr>
              <w:rPr>
                <w:rFonts w:asciiTheme="minorHAnsi" w:cstheme="minorHAnsi"/>
                <w:sz w:val="21"/>
                <w:szCs w:val="21"/>
                <w:highlight w:val="yellow"/>
                <w:u w:val="single"/>
                <w:lang w:val="en-GB"/>
              </w:rPr>
            </w:pPr>
            <w:r w:rsidRPr="00EF3765">
              <w:rPr>
                <w:rFonts w:asciiTheme="minorHAnsi" w:eastAsiaTheme="minorHAnsi" w:cstheme="minorHAnsi"/>
                <w:bCs/>
                <w:sz w:val="21"/>
                <w:szCs w:val="21"/>
                <w:lang w:val="en-GB"/>
              </w:rPr>
              <w:t>Technical and / or other documents confirming the compliance of the goods offered by the supplier with the requirements of the Technical Specification</w:t>
            </w:r>
          </w:p>
        </w:tc>
        <w:tc>
          <w:tcPr>
            <w:tcW w:w="0" w:type="auto"/>
          </w:tcPr>
          <w:p w14:paraId="1D105825" w14:textId="77777777" w:rsidR="00333767" w:rsidRPr="00EF3765" w:rsidRDefault="00333767" w:rsidP="00333767">
            <w:pPr>
              <w:rPr>
                <w:rFonts w:asciiTheme="minorHAnsi" w:cstheme="minorHAnsi"/>
                <w:sz w:val="21"/>
                <w:szCs w:val="21"/>
                <w:lang w:val="en-GB"/>
              </w:rPr>
            </w:pPr>
          </w:p>
        </w:tc>
        <w:tc>
          <w:tcPr>
            <w:tcW w:w="0" w:type="auto"/>
          </w:tcPr>
          <w:p w14:paraId="17124262" w14:textId="77777777" w:rsidR="00333767" w:rsidRPr="00EF3765" w:rsidRDefault="00333767" w:rsidP="00333767">
            <w:pPr>
              <w:rPr>
                <w:rFonts w:asciiTheme="minorHAnsi" w:cstheme="minorHAnsi"/>
                <w:sz w:val="21"/>
                <w:szCs w:val="21"/>
                <w:lang w:val="en-GB"/>
              </w:rPr>
            </w:pPr>
          </w:p>
        </w:tc>
      </w:tr>
      <w:tr w:rsidR="00333767" w:rsidRPr="00EF3765" w14:paraId="14B72CD4" w14:textId="77777777" w:rsidTr="004E6673">
        <w:tc>
          <w:tcPr>
            <w:tcW w:w="0" w:type="auto"/>
          </w:tcPr>
          <w:p w14:paraId="5E1773A8" w14:textId="4C9BE24E" w:rsidR="00333767" w:rsidRPr="00EF3765" w:rsidRDefault="00F67563" w:rsidP="00333767">
            <w:pPr>
              <w:rPr>
                <w:rFonts w:cstheme="minorHAnsi"/>
                <w:lang w:val="en-GB"/>
              </w:rPr>
            </w:pPr>
            <w:r>
              <w:rPr>
                <w:rFonts w:asciiTheme="minorHAnsi" w:eastAsia="Calibri" w:cstheme="minorHAnsi"/>
                <w:bCs/>
                <w:sz w:val="21"/>
                <w:szCs w:val="21"/>
                <w:lang w:val="en-GB"/>
              </w:rPr>
              <w:t>2</w:t>
            </w:r>
            <w:r w:rsidR="00333767" w:rsidRPr="00EF3765">
              <w:rPr>
                <w:rFonts w:asciiTheme="minorHAnsi" w:eastAsia="Calibri" w:cstheme="minorHAnsi"/>
                <w:bCs/>
                <w:sz w:val="21"/>
                <w:szCs w:val="21"/>
                <w:lang w:val="en-GB"/>
              </w:rPr>
              <w:t>.</w:t>
            </w:r>
          </w:p>
        </w:tc>
        <w:tc>
          <w:tcPr>
            <w:tcW w:w="3478" w:type="dxa"/>
          </w:tcPr>
          <w:p w14:paraId="44BCD537" w14:textId="5F06FA64" w:rsidR="00333767" w:rsidRPr="00EF3765" w:rsidRDefault="00333767" w:rsidP="00333767">
            <w:pPr>
              <w:jc w:val="both"/>
              <w:rPr>
                <w:rFonts w:asciiTheme="minorHAnsi" w:cstheme="minorHAnsi"/>
                <w:sz w:val="21"/>
                <w:szCs w:val="21"/>
                <w:highlight w:val="yellow"/>
                <w:lang w:val="en-GB"/>
              </w:rPr>
            </w:pPr>
            <w:r w:rsidRPr="00EF3765">
              <w:rPr>
                <w:rFonts w:asciiTheme="minorHAnsi" w:cstheme="minorHAnsi"/>
                <w:sz w:val="21"/>
                <w:szCs w:val="21"/>
                <w:lang w:val="en-GB"/>
              </w:rPr>
              <w:t xml:space="preserve">Other documents, if required by the Procurement </w:t>
            </w:r>
            <w:r w:rsidR="001A32AF">
              <w:rPr>
                <w:rFonts w:asciiTheme="minorHAnsi" w:cstheme="minorHAnsi"/>
                <w:sz w:val="21"/>
                <w:szCs w:val="21"/>
                <w:lang w:val="en-GB"/>
              </w:rPr>
              <w:t>Conditions</w:t>
            </w:r>
          </w:p>
        </w:tc>
        <w:tc>
          <w:tcPr>
            <w:tcW w:w="0" w:type="auto"/>
          </w:tcPr>
          <w:p w14:paraId="1B4C6903" w14:textId="77777777" w:rsidR="00333767" w:rsidRPr="00EF3765" w:rsidRDefault="00333767" w:rsidP="00333767">
            <w:pPr>
              <w:rPr>
                <w:rFonts w:cstheme="minorHAnsi"/>
                <w:lang w:val="en-GB"/>
              </w:rPr>
            </w:pPr>
          </w:p>
        </w:tc>
        <w:tc>
          <w:tcPr>
            <w:tcW w:w="0" w:type="auto"/>
          </w:tcPr>
          <w:p w14:paraId="5D655D3F" w14:textId="77777777" w:rsidR="00333767" w:rsidRPr="00EF3765" w:rsidRDefault="00333767" w:rsidP="00333767">
            <w:pPr>
              <w:rPr>
                <w:rFonts w:cstheme="minorHAnsi"/>
                <w:lang w:val="en-GB"/>
              </w:rPr>
            </w:pPr>
          </w:p>
        </w:tc>
      </w:tr>
    </w:tbl>
    <w:p w14:paraId="523F8CEB" w14:textId="77777777" w:rsidR="0063097F" w:rsidRPr="00EF3765" w:rsidRDefault="0063097F" w:rsidP="0063097F">
      <w:pPr>
        <w:tabs>
          <w:tab w:val="left" w:pos="3306"/>
        </w:tabs>
        <w:spacing w:after="0"/>
        <w:rPr>
          <w:rFonts w:cstheme="minorHAnsi"/>
          <w:lang w:val="en-GB"/>
        </w:rPr>
      </w:pPr>
      <w:r w:rsidRPr="00EF3765">
        <w:rPr>
          <w:rFonts w:cstheme="minorHAnsi"/>
          <w:lang w:val="en-GB"/>
        </w:rPr>
        <w:tab/>
      </w:r>
    </w:p>
    <w:p w14:paraId="5F2B3EA0" w14:textId="67B1CFA0" w:rsidR="002F0FD2" w:rsidRPr="00B016C5" w:rsidRDefault="002F0FD2" w:rsidP="000B07BD">
      <w:pPr>
        <w:pStyle w:val="ListParagraph"/>
        <w:numPr>
          <w:ilvl w:val="0"/>
          <w:numId w:val="4"/>
        </w:numPr>
        <w:spacing w:after="0" w:line="240" w:lineRule="auto"/>
        <w:jc w:val="center"/>
        <w:rPr>
          <w:rFonts w:cstheme="minorHAnsi"/>
          <w:b/>
          <w:bCs/>
          <w:lang w:val="en-GB"/>
        </w:rPr>
      </w:pPr>
      <w:r w:rsidRPr="00B016C5">
        <w:rPr>
          <w:rFonts w:cstheme="minorHAnsi"/>
          <w:b/>
          <w:bCs/>
          <w:lang w:val="en-GB"/>
        </w:rPr>
        <w:t>SUPPLIER’S DECLARATION</w:t>
      </w:r>
    </w:p>
    <w:p w14:paraId="4D1D5C00" w14:textId="77777777" w:rsidR="002F0FD2" w:rsidRPr="00EF3765" w:rsidRDefault="002F0FD2" w:rsidP="00630DE9">
      <w:pPr>
        <w:spacing w:after="0" w:line="240" w:lineRule="auto"/>
        <w:jc w:val="both"/>
        <w:rPr>
          <w:rFonts w:cstheme="minorHAnsi"/>
          <w:b/>
          <w:bCs/>
          <w:lang w:val="en-GB"/>
        </w:rPr>
      </w:pPr>
    </w:p>
    <w:p w14:paraId="5356C989" w14:textId="4F6C729F" w:rsidR="000608EF" w:rsidRPr="00EF3765" w:rsidRDefault="007B2A1E" w:rsidP="00630DE9">
      <w:pPr>
        <w:spacing w:after="0" w:line="240" w:lineRule="auto"/>
        <w:jc w:val="both"/>
        <w:rPr>
          <w:rFonts w:cstheme="minorHAnsi"/>
          <w:b/>
          <w:bCs/>
          <w:lang w:val="en-GB"/>
        </w:rPr>
      </w:pPr>
      <w:r w:rsidRPr="00EF3765">
        <w:rPr>
          <w:rFonts w:cstheme="minorHAnsi"/>
          <w:b/>
          <w:bCs/>
          <w:lang w:val="en-GB"/>
        </w:rPr>
        <w:t>By signing this tender, I certify that:</w:t>
      </w:r>
    </w:p>
    <w:p w14:paraId="28B0E3B9" w14:textId="77777777" w:rsidR="007B2A1E" w:rsidRPr="002F0FD2" w:rsidRDefault="007B2A1E" w:rsidP="000B07BD">
      <w:pPr>
        <w:pStyle w:val="ListParagraph"/>
        <w:numPr>
          <w:ilvl w:val="0"/>
          <w:numId w:val="5"/>
        </w:numPr>
        <w:tabs>
          <w:tab w:val="left" w:pos="851"/>
        </w:tabs>
        <w:spacing w:after="0" w:line="240" w:lineRule="auto"/>
        <w:ind w:left="0" w:firstLine="426"/>
        <w:jc w:val="both"/>
        <w:rPr>
          <w:rFonts w:cstheme="minorHAnsi"/>
          <w:b/>
          <w:bCs/>
          <w:smallCaps/>
          <w:sz w:val="22"/>
          <w:szCs w:val="22"/>
          <w:lang w:val="en-GB"/>
        </w:rPr>
      </w:pPr>
      <w:r w:rsidRPr="002F0FD2">
        <w:rPr>
          <w:rFonts w:cstheme="minorHAnsi"/>
          <w:lang w:val="en-GB"/>
        </w:rPr>
        <w:t>I am familiar with the procurement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procurement;</w:t>
      </w:r>
    </w:p>
    <w:p w14:paraId="6677BAB5" w14:textId="20784855" w:rsidR="00DC35BA" w:rsidRPr="002F0FD2" w:rsidRDefault="00B32388" w:rsidP="000B07BD">
      <w:pPr>
        <w:pStyle w:val="ListParagraph"/>
        <w:numPr>
          <w:ilvl w:val="0"/>
          <w:numId w:val="5"/>
        </w:numPr>
        <w:tabs>
          <w:tab w:val="left" w:pos="851"/>
        </w:tabs>
        <w:spacing w:after="0" w:line="240" w:lineRule="auto"/>
        <w:ind w:left="0" w:firstLine="426"/>
        <w:jc w:val="both"/>
        <w:rPr>
          <w:rFonts w:cstheme="minorHAnsi"/>
          <w:b/>
          <w:bCs/>
          <w:smallCaps/>
          <w:sz w:val="22"/>
          <w:szCs w:val="22"/>
          <w:lang w:val="en-GB"/>
        </w:rPr>
      </w:pPr>
      <w:r w:rsidRPr="002F0FD2">
        <w:rPr>
          <w:rFonts w:cstheme="minorHAnsi"/>
          <w:lang w:val="en-GB"/>
        </w:rPr>
        <w:t xml:space="preserve">I accept the conditions and procedures set out in the </w:t>
      </w:r>
      <w:r w:rsidR="00E01F56" w:rsidRPr="002F0FD2">
        <w:rPr>
          <w:rFonts w:cstheme="minorHAnsi"/>
          <w:lang w:val="en-GB"/>
        </w:rPr>
        <w:t>P</w:t>
      </w:r>
      <w:r w:rsidRPr="002F0FD2">
        <w:rPr>
          <w:rFonts w:cstheme="minorHAnsi"/>
          <w:lang w:val="en-GB"/>
        </w:rPr>
        <w:t xml:space="preserve">rocurement </w:t>
      </w:r>
      <w:r w:rsidR="001A32AF">
        <w:rPr>
          <w:rFonts w:cstheme="minorHAnsi"/>
          <w:lang w:val="en-GB"/>
        </w:rPr>
        <w:t>Conditions</w:t>
      </w:r>
      <w:r w:rsidRPr="002F0FD2">
        <w:rPr>
          <w:rFonts w:cstheme="minorHAnsi"/>
          <w:lang w:val="en-GB"/>
        </w:rPr>
        <w:t>;</w:t>
      </w:r>
    </w:p>
    <w:p w14:paraId="49660FDD" w14:textId="13891C35" w:rsidR="009033A0" w:rsidRPr="002F0FD2" w:rsidRDefault="002F0FD2" w:rsidP="000B07BD">
      <w:pPr>
        <w:pStyle w:val="ListParagraph"/>
        <w:numPr>
          <w:ilvl w:val="0"/>
          <w:numId w:val="5"/>
        </w:numPr>
        <w:tabs>
          <w:tab w:val="left" w:pos="851"/>
        </w:tabs>
        <w:spacing w:after="0" w:line="240" w:lineRule="auto"/>
        <w:ind w:left="0" w:firstLine="426"/>
        <w:jc w:val="both"/>
        <w:rPr>
          <w:rFonts w:cstheme="minorHAnsi"/>
          <w:lang w:val="en-GB"/>
        </w:rPr>
      </w:pPr>
      <w:r>
        <w:rPr>
          <w:rFonts w:eastAsia="Calibri" w:cstheme="minorHAnsi"/>
          <w:lang w:val="en-GB"/>
        </w:rPr>
        <w:t>T</w:t>
      </w:r>
      <w:r w:rsidR="006B2BA5" w:rsidRPr="00B016C5">
        <w:rPr>
          <w:rFonts w:eastAsia="Calibri" w:cstheme="minorHAnsi"/>
          <w:lang w:val="en-GB"/>
        </w:rPr>
        <w:t>he data and information provided in the tender documents are correct and include everything necessary for the proper performance of the contract;</w:t>
      </w:r>
    </w:p>
    <w:p w14:paraId="2DEA96E2" w14:textId="4FA94F80" w:rsidR="009033A0" w:rsidRPr="002F0FD2" w:rsidRDefault="002F0FD2" w:rsidP="000B07BD">
      <w:pPr>
        <w:pStyle w:val="ListParagraph"/>
        <w:numPr>
          <w:ilvl w:val="0"/>
          <w:numId w:val="5"/>
        </w:numPr>
        <w:tabs>
          <w:tab w:val="left" w:pos="851"/>
        </w:tabs>
        <w:spacing w:after="0" w:line="240" w:lineRule="auto"/>
        <w:ind w:left="0" w:firstLine="426"/>
        <w:jc w:val="both"/>
        <w:rPr>
          <w:rFonts w:cstheme="minorHAnsi"/>
          <w:lang w:val="en-GB"/>
        </w:rPr>
      </w:pPr>
      <w:r>
        <w:rPr>
          <w:rFonts w:cstheme="minorHAnsi"/>
          <w:bCs/>
          <w:iCs/>
          <w:lang w:val="en-GB"/>
        </w:rPr>
        <w:t>T</w:t>
      </w:r>
      <w:r w:rsidR="000837A9" w:rsidRPr="002F0FD2">
        <w:rPr>
          <w:rFonts w:cstheme="minorHAnsi"/>
          <w:bCs/>
          <w:iCs/>
          <w:lang w:val="en-GB"/>
        </w:rPr>
        <w:t>he supplier, its subcontractors, the economic entities whose capacities are relied upon, or persons controlling them, and</w:t>
      </w:r>
      <w:r w:rsidR="000837A9" w:rsidRPr="002F0FD2">
        <w:rPr>
          <w:rFonts w:cstheme="minorHAnsi"/>
          <w:lang w:val="en-GB"/>
        </w:rPr>
        <w:t xml:space="preserve"> </w:t>
      </w:r>
      <w:r w:rsidR="00AA2DF8" w:rsidRPr="002F0FD2">
        <w:rPr>
          <w:rFonts w:cstheme="minorHAnsi"/>
          <w:lang w:val="en-GB"/>
        </w:rPr>
        <w:t>the goods offered by the supplier (including their manufacturers) do not pose a threat to the national security of the beneficiary state;</w:t>
      </w:r>
    </w:p>
    <w:p w14:paraId="0A2247A8" w14:textId="73F6EEEF" w:rsidR="00E867A4" w:rsidRPr="002F0FD2" w:rsidRDefault="002F0FD2" w:rsidP="000B07BD">
      <w:pPr>
        <w:pStyle w:val="ListParagraph"/>
        <w:numPr>
          <w:ilvl w:val="0"/>
          <w:numId w:val="5"/>
        </w:numPr>
        <w:tabs>
          <w:tab w:val="left" w:pos="851"/>
        </w:tabs>
        <w:spacing w:after="0" w:line="240" w:lineRule="auto"/>
        <w:ind w:left="0" w:firstLine="426"/>
        <w:jc w:val="both"/>
        <w:rPr>
          <w:rFonts w:cstheme="minorHAnsi"/>
          <w:lang w:val="en-GB"/>
        </w:rPr>
      </w:pPr>
      <w:r>
        <w:rPr>
          <w:rFonts w:eastAsiaTheme="minorHAnsi" w:cstheme="minorHAnsi"/>
          <w:lang w:val="en-GB"/>
        </w:rPr>
        <w:t>T</w:t>
      </w:r>
      <w:r w:rsidR="006B2BA5" w:rsidRPr="00B016C5">
        <w:rPr>
          <w:rFonts w:eastAsiaTheme="minorHAnsi" w:cstheme="minorHAnsi"/>
          <w:lang w:val="en-GB"/>
        </w:rPr>
        <w:t>he contract will be carried out only by persons entitled to carry out the relevant activities;</w:t>
      </w:r>
    </w:p>
    <w:p w14:paraId="6023A86F" w14:textId="47BFDBA2" w:rsidR="000608EF" w:rsidRPr="002F0FD2" w:rsidRDefault="001A32AF" w:rsidP="000B07BD">
      <w:pPr>
        <w:pStyle w:val="ListParagraph"/>
        <w:numPr>
          <w:ilvl w:val="0"/>
          <w:numId w:val="5"/>
        </w:numPr>
        <w:tabs>
          <w:tab w:val="left" w:pos="851"/>
        </w:tabs>
        <w:spacing w:after="0" w:line="240" w:lineRule="auto"/>
        <w:ind w:left="0" w:firstLine="426"/>
        <w:jc w:val="both"/>
        <w:rPr>
          <w:rFonts w:cstheme="minorHAnsi"/>
          <w:lang w:val="en-GB"/>
        </w:rPr>
      </w:pPr>
      <w:r>
        <w:rPr>
          <w:rFonts w:cstheme="minorHAnsi"/>
          <w:lang w:val="en-GB"/>
        </w:rPr>
        <w:t>T</w:t>
      </w:r>
      <w:r w:rsidRPr="002F0FD2">
        <w:rPr>
          <w:rFonts w:cstheme="minorHAnsi"/>
          <w:lang w:val="en-GB"/>
        </w:rPr>
        <w:t>he tender shall be valid for the period specified in the clause 1</w:t>
      </w:r>
      <w:r>
        <w:rPr>
          <w:rFonts w:cstheme="minorHAnsi"/>
          <w:lang w:val="en-GB"/>
        </w:rPr>
        <w:t>.12</w:t>
      </w:r>
      <w:r w:rsidRPr="002F0FD2">
        <w:rPr>
          <w:rFonts w:cstheme="minorHAnsi"/>
          <w:lang w:val="en-GB"/>
        </w:rPr>
        <w:t xml:space="preserve"> of the Special </w:t>
      </w:r>
      <w:r>
        <w:rPr>
          <w:rFonts w:cstheme="minorHAnsi"/>
          <w:lang w:val="en-GB"/>
        </w:rPr>
        <w:t>Part</w:t>
      </w:r>
      <w:r w:rsidRPr="002F0FD2">
        <w:rPr>
          <w:rFonts w:cstheme="minorHAnsi"/>
          <w:lang w:val="en-GB"/>
        </w:rPr>
        <w:t xml:space="preserve"> of</w:t>
      </w:r>
      <w:r>
        <w:rPr>
          <w:rFonts w:cstheme="minorHAnsi"/>
          <w:lang w:val="en-GB"/>
        </w:rPr>
        <w:t xml:space="preserve"> the Procurement Conditions</w:t>
      </w:r>
      <w:r w:rsidR="000B0A8E" w:rsidRPr="002F0FD2">
        <w:rPr>
          <w:rFonts w:cstheme="minorHAnsi"/>
          <w:lang w:val="en-GB"/>
        </w:rPr>
        <w:t>;</w:t>
      </w:r>
    </w:p>
    <w:p w14:paraId="69121FB9" w14:textId="77777777" w:rsidR="00BE1C08" w:rsidRDefault="00EF3765" w:rsidP="000B07BD">
      <w:pPr>
        <w:pStyle w:val="ListParagraph"/>
        <w:numPr>
          <w:ilvl w:val="0"/>
          <w:numId w:val="5"/>
        </w:numPr>
        <w:tabs>
          <w:tab w:val="left" w:pos="851"/>
        </w:tabs>
        <w:spacing w:after="0" w:line="240" w:lineRule="auto"/>
        <w:ind w:left="0" w:firstLine="426"/>
        <w:jc w:val="both"/>
        <w:rPr>
          <w:rFonts w:cstheme="minorHAnsi"/>
          <w:lang w:val="en-GB"/>
        </w:rPr>
      </w:pPr>
      <w:r w:rsidRPr="002F0FD2">
        <w:rPr>
          <w:rFonts w:cstheme="minorHAnsi"/>
          <w:lang w:val="en-GB"/>
        </w:rPr>
        <w:t>In the event of a change in the declared circumstances, I undertake to inform the Contracting Authority immediately</w:t>
      </w:r>
      <w:r w:rsidR="00BE1C08">
        <w:rPr>
          <w:rFonts w:cstheme="minorHAnsi"/>
          <w:lang w:val="en-GB"/>
        </w:rPr>
        <w:t xml:space="preserve">; </w:t>
      </w:r>
    </w:p>
    <w:p w14:paraId="5C1DF69F" w14:textId="07B30F06" w:rsidR="00BE1C08" w:rsidRPr="00BE1C08" w:rsidRDefault="00473E5A" w:rsidP="000B07BD">
      <w:pPr>
        <w:pStyle w:val="ListParagraph"/>
        <w:numPr>
          <w:ilvl w:val="0"/>
          <w:numId w:val="5"/>
        </w:numPr>
        <w:tabs>
          <w:tab w:val="left" w:pos="851"/>
        </w:tabs>
        <w:spacing w:after="0" w:line="240" w:lineRule="auto"/>
        <w:ind w:left="0" w:firstLine="426"/>
        <w:jc w:val="both"/>
        <w:rPr>
          <w:rFonts w:cstheme="minorHAnsi"/>
          <w:lang w:val="en-GB"/>
        </w:rPr>
      </w:pPr>
      <w:r>
        <w:rPr>
          <w:rFonts w:cstheme="minorHAnsi"/>
          <w:lang w:val="en-GB"/>
        </w:rPr>
        <w:t xml:space="preserve">The </w:t>
      </w:r>
      <w:r w:rsidR="00BE1C08" w:rsidRPr="00BE1C08">
        <w:rPr>
          <w:rFonts w:cstheme="minorHAnsi"/>
          <w:lang w:val="en-GB"/>
        </w:rPr>
        <w:t xml:space="preserve">supplier’s declaration </w:t>
      </w:r>
      <w:r>
        <w:rPr>
          <w:rFonts w:cstheme="minorHAnsi"/>
          <w:lang w:val="en-GB"/>
        </w:rPr>
        <w:t xml:space="preserve">of compliance with qualification and national security </w:t>
      </w:r>
      <w:r w:rsidR="00BE1C08" w:rsidRPr="00BE1C08">
        <w:rPr>
          <w:rFonts w:ascii="Calibri" w:eastAsia="Times New Roman" w:hAnsi="Calibri" w:cs="Calibri"/>
          <w:color w:val="000000" w:themeColor="text1"/>
          <w:spacing w:val="-8"/>
          <w:sz w:val="22"/>
          <w:szCs w:val="22"/>
          <w:lang w:val="en-GB" w:eastAsia="en-US"/>
        </w:rPr>
        <w:t xml:space="preserve">requirements </w:t>
      </w:r>
      <w:r>
        <w:rPr>
          <w:rFonts w:ascii="Calibri" w:eastAsia="Times New Roman" w:hAnsi="Calibri" w:cs="Calibri"/>
          <w:color w:val="000000" w:themeColor="text1"/>
          <w:spacing w:val="-8"/>
          <w:sz w:val="22"/>
          <w:szCs w:val="22"/>
          <w:lang w:val="en-GB" w:eastAsia="en-US"/>
        </w:rPr>
        <w:t>set out in the RFP is up to date and valid.</w:t>
      </w:r>
    </w:p>
    <w:p w14:paraId="51DFF336" w14:textId="77777777" w:rsidR="002F0FD2" w:rsidRDefault="002F0FD2" w:rsidP="00E56BA8">
      <w:pPr>
        <w:spacing w:after="0" w:line="240" w:lineRule="auto"/>
        <w:rPr>
          <w:rFonts w:cstheme="minorHAnsi"/>
          <w:lang w:val="en-GB"/>
        </w:rPr>
      </w:pPr>
    </w:p>
    <w:p w14:paraId="2F73B562" w14:textId="77777777" w:rsidR="00555B6A" w:rsidRDefault="00555B6A" w:rsidP="00E56BA8">
      <w:pPr>
        <w:spacing w:after="0" w:line="240" w:lineRule="auto"/>
        <w:rPr>
          <w:rFonts w:cstheme="minorHAnsi"/>
          <w:lang w:val="en-GB"/>
        </w:rPr>
      </w:pPr>
    </w:p>
    <w:p w14:paraId="101C0321" w14:textId="77777777" w:rsidR="00555B6A" w:rsidRPr="00EF3765" w:rsidRDefault="00555B6A" w:rsidP="00E56BA8">
      <w:pPr>
        <w:spacing w:after="0" w:line="240" w:lineRule="auto"/>
        <w:rPr>
          <w:rFonts w:cstheme="minorHAnsi"/>
          <w:lang w:val="en-GB"/>
        </w:rPr>
      </w:pPr>
    </w:p>
    <w:p w14:paraId="7E2C3A6C" w14:textId="77777777" w:rsidR="00000849" w:rsidRPr="00EF3765" w:rsidRDefault="00000849" w:rsidP="00E56BA8">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EF3765" w14:paraId="3E2DD4B0" w14:textId="77777777" w:rsidTr="000C5C45">
        <w:trPr>
          <w:trHeight w:val="186"/>
        </w:trPr>
        <w:tc>
          <w:tcPr>
            <w:tcW w:w="3888" w:type="dxa"/>
            <w:tcBorders>
              <w:top w:val="single" w:sz="4" w:space="0" w:color="auto"/>
              <w:left w:val="nil"/>
              <w:bottom w:val="nil"/>
              <w:right w:val="nil"/>
            </w:tcBorders>
          </w:tcPr>
          <w:p w14:paraId="01CA4CD4" w14:textId="4B18343F" w:rsidR="000608EF" w:rsidRPr="00EF3765" w:rsidRDefault="000608EF" w:rsidP="001A32AF">
            <w:pPr>
              <w:spacing w:after="0" w:line="240" w:lineRule="auto"/>
              <w:ind w:right="-189"/>
              <w:rPr>
                <w:rFonts w:cstheme="minorHAnsi"/>
                <w:color w:val="808080" w:themeColor="background1" w:themeShade="80"/>
                <w:vertAlign w:val="superscript"/>
                <w:lang w:val="en-GB"/>
              </w:rPr>
            </w:pPr>
            <w:r w:rsidRPr="00EF3765">
              <w:rPr>
                <w:rFonts w:cstheme="minorHAnsi"/>
                <w:i/>
                <w:color w:val="808080" w:themeColor="background1" w:themeShade="80"/>
                <w:vertAlign w:val="superscript"/>
                <w:lang w:val="en-GB"/>
              </w:rPr>
              <w:t>(</w:t>
            </w:r>
            <w:r w:rsidR="0082384B" w:rsidRPr="00EF3765">
              <w:rPr>
                <w:rFonts w:cstheme="minorHAnsi"/>
                <w:i/>
                <w:color w:val="808080" w:themeColor="background1" w:themeShade="80"/>
                <w:vertAlign w:val="superscript"/>
                <w:lang w:val="en-GB"/>
              </w:rPr>
              <w:t>Title of the Supplier's or his authorised representative's position</w:t>
            </w:r>
            <w:r w:rsidRPr="00EF3765">
              <w:rPr>
                <w:rFonts w:cstheme="minorHAnsi"/>
                <w:i/>
                <w:color w:val="808080" w:themeColor="background1" w:themeShade="80"/>
                <w:vertAlign w:val="superscript"/>
                <w:lang w:val="en-GB"/>
              </w:rPr>
              <w:t>)</w:t>
            </w:r>
          </w:p>
        </w:tc>
        <w:tc>
          <w:tcPr>
            <w:tcW w:w="607" w:type="dxa"/>
            <w:tcBorders>
              <w:top w:val="nil"/>
              <w:left w:val="nil"/>
              <w:bottom w:val="nil"/>
              <w:right w:val="nil"/>
            </w:tcBorders>
          </w:tcPr>
          <w:p w14:paraId="48F223C7" w14:textId="77777777" w:rsidR="000608EF" w:rsidRPr="00EF3765" w:rsidRDefault="000608EF" w:rsidP="00E56BA8">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0C535D12" w14:textId="4D6246EC" w:rsidR="000608EF" w:rsidRPr="00EF3765" w:rsidRDefault="000608EF" w:rsidP="00D95547">
            <w:pPr>
              <w:spacing w:after="0" w:line="240" w:lineRule="auto"/>
              <w:jc w:val="center"/>
              <w:rPr>
                <w:rFonts w:cstheme="minorHAnsi"/>
                <w:color w:val="808080" w:themeColor="background1" w:themeShade="80"/>
                <w:vertAlign w:val="superscript"/>
                <w:lang w:val="en-GB"/>
              </w:rPr>
            </w:pPr>
            <w:r w:rsidRPr="00EF3765">
              <w:rPr>
                <w:rFonts w:cstheme="minorHAnsi"/>
                <w:i/>
                <w:color w:val="808080" w:themeColor="background1" w:themeShade="80"/>
                <w:vertAlign w:val="superscript"/>
                <w:lang w:val="en-GB"/>
              </w:rPr>
              <w:t>(</w:t>
            </w:r>
            <w:r w:rsidR="0082384B" w:rsidRPr="00EF3765">
              <w:rPr>
                <w:rFonts w:cstheme="minorHAnsi"/>
                <w:i/>
                <w:color w:val="808080" w:themeColor="background1" w:themeShade="80"/>
                <w:vertAlign w:val="superscript"/>
                <w:lang w:val="en-GB"/>
              </w:rPr>
              <w:t>Signature</w:t>
            </w:r>
            <w:r w:rsidRPr="00EF3765">
              <w:rPr>
                <w:rFonts w:cstheme="minorHAnsi"/>
                <w:i/>
                <w:color w:val="808080" w:themeColor="background1" w:themeShade="80"/>
                <w:vertAlign w:val="superscript"/>
                <w:lang w:val="en-GB"/>
              </w:rPr>
              <w:t>)</w:t>
            </w:r>
          </w:p>
        </w:tc>
        <w:tc>
          <w:tcPr>
            <w:tcW w:w="704" w:type="dxa"/>
            <w:tcBorders>
              <w:top w:val="nil"/>
              <w:left w:val="nil"/>
              <w:bottom w:val="nil"/>
              <w:right w:val="nil"/>
            </w:tcBorders>
          </w:tcPr>
          <w:p w14:paraId="75262280" w14:textId="77777777" w:rsidR="000608EF" w:rsidRPr="00EF3765" w:rsidRDefault="000608EF" w:rsidP="00E56BA8">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530673B9" w14:textId="5CDAE7BA" w:rsidR="000608EF" w:rsidRPr="00EF3765" w:rsidRDefault="000608EF" w:rsidP="001A32AF">
            <w:pPr>
              <w:spacing w:after="0" w:line="240" w:lineRule="auto"/>
              <w:jc w:val="center"/>
              <w:rPr>
                <w:rFonts w:cstheme="minorHAnsi"/>
                <w:i/>
                <w:color w:val="808080" w:themeColor="background1" w:themeShade="80"/>
                <w:vertAlign w:val="superscript"/>
                <w:lang w:val="en-GB"/>
              </w:rPr>
            </w:pPr>
            <w:r w:rsidRPr="00EF3765">
              <w:rPr>
                <w:rFonts w:cstheme="minorHAnsi"/>
                <w:i/>
                <w:color w:val="808080" w:themeColor="background1" w:themeShade="80"/>
                <w:vertAlign w:val="superscript"/>
                <w:lang w:val="en-GB"/>
              </w:rPr>
              <w:t>(</w:t>
            </w:r>
            <w:r w:rsidR="0082384B" w:rsidRPr="00EF3765">
              <w:rPr>
                <w:rFonts w:cstheme="minorHAnsi"/>
                <w:i/>
                <w:color w:val="808080" w:themeColor="background1" w:themeShade="80"/>
                <w:vertAlign w:val="superscript"/>
                <w:lang w:val="en-GB"/>
              </w:rPr>
              <w:t>Name</w:t>
            </w:r>
            <w:r w:rsidRPr="00EF3765">
              <w:rPr>
                <w:rFonts w:cstheme="minorHAnsi"/>
                <w:i/>
                <w:color w:val="808080" w:themeColor="background1" w:themeShade="80"/>
                <w:vertAlign w:val="superscript"/>
                <w:lang w:val="en-GB"/>
              </w:rPr>
              <w:t xml:space="preserve">, </w:t>
            </w:r>
            <w:r w:rsidR="0082384B" w:rsidRPr="00EF3765">
              <w:rPr>
                <w:rFonts w:cstheme="minorHAnsi"/>
                <w:i/>
                <w:color w:val="808080" w:themeColor="background1" w:themeShade="80"/>
                <w:vertAlign w:val="superscript"/>
                <w:lang w:val="en-GB"/>
              </w:rPr>
              <w:t>surname</w:t>
            </w:r>
            <w:r w:rsidRPr="00EF3765">
              <w:rPr>
                <w:rFonts w:cstheme="minorHAnsi"/>
                <w:i/>
                <w:color w:val="808080" w:themeColor="background1" w:themeShade="80"/>
                <w:vertAlign w:val="superscript"/>
                <w:lang w:val="en-GB"/>
              </w:rPr>
              <w:t>)</w:t>
            </w:r>
          </w:p>
          <w:p w14:paraId="39925759" w14:textId="77777777" w:rsidR="000C5C45" w:rsidRPr="00EF3765" w:rsidRDefault="000C5C45" w:rsidP="00D95547">
            <w:pPr>
              <w:spacing w:after="0" w:line="240" w:lineRule="auto"/>
              <w:jc w:val="right"/>
              <w:rPr>
                <w:rFonts w:cstheme="minorHAnsi"/>
                <w:color w:val="808080" w:themeColor="background1" w:themeShade="80"/>
                <w:vertAlign w:val="superscript"/>
                <w:lang w:val="en-GB"/>
              </w:rPr>
            </w:pPr>
          </w:p>
        </w:tc>
      </w:tr>
    </w:tbl>
    <w:p w14:paraId="77EA2D60" w14:textId="1C82C83D" w:rsidR="008D704D" w:rsidRPr="00EF3765" w:rsidRDefault="008D704D" w:rsidP="00961C79">
      <w:pPr>
        <w:spacing w:after="0" w:line="240" w:lineRule="auto"/>
        <w:jc w:val="both"/>
        <w:rPr>
          <w:rFonts w:eastAsia="Calibri" w:cstheme="minorHAnsi"/>
          <w:b/>
          <w:i/>
          <w:color w:val="2F5496" w:themeColor="accent1" w:themeShade="BF"/>
          <w:u w:val="single"/>
          <w:lang w:val="en-GB"/>
        </w:rPr>
      </w:pPr>
    </w:p>
    <w:sectPr w:rsidR="008D704D" w:rsidRPr="00EF3765" w:rsidSect="00FC0D7B">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BAA58" w14:textId="77777777" w:rsidR="00F16AB9" w:rsidRDefault="00F16AB9" w:rsidP="00D05666">
      <w:r>
        <w:separator/>
      </w:r>
    </w:p>
  </w:endnote>
  <w:endnote w:type="continuationSeparator" w:id="0">
    <w:p w14:paraId="6058F202" w14:textId="77777777" w:rsidR="00F16AB9" w:rsidRDefault="00F16AB9" w:rsidP="00D05666">
      <w:r>
        <w:continuationSeparator/>
      </w:r>
    </w:p>
  </w:endnote>
  <w:endnote w:type="continuationNotice" w:id="1">
    <w:p w14:paraId="40B4405B" w14:textId="77777777" w:rsidR="00F16AB9" w:rsidRDefault="00F16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ED25" w14:textId="77777777" w:rsidR="00F16AB9" w:rsidRDefault="00F16AB9" w:rsidP="00D05666">
      <w:r>
        <w:separator/>
      </w:r>
    </w:p>
  </w:footnote>
  <w:footnote w:type="continuationSeparator" w:id="0">
    <w:p w14:paraId="240CAD6A" w14:textId="77777777" w:rsidR="00F16AB9" w:rsidRDefault="00F16AB9" w:rsidP="00D05666">
      <w:r>
        <w:continuationSeparator/>
      </w:r>
    </w:p>
  </w:footnote>
  <w:footnote w:type="continuationNotice" w:id="1">
    <w:p w14:paraId="70765EAC" w14:textId="77777777" w:rsidR="00F16AB9" w:rsidRDefault="00F16AB9">
      <w:pPr>
        <w:spacing w:after="0" w:line="240" w:lineRule="auto"/>
      </w:pPr>
    </w:p>
  </w:footnote>
  <w:footnote w:id="2">
    <w:p w14:paraId="47F39AFF" w14:textId="77777777" w:rsidR="001F72A0" w:rsidRPr="00D91101" w:rsidRDefault="001F72A0" w:rsidP="001F72A0">
      <w:pPr>
        <w:pStyle w:val="FootnoteText"/>
        <w:spacing w:after="0" w:line="240" w:lineRule="auto"/>
        <w:jc w:val="both"/>
        <w:rPr>
          <w:sz w:val="18"/>
          <w:szCs w:val="18"/>
          <w:lang w:val="en-GB"/>
        </w:rPr>
      </w:pPr>
      <w:r w:rsidRPr="00D91101">
        <w:rPr>
          <w:rStyle w:val="FootnoteReference"/>
          <w:sz w:val="18"/>
          <w:szCs w:val="18"/>
          <w:lang w:val="en-GB"/>
        </w:rPr>
        <w:footnoteRef/>
      </w:r>
      <w:r w:rsidRPr="00D91101">
        <w:rPr>
          <w:sz w:val="18"/>
          <w:szCs w:val="18"/>
          <w:lang w:val="en-GB"/>
        </w:rPr>
        <w:t xml:space="preserve"> The prices in the tender shall be rounded to two decimal places.</w:t>
      </w:r>
    </w:p>
  </w:footnote>
  <w:footnote w:id="3">
    <w:p w14:paraId="678DFA75" w14:textId="77777777" w:rsidR="001F72A0" w:rsidRPr="00D91101" w:rsidRDefault="001F72A0" w:rsidP="001F72A0">
      <w:pPr>
        <w:pStyle w:val="FootnoteText"/>
        <w:spacing w:after="0" w:line="240" w:lineRule="auto"/>
        <w:jc w:val="both"/>
        <w:rPr>
          <w:sz w:val="18"/>
          <w:szCs w:val="18"/>
          <w:lang w:val="en-GB"/>
        </w:rPr>
      </w:pPr>
      <w:r w:rsidRPr="00D91101">
        <w:rPr>
          <w:rStyle w:val="FootnoteReference"/>
          <w:sz w:val="18"/>
          <w:szCs w:val="18"/>
          <w:lang w:val="en-GB"/>
        </w:rPr>
        <w:footnoteRef/>
      </w:r>
      <w:r w:rsidRPr="00D91101">
        <w:rPr>
          <w:sz w:val="18"/>
          <w:szCs w:val="18"/>
          <w:lang w:val="en-GB"/>
        </w:rPr>
        <w:t xml:space="preserve"> </w:t>
      </w:r>
      <w:r w:rsidRPr="00D91101">
        <w:rPr>
          <w:b/>
          <w:bCs/>
          <w:sz w:val="18"/>
          <w:szCs w:val="18"/>
          <w:lang w:val="en-GB"/>
        </w:rPr>
        <w:t>Please note that the supply of the goods is exempt from VAT on the following basis:</w:t>
      </w:r>
    </w:p>
    <w:p w14:paraId="4CCE41D4" w14:textId="77777777" w:rsidR="001F72A0" w:rsidRPr="00D91101" w:rsidRDefault="001F72A0" w:rsidP="001F72A0">
      <w:pPr>
        <w:pStyle w:val="FootnoteText"/>
        <w:spacing w:after="0" w:line="240" w:lineRule="auto"/>
        <w:jc w:val="both"/>
        <w:rPr>
          <w:sz w:val="18"/>
          <w:szCs w:val="18"/>
          <w:lang w:val="en-GB"/>
        </w:rPr>
      </w:pPr>
      <w:r w:rsidRPr="00D91101">
        <w:rPr>
          <w:sz w:val="18"/>
          <w:szCs w:val="18"/>
          <w:lang w:val="en-GB"/>
        </w:rPr>
        <w:t>The project implemented under the Defence and Security Cooperation Directorate Programme is funded by the NATO International Staff Operations Division (IS OPS) from the Defence and Related Security Capacity Building (DCB) Trust Fund for the delivery of equipment to the National Army of the Republic of Moldova.</w:t>
      </w:r>
    </w:p>
    <w:p w14:paraId="1FC04E5D" w14:textId="77777777" w:rsidR="001F72A0" w:rsidRPr="00D91101" w:rsidRDefault="001F72A0" w:rsidP="001F72A0">
      <w:pPr>
        <w:pStyle w:val="FootnoteText"/>
        <w:spacing w:after="0" w:line="240" w:lineRule="auto"/>
        <w:jc w:val="both"/>
        <w:rPr>
          <w:sz w:val="18"/>
          <w:szCs w:val="18"/>
          <w:lang w:val="en-GB"/>
        </w:rPr>
      </w:pPr>
      <w:r w:rsidRPr="00D91101">
        <w:rPr>
          <w:sz w:val="18"/>
          <w:szCs w:val="18"/>
          <w:lang w:val="en-GB"/>
        </w:rPr>
        <w:t>Equipment donated by NATO to the Republic of Moldova under this project is exempt from VAT. The relevant NATO authority will arrange for the VAT exemption documentation to accompany the delivery.</w:t>
      </w:r>
    </w:p>
  </w:footnote>
  <w:footnote w:id="4">
    <w:p w14:paraId="2F8B124A" w14:textId="77777777" w:rsidR="001F72A0" w:rsidRPr="00102FE4" w:rsidRDefault="001F72A0" w:rsidP="001F72A0">
      <w:pPr>
        <w:spacing w:after="0" w:line="240" w:lineRule="auto"/>
        <w:jc w:val="both"/>
        <w:rPr>
          <w:rFonts w:eastAsia="Calibri" w:cstheme="minorHAnsi"/>
          <w:sz w:val="18"/>
          <w:szCs w:val="18"/>
          <w:lang w:val="en-GB"/>
        </w:rPr>
      </w:pPr>
      <w:r w:rsidRPr="00D91101">
        <w:rPr>
          <w:rStyle w:val="FootnoteReference"/>
          <w:sz w:val="18"/>
          <w:szCs w:val="18"/>
          <w:lang w:val="en-GB"/>
        </w:rPr>
        <w:footnoteRef/>
      </w:r>
      <w:r w:rsidRPr="00D91101">
        <w:rPr>
          <w:sz w:val="18"/>
          <w:szCs w:val="18"/>
          <w:lang w:val="en-GB"/>
        </w:rPr>
        <w:t xml:space="preserve"> </w:t>
      </w:r>
      <w:r w:rsidRPr="00D91101">
        <w:rPr>
          <w:rFonts w:eastAsia="Calibri" w:cstheme="minorHAnsi"/>
          <w:sz w:val="18"/>
          <w:szCs w:val="18"/>
          <w:lang w:val="en-GB"/>
        </w:rPr>
        <w:t>The maximum amount of funds available for procurement is specified in clause 1.8 of the Special part of the Procurement conditions. If a tender exceeds this maximum amount, the tender will be rejected.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C875" w14:textId="5E42D2FB" w:rsidR="00956669" w:rsidRDefault="00956669">
    <w:pPr>
      <w:pStyle w:val="Header"/>
      <w:jc w:val="center"/>
    </w:pPr>
  </w:p>
  <w:p w14:paraId="1343F990"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D51"/>
    <w:multiLevelType w:val="hybridMultilevel"/>
    <w:tmpl w:val="4AA87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0FF7294"/>
    <w:multiLevelType w:val="hybridMultilevel"/>
    <w:tmpl w:val="82E4C3EE"/>
    <w:lvl w:ilvl="0" w:tplc="FFEEFD4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013191"/>
    <w:multiLevelType w:val="multilevel"/>
    <w:tmpl w:val="91E44F08"/>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2621485"/>
    <w:multiLevelType w:val="hybridMultilevel"/>
    <w:tmpl w:val="0E6CC97C"/>
    <w:lvl w:ilvl="0" w:tplc="428C6A7E">
      <w:start w:val="1"/>
      <w:numFmt w:val="decimal"/>
      <w:lvlText w:val="%1."/>
      <w:lvlJc w:val="left"/>
      <w:pPr>
        <w:ind w:left="360" w:hanging="360"/>
      </w:pPr>
      <w:rPr>
        <w:rFonts w:ascii="Calibri" w:hAnsi="Calibri" w:cs="Calibri" w:hint="default"/>
        <w:sz w:val="22"/>
        <w:szCs w:val="22"/>
      </w:rPr>
    </w:lvl>
    <w:lvl w:ilvl="1" w:tplc="734EF2CE">
      <w:numFmt w:val="bullet"/>
      <w:lvlText w:val="-"/>
      <w:lvlJc w:val="left"/>
      <w:pPr>
        <w:ind w:left="1156" w:hanging="360"/>
      </w:pPr>
      <w:rPr>
        <w:rFonts w:ascii="Times New Roman" w:eastAsiaTheme="minorHAnsi" w:hAnsi="Times New Roman" w:cs="Times New Roman" w:hint="default"/>
      </w:r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8F47347"/>
    <w:multiLevelType w:val="hybridMultilevel"/>
    <w:tmpl w:val="2D882FFC"/>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A183221"/>
    <w:multiLevelType w:val="multilevel"/>
    <w:tmpl w:val="1876C462"/>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7A377330"/>
    <w:multiLevelType w:val="hybridMultilevel"/>
    <w:tmpl w:val="A572A0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6013952">
    <w:abstractNumId w:val="1"/>
  </w:num>
  <w:num w:numId="2" w16cid:durableId="1458256861">
    <w:abstractNumId w:val="7"/>
  </w:num>
  <w:num w:numId="3" w16cid:durableId="1917009766">
    <w:abstractNumId w:val="9"/>
  </w:num>
  <w:num w:numId="4" w16cid:durableId="1316835809">
    <w:abstractNumId w:val="5"/>
  </w:num>
  <w:num w:numId="5" w16cid:durableId="1739327966">
    <w:abstractNumId w:val="4"/>
  </w:num>
  <w:num w:numId="6" w16cid:durableId="942691678">
    <w:abstractNumId w:val="3"/>
  </w:num>
  <w:num w:numId="7" w16cid:durableId="1712147741">
    <w:abstractNumId w:val="6"/>
  </w:num>
  <w:num w:numId="8" w16cid:durableId="1172792098">
    <w:abstractNumId w:val="8"/>
  </w:num>
  <w:num w:numId="9" w16cid:durableId="122581901">
    <w:abstractNumId w:val="2"/>
  </w:num>
  <w:num w:numId="10" w16cid:durableId="569854881">
    <w:abstractNumId w:val="0"/>
  </w:num>
  <w:num w:numId="11" w16cid:durableId="183502416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tzQytjQyMjAyMTFQ0lEKTi0uzszPAykwqQUANC5HPCwAAAA="/>
  </w:docVars>
  <w:rsids>
    <w:rsidRoot w:val="00D05666"/>
    <w:rsid w:val="0000026A"/>
    <w:rsid w:val="000003D3"/>
    <w:rsid w:val="00000849"/>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6356"/>
    <w:rsid w:val="00020FD4"/>
    <w:rsid w:val="00021ECC"/>
    <w:rsid w:val="00021EFA"/>
    <w:rsid w:val="000247B2"/>
    <w:rsid w:val="00024FFF"/>
    <w:rsid w:val="00026246"/>
    <w:rsid w:val="00026673"/>
    <w:rsid w:val="00026690"/>
    <w:rsid w:val="00026D16"/>
    <w:rsid w:val="00030C02"/>
    <w:rsid w:val="00030F90"/>
    <w:rsid w:val="00031085"/>
    <w:rsid w:val="0003136E"/>
    <w:rsid w:val="000315EB"/>
    <w:rsid w:val="00031A62"/>
    <w:rsid w:val="000321E6"/>
    <w:rsid w:val="00032D19"/>
    <w:rsid w:val="00034A4A"/>
    <w:rsid w:val="00035221"/>
    <w:rsid w:val="0003587B"/>
    <w:rsid w:val="000372F4"/>
    <w:rsid w:val="00037649"/>
    <w:rsid w:val="00040233"/>
    <w:rsid w:val="00040420"/>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6522"/>
    <w:rsid w:val="000571AD"/>
    <w:rsid w:val="00057346"/>
    <w:rsid w:val="000575AA"/>
    <w:rsid w:val="0005763C"/>
    <w:rsid w:val="000578C9"/>
    <w:rsid w:val="0006040C"/>
    <w:rsid w:val="000605C5"/>
    <w:rsid w:val="000608EF"/>
    <w:rsid w:val="00060EAB"/>
    <w:rsid w:val="00061466"/>
    <w:rsid w:val="00061E86"/>
    <w:rsid w:val="00064868"/>
    <w:rsid w:val="000657AE"/>
    <w:rsid w:val="000659E9"/>
    <w:rsid w:val="0006688F"/>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37A9"/>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5738"/>
    <w:rsid w:val="000A5FB1"/>
    <w:rsid w:val="000A7BF8"/>
    <w:rsid w:val="000B03F9"/>
    <w:rsid w:val="000B07BD"/>
    <w:rsid w:val="000B0A8E"/>
    <w:rsid w:val="000B0CED"/>
    <w:rsid w:val="000B4E6D"/>
    <w:rsid w:val="000B5AA9"/>
    <w:rsid w:val="000B6EAC"/>
    <w:rsid w:val="000B7223"/>
    <w:rsid w:val="000C006A"/>
    <w:rsid w:val="000C02F3"/>
    <w:rsid w:val="000C1AE5"/>
    <w:rsid w:val="000C1F59"/>
    <w:rsid w:val="000C2217"/>
    <w:rsid w:val="000C2D6F"/>
    <w:rsid w:val="000C3F71"/>
    <w:rsid w:val="000C4DF9"/>
    <w:rsid w:val="000C5C45"/>
    <w:rsid w:val="000C6068"/>
    <w:rsid w:val="000D13D6"/>
    <w:rsid w:val="000D18E9"/>
    <w:rsid w:val="000D25DA"/>
    <w:rsid w:val="000D26D8"/>
    <w:rsid w:val="000D412D"/>
    <w:rsid w:val="000D4406"/>
    <w:rsid w:val="000D4B00"/>
    <w:rsid w:val="000D4B9C"/>
    <w:rsid w:val="000D4E2B"/>
    <w:rsid w:val="000D5C58"/>
    <w:rsid w:val="000D638A"/>
    <w:rsid w:val="000D6963"/>
    <w:rsid w:val="000E06CF"/>
    <w:rsid w:val="000E083B"/>
    <w:rsid w:val="000E0EAE"/>
    <w:rsid w:val="000E1743"/>
    <w:rsid w:val="000E1EBC"/>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0C5F"/>
    <w:rsid w:val="001010F7"/>
    <w:rsid w:val="00101313"/>
    <w:rsid w:val="00101C48"/>
    <w:rsid w:val="0010270D"/>
    <w:rsid w:val="001072BE"/>
    <w:rsid w:val="00107A04"/>
    <w:rsid w:val="0011199A"/>
    <w:rsid w:val="001126FB"/>
    <w:rsid w:val="0011320C"/>
    <w:rsid w:val="0011344C"/>
    <w:rsid w:val="00113B07"/>
    <w:rsid w:val="00113CCE"/>
    <w:rsid w:val="00114B2B"/>
    <w:rsid w:val="001170BD"/>
    <w:rsid w:val="0011798C"/>
    <w:rsid w:val="00117DA4"/>
    <w:rsid w:val="00120F58"/>
    <w:rsid w:val="00121982"/>
    <w:rsid w:val="0012267C"/>
    <w:rsid w:val="00124338"/>
    <w:rsid w:val="00124345"/>
    <w:rsid w:val="00124FB1"/>
    <w:rsid w:val="00125082"/>
    <w:rsid w:val="00125D5E"/>
    <w:rsid w:val="001275FB"/>
    <w:rsid w:val="0013010B"/>
    <w:rsid w:val="0013140B"/>
    <w:rsid w:val="001329A7"/>
    <w:rsid w:val="0013353A"/>
    <w:rsid w:val="00134825"/>
    <w:rsid w:val="001351A4"/>
    <w:rsid w:val="00135EEE"/>
    <w:rsid w:val="001365CA"/>
    <w:rsid w:val="00140D50"/>
    <w:rsid w:val="00140E72"/>
    <w:rsid w:val="00142352"/>
    <w:rsid w:val="00143940"/>
    <w:rsid w:val="0014414A"/>
    <w:rsid w:val="00146BC9"/>
    <w:rsid w:val="00147156"/>
    <w:rsid w:val="001475CB"/>
    <w:rsid w:val="00147A63"/>
    <w:rsid w:val="00147A8C"/>
    <w:rsid w:val="0015376E"/>
    <w:rsid w:val="001538C5"/>
    <w:rsid w:val="00153D1C"/>
    <w:rsid w:val="00156AC9"/>
    <w:rsid w:val="00157EEE"/>
    <w:rsid w:val="001607EC"/>
    <w:rsid w:val="00164443"/>
    <w:rsid w:val="001647BD"/>
    <w:rsid w:val="00165D0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08EE"/>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A3F"/>
    <w:rsid w:val="001A0DF2"/>
    <w:rsid w:val="001A18C1"/>
    <w:rsid w:val="001A1DD2"/>
    <w:rsid w:val="001A225E"/>
    <w:rsid w:val="001A2E70"/>
    <w:rsid w:val="001A32AF"/>
    <w:rsid w:val="001A4AF4"/>
    <w:rsid w:val="001A5289"/>
    <w:rsid w:val="001A5FBA"/>
    <w:rsid w:val="001A67B2"/>
    <w:rsid w:val="001A7B3D"/>
    <w:rsid w:val="001B2226"/>
    <w:rsid w:val="001B2300"/>
    <w:rsid w:val="001B370C"/>
    <w:rsid w:val="001B3C7D"/>
    <w:rsid w:val="001B50F3"/>
    <w:rsid w:val="001C0BBC"/>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2FF7"/>
    <w:rsid w:val="001F3174"/>
    <w:rsid w:val="001F5180"/>
    <w:rsid w:val="001F6551"/>
    <w:rsid w:val="001F70BC"/>
    <w:rsid w:val="001F72A0"/>
    <w:rsid w:val="001F74B8"/>
    <w:rsid w:val="001F78B9"/>
    <w:rsid w:val="001F7C60"/>
    <w:rsid w:val="00200101"/>
    <w:rsid w:val="00200212"/>
    <w:rsid w:val="00200F5D"/>
    <w:rsid w:val="00202A46"/>
    <w:rsid w:val="00203725"/>
    <w:rsid w:val="002037C0"/>
    <w:rsid w:val="002058A4"/>
    <w:rsid w:val="00206179"/>
    <w:rsid w:val="0020796D"/>
    <w:rsid w:val="00207AE1"/>
    <w:rsid w:val="00207E02"/>
    <w:rsid w:val="00207FAC"/>
    <w:rsid w:val="00212C25"/>
    <w:rsid w:val="002135C6"/>
    <w:rsid w:val="002140C5"/>
    <w:rsid w:val="00214D4B"/>
    <w:rsid w:val="002163DC"/>
    <w:rsid w:val="00217893"/>
    <w:rsid w:val="00220B88"/>
    <w:rsid w:val="002211A8"/>
    <w:rsid w:val="00221235"/>
    <w:rsid w:val="00221CC0"/>
    <w:rsid w:val="00223614"/>
    <w:rsid w:val="0022530C"/>
    <w:rsid w:val="0022555E"/>
    <w:rsid w:val="002256CF"/>
    <w:rsid w:val="00225BEF"/>
    <w:rsid w:val="002267DE"/>
    <w:rsid w:val="002279BC"/>
    <w:rsid w:val="00227C03"/>
    <w:rsid w:val="00231166"/>
    <w:rsid w:val="00233169"/>
    <w:rsid w:val="00234717"/>
    <w:rsid w:val="00234920"/>
    <w:rsid w:val="0023505D"/>
    <w:rsid w:val="002374F8"/>
    <w:rsid w:val="00237EA0"/>
    <w:rsid w:val="0024024A"/>
    <w:rsid w:val="002415C7"/>
    <w:rsid w:val="0024180E"/>
    <w:rsid w:val="002430AE"/>
    <w:rsid w:val="00244688"/>
    <w:rsid w:val="002476D5"/>
    <w:rsid w:val="00247DBA"/>
    <w:rsid w:val="002510C4"/>
    <w:rsid w:val="00251D4A"/>
    <w:rsid w:val="00253090"/>
    <w:rsid w:val="00254895"/>
    <w:rsid w:val="00255225"/>
    <w:rsid w:val="002601F1"/>
    <w:rsid w:val="002603C7"/>
    <w:rsid w:val="002616A9"/>
    <w:rsid w:val="002617A4"/>
    <w:rsid w:val="002620D1"/>
    <w:rsid w:val="00262386"/>
    <w:rsid w:val="00262BB3"/>
    <w:rsid w:val="00262D3D"/>
    <w:rsid w:val="00263E7F"/>
    <w:rsid w:val="0026424A"/>
    <w:rsid w:val="00267751"/>
    <w:rsid w:val="00267E9A"/>
    <w:rsid w:val="00271411"/>
    <w:rsid w:val="00273F59"/>
    <w:rsid w:val="00273FE9"/>
    <w:rsid w:val="00274C8A"/>
    <w:rsid w:val="0027575B"/>
    <w:rsid w:val="00275B72"/>
    <w:rsid w:val="00276B63"/>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389"/>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5EA9"/>
    <w:rsid w:val="002E6BB6"/>
    <w:rsid w:val="002F05C1"/>
    <w:rsid w:val="002F0663"/>
    <w:rsid w:val="002F0FBA"/>
    <w:rsid w:val="002F0FD2"/>
    <w:rsid w:val="002F12E7"/>
    <w:rsid w:val="002F148F"/>
    <w:rsid w:val="002F1CD9"/>
    <w:rsid w:val="002F396F"/>
    <w:rsid w:val="002F44C0"/>
    <w:rsid w:val="002F536E"/>
    <w:rsid w:val="002F5EE2"/>
    <w:rsid w:val="002F5F47"/>
    <w:rsid w:val="002F67FD"/>
    <w:rsid w:val="002F7690"/>
    <w:rsid w:val="002F7D23"/>
    <w:rsid w:val="00300FEF"/>
    <w:rsid w:val="00301185"/>
    <w:rsid w:val="0030230E"/>
    <w:rsid w:val="003049FC"/>
    <w:rsid w:val="00304E45"/>
    <w:rsid w:val="00306D9F"/>
    <w:rsid w:val="00306F87"/>
    <w:rsid w:val="003074D1"/>
    <w:rsid w:val="003101E1"/>
    <w:rsid w:val="003107DC"/>
    <w:rsid w:val="0031109D"/>
    <w:rsid w:val="0031284C"/>
    <w:rsid w:val="0031420A"/>
    <w:rsid w:val="00314B1B"/>
    <w:rsid w:val="003155D3"/>
    <w:rsid w:val="0031776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767"/>
    <w:rsid w:val="00333BFA"/>
    <w:rsid w:val="00334EB8"/>
    <w:rsid w:val="00335A01"/>
    <w:rsid w:val="00335DA5"/>
    <w:rsid w:val="00335FE8"/>
    <w:rsid w:val="003406FD"/>
    <w:rsid w:val="00340F7A"/>
    <w:rsid w:val="00341929"/>
    <w:rsid w:val="00341C5A"/>
    <w:rsid w:val="00341D9A"/>
    <w:rsid w:val="00343586"/>
    <w:rsid w:val="003436A3"/>
    <w:rsid w:val="00343AFE"/>
    <w:rsid w:val="0034460F"/>
    <w:rsid w:val="00345141"/>
    <w:rsid w:val="00346410"/>
    <w:rsid w:val="00347219"/>
    <w:rsid w:val="0035041E"/>
    <w:rsid w:val="0035067E"/>
    <w:rsid w:val="00352626"/>
    <w:rsid w:val="003536CF"/>
    <w:rsid w:val="00353947"/>
    <w:rsid w:val="00355739"/>
    <w:rsid w:val="00355743"/>
    <w:rsid w:val="00355846"/>
    <w:rsid w:val="003561A0"/>
    <w:rsid w:val="00357613"/>
    <w:rsid w:val="00357BB8"/>
    <w:rsid w:val="003600F2"/>
    <w:rsid w:val="00360DB9"/>
    <w:rsid w:val="00360F12"/>
    <w:rsid w:val="003617F1"/>
    <w:rsid w:val="00362719"/>
    <w:rsid w:val="00362B6A"/>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7F85"/>
    <w:rsid w:val="003903FB"/>
    <w:rsid w:val="0039114B"/>
    <w:rsid w:val="0039299B"/>
    <w:rsid w:val="00394C27"/>
    <w:rsid w:val="003A050E"/>
    <w:rsid w:val="003A050F"/>
    <w:rsid w:val="003A1229"/>
    <w:rsid w:val="003A2F4F"/>
    <w:rsid w:val="003A30C5"/>
    <w:rsid w:val="003A3348"/>
    <w:rsid w:val="003A3C99"/>
    <w:rsid w:val="003A441C"/>
    <w:rsid w:val="003A65F9"/>
    <w:rsid w:val="003A6BC4"/>
    <w:rsid w:val="003B03D1"/>
    <w:rsid w:val="003B12DE"/>
    <w:rsid w:val="003B2B1F"/>
    <w:rsid w:val="003B39F9"/>
    <w:rsid w:val="003B6924"/>
    <w:rsid w:val="003B74DC"/>
    <w:rsid w:val="003B7634"/>
    <w:rsid w:val="003B7E78"/>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21E"/>
    <w:rsid w:val="003E422B"/>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CCB"/>
    <w:rsid w:val="00405D65"/>
    <w:rsid w:val="0040657F"/>
    <w:rsid w:val="00407939"/>
    <w:rsid w:val="00411BD7"/>
    <w:rsid w:val="0041208A"/>
    <w:rsid w:val="00413867"/>
    <w:rsid w:val="00413D2E"/>
    <w:rsid w:val="0041400F"/>
    <w:rsid w:val="004147BD"/>
    <w:rsid w:val="004157B6"/>
    <w:rsid w:val="0041659E"/>
    <w:rsid w:val="0041685F"/>
    <w:rsid w:val="00416D08"/>
    <w:rsid w:val="004173F9"/>
    <w:rsid w:val="00417604"/>
    <w:rsid w:val="00424C4C"/>
    <w:rsid w:val="004252AF"/>
    <w:rsid w:val="00432420"/>
    <w:rsid w:val="00432472"/>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91"/>
    <w:rsid w:val="004658BF"/>
    <w:rsid w:val="00467B1D"/>
    <w:rsid w:val="004706D8"/>
    <w:rsid w:val="00471043"/>
    <w:rsid w:val="004713B5"/>
    <w:rsid w:val="00472F7A"/>
    <w:rsid w:val="00472F8C"/>
    <w:rsid w:val="00473E55"/>
    <w:rsid w:val="00473E5A"/>
    <w:rsid w:val="0047554A"/>
    <w:rsid w:val="00475F9B"/>
    <w:rsid w:val="0047687E"/>
    <w:rsid w:val="00477E28"/>
    <w:rsid w:val="00482665"/>
    <w:rsid w:val="00482BC0"/>
    <w:rsid w:val="00483462"/>
    <w:rsid w:val="00483E10"/>
    <w:rsid w:val="0048457E"/>
    <w:rsid w:val="004847DE"/>
    <w:rsid w:val="004857A3"/>
    <w:rsid w:val="00485E23"/>
    <w:rsid w:val="0048654D"/>
    <w:rsid w:val="004867B9"/>
    <w:rsid w:val="00486B0D"/>
    <w:rsid w:val="004903CF"/>
    <w:rsid w:val="004910B5"/>
    <w:rsid w:val="00492211"/>
    <w:rsid w:val="0049538A"/>
    <w:rsid w:val="00495F71"/>
    <w:rsid w:val="00496EFB"/>
    <w:rsid w:val="00497DF3"/>
    <w:rsid w:val="004A01F5"/>
    <w:rsid w:val="004A0401"/>
    <w:rsid w:val="004A0E10"/>
    <w:rsid w:val="004A0E4F"/>
    <w:rsid w:val="004A1312"/>
    <w:rsid w:val="004A13CE"/>
    <w:rsid w:val="004A153E"/>
    <w:rsid w:val="004A1BB5"/>
    <w:rsid w:val="004A299F"/>
    <w:rsid w:val="004A3C50"/>
    <w:rsid w:val="004A3F9F"/>
    <w:rsid w:val="004A4444"/>
    <w:rsid w:val="004A4761"/>
    <w:rsid w:val="004A48CA"/>
    <w:rsid w:val="004A4C80"/>
    <w:rsid w:val="004A51B9"/>
    <w:rsid w:val="004A7485"/>
    <w:rsid w:val="004A7F0E"/>
    <w:rsid w:val="004B0E0C"/>
    <w:rsid w:val="004B2DE4"/>
    <w:rsid w:val="004B3F8D"/>
    <w:rsid w:val="004B528A"/>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30CC"/>
    <w:rsid w:val="004D459D"/>
    <w:rsid w:val="004D7982"/>
    <w:rsid w:val="004D7B52"/>
    <w:rsid w:val="004D7DFA"/>
    <w:rsid w:val="004E05A2"/>
    <w:rsid w:val="004E07B2"/>
    <w:rsid w:val="004E13EA"/>
    <w:rsid w:val="004E1FB0"/>
    <w:rsid w:val="004E2171"/>
    <w:rsid w:val="004E2550"/>
    <w:rsid w:val="004E4023"/>
    <w:rsid w:val="004E442B"/>
    <w:rsid w:val="004E4612"/>
    <w:rsid w:val="004E47F9"/>
    <w:rsid w:val="004E556D"/>
    <w:rsid w:val="004E6AD3"/>
    <w:rsid w:val="004E6F7E"/>
    <w:rsid w:val="004E71CB"/>
    <w:rsid w:val="004F02F7"/>
    <w:rsid w:val="004F0735"/>
    <w:rsid w:val="004F0C1D"/>
    <w:rsid w:val="004F1E4F"/>
    <w:rsid w:val="004F30E1"/>
    <w:rsid w:val="004F33F0"/>
    <w:rsid w:val="004F6FEF"/>
    <w:rsid w:val="004F7943"/>
    <w:rsid w:val="005002B8"/>
    <w:rsid w:val="00500818"/>
    <w:rsid w:val="005010F5"/>
    <w:rsid w:val="00501200"/>
    <w:rsid w:val="005017D3"/>
    <w:rsid w:val="005020EF"/>
    <w:rsid w:val="0050218B"/>
    <w:rsid w:val="0050224F"/>
    <w:rsid w:val="00502350"/>
    <w:rsid w:val="0050240C"/>
    <w:rsid w:val="005032DE"/>
    <w:rsid w:val="005035B0"/>
    <w:rsid w:val="00503E5F"/>
    <w:rsid w:val="005047B8"/>
    <w:rsid w:val="0050605B"/>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D35"/>
    <w:rsid w:val="00525FD6"/>
    <w:rsid w:val="005260FE"/>
    <w:rsid w:val="005265F8"/>
    <w:rsid w:val="005273B1"/>
    <w:rsid w:val="00530BB3"/>
    <w:rsid w:val="00530FFF"/>
    <w:rsid w:val="005315A7"/>
    <w:rsid w:val="00531C9E"/>
    <w:rsid w:val="005321FB"/>
    <w:rsid w:val="0053254A"/>
    <w:rsid w:val="005332CF"/>
    <w:rsid w:val="005334CF"/>
    <w:rsid w:val="00533C4A"/>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3286"/>
    <w:rsid w:val="00553E2C"/>
    <w:rsid w:val="0055476C"/>
    <w:rsid w:val="00555B6A"/>
    <w:rsid w:val="005605D0"/>
    <w:rsid w:val="00560AD2"/>
    <w:rsid w:val="00561265"/>
    <w:rsid w:val="00561DBA"/>
    <w:rsid w:val="00562B41"/>
    <w:rsid w:val="005633CF"/>
    <w:rsid w:val="0056365F"/>
    <w:rsid w:val="0056375F"/>
    <w:rsid w:val="00563B8D"/>
    <w:rsid w:val="00563DE6"/>
    <w:rsid w:val="0056412E"/>
    <w:rsid w:val="00564379"/>
    <w:rsid w:val="0056444E"/>
    <w:rsid w:val="005644A5"/>
    <w:rsid w:val="00564AD2"/>
    <w:rsid w:val="00564B1A"/>
    <w:rsid w:val="00564ED0"/>
    <w:rsid w:val="00565036"/>
    <w:rsid w:val="005651C4"/>
    <w:rsid w:val="00567348"/>
    <w:rsid w:val="00567800"/>
    <w:rsid w:val="00567A52"/>
    <w:rsid w:val="00570722"/>
    <w:rsid w:val="005717E5"/>
    <w:rsid w:val="005717E7"/>
    <w:rsid w:val="0057188A"/>
    <w:rsid w:val="00571D4C"/>
    <w:rsid w:val="00574140"/>
    <w:rsid w:val="00575379"/>
    <w:rsid w:val="005753B6"/>
    <w:rsid w:val="005769FF"/>
    <w:rsid w:val="005776A6"/>
    <w:rsid w:val="005806D2"/>
    <w:rsid w:val="00583195"/>
    <w:rsid w:val="00583B84"/>
    <w:rsid w:val="0058525D"/>
    <w:rsid w:val="00585B52"/>
    <w:rsid w:val="00585C84"/>
    <w:rsid w:val="00585F10"/>
    <w:rsid w:val="00587BAC"/>
    <w:rsid w:val="00593111"/>
    <w:rsid w:val="00593816"/>
    <w:rsid w:val="00593D67"/>
    <w:rsid w:val="00594FA6"/>
    <w:rsid w:val="00595F1A"/>
    <w:rsid w:val="00595F8E"/>
    <w:rsid w:val="00596895"/>
    <w:rsid w:val="00596BDA"/>
    <w:rsid w:val="00597972"/>
    <w:rsid w:val="005A07D8"/>
    <w:rsid w:val="005B063D"/>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1AAD"/>
    <w:rsid w:val="005C3F18"/>
    <w:rsid w:val="005C5BD5"/>
    <w:rsid w:val="005C5CBB"/>
    <w:rsid w:val="005C6961"/>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062"/>
    <w:rsid w:val="005F4815"/>
    <w:rsid w:val="005F5F2C"/>
    <w:rsid w:val="005F68D4"/>
    <w:rsid w:val="005F6991"/>
    <w:rsid w:val="005F70E4"/>
    <w:rsid w:val="005F7EBF"/>
    <w:rsid w:val="006015A1"/>
    <w:rsid w:val="006015E1"/>
    <w:rsid w:val="00601B91"/>
    <w:rsid w:val="00601DD0"/>
    <w:rsid w:val="0060200D"/>
    <w:rsid w:val="00603874"/>
    <w:rsid w:val="00603E31"/>
    <w:rsid w:val="006041B7"/>
    <w:rsid w:val="00605D03"/>
    <w:rsid w:val="00607246"/>
    <w:rsid w:val="00607C46"/>
    <w:rsid w:val="00610F1F"/>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97F"/>
    <w:rsid w:val="00630DE9"/>
    <w:rsid w:val="00630F03"/>
    <w:rsid w:val="0063134C"/>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47797"/>
    <w:rsid w:val="006512AF"/>
    <w:rsid w:val="00651301"/>
    <w:rsid w:val="00651E2B"/>
    <w:rsid w:val="00653069"/>
    <w:rsid w:val="00653A37"/>
    <w:rsid w:val="006541EB"/>
    <w:rsid w:val="006545F9"/>
    <w:rsid w:val="006549A9"/>
    <w:rsid w:val="006553EF"/>
    <w:rsid w:val="00660F6D"/>
    <w:rsid w:val="0066179A"/>
    <w:rsid w:val="00661860"/>
    <w:rsid w:val="0066230A"/>
    <w:rsid w:val="00662606"/>
    <w:rsid w:val="0066271C"/>
    <w:rsid w:val="00663099"/>
    <w:rsid w:val="00664184"/>
    <w:rsid w:val="00664C39"/>
    <w:rsid w:val="0066500F"/>
    <w:rsid w:val="00665D82"/>
    <w:rsid w:val="00670373"/>
    <w:rsid w:val="00671B2B"/>
    <w:rsid w:val="00671DB5"/>
    <w:rsid w:val="0067281B"/>
    <w:rsid w:val="00673538"/>
    <w:rsid w:val="00677C47"/>
    <w:rsid w:val="00680281"/>
    <w:rsid w:val="00681CDE"/>
    <w:rsid w:val="00682482"/>
    <w:rsid w:val="006824FC"/>
    <w:rsid w:val="00684208"/>
    <w:rsid w:val="0068448B"/>
    <w:rsid w:val="00685C49"/>
    <w:rsid w:val="00687997"/>
    <w:rsid w:val="00687E47"/>
    <w:rsid w:val="0069058D"/>
    <w:rsid w:val="006930B0"/>
    <w:rsid w:val="0069329D"/>
    <w:rsid w:val="00694911"/>
    <w:rsid w:val="00696EED"/>
    <w:rsid w:val="006A2889"/>
    <w:rsid w:val="006A3DF2"/>
    <w:rsid w:val="006A4AF7"/>
    <w:rsid w:val="006A58FD"/>
    <w:rsid w:val="006A6575"/>
    <w:rsid w:val="006A6750"/>
    <w:rsid w:val="006A675A"/>
    <w:rsid w:val="006A7476"/>
    <w:rsid w:val="006B257C"/>
    <w:rsid w:val="006B2BA5"/>
    <w:rsid w:val="006B3FBF"/>
    <w:rsid w:val="006B4773"/>
    <w:rsid w:val="006B4B0E"/>
    <w:rsid w:val="006B52FF"/>
    <w:rsid w:val="006B5492"/>
    <w:rsid w:val="006B5692"/>
    <w:rsid w:val="006B56F2"/>
    <w:rsid w:val="006C176F"/>
    <w:rsid w:val="006C1CEA"/>
    <w:rsid w:val="006C2ED7"/>
    <w:rsid w:val="006C3522"/>
    <w:rsid w:val="006C4A69"/>
    <w:rsid w:val="006C613D"/>
    <w:rsid w:val="006C6272"/>
    <w:rsid w:val="006C63B5"/>
    <w:rsid w:val="006C79C7"/>
    <w:rsid w:val="006D0F4C"/>
    <w:rsid w:val="006D2363"/>
    <w:rsid w:val="006D3202"/>
    <w:rsid w:val="006D3C8B"/>
    <w:rsid w:val="006D42C8"/>
    <w:rsid w:val="006D463E"/>
    <w:rsid w:val="006D5043"/>
    <w:rsid w:val="006D6694"/>
    <w:rsid w:val="006D6958"/>
    <w:rsid w:val="006E04DD"/>
    <w:rsid w:val="006E0622"/>
    <w:rsid w:val="006E28D7"/>
    <w:rsid w:val="006E2957"/>
    <w:rsid w:val="006E30FC"/>
    <w:rsid w:val="006E48C2"/>
    <w:rsid w:val="006E533D"/>
    <w:rsid w:val="006E57B8"/>
    <w:rsid w:val="006E6883"/>
    <w:rsid w:val="006E75C7"/>
    <w:rsid w:val="006E7679"/>
    <w:rsid w:val="006F2F71"/>
    <w:rsid w:val="006F631C"/>
    <w:rsid w:val="006F6DAA"/>
    <w:rsid w:val="006F7115"/>
    <w:rsid w:val="007022FB"/>
    <w:rsid w:val="0070256E"/>
    <w:rsid w:val="00702FDC"/>
    <w:rsid w:val="00703132"/>
    <w:rsid w:val="00703430"/>
    <w:rsid w:val="00704BCF"/>
    <w:rsid w:val="00705699"/>
    <w:rsid w:val="00706BD5"/>
    <w:rsid w:val="00706F4D"/>
    <w:rsid w:val="00707DB5"/>
    <w:rsid w:val="00710F05"/>
    <w:rsid w:val="007128D8"/>
    <w:rsid w:val="007128DA"/>
    <w:rsid w:val="00714305"/>
    <w:rsid w:val="0071457D"/>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2790D"/>
    <w:rsid w:val="007317B5"/>
    <w:rsid w:val="0073210C"/>
    <w:rsid w:val="0073238A"/>
    <w:rsid w:val="00733758"/>
    <w:rsid w:val="00734BBA"/>
    <w:rsid w:val="00735E40"/>
    <w:rsid w:val="0073602A"/>
    <w:rsid w:val="00736EA4"/>
    <w:rsid w:val="0073711D"/>
    <w:rsid w:val="0073778F"/>
    <w:rsid w:val="00741359"/>
    <w:rsid w:val="007422EF"/>
    <w:rsid w:val="00742F8F"/>
    <w:rsid w:val="00743205"/>
    <w:rsid w:val="0074401D"/>
    <w:rsid w:val="00744084"/>
    <w:rsid w:val="0074429A"/>
    <w:rsid w:val="00744D22"/>
    <w:rsid w:val="00745110"/>
    <w:rsid w:val="00746011"/>
    <w:rsid w:val="00747175"/>
    <w:rsid w:val="0074743B"/>
    <w:rsid w:val="00747663"/>
    <w:rsid w:val="00747A97"/>
    <w:rsid w:val="0075168C"/>
    <w:rsid w:val="00751799"/>
    <w:rsid w:val="0075257E"/>
    <w:rsid w:val="007532D2"/>
    <w:rsid w:val="007538D2"/>
    <w:rsid w:val="00753948"/>
    <w:rsid w:val="00754F0F"/>
    <w:rsid w:val="007552F1"/>
    <w:rsid w:val="00755F3B"/>
    <w:rsid w:val="007560A1"/>
    <w:rsid w:val="007566CB"/>
    <w:rsid w:val="00757947"/>
    <w:rsid w:val="0076284D"/>
    <w:rsid w:val="007645BC"/>
    <w:rsid w:val="00764FD6"/>
    <w:rsid w:val="007654C6"/>
    <w:rsid w:val="00766211"/>
    <w:rsid w:val="00771EC8"/>
    <w:rsid w:val="007720C2"/>
    <w:rsid w:val="007731F0"/>
    <w:rsid w:val="007740AD"/>
    <w:rsid w:val="0077554C"/>
    <w:rsid w:val="007756C9"/>
    <w:rsid w:val="007763E1"/>
    <w:rsid w:val="00777670"/>
    <w:rsid w:val="00782BF8"/>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2BDA"/>
    <w:rsid w:val="007A5BDA"/>
    <w:rsid w:val="007A7D55"/>
    <w:rsid w:val="007A7E8A"/>
    <w:rsid w:val="007B0B08"/>
    <w:rsid w:val="007B12FF"/>
    <w:rsid w:val="007B185F"/>
    <w:rsid w:val="007B2A01"/>
    <w:rsid w:val="007B2A1E"/>
    <w:rsid w:val="007B2E75"/>
    <w:rsid w:val="007B4DFE"/>
    <w:rsid w:val="007B6219"/>
    <w:rsid w:val="007C0612"/>
    <w:rsid w:val="007C348D"/>
    <w:rsid w:val="007C371B"/>
    <w:rsid w:val="007C3B9B"/>
    <w:rsid w:val="007C4FA1"/>
    <w:rsid w:val="007C5B1A"/>
    <w:rsid w:val="007C7A8A"/>
    <w:rsid w:val="007C7D60"/>
    <w:rsid w:val="007D0225"/>
    <w:rsid w:val="007D0F6B"/>
    <w:rsid w:val="007D1221"/>
    <w:rsid w:val="007D1A2B"/>
    <w:rsid w:val="007D1BAE"/>
    <w:rsid w:val="007D41C0"/>
    <w:rsid w:val="007D55B5"/>
    <w:rsid w:val="007D5985"/>
    <w:rsid w:val="007D5C61"/>
    <w:rsid w:val="007D6662"/>
    <w:rsid w:val="007D7BC5"/>
    <w:rsid w:val="007E05CD"/>
    <w:rsid w:val="007E1893"/>
    <w:rsid w:val="007E2CF6"/>
    <w:rsid w:val="007E3D46"/>
    <w:rsid w:val="007E3D62"/>
    <w:rsid w:val="007E625C"/>
    <w:rsid w:val="007E679E"/>
    <w:rsid w:val="007E7010"/>
    <w:rsid w:val="007F0164"/>
    <w:rsid w:val="007F1A0D"/>
    <w:rsid w:val="007F1B2E"/>
    <w:rsid w:val="007F1B84"/>
    <w:rsid w:val="007F2173"/>
    <w:rsid w:val="007F47E7"/>
    <w:rsid w:val="007F4F75"/>
    <w:rsid w:val="007F6402"/>
    <w:rsid w:val="0080269D"/>
    <w:rsid w:val="008040CB"/>
    <w:rsid w:val="008043C9"/>
    <w:rsid w:val="00806044"/>
    <w:rsid w:val="00807833"/>
    <w:rsid w:val="00807B75"/>
    <w:rsid w:val="00810237"/>
    <w:rsid w:val="00810AF3"/>
    <w:rsid w:val="00811A43"/>
    <w:rsid w:val="00813105"/>
    <w:rsid w:val="0081425E"/>
    <w:rsid w:val="008142E7"/>
    <w:rsid w:val="00814F72"/>
    <w:rsid w:val="008150F0"/>
    <w:rsid w:val="008176D9"/>
    <w:rsid w:val="00821BB1"/>
    <w:rsid w:val="0082384B"/>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7056"/>
    <w:rsid w:val="008400CE"/>
    <w:rsid w:val="008409D4"/>
    <w:rsid w:val="00840BEE"/>
    <w:rsid w:val="0084174D"/>
    <w:rsid w:val="008417FF"/>
    <w:rsid w:val="008419A3"/>
    <w:rsid w:val="00841A95"/>
    <w:rsid w:val="00841D69"/>
    <w:rsid w:val="00841F69"/>
    <w:rsid w:val="008429BA"/>
    <w:rsid w:val="00845AD5"/>
    <w:rsid w:val="00846788"/>
    <w:rsid w:val="008475C6"/>
    <w:rsid w:val="00851498"/>
    <w:rsid w:val="00851768"/>
    <w:rsid w:val="00852F58"/>
    <w:rsid w:val="00856034"/>
    <w:rsid w:val="008563C3"/>
    <w:rsid w:val="008576A8"/>
    <w:rsid w:val="00857DE3"/>
    <w:rsid w:val="00860F5E"/>
    <w:rsid w:val="00861205"/>
    <w:rsid w:val="0086127F"/>
    <w:rsid w:val="00861C17"/>
    <w:rsid w:val="00861F49"/>
    <w:rsid w:val="0086202D"/>
    <w:rsid w:val="008638DF"/>
    <w:rsid w:val="00864390"/>
    <w:rsid w:val="008643DD"/>
    <w:rsid w:val="008656E1"/>
    <w:rsid w:val="0086677A"/>
    <w:rsid w:val="0086727C"/>
    <w:rsid w:val="00867806"/>
    <w:rsid w:val="008678E4"/>
    <w:rsid w:val="008707CE"/>
    <w:rsid w:val="008715AB"/>
    <w:rsid w:val="0087164F"/>
    <w:rsid w:val="00871F50"/>
    <w:rsid w:val="0087218A"/>
    <w:rsid w:val="0087372C"/>
    <w:rsid w:val="00873D68"/>
    <w:rsid w:val="00874383"/>
    <w:rsid w:val="008750BD"/>
    <w:rsid w:val="00875609"/>
    <w:rsid w:val="00876B6A"/>
    <w:rsid w:val="00876F48"/>
    <w:rsid w:val="00877A5D"/>
    <w:rsid w:val="00877AF6"/>
    <w:rsid w:val="008802B8"/>
    <w:rsid w:val="00881064"/>
    <w:rsid w:val="0088228F"/>
    <w:rsid w:val="008831F8"/>
    <w:rsid w:val="0088426C"/>
    <w:rsid w:val="00884B13"/>
    <w:rsid w:val="00884B77"/>
    <w:rsid w:val="00887B5D"/>
    <w:rsid w:val="00890BFC"/>
    <w:rsid w:val="008930CD"/>
    <w:rsid w:val="008931B4"/>
    <w:rsid w:val="0089331B"/>
    <w:rsid w:val="008933BC"/>
    <w:rsid w:val="00893C2B"/>
    <w:rsid w:val="0089422B"/>
    <w:rsid w:val="00895308"/>
    <w:rsid w:val="008969D4"/>
    <w:rsid w:val="008A0157"/>
    <w:rsid w:val="008A1D5F"/>
    <w:rsid w:val="008A1E02"/>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B29"/>
    <w:rsid w:val="008C1D31"/>
    <w:rsid w:val="008C1E31"/>
    <w:rsid w:val="008C3D60"/>
    <w:rsid w:val="008C3FB4"/>
    <w:rsid w:val="008C4071"/>
    <w:rsid w:val="008C5210"/>
    <w:rsid w:val="008C5433"/>
    <w:rsid w:val="008C5658"/>
    <w:rsid w:val="008C6767"/>
    <w:rsid w:val="008C6D60"/>
    <w:rsid w:val="008C7B15"/>
    <w:rsid w:val="008C7F73"/>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0D73"/>
    <w:rsid w:val="008F1C0B"/>
    <w:rsid w:val="008F2477"/>
    <w:rsid w:val="008F32D0"/>
    <w:rsid w:val="008F34D6"/>
    <w:rsid w:val="008F35AA"/>
    <w:rsid w:val="008F38C8"/>
    <w:rsid w:val="008F4117"/>
    <w:rsid w:val="008F4D52"/>
    <w:rsid w:val="008F52B3"/>
    <w:rsid w:val="008F5556"/>
    <w:rsid w:val="008F6A15"/>
    <w:rsid w:val="008F6D6B"/>
    <w:rsid w:val="008F7226"/>
    <w:rsid w:val="008F7BC1"/>
    <w:rsid w:val="009003B1"/>
    <w:rsid w:val="00900D46"/>
    <w:rsid w:val="00901552"/>
    <w:rsid w:val="00901FB3"/>
    <w:rsid w:val="009032BE"/>
    <w:rsid w:val="009033A0"/>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A1E"/>
    <w:rsid w:val="00927FB2"/>
    <w:rsid w:val="00927FFC"/>
    <w:rsid w:val="009302A6"/>
    <w:rsid w:val="0093049E"/>
    <w:rsid w:val="00931E5B"/>
    <w:rsid w:val="00935371"/>
    <w:rsid w:val="0093767A"/>
    <w:rsid w:val="009425A7"/>
    <w:rsid w:val="00942B80"/>
    <w:rsid w:val="00942BCA"/>
    <w:rsid w:val="00945766"/>
    <w:rsid w:val="00946722"/>
    <w:rsid w:val="00947027"/>
    <w:rsid w:val="009502F5"/>
    <w:rsid w:val="0095251F"/>
    <w:rsid w:val="00954A8F"/>
    <w:rsid w:val="00955F2F"/>
    <w:rsid w:val="00956669"/>
    <w:rsid w:val="00956A4E"/>
    <w:rsid w:val="00956AB5"/>
    <w:rsid w:val="00957893"/>
    <w:rsid w:val="00960507"/>
    <w:rsid w:val="00960A92"/>
    <w:rsid w:val="00961502"/>
    <w:rsid w:val="00961C79"/>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77ED3"/>
    <w:rsid w:val="00980D68"/>
    <w:rsid w:val="00983665"/>
    <w:rsid w:val="00983A43"/>
    <w:rsid w:val="009841CD"/>
    <w:rsid w:val="00984962"/>
    <w:rsid w:val="009855D4"/>
    <w:rsid w:val="0098577F"/>
    <w:rsid w:val="009858B5"/>
    <w:rsid w:val="00985A84"/>
    <w:rsid w:val="00985F55"/>
    <w:rsid w:val="00986CE1"/>
    <w:rsid w:val="00986FE3"/>
    <w:rsid w:val="009872B6"/>
    <w:rsid w:val="00987DE7"/>
    <w:rsid w:val="009910A4"/>
    <w:rsid w:val="009921F1"/>
    <w:rsid w:val="0099297C"/>
    <w:rsid w:val="00993376"/>
    <w:rsid w:val="00993EC5"/>
    <w:rsid w:val="0099446A"/>
    <w:rsid w:val="00995FEE"/>
    <w:rsid w:val="00996076"/>
    <w:rsid w:val="009978CF"/>
    <w:rsid w:val="009A0886"/>
    <w:rsid w:val="009A180D"/>
    <w:rsid w:val="009A43BF"/>
    <w:rsid w:val="009A7D11"/>
    <w:rsid w:val="009B1BAF"/>
    <w:rsid w:val="009B3266"/>
    <w:rsid w:val="009B338B"/>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3460"/>
    <w:rsid w:val="009D4C50"/>
    <w:rsid w:val="009D7294"/>
    <w:rsid w:val="009D7554"/>
    <w:rsid w:val="009D779F"/>
    <w:rsid w:val="009E1FFB"/>
    <w:rsid w:val="009E20B7"/>
    <w:rsid w:val="009E2403"/>
    <w:rsid w:val="009E35BC"/>
    <w:rsid w:val="009E43D5"/>
    <w:rsid w:val="009E46BC"/>
    <w:rsid w:val="009E4CDE"/>
    <w:rsid w:val="009F474E"/>
    <w:rsid w:val="009F4E56"/>
    <w:rsid w:val="009F5AAD"/>
    <w:rsid w:val="009F639D"/>
    <w:rsid w:val="009F644C"/>
    <w:rsid w:val="009F7496"/>
    <w:rsid w:val="009F7959"/>
    <w:rsid w:val="009F7C63"/>
    <w:rsid w:val="009F7D62"/>
    <w:rsid w:val="009F7F79"/>
    <w:rsid w:val="00A000F5"/>
    <w:rsid w:val="00A00765"/>
    <w:rsid w:val="00A0133F"/>
    <w:rsid w:val="00A01B3A"/>
    <w:rsid w:val="00A02524"/>
    <w:rsid w:val="00A0430F"/>
    <w:rsid w:val="00A04ACA"/>
    <w:rsid w:val="00A065A2"/>
    <w:rsid w:val="00A06E40"/>
    <w:rsid w:val="00A10FCA"/>
    <w:rsid w:val="00A111A2"/>
    <w:rsid w:val="00A113C1"/>
    <w:rsid w:val="00A121F0"/>
    <w:rsid w:val="00A130D3"/>
    <w:rsid w:val="00A13EAF"/>
    <w:rsid w:val="00A147C9"/>
    <w:rsid w:val="00A14833"/>
    <w:rsid w:val="00A16B96"/>
    <w:rsid w:val="00A215B6"/>
    <w:rsid w:val="00A23B71"/>
    <w:rsid w:val="00A25751"/>
    <w:rsid w:val="00A26794"/>
    <w:rsid w:val="00A26F11"/>
    <w:rsid w:val="00A27446"/>
    <w:rsid w:val="00A27846"/>
    <w:rsid w:val="00A278EF"/>
    <w:rsid w:val="00A32BE9"/>
    <w:rsid w:val="00A33366"/>
    <w:rsid w:val="00A33684"/>
    <w:rsid w:val="00A34BBF"/>
    <w:rsid w:val="00A355EB"/>
    <w:rsid w:val="00A3699B"/>
    <w:rsid w:val="00A36D58"/>
    <w:rsid w:val="00A41AC1"/>
    <w:rsid w:val="00A41CA4"/>
    <w:rsid w:val="00A4285C"/>
    <w:rsid w:val="00A42B33"/>
    <w:rsid w:val="00A42FE7"/>
    <w:rsid w:val="00A43140"/>
    <w:rsid w:val="00A4394E"/>
    <w:rsid w:val="00A43C02"/>
    <w:rsid w:val="00A43C6C"/>
    <w:rsid w:val="00A45433"/>
    <w:rsid w:val="00A4599F"/>
    <w:rsid w:val="00A466F1"/>
    <w:rsid w:val="00A510B9"/>
    <w:rsid w:val="00A5253F"/>
    <w:rsid w:val="00A52B08"/>
    <w:rsid w:val="00A55891"/>
    <w:rsid w:val="00A55AA5"/>
    <w:rsid w:val="00A560A2"/>
    <w:rsid w:val="00A571AB"/>
    <w:rsid w:val="00A5751B"/>
    <w:rsid w:val="00A60616"/>
    <w:rsid w:val="00A61206"/>
    <w:rsid w:val="00A6180D"/>
    <w:rsid w:val="00A627B3"/>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F66"/>
    <w:rsid w:val="00A77900"/>
    <w:rsid w:val="00A803CA"/>
    <w:rsid w:val="00A8071F"/>
    <w:rsid w:val="00A80C02"/>
    <w:rsid w:val="00A81AA2"/>
    <w:rsid w:val="00A81FB7"/>
    <w:rsid w:val="00A829C4"/>
    <w:rsid w:val="00A83BDB"/>
    <w:rsid w:val="00A83F3F"/>
    <w:rsid w:val="00A85784"/>
    <w:rsid w:val="00A865DA"/>
    <w:rsid w:val="00A91483"/>
    <w:rsid w:val="00A92611"/>
    <w:rsid w:val="00A934E0"/>
    <w:rsid w:val="00A94866"/>
    <w:rsid w:val="00A96630"/>
    <w:rsid w:val="00A97192"/>
    <w:rsid w:val="00A97EF0"/>
    <w:rsid w:val="00AA04B8"/>
    <w:rsid w:val="00AA1198"/>
    <w:rsid w:val="00AA2718"/>
    <w:rsid w:val="00AA29DF"/>
    <w:rsid w:val="00AA2DF8"/>
    <w:rsid w:val="00AA362E"/>
    <w:rsid w:val="00AA52E1"/>
    <w:rsid w:val="00AA62D6"/>
    <w:rsid w:val="00AA66DF"/>
    <w:rsid w:val="00AA6796"/>
    <w:rsid w:val="00AA78B2"/>
    <w:rsid w:val="00AA7C0D"/>
    <w:rsid w:val="00AA7DD1"/>
    <w:rsid w:val="00AB172E"/>
    <w:rsid w:val="00AB1754"/>
    <w:rsid w:val="00AB2DB9"/>
    <w:rsid w:val="00AB2E78"/>
    <w:rsid w:val="00AB3B35"/>
    <w:rsid w:val="00AB540C"/>
    <w:rsid w:val="00AB5541"/>
    <w:rsid w:val="00AB5657"/>
    <w:rsid w:val="00AB7241"/>
    <w:rsid w:val="00AB7367"/>
    <w:rsid w:val="00AB7730"/>
    <w:rsid w:val="00AC086D"/>
    <w:rsid w:val="00AC1757"/>
    <w:rsid w:val="00AC2415"/>
    <w:rsid w:val="00AC2788"/>
    <w:rsid w:val="00AC2A50"/>
    <w:rsid w:val="00AC2FE3"/>
    <w:rsid w:val="00AC32A3"/>
    <w:rsid w:val="00AC5A17"/>
    <w:rsid w:val="00AC6CCC"/>
    <w:rsid w:val="00AC6F14"/>
    <w:rsid w:val="00AC7575"/>
    <w:rsid w:val="00AC7C29"/>
    <w:rsid w:val="00AD0911"/>
    <w:rsid w:val="00AD0F22"/>
    <w:rsid w:val="00AD16FA"/>
    <w:rsid w:val="00AD1B88"/>
    <w:rsid w:val="00AD3648"/>
    <w:rsid w:val="00AD3951"/>
    <w:rsid w:val="00AD3DCD"/>
    <w:rsid w:val="00AD4055"/>
    <w:rsid w:val="00AD462F"/>
    <w:rsid w:val="00AD5069"/>
    <w:rsid w:val="00AD51F7"/>
    <w:rsid w:val="00AD56F4"/>
    <w:rsid w:val="00AD5DD1"/>
    <w:rsid w:val="00AD7D83"/>
    <w:rsid w:val="00AE1244"/>
    <w:rsid w:val="00AE1C5F"/>
    <w:rsid w:val="00AE2B70"/>
    <w:rsid w:val="00AE31F4"/>
    <w:rsid w:val="00AE3439"/>
    <w:rsid w:val="00AE422D"/>
    <w:rsid w:val="00AE55E5"/>
    <w:rsid w:val="00AE60D1"/>
    <w:rsid w:val="00AF0AB7"/>
    <w:rsid w:val="00AF0F3F"/>
    <w:rsid w:val="00AF11A0"/>
    <w:rsid w:val="00AF1844"/>
    <w:rsid w:val="00AF2399"/>
    <w:rsid w:val="00AF2695"/>
    <w:rsid w:val="00AF42F9"/>
    <w:rsid w:val="00AF5CF4"/>
    <w:rsid w:val="00AF6074"/>
    <w:rsid w:val="00AF62E6"/>
    <w:rsid w:val="00AF6844"/>
    <w:rsid w:val="00AF6BD1"/>
    <w:rsid w:val="00AF76C1"/>
    <w:rsid w:val="00AF7FB3"/>
    <w:rsid w:val="00AF7FC5"/>
    <w:rsid w:val="00B004F2"/>
    <w:rsid w:val="00B00672"/>
    <w:rsid w:val="00B00C12"/>
    <w:rsid w:val="00B012CF"/>
    <w:rsid w:val="00B016C5"/>
    <w:rsid w:val="00B01C30"/>
    <w:rsid w:val="00B05A03"/>
    <w:rsid w:val="00B07665"/>
    <w:rsid w:val="00B1096B"/>
    <w:rsid w:val="00B1123C"/>
    <w:rsid w:val="00B12512"/>
    <w:rsid w:val="00B13214"/>
    <w:rsid w:val="00B14544"/>
    <w:rsid w:val="00B1650A"/>
    <w:rsid w:val="00B16562"/>
    <w:rsid w:val="00B16778"/>
    <w:rsid w:val="00B16D5F"/>
    <w:rsid w:val="00B176FD"/>
    <w:rsid w:val="00B17DBA"/>
    <w:rsid w:val="00B210DB"/>
    <w:rsid w:val="00B21AC5"/>
    <w:rsid w:val="00B21EFA"/>
    <w:rsid w:val="00B24214"/>
    <w:rsid w:val="00B2459A"/>
    <w:rsid w:val="00B252D4"/>
    <w:rsid w:val="00B25469"/>
    <w:rsid w:val="00B27D89"/>
    <w:rsid w:val="00B30247"/>
    <w:rsid w:val="00B3055F"/>
    <w:rsid w:val="00B3068F"/>
    <w:rsid w:val="00B30AC8"/>
    <w:rsid w:val="00B32388"/>
    <w:rsid w:val="00B3287D"/>
    <w:rsid w:val="00B3334F"/>
    <w:rsid w:val="00B33394"/>
    <w:rsid w:val="00B33EAC"/>
    <w:rsid w:val="00B34C44"/>
    <w:rsid w:val="00B34FE6"/>
    <w:rsid w:val="00B3551C"/>
    <w:rsid w:val="00B359A7"/>
    <w:rsid w:val="00B35FC1"/>
    <w:rsid w:val="00B3699E"/>
    <w:rsid w:val="00B4056D"/>
    <w:rsid w:val="00B411DB"/>
    <w:rsid w:val="00B413C6"/>
    <w:rsid w:val="00B42EB3"/>
    <w:rsid w:val="00B4694C"/>
    <w:rsid w:val="00B4698A"/>
    <w:rsid w:val="00B47C05"/>
    <w:rsid w:val="00B50760"/>
    <w:rsid w:val="00B50AB0"/>
    <w:rsid w:val="00B5221E"/>
    <w:rsid w:val="00B522AC"/>
    <w:rsid w:val="00B5429E"/>
    <w:rsid w:val="00B54C37"/>
    <w:rsid w:val="00B5521E"/>
    <w:rsid w:val="00B55A65"/>
    <w:rsid w:val="00B56D81"/>
    <w:rsid w:val="00B57644"/>
    <w:rsid w:val="00B600AE"/>
    <w:rsid w:val="00B606C9"/>
    <w:rsid w:val="00B60CB8"/>
    <w:rsid w:val="00B61678"/>
    <w:rsid w:val="00B62973"/>
    <w:rsid w:val="00B62D48"/>
    <w:rsid w:val="00B6380A"/>
    <w:rsid w:val="00B6522C"/>
    <w:rsid w:val="00B712C7"/>
    <w:rsid w:val="00B71986"/>
    <w:rsid w:val="00B71B06"/>
    <w:rsid w:val="00B723D8"/>
    <w:rsid w:val="00B72BAC"/>
    <w:rsid w:val="00B736C8"/>
    <w:rsid w:val="00B741D0"/>
    <w:rsid w:val="00B7494D"/>
    <w:rsid w:val="00B7560A"/>
    <w:rsid w:val="00B75AF1"/>
    <w:rsid w:val="00B7632D"/>
    <w:rsid w:val="00B76501"/>
    <w:rsid w:val="00B76FA2"/>
    <w:rsid w:val="00B772DE"/>
    <w:rsid w:val="00B81E4A"/>
    <w:rsid w:val="00B83109"/>
    <w:rsid w:val="00B83AF3"/>
    <w:rsid w:val="00B84758"/>
    <w:rsid w:val="00B84DE8"/>
    <w:rsid w:val="00B84FFF"/>
    <w:rsid w:val="00B8671F"/>
    <w:rsid w:val="00B87FE9"/>
    <w:rsid w:val="00B9137D"/>
    <w:rsid w:val="00B91FB8"/>
    <w:rsid w:val="00B9241A"/>
    <w:rsid w:val="00B937E7"/>
    <w:rsid w:val="00B93A46"/>
    <w:rsid w:val="00B946B2"/>
    <w:rsid w:val="00B956EB"/>
    <w:rsid w:val="00B95A24"/>
    <w:rsid w:val="00B95A7B"/>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265"/>
    <w:rsid w:val="00BB6B79"/>
    <w:rsid w:val="00BB7579"/>
    <w:rsid w:val="00BC0EC9"/>
    <w:rsid w:val="00BC1CD4"/>
    <w:rsid w:val="00BC22EF"/>
    <w:rsid w:val="00BC2922"/>
    <w:rsid w:val="00BC2E44"/>
    <w:rsid w:val="00BC3440"/>
    <w:rsid w:val="00BC3DF9"/>
    <w:rsid w:val="00BC3EEA"/>
    <w:rsid w:val="00BC403A"/>
    <w:rsid w:val="00BC7052"/>
    <w:rsid w:val="00BC759E"/>
    <w:rsid w:val="00BD00CF"/>
    <w:rsid w:val="00BD5943"/>
    <w:rsid w:val="00BD7961"/>
    <w:rsid w:val="00BE1858"/>
    <w:rsid w:val="00BE1C08"/>
    <w:rsid w:val="00BE2FC5"/>
    <w:rsid w:val="00BE3B73"/>
    <w:rsid w:val="00BE3C0E"/>
    <w:rsid w:val="00BE4328"/>
    <w:rsid w:val="00BE598F"/>
    <w:rsid w:val="00BE7A63"/>
    <w:rsid w:val="00BE7C72"/>
    <w:rsid w:val="00BF1959"/>
    <w:rsid w:val="00BF1CD1"/>
    <w:rsid w:val="00BF22F5"/>
    <w:rsid w:val="00BF4594"/>
    <w:rsid w:val="00BF5AEB"/>
    <w:rsid w:val="00BF6BED"/>
    <w:rsid w:val="00BF6C92"/>
    <w:rsid w:val="00BF7238"/>
    <w:rsid w:val="00BF780E"/>
    <w:rsid w:val="00C00F86"/>
    <w:rsid w:val="00C01740"/>
    <w:rsid w:val="00C02B55"/>
    <w:rsid w:val="00C04FFE"/>
    <w:rsid w:val="00C06CA3"/>
    <w:rsid w:val="00C06D18"/>
    <w:rsid w:val="00C075EF"/>
    <w:rsid w:val="00C07985"/>
    <w:rsid w:val="00C07B07"/>
    <w:rsid w:val="00C113A0"/>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9E5"/>
    <w:rsid w:val="00C16D04"/>
    <w:rsid w:val="00C179C4"/>
    <w:rsid w:val="00C20A77"/>
    <w:rsid w:val="00C20E68"/>
    <w:rsid w:val="00C21A30"/>
    <w:rsid w:val="00C23DFD"/>
    <w:rsid w:val="00C25FC8"/>
    <w:rsid w:val="00C2611A"/>
    <w:rsid w:val="00C26588"/>
    <w:rsid w:val="00C265EA"/>
    <w:rsid w:val="00C26E23"/>
    <w:rsid w:val="00C3061F"/>
    <w:rsid w:val="00C31457"/>
    <w:rsid w:val="00C32030"/>
    <w:rsid w:val="00C327B5"/>
    <w:rsid w:val="00C32E53"/>
    <w:rsid w:val="00C338F5"/>
    <w:rsid w:val="00C33C49"/>
    <w:rsid w:val="00C35066"/>
    <w:rsid w:val="00C357D8"/>
    <w:rsid w:val="00C373EA"/>
    <w:rsid w:val="00C37E50"/>
    <w:rsid w:val="00C42A0E"/>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3B2"/>
    <w:rsid w:val="00C665FD"/>
    <w:rsid w:val="00C66E3C"/>
    <w:rsid w:val="00C671FD"/>
    <w:rsid w:val="00C67553"/>
    <w:rsid w:val="00C67DBA"/>
    <w:rsid w:val="00C67E20"/>
    <w:rsid w:val="00C70F76"/>
    <w:rsid w:val="00C714A2"/>
    <w:rsid w:val="00C72414"/>
    <w:rsid w:val="00C725E4"/>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330F"/>
    <w:rsid w:val="00C94445"/>
    <w:rsid w:val="00C948BF"/>
    <w:rsid w:val="00C94A83"/>
    <w:rsid w:val="00C94B9F"/>
    <w:rsid w:val="00C955E6"/>
    <w:rsid w:val="00C95B05"/>
    <w:rsid w:val="00C96406"/>
    <w:rsid w:val="00C970BE"/>
    <w:rsid w:val="00C970C8"/>
    <w:rsid w:val="00CA02E5"/>
    <w:rsid w:val="00CA23AB"/>
    <w:rsid w:val="00CA47CB"/>
    <w:rsid w:val="00CA4986"/>
    <w:rsid w:val="00CA5166"/>
    <w:rsid w:val="00CA7A00"/>
    <w:rsid w:val="00CB1BFC"/>
    <w:rsid w:val="00CB1C73"/>
    <w:rsid w:val="00CB21ED"/>
    <w:rsid w:val="00CB3E24"/>
    <w:rsid w:val="00CB46BF"/>
    <w:rsid w:val="00CB5790"/>
    <w:rsid w:val="00CB5C1D"/>
    <w:rsid w:val="00CB5CA0"/>
    <w:rsid w:val="00CB5FF7"/>
    <w:rsid w:val="00CB607B"/>
    <w:rsid w:val="00CB6B3C"/>
    <w:rsid w:val="00CB70A1"/>
    <w:rsid w:val="00CB748D"/>
    <w:rsid w:val="00CC045F"/>
    <w:rsid w:val="00CC0E46"/>
    <w:rsid w:val="00CC1E27"/>
    <w:rsid w:val="00CC3925"/>
    <w:rsid w:val="00CC3F1C"/>
    <w:rsid w:val="00CC45EE"/>
    <w:rsid w:val="00CC4E78"/>
    <w:rsid w:val="00CC4EEC"/>
    <w:rsid w:val="00CC7C6B"/>
    <w:rsid w:val="00CD03A8"/>
    <w:rsid w:val="00CD03AD"/>
    <w:rsid w:val="00CD2536"/>
    <w:rsid w:val="00CD46EA"/>
    <w:rsid w:val="00CD4A66"/>
    <w:rsid w:val="00CD543F"/>
    <w:rsid w:val="00CD5BCB"/>
    <w:rsid w:val="00CD5F1C"/>
    <w:rsid w:val="00CD6F81"/>
    <w:rsid w:val="00CD73FF"/>
    <w:rsid w:val="00CE0A3E"/>
    <w:rsid w:val="00CE1414"/>
    <w:rsid w:val="00CE275A"/>
    <w:rsid w:val="00CE2A25"/>
    <w:rsid w:val="00CE3247"/>
    <w:rsid w:val="00CE498D"/>
    <w:rsid w:val="00CE593F"/>
    <w:rsid w:val="00CE5A18"/>
    <w:rsid w:val="00CE6713"/>
    <w:rsid w:val="00CE7939"/>
    <w:rsid w:val="00CF06D5"/>
    <w:rsid w:val="00CF1D58"/>
    <w:rsid w:val="00CF2677"/>
    <w:rsid w:val="00CF2CB6"/>
    <w:rsid w:val="00CF42F3"/>
    <w:rsid w:val="00CF63E5"/>
    <w:rsid w:val="00CF66FF"/>
    <w:rsid w:val="00CF705D"/>
    <w:rsid w:val="00CF7B33"/>
    <w:rsid w:val="00D0030F"/>
    <w:rsid w:val="00D021AA"/>
    <w:rsid w:val="00D0274C"/>
    <w:rsid w:val="00D02771"/>
    <w:rsid w:val="00D029A4"/>
    <w:rsid w:val="00D03CCF"/>
    <w:rsid w:val="00D04642"/>
    <w:rsid w:val="00D05666"/>
    <w:rsid w:val="00D10723"/>
    <w:rsid w:val="00D10FA6"/>
    <w:rsid w:val="00D11917"/>
    <w:rsid w:val="00D15139"/>
    <w:rsid w:val="00D1581F"/>
    <w:rsid w:val="00D159D2"/>
    <w:rsid w:val="00D1609F"/>
    <w:rsid w:val="00D20B5F"/>
    <w:rsid w:val="00D21CD4"/>
    <w:rsid w:val="00D22226"/>
    <w:rsid w:val="00D232F1"/>
    <w:rsid w:val="00D23CB7"/>
    <w:rsid w:val="00D25782"/>
    <w:rsid w:val="00D2775C"/>
    <w:rsid w:val="00D31884"/>
    <w:rsid w:val="00D324CF"/>
    <w:rsid w:val="00D325C1"/>
    <w:rsid w:val="00D331C2"/>
    <w:rsid w:val="00D354EB"/>
    <w:rsid w:val="00D37664"/>
    <w:rsid w:val="00D4094C"/>
    <w:rsid w:val="00D41091"/>
    <w:rsid w:val="00D41480"/>
    <w:rsid w:val="00D41BC8"/>
    <w:rsid w:val="00D41D77"/>
    <w:rsid w:val="00D42637"/>
    <w:rsid w:val="00D428A3"/>
    <w:rsid w:val="00D43195"/>
    <w:rsid w:val="00D434C3"/>
    <w:rsid w:val="00D45631"/>
    <w:rsid w:val="00D456B0"/>
    <w:rsid w:val="00D4630D"/>
    <w:rsid w:val="00D4785E"/>
    <w:rsid w:val="00D5020B"/>
    <w:rsid w:val="00D526C8"/>
    <w:rsid w:val="00D53BF4"/>
    <w:rsid w:val="00D54E2D"/>
    <w:rsid w:val="00D5518E"/>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6E84"/>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084F"/>
    <w:rsid w:val="00DC1817"/>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6064"/>
    <w:rsid w:val="00DD6138"/>
    <w:rsid w:val="00DD6240"/>
    <w:rsid w:val="00DD649E"/>
    <w:rsid w:val="00DD6C15"/>
    <w:rsid w:val="00DD72FF"/>
    <w:rsid w:val="00DE0954"/>
    <w:rsid w:val="00DE0A53"/>
    <w:rsid w:val="00DE18FF"/>
    <w:rsid w:val="00DE290C"/>
    <w:rsid w:val="00DE37BE"/>
    <w:rsid w:val="00DE3D84"/>
    <w:rsid w:val="00DE4696"/>
    <w:rsid w:val="00DE4BE1"/>
    <w:rsid w:val="00DE5711"/>
    <w:rsid w:val="00DE5C26"/>
    <w:rsid w:val="00DE6E2B"/>
    <w:rsid w:val="00DF0A5D"/>
    <w:rsid w:val="00DF144A"/>
    <w:rsid w:val="00DF1869"/>
    <w:rsid w:val="00DF28BA"/>
    <w:rsid w:val="00DF3708"/>
    <w:rsid w:val="00DF5705"/>
    <w:rsid w:val="00DF58E2"/>
    <w:rsid w:val="00DF690E"/>
    <w:rsid w:val="00DF6C8C"/>
    <w:rsid w:val="00DF75AC"/>
    <w:rsid w:val="00DF7D38"/>
    <w:rsid w:val="00DF7FC3"/>
    <w:rsid w:val="00E0152E"/>
    <w:rsid w:val="00E01599"/>
    <w:rsid w:val="00E01F56"/>
    <w:rsid w:val="00E0288C"/>
    <w:rsid w:val="00E031D2"/>
    <w:rsid w:val="00E04919"/>
    <w:rsid w:val="00E05E2D"/>
    <w:rsid w:val="00E076BB"/>
    <w:rsid w:val="00E10741"/>
    <w:rsid w:val="00E110DE"/>
    <w:rsid w:val="00E1204F"/>
    <w:rsid w:val="00E121DF"/>
    <w:rsid w:val="00E1329C"/>
    <w:rsid w:val="00E13E63"/>
    <w:rsid w:val="00E146F6"/>
    <w:rsid w:val="00E16072"/>
    <w:rsid w:val="00E160F5"/>
    <w:rsid w:val="00E217CA"/>
    <w:rsid w:val="00E21F18"/>
    <w:rsid w:val="00E2216E"/>
    <w:rsid w:val="00E2272C"/>
    <w:rsid w:val="00E241BD"/>
    <w:rsid w:val="00E24B5E"/>
    <w:rsid w:val="00E2520F"/>
    <w:rsid w:val="00E2534F"/>
    <w:rsid w:val="00E25A55"/>
    <w:rsid w:val="00E25CFD"/>
    <w:rsid w:val="00E25D98"/>
    <w:rsid w:val="00E2694C"/>
    <w:rsid w:val="00E270AB"/>
    <w:rsid w:val="00E32664"/>
    <w:rsid w:val="00E33261"/>
    <w:rsid w:val="00E345D2"/>
    <w:rsid w:val="00E34FDE"/>
    <w:rsid w:val="00E375BF"/>
    <w:rsid w:val="00E3782C"/>
    <w:rsid w:val="00E37929"/>
    <w:rsid w:val="00E37F65"/>
    <w:rsid w:val="00E408DD"/>
    <w:rsid w:val="00E42587"/>
    <w:rsid w:val="00E42A6B"/>
    <w:rsid w:val="00E42B7C"/>
    <w:rsid w:val="00E448B7"/>
    <w:rsid w:val="00E50D81"/>
    <w:rsid w:val="00E50F51"/>
    <w:rsid w:val="00E50F94"/>
    <w:rsid w:val="00E51673"/>
    <w:rsid w:val="00E52B67"/>
    <w:rsid w:val="00E54BE2"/>
    <w:rsid w:val="00E55E1A"/>
    <w:rsid w:val="00E56BA8"/>
    <w:rsid w:val="00E6008D"/>
    <w:rsid w:val="00E6084D"/>
    <w:rsid w:val="00E60B06"/>
    <w:rsid w:val="00E60CDF"/>
    <w:rsid w:val="00E61D90"/>
    <w:rsid w:val="00E6378C"/>
    <w:rsid w:val="00E63E0C"/>
    <w:rsid w:val="00E64158"/>
    <w:rsid w:val="00E642B2"/>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6C"/>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67D"/>
    <w:rsid w:val="00EB1EF7"/>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36EF"/>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765"/>
    <w:rsid w:val="00EF393F"/>
    <w:rsid w:val="00EF6136"/>
    <w:rsid w:val="00EF67DA"/>
    <w:rsid w:val="00EF7124"/>
    <w:rsid w:val="00EF7384"/>
    <w:rsid w:val="00F00EAA"/>
    <w:rsid w:val="00F01B51"/>
    <w:rsid w:val="00F01DAE"/>
    <w:rsid w:val="00F02806"/>
    <w:rsid w:val="00F02C2E"/>
    <w:rsid w:val="00F02CDE"/>
    <w:rsid w:val="00F0480A"/>
    <w:rsid w:val="00F05F84"/>
    <w:rsid w:val="00F06485"/>
    <w:rsid w:val="00F069B2"/>
    <w:rsid w:val="00F07E6B"/>
    <w:rsid w:val="00F103B3"/>
    <w:rsid w:val="00F10EB1"/>
    <w:rsid w:val="00F1174E"/>
    <w:rsid w:val="00F126A8"/>
    <w:rsid w:val="00F166A2"/>
    <w:rsid w:val="00F16AB9"/>
    <w:rsid w:val="00F170D1"/>
    <w:rsid w:val="00F20241"/>
    <w:rsid w:val="00F20E1C"/>
    <w:rsid w:val="00F211FE"/>
    <w:rsid w:val="00F229DE"/>
    <w:rsid w:val="00F230C8"/>
    <w:rsid w:val="00F231FE"/>
    <w:rsid w:val="00F23A1E"/>
    <w:rsid w:val="00F2421D"/>
    <w:rsid w:val="00F25241"/>
    <w:rsid w:val="00F2717A"/>
    <w:rsid w:val="00F31B00"/>
    <w:rsid w:val="00F33516"/>
    <w:rsid w:val="00F33852"/>
    <w:rsid w:val="00F34532"/>
    <w:rsid w:val="00F346E3"/>
    <w:rsid w:val="00F34725"/>
    <w:rsid w:val="00F3565B"/>
    <w:rsid w:val="00F368F7"/>
    <w:rsid w:val="00F36ED6"/>
    <w:rsid w:val="00F37882"/>
    <w:rsid w:val="00F40BD7"/>
    <w:rsid w:val="00F40E95"/>
    <w:rsid w:val="00F41BF7"/>
    <w:rsid w:val="00F429B7"/>
    <w:rsid w:val="00F42CE8"/>
    <w:rsid w:val="00F431D1"/>
    <w:rsid w:val="00F431D3"/>
    <w:rsid w:val="00F43779"/>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75D"/>
    <w:rsid w:val="00F6698E"/>
    <w:rsid w:val="00F66D69"/>
    <w:rsid w:val="00F67417"/>
    <w:rsid w:val="00F67563"/>
    <w:rsid w:val="00F7215F"/>
    <w:rsid w:val="00F75592"/>
    <w:rsid w:val="00F7599F"/>
    <w:rsid w:val="00F7680D"/>
    <w:rsid w:val="00F7725C"/>
    <w:rsid w:val="00F81F56"/>
    <w:rsid w:val="00F83398"/>
    <w:rsid w:val="00F84093"/>
    <w:rsid w:val="00F848FC"/>
    <w:rsid w:val="00F85285"/>
    <w:rsid w:val="00F86F43"/>
    <w:rsid w:val="00F87DF1"/>
    <w:rsid w:val="00F87E9B"/>
    <w:rsid w:val="00F929B7"/>
    <w:rsid w:val="00F9327D"/>
    <w:rsid w:val="00F94D71"/>
    <w:rsid w:val="00F952BE"/>
    <w:rsid w:val="00F953B3"/>
    <w:rsid w:val="00F9566B"/>
    <w:rsid w:val="00F9576C"/>
    <w:rsid w:val="00F96714"/>
    <w:rsid w:val="00FA144D"/>
    <w:rsid w:val="00FA36EB"/>
    <w:rsid w:val="00FA56CE"/>
    <w:rsid w:val="00FA5746"/>
    <w:rsid w:val="00FA7142"/>
    <w:rsid w:val="00FB0339"/>
    <w:rsid w:val="00FB10F0"/>
    <w:rsid w:val="00FB1FBE"/>
    <w:rsid w:val="00FB2315"/>
    <w:rsid w:val="00FB275B"/>
    <w:rsid w:val="00FB2EAD"/>
    <w:rsid w:val="00FB31A7"/>
    <w:rsid w:val="00FB3981"/>
    <w:rsid w:val="00FB3D71"/>
    <w:rsid w:val="00FB3D84"/>
    <w:rsid w:val="00FB458B"/>
    <w:rsid w:val="00FB4BA1"/>
    <w:rsid w:val="00FB5D95"/>
    <w:rsid w:val="00FB66D2"/>
    <w:rsid w:val="00FB7BCA"/>
    <w:rsid w:val="00FC0D7B"/>
    <w:rsid w:val="00FC1E43"/>
    <w:rsid w:val="00FC2982"/>
    <w:rsid w:val="00FC30FB"/>
    <w:rsid w:val="00FC46D9"/>
    <w:rsid w:val="00FC5CAE"/>
    <w:rsid w:val="00FC5EA5"/>
    <w:rsid w:val="00FC674E"/>
    <w:rsid w:val="00FD003B"/>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5672"/>
    <w:rsid w:val="00FF5BD4"/>
    <w:rsid w:val="00FF6252"/>
    <w:rsid w:val="00FF670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2F8F"/>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A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36"/>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yle2">
    <w:name w:val="Style2"/>
    <w:basedOn w:val="DefaultParagraphFont"/>
    <w:uiPriority w:val="1"/>
    <w:rsid w:val="009872B6"/>
    <w:rPr>
      <w:rFonts w:ascii="TimesLT" w:hAnsi="TimesLT"/>
      <w:lang w:val="en-US" w:eastAsia="en-US"/>
    </w:rPr>
  </w:style>
  <w:style w:type="table" w:styleId="GridTable4-Accent1">
    <w:name w:val="Grid Table 4 Accent 1"/>
    <w:basedOn w:val="TableNormal"/>
    <w:uiPriority w:val="49"/>
    <w:rsid w:val="004165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uiPriority w:val="49"/>
    <w:rsid w:val="00B016C5"/>
    <w:pPr>
      <w:spacing w:after="0" w:line="240" w:lineRule="auto"/>
    </w:pPr>
    <w:rPr>
      <w:rFonts w:eastAsiaTheme="minorHAnsi"/>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0486288">
      <w:bodyDiv w:val="1"/>
      <w:marLeft w:val="0"/>
      <w:marRight w:val="0"/>
      <w:marTop w:val="0"/>
      <w:marBottom w:val="0"/>
      <w:divBdr>
        <w:top w:val="none" w:sz="0" w:space="0" w:color="auto"/>
        <w:left w:val="none" w:sz="0" w:space="0" w:color="auto"/>
        <w:bottom w:val="none" w:sz="0" w:space="0" w:color="auto"/>
        <w:right w:val="none" w:sz="0" w:space="0" w:color="auto"/>
      </w:divBdr>
      <w:divsChild>
        <w:div w:id="134100903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904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7947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79659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2.xml><?xml version="1.0" encoding="utf-8"?>
<ds:datastoreItem xmlns:ds="http://schemas.openxmlformats.org/officeDocument/2006/customXml" ds:itemID="{C9BE2EA5-EA44-41EB-8890-5A4E14174CB1}">
  <ds:schemaRefs>
    <ds:schemaRef ds:uri="http://schemas.openxmlformats.org/officeDocument/2006/bibliography"/>
  </ds:schemaRefs>
</ds:datastoreItem>
</file>

<file path=customXml/itemProps3.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7419</Words>
  <Characters>4229</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Kavaliauskienė</dc:creator>
  <cp:keywords/>
  <dc:description/>
  <cp:lastModifiedBy>Justas Šakočius</cp:lastModifiedBy>
  <cp:revision>18</cp:revision>
  <dcterms:created xsi:type="dcterms:W3CDTF">2023-07-04T12:28:00Z</dcterms:created>
  <dcterms:modified xsi:type="dcterms:W3CDTF">2026-06-15T12:12:00Z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52c27ba2b6630e36b8d4d36cda8537c40886a5aff07977ef4e0982e08e487eac</vt:lpwstr>
  </property>
</Properties>
</file>