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1433" w14:textId="64130764" w:rsidR="00674DC9" w:rsidRPr="00E646AA" w:rsidRDefault="00CD5186" w:rsidP="00E646AA">
      <w:pPr>
        <w:spacing w:after="0" w:line="240" w:lineRule="auto"/>
        <w:jc w:val="center"/>
        <w:rPr>
          <w:rFonts w:ascii="Joost" w:hAnsi="Joost" w:cs="Times New Roman"/>
          <w:b/>
          <w:bCs/>
          <w:sz w:val="23"/>
          <w:szCs w:val="23"/>
        </w:rPr>
      </w:pPr>
      <w:r w:rsidRPr="00E646AA">
        <w:rPr>
          <w:rFonts w:ascii="Joost" w:hAnsi="Joost"/>
          <w:b/>
          <w:bCs/>
          <w:sz w:val="23"/>
          <w:szCs w:val="23"/>
        </w:rPr>
        <w:t xml:space="preserve">VISŲ PROFESINIŲ KVALIFIKACIJŲ GYDYTOJŲ PAPILDOMO PROFESINĖS KVALIFIKACIJOS TOBULINIMO MOKYMŲ-STAŽUOČIŲ PASLAUGŲ </w:t>
      </w:r>
      <w:r w:rsidR="00CE60F6" w:rsidRPr="00E646AA">
        <w:rPr>
          <w:rFonts w:ascii="Joost" w:hAnsi="Joost" w:cs="Times New Roman"/>
          <w:b/>
          <w:bCs/>
          <w:sz w:val="23"/>
          <w:szCs w:val="23"/>
        </w:rPr>
        <w:t xml:space="preserve">VIEŠOJO PIRKIMO </w:t>
      </w:r>
      <w:r w:rsidR="00016503" w:rsidRPr="00E646AA">
        <w:rPr>
          <w:rFonts w:ascii="Joost" w:hAnsi="Joost" w:cs="Times New Roman"/>
          <w:b/>
          <w:bCs/>
          <w:sz w:val="23"/>
          <w:szCs w:val="23"/>
        </w:rPr>
        <w:t>R</w:t>
      </w:r>
      <w:r w:rsidR="00234A05" w:rsidRPr="00E646AA">
        <w:rPr>
          <w:rFonts w:ascii="Joost" w:hAnsi="Joost" w:cs="Times New Roman"/>
          <w:b/>
          <w:bCs/>
          <w:sz w:val="23"/>
          <w:szCs w:val="23"/>
        </w:rPr>
        <w:t>I</w:t>
      </w:r>
      <w:r w:rsidR="00016503" w:rsidRPr="00E646AA">
        <w:rPr>
          <w:rFonts w:ascii="Joost" w:hAnsi="Joost" w:cs="Times New Roman"/>
          <w:b/>
          <w:bCs/>
          <w:sz w:val="23"/>
          <w:szCs w:val="23"/>
        </w:rPr>
        <w:t>NKOS KONSULTACIJOS KLAUSIMYNAS</w:t>
      </w:r>
    </w:p>
    <w:p w14:paraId="5F560C3C" w14:textId="77777777" w:rsidR="00C261EE" w:rsidRPr="00E646AA" w:rsidRDefault="00C261EE" w:rsidP="00E646AA">
      <w:pPr>
        <w:spacing w:after="0" w:line="240" w:lineRule="auto"/>
        <w:jc w:val="both"/>
        <w:rPr>
          <w:rFonts w:ascii="Joost" w:hAnsi="Joost" w:cs="Times New Roman"/>
          <w:b/>
          <w:sz w:val="23"/>
          <w:szCs w:val="23"/>
        </w:rPr>
      </w:pPr>
    </w:p>
    <w:p w14:paraId="662AADC8" w14:textId="556A74D6" w:rsidR="00EA15C1" w:rsidRPr="00E646AA" w:rsidRDefault="00234A05" w:rsidP="00E646AA">
      <w:pPr>
        <w:spacing w:after="0" w:line="240" w:lineRule="auto"/>
        <w:jc w:val="both"/>
        <w:rPr>
          <w:rFonts w:ascii="Joost" w:hAnsi="Joost" w:cs="Times New Roman"/>
          <w:b/>
          <w:bCs/>
          <w:sz w:val="23"/>
          <w:szCs w:val="23"/>
        </w:rPr>
      </w:pPr>
      <w:r w:rsidRPr="00E646AA">
        <w:rPr>
          <w:rFonts w:ascii="Joost" w:hAnsi="Joost" w:cs="Times New Roman"/>
          <w:sz w:val="23"/>
          <w:szCs w:val="23"/>
        </w:rPr>
        <w:t>Pirkimo objektas</w:t>
      </w:r>
      <w:r w:rsidR="00F30374" w:rsidRPr="00E646AA">
        <w:rPr>
          <w:rFonts w:ascii="Joost" w:hAnsi="Joost" w:cs="Times New Roman"/>
          <w:sz w:val="23"/>
          <w:szCs w:val="23"/>
        </w:rPr>
        <w:t xml:space="preserve"> </w:t>
      </w:r>
      <w:r w:rsidRPr="00E646AA">
        <w:rPr>
          <w:rFonts w:ascii="Joost" w:hAnsi="Joost" w:cs="Times New Roman"/>
          <w:sz w:val="23"/>
          <w:szCs w:val="23"/>
        </w:rPr>
        <w:t>–</w:t>
      </w:r>
      <w:r w:rsidR="00563F96" w:rsidRPr="00E646AA">
        <w:rPr>
          <w:rFonts w:ascii="Joost" w:hAnsi="Joost" w:cs="Times New Roman"/>
          <w:sz w:val="23"/>
          <w:szCs w:val="23"/>
        </w:rPr>
        <w:t xml:space="preserve"> </w:t>
      </w:r>
      <w:r w:rsidR="009A3E83" w:rsidRPr="00E646AA">
        <w:rPr>
          <w:rFonts w:ascii="Joost" w:hAnsi="Joost" w:cs="Times New Roman"/>
          <w:b/>
          <w:bCs/>
          <w:sz w:val="23"/>
          <w:szCs w:val="23"/>
        </w:rPr>
        <w:t xml:space="preserve">visų profesinių kvalifikacijų gydytojų papildomo profesinės kvalifikacijos tobulinimo  mokymai – stažuotės (toliau – stažuotės). Paslaugų tikslinė grupė – 30 visų profesinių kvalifikacijų gydytojų. </w:t>
      </w:r>
      <w:r w:rsidR="001C765D" w:rsidRPr="00E646AA">
        <w:rPr>
          <w:rFonts w:ascii="Joost" w:hAnsi="Joost" w:cs="Times New Roman"/>
          <w:b/>
          <w:bCs/>
          <w:sz w:val="23"/>
          <w:szCs w:val="23"/>
        </w:rPr>
        <w:t>Detaliau aprašyta techninėje specifikacijoje.</w:t>
      </w:r>
    </w:p>
    <w:p w14:paraId="52406FB7" w14:textId="42DD7B71" w:rsidR="004A3711" w:rsidRPr="00E646AA" w:rsidRDefault="006579D6" w:rsidP="00E646AA">
      <w:pPr>
        <w:spacing w:after="0" w:line="240" w:lineRule="auto"/>
        <w:jc w:val="both"/>
        <w:rPr>
          <w:rFonts w:ascii="Joost" w:hAnsi="Joost"/>
          <w:sz w:val="23"/>
          <w:szCs w:val="23"/>
        </w:rPr>
      </w:pPr>
      <w:r w:rsidRPr="00E646AA">
        <w:rPr>
          <w:rFonts w:ascii="Joost" w:hAnsi="Joost"/>
          <w:sz w:val="23"/>
          <w:szCs w:val="23"/>
        </w:rPr>
        <w:t>Pirkimo objekto pagrindinis BVPŽ kodas –</w:t>
      </w:r>
      <w:r w:rsidR="00D80FDE" w:rsidRPr="00E646AA">
        <w:rPr>
          <w:rFonts w:ascii="Joost" w:hAnsi="Joost"/>
          <w:sz w:val="23"/>
          <w:szCs w:val="23"/>
        </w:rPr>
        <w:t xml:space="preserve"> </w:t>
      </w:r>
      <w:r w:rsidR="00827BAB" w:rsidRPr="00E646AA">
        <w:rPr>
          <w:rFonts w:ascii="Joost" w:hAnsi="Joost"/>
          <w:sz w:val="23"/>
          <w:szCs w:val="23"/>
        </w:rPr>
        <w:t>80561000-4 Sveikatos priežiūros mokymo paslaugos (Paslaugos)</w:t>
      </w:r>
      <w:r w:rsidR="0017000B" w:rsidRPr="00E646AA">
        <w:rPr>
          <w:rFonts w:ascii="Joost" w:hAnsi="Joost"/>
          <w:sz w:val="23"/>
          <w:szCs w:val="23"/>
        </w:rPr>
        <w:t xml:space="preserve">, </w:t>
      </w:r>
      <w:r w:rsidR="004A3711" w:rsidRPr="00E646AA">
        <w:rPr>
          <w:rFonts w:ascii="Joost" w:hAnsi="Joost"/>
          <w:sz w:val="23"/>
          <w:szCs w:val="23"/>
        </w:rPr>
        <w:t>Papildomas BVPŽ kodas - 80400000-8 Suaugusiųjų ir kito mokymo paslaugos.</w:t>
      </w:r>
    </w:p>
    <w:p w14:paraId="65BA984C" w14:textId="77777777" w:rsidR="00261ADD" w:rsidRPr="00E646AA" w:rsidRDefault="00261ADD" w:rsidP="00E646AA">
      <w:pPr>
        <w:spacing w:after="0" w:line="240" w:lineRule="auto"/>
        <w:jc w:val="both"/>
        <w:rPr>
          <w:rFonts w:ascii="Joost" w:hAnsi="Joost"/>
          <w:sz w:val="10"/>
          <w:szCs w:val="10"/>
        </w:rPr>
      </w:pPr>
    </w:p>
    <w:p w14:paraId="2032C795" w14:textId="0B26ACA9" w:rsidR="007E1646" w:rsidRPr="00E646AA" w:rsidRDefault="007E1646" w:rsidP="00E646AA">
      <w:pPr>
        <w:spacing w:after="0" w:line="240" w:lineRule="auto"/>
        <w:jc w:val="both"/>
        <w:rPr>
          <w:rFonts w:ascii="Joost" w:hAnsi="Joost"/>
          <w:b/>
          <w:sz w:val="23"/>
          <w:szCs w:val="23"/>
        </w:rPr>
      </w:pPr>
      <w:r w:rsidRPr="00E646AA">
        <w:rPr>
          <w:rFonts w:ascii="Joost" w:hAnsi="Joost"/>
          <w:b/>
          <w:sz w:val="23"/>
          <w:szCs w:val="23"/>
        </w:rPr>
        <w:t>Prašome atsakyti į šiuos klausimus:</w:t>
      </w:r>
    </w:p>
    <w:tbl>
      <w:tblPr>
        <w:tblStyle w:val="TableGrid"/>
        <w:tblW w:w="9776" w:type="dxa"/>
        <w:tblLayout w:type="fixed"/>
        <w:tblLook w:val="04A0" w:firstRow="1" w:lastRow="0" w:firstColumn="1" w:lastColumn="0" w:noHBand="0" w:noVBand="1"/>
      </w:tblPr>
      <w:tblGrid>
        <w:gridCol w:w="562"/>
        <w:gridCol w:w="5529"/>
        <w:gridCol w:w="3685"/>
      </w:tblGrid>
      <w:tr w:rsidR="00862817" w:rsidRPr="00E646AA" w14:paraId="5A54E0ED" w14:textId="77777777" w:rsidTr="00E646AA">
        <w:trPr>
          <w:tblHeader/>
        </w:trPr>
        <w:tc>
          <w:tcPr>
            <w:tcW w:w="562" w:type="dxa"/>
            <w:shd w:val="clear" w:color="auto" w:fill="EAF1DD" w:themeFill="accent3" w:themeFillTint="33"/>
            <w:vAlign w:val="center"/>
          </w:tcPr>
          <w:p w14:paraId="571F6ABB" w14:textId="77777777" w:rsidR="00862817" w:rsidRPr="00E646AA" w:rsidRDefault="00862817" w:rsidP="00E646AA">
            <w:pPr>
              <w:jc w:val="center"/>
              <w:rPr>
                <w:rFonts w:ascii="Joost" w:hAnsi="Joost" w:cs="Times New Roman"/>
                <w:b/>
                <w:bCs/>
                <w:sz w:val="23"/>
                <w:szCs w:val="23"/>
              </w:rPr>
            </w:pPr>
            <w:r w:rsidRPr="00E646AA">
              <w:rPr>
                <w:rFonts w:ascii="Joost" w:hAnsi="Joost" w:cs="Times New Roman"/>
                <w:b/>
                <w:bCs/>
                <w:sz w:val="23"/>
                <w:szCs w:val="23"/>
              </w:rPr>
              <w:t>Eil. Nr.</w:t>
            </w:r>
          </w:p>
        </w:tc>
        <w:tc>
          <w:tcPr>
            <w:tcW w:w="5529" w:type="dxa"/>
            <w:shd w:val="clear" w:color="auto" w:fill="EAF1DD" w:themeFill="accent3" w:themeFillTint="33"/>
            <w:vAlign w:val="center"/>
          </w:tcPr>
          <w:p w14:paraId="6B4E6C56" w14:textId="77777777" w:rsidR="00862817" w:rsidRPr="00E646AA" w:rsidRDefault="00862817" w:rsidP="00E646AA">
            <w:pPr>
              <w:jc w:val="center"/>
              <w:rPr>
                <w:rFonts w:ascii="Joost" w:hAnsi="Joost" w:cs="Times New Roman"/>
                <w:b/>
                <w:bCs/>
                <w:sz w:val="23"/>
                <w:szCs w:val="23"/>
              </w:rPr>
            </w:pPr>
            <w:r w:rsidRPr="00E646AA">
              <w:rPr>
                <w:rFonts w:ascii="Joost" w:hAnsi="Joost" w:cs="Times New Roman"/>
                <w:b/>
                <w:bCs/>
                <w:sz w:val="23"/>
                <w:szCs w:val="23"/>
              </w:rPr>
              <w:t>Klausimas</w:t>
            </w:r>
          </w:p>
        </w:tc>
        <w:tc>
          <w:tcPr>
            <w:tcW w:w="3685" w:type="dxa"/>
            <w:shd w:val="clear" w:color="auto" w:fill="EAF1DD" w:themeFill="accent3" w:themeFillTint="33"/>
            <w:vAlign w:val="center"/>
          </w:tcPr>
          <w:p w14:paraId="3A9F085E" w14:textId="77777777" w:rsidR="00862817" w:rsidRPr="00E646AA" w:rsidRDefault="00862817" w:rsidP="00E646AA">
            <w:pPr>
              <w:jc w:val="center"/>
              <w:rPr>
                <w:rFonts w:ascii="Joost" w:hAnsi="Joost" w:cs="Times New Roman"/>
                <w:b/>
                <w:bCs/>
                <w:sz w:val="23"/>
                <w:szCs w:val="23"/>
              </w:rPr>
            </w:pPr>
            <w:r w:rsidRPr="00E646AA">
              <w:rPr>
                <w:rFonts w:ascii="Joost" w:hAnsi="Joost" w:cs="Times New Roman"/>
                <w:b/>
                <w:bCs/>
                <w:sz w:val="23"/>
                <w:szCs w:val="23"/>
              </w:rPr>
              <w:t>Tiekėjo atsakymas</w:t>
            </w:r>
          </w:p>
        </w:tc>
      </w:tr>
      <w:tr w:rsidR="00862817" w:rsidRPr="00E646AA" w14:paraId="39753498" w14:textId="77777777" w:rsidTr="00E646AA">
        <w:trPr>
          <w:trHeight w:val="414"/>
        </w:trPr>
        <w:tc>
          <w:tcPr>
            <w:tcW w:w="562" w:type="dxa"/>
          </w:tcPr>
          <w:p w14:paraId="0545D446" w14:textId="2B4CA15A" w:rsidR="00862817" w:rsidRPr="00E646AA" w:rsidRDefault="00862817" w:rsidP="00E646AA">
            <w:pPr>
              <w:pStyle w:val="ListParagraph"/>
              <w:numPr>
                <w:ilvl w:val="0"/>
                <w:numId w:val="14"/>
              </w:numPr>
              <w:jc w:val="center"/>
              <w:rPr>
                <w:rFonts w:ascii="Joost" w:hAnsi="Joost"/>
                <w:bCs/>
                <w:sz w:val="23"/>
                <w:szCs w:val="23"/>
              </w:rPr>
            </w:pPr>
          </w:p>
        </w:tc>
        <w:tc>
          <w:tcPr>
            <w:tcW w:w="5529" w:type="dxa"/>
          </w:tcPr>
          <w:p w14:paraId="3E4A9A07" w14:textId="3D4E4A40" w:rsidR="00862817" w:rsidRPr="00E646AA" w:rsidRDefault="00862817" w:rsidP="00E646AA">
            <w:pPr>
              <w:jc w:val="both"/>
              <w:rPr>
                <w:rFonts w:ascii="Joost" w:hAnsi="Joost" w:cs="Times New Roman"/>
                <w:bCs/>
                <w:sz w:val="23"/>
                <w:szCs w:val="23"/>
              </w:rPr>
            </w:pPr>
            <w:r w:rsidRPr="00E646AA">
              <w:rPr>
                <w:rFonts w:ascii="Joost" w:eastAsia="Times New Roman" w:hAnsi="Joost" w:cs="Times New Roman"/>
                <w:sz w:val="23"/>
                <w:szCs w:val="23"/>
              </w:rPr>
              <w:t>Ar teiktumėte pasiūlymą dėl šio pirkimo objekto</w:t>
            </w:r>
            <w:r w:rsidR="00563F96" w:rsidRPr="00E646AA">
              <w:rPr>
                <w:rFonts w:ascii="Joost" w:eastAsia="Times New Roman" w:hAnsi="Joost" w:cs="Times New Roman"/>
                <w:sz w:val="23"/>
                <w:szCs w:val="23"/>
              </w:rPr>
              <w:t>?</w:t>
            </w:r>
            <w:r w:rsidRPr="00E646AA">
              <w:rPr>
                <w:rFonts w:ascii="Joost" w:eastAsia="Times New Roman" w:hAnsi="Joost" w:cs="Times New Roman"/>
                <w:sz w:val="23"/>
                <w:szCs w:val="23"/>
              </w:rPr>
              <w:t xml:space="preserve"> </w:t>
            </w:r>
            <w:r w:rsidRPr="00E646AA">
              <w:rPr>
                <w:rFonts w:ascii="Joost" w:eastAsia="Times New Roman" w:hAnsi="Joost" w:cs="Times New Roman"/>
                <w:i/>
                <w:iCs/>
                <w:sz w:val="23"/>
                <w:szCs w:val="23"/>
              </w:rPr>
              <w:t>(Jei ne, prašome nurodyti priežastis)</w:t>
            </w:r>
          </w:p>
        </w:tc>
        <w:tc>
          <w:tcPr>
            <w:tcW w:w="3685" w:type="dxa"/>
          </w:tcPr>
          <w:p w14:paraId="4F03CA25" w14:textId="70620137" w:rsidR="00862817" w:rsidRPr="00E646AA" w:rsidRDefault="00862817" w:rsidP="00E646AA">
            <w:pPr>
              <w:rPr>
                <w:rFonts w:ascii="Joost" w:hAnsi="Joost" w:cs="Times New Roman"/>
                <w:bCs/>
                <w:sz w:val="23"/>
                <w:szCs w:val="23"/>
              </w:rPr>
            </w:pPr>
          </w:p>
        </w:tc>
      </w:tr>
      <w:tr w:rsidR="00862817" w:rsidRPr="00E646AA" w14:paraId="049047F5" w14:textId="77777777" w:rsidTr="00E646AA">
        <w:trPr>
          <w:trHeight w:val="414"/>
        </w:trPr>
        <w:tc>
          <w:tcPr>
            <w:tcW w:w="562" w:type="dxa"/>
          </w:tcPr>
          <w:p w14:paraId="40FDE63E" w14:textId="43B07951" w:rsidR="00862817" w:rsidRPr="00E646AA" w:rsidRDefault="00862817" w:rsidP="00E646AA">
            <w:pPr>
              <w:pStyle w:val="ListParagraph"/>
              <w:numPr>
                <w:ilvl w:val="0"/>
                <w:numId w:val="14"/>
              </w:numPr>
              <w:jc w:val="center"/>
              <w:rPr>
                <w:rFonts w:ascii="Joost" w:hAnsi="Joost"/>
                <w:bCs/>
                <w:sz w:val="23"/>
                <w:szCs w:val="23"/>
              </w:rPr>
            </w:pPr>
          </w:p>
        </w:tc>
        <w:tc>
          <w:tcPr>
            <w:tcW w:w="5529" w:type="dxa"/>
          </w:tcPr>
          <w:p w14:paraId="6776BB6D" w14:textId="7FB46238" w:rsidR="00862817" w:rsidRPr="00E646AA" w:rsidRDefault="00862817" w:rsidP="00E646AA">
            <w:pPr>
              <w:jc w:val="both"/>
              <w:rPr>
                <w:rFonts w:ascii="Joost" w:hAnsi="Joost" w:cs="Times New Roman"/>
                <w:bCs/>
                <w:sz w:val="23"/>
                <w:szCs w:val="23"/>
              </w:rPr>
            </w:pPr>
            <w:r w:rsidRPr="00E646AA">
              <w:rPr>
                <w:rFonts w:ascii="Joost" w:eastAsia="Times New Roman" w:hAnsi="Joost" w:cs="Times New Roman"/>
                <w:color w:val="1F2328"/>
                <w:sz w:val="23"/>
                <w:szCs w:val="23"/>
                <w:lang w:eastAsia="lt-LT"/>
              </w:rPr>
              <w:t>Ar techninėje specifikacijoje (toliau – TS) nurodytas pirkimo objektas yra aiškus? (</w:t>
            </w:r>
            <w:r w:rsidRPr="00E646AA">
              <w:rPr>
                <w:rFonts w:ascii="Joost" w:eastAsia="Times New Roman" w:hAnsi="Joost" w:cs="Times New Roman"/>
                <w:i/>
                <w:iCs/>
                <w:color w:val="1F2328"/>
                <w:sz w:val="23"/>
                <w:szCs w:val="23"/>
                <w:lang w:eastAsia="lt-LT"/>
              </w:rPr>
              <w:t>Jei ne, prašome nurodyti, kas neaišku ir ką turėtumėme patikslinti)</w:t>
            </w:r>
          </w:p>
        </w:tc>
        <w:tc>
          <w:tcPr>
            <w:tcW w:w="3685" w:type="dxa"/>
          </w:tcPr>
          <w:p w14:paraId="51013BCF" w14:textId="3A08B0A7" w:rsidR="00862817" w:rsidRPr="00E646AA" w:rsidRDefault="00862817" w:rsidP="00E646AA">
            <w:pPr>
              <w:rPr>
                <w:rFonts w:ascii="Joost" w:hAnsi="Joost" w:cs="Times New Roman"/>
                <w:bCs/>
                <w:sz w:val="23"/>
                <w:szCs w:val="23"/>
              </w:rPr>
            </w:pPr>
          </w:p>
        </w:tc>
      </w:tr>
      <w:tr w:rsidR="003308D4" w:rsidRPr="00E646AA" w14:paraId="636C6E9A" w14:textId="77777777" w:rsidTr="00E646AA">
        <w:trPr>
          <w:trHeight w:val="414"/>
        </w:trPr>
        <w:tc>
          <w:tcPr>
            <w:tcW w:w="562" w:type="dxa"/>
          </w:tcPr>
          <w:p w14:paraId="6A761E25" w14:textId="77777777" w:rsidR="003308D4" w:rsidRPr="00E646AA" w:rsidRDefault="003308D4" w:rsidP="00E646AA">
            <w:pPr>
              <w:pStyle w:val="ListParagraph"/>
              <w:numPr>
                <w:ilvl w:val="0"/>
                <w:numId w:val="14"/>
              </w:numPr>
              <w:jc w:val="center"/>
              <w:rPr>
                <w:rFonts w:ascii="Joost" w:hAnsi="Joost"/>
                <w:bCs/>
                <w:sz w:val="23"/>
                <w:szCs w:val="23"/>
              </w:rPr>
            </w:pPr>
          </w:p>
        </w:tc>
        <w:tc>
          <w:tcPr>
            <w:tcW w:w="5529" w:type="dxa"/>
          </w:tcPr>
          <w:p w14:paraId="506F5CF6" w14:textId="51DBE3DC" w:rsidR="003308D4" w:rsidRPr="00E646AA" w:rsidRDefault="003308D4" w:rsidP="00E646AA">
            <w:pPr>
              <w:jc w:val="both"/>
              <w:rPr>
                <w:rFonts w:ascii="Joost" w:eastAsia="Times New Roman" w:hAnsi="Joost" w:cs="Times New Roman"/>
                <w:color w:val="1F2328"/>
                <w:sz w:val="23"/>
                <w:szCs w:val="23"/>
                <w:lang w:eastAsia="lt-LT"/>
              </w:rPr>
            </w:pPr>
            <w:r w:rsidRPr="00E646AA">
              <w:rPr>
                <w:rFonts w:ascii="Joost" w:hAnsi="Joost" w:cs="Times New Roman"/>
                <w:sz w:val="23"/>
                <w:szCs w:val="23"/>
              </w:rPr>
              <w:t xml:space="preserve">Ar techninė specifikacija pakankamai išsami, konkreti ir aiški, ar joje yra visa informacija, reikalinga tinkamam pasiūlymo parengimui bei deklaruojamų tikslų pasiekimui </w:t>
            </w:r>
            <w:r w:rsidRPr="00E646AA">
              <w:rPr>
                <w:rFonts w:ascii="Joost" w:eastAsia="Times New Roman" w:hAnsi="Joost" w:cs="Times New Roman"/>
                <w:i/>
                <w:iCs/>
                <w:sz w:val="23"/>
                <w:szCs w:val="23"/>
              </w:rPr>
              <w:t>(jei ne, prašome pateikti argumentuotas pastabas, patikslinimus dėl konkrečių TS reikalavimų)</w:t>
            </w:r>
            <w:r w:rsidRPr="00E646AA">
              <w:rPr>
                <w:rFonts w:ascii="Joost" w:hAnsi="Joost" w:cs="Times New Roman"/>
                <w:sz w:val="23"/>
                <w:szCs w:val="23"/>
              </w:rPr>
              <w:t>?</w:t>
            </w:r>
          </w:p>
        </w:tc>
        <w:tc>
          <w:tcPr>
            <w:tcW w:w="3685" w:type="dxa"/>
          </w:tcPr>
          <w:p w14:paraId="5B4E3C4E" w14:textId="77777777" w:rsidR="003308D4" w:rsidRPr="00E646AA" w:rsidRDefault="003308D4" w:rsidP="00E646AA">
            <w:pPr>
              <w:rPr>
                <w:rFonts w:ascii="Joost" w:hAnsi="Joost" w:cs="Times New Roman"/>
                <w:bCs/>
                <w:sz w:val="23"/>
                <w:szCs w:val="23"/>
              </w:rPr>
            </w:pPr>
          </w:p>
        </w:tc>
      </w:tr>
      <w:tr w:rsidR="00862817" w:rsidRPr="00E646AA" w14:paraId="23ADED4E" w14:textId="77777777" w:rsidTr="00E646AA">
        <w:trPr>
          <w:trHeight w:val="414"/>
        </w:trPr>
        <w:tc>
          <w:tcPr>
            <w:tcW w:w="562" w:type="dxa"/>
          </w:tcPr>
          <w:p w14:paraId="0BDF5788" w14:textId="77777777" w:rsidR="00862817" w:rsidRPr="00E646AA" w:rsidRDefault="00862817" w:rsidP="00E646AA">
            <w:pPr>
              <w:pStyle w:val="ListParagraph"/>
              <w:numPr>
                <w:ilvl w:val="0"/>
                <w:numId w:val="14"/>
              </w:numPr>
              <w:jc w:val="center"/>
              <w:rPr>
                <w:rFonts w:ascii="Joost" w:hAnsi="Joost"/>
                <w:bCs/>
                <w:sz w:val="23"/>
                <w:szCs w:val="23"/>
              </w:rPr>
            </w:pPr>
          </w:p>
        </w:tc>
        <w:tc>
          <w:tcPr>
            <w:tcW w:w="5529" w:type="dxa"/>
          </w:tcPr>
          <w:p w14:paraId="122DC278" w14:textId="2AAC35C9" w:rsidR="00862817" w:rsidRPr="00E646AA" w:rsidRDefault="00862817" w:rsidP="00E646AA">
            <w:pPr>
              <w:jc w:val="both"/>
              <w:rPr>
                <w:rFonts w:ascii="Joost" w:hAnsi="Joost" w:cs="Times New Roman"/>
                <w:bCs/>
                <w:sz w:val="23"/>
                <w:szCs w:val="23"/>
              </w:rPr>
            </w:pPr>
            <w:r w:rsidRPr="00E646AA">
              <w:rPr>
                <w:rFonts w:ascii="Joost" w:hAnsi="Joost" w:cs="Times New Roman"/>
                <w:bCs/>
                <w:sz w:val="23"/>
                <w:szCs w:val="23"/>
              </w:rPr>
              <w:t xml:space="preserve">Ar TS yra reikalavimų, kurie riboja konkurenciją bei yra sunkiai įgyvendinami? </w:t>
            </w:r>
            <w:r w:rsidRPr="00E646AA">
              <w:rPr>
                <w:rFonts w:ascii="Joost" w:eastAsia="Times New Roman" w:hAnsi="Joost" w:cs="Times New Roman"/>
                <w:sz w:val="23"/>
                <w:szCs w:val="23"/>
                <w:lang w:eastAsia="lt-LT"/>
              </w:rPr>
              <w:t>(</w:t>
            </w:r>
            <w:r w:rsidRPr="00E646AA">
              <w:rPr>
                <w:rFonts w:ascii="Joost" w:eastAsia="Times New Roman" w:hAnsi="Joost" w:cs="Times New Roman"/>
                <w:i/>
                <w:iCs/>
                <w:sz w:val="23"/>
                <w:szCs w:val="23"/>
                <w:lang w:eastAsia="lt-LT"/>
              </w:rPr>
              <w:t>Jei taip, prašome nurodyti šiuos reikalavimus)</w:t>
            </w:r>
          </w:p>
        </w:tc>
        <w:tc>
          <w:tcPr>
            <w:tcW w:w="3685" w:type="dxa"/>
            <w:vAlign w:val="center"/>
          </w:tcPr>
          <w:p w14:paraId="008A22B4" w14:textId="77777777" w:rsidR="00862817" w:rsidRPr="00E646AA" w:rsidRDefault="00862817" w:rsidP="00E646AA">
            <w:pPr>
              <w:rPr>
                <w:rFonts w:ascii="Joost" w:hAnsi="Joost" w:cs="Times New Roman"/>
                <w:bCs/>
                <w:sz w:val="23"/>
                <w:szCs w:val="23"/>
              </w:rPr>
            </w:pPr>
          </w:p>
        </w:tc>
      </w:tr>
      <w:tr w:rsidR="00862817" w:rsidRPr="00E646AA" w14:paraId="2934BDBB" w14:textId="77777777" w:rsidTr="00E646AA">
        <w:trPr>
          <w:trHeight w:val="278"/>
        </w:trPr>
        <w:tc>
          <w:tcPr>
            <w:tcW w:w="562" w:type="dxa"/>
            <w:tcBorders>
              <w:bottom w:val="single" w:sz="4" w:space="0" w:color="auto"/>
            </w:tcBorders>
          </w:tcPr>
          <w:p w14:paraId="27C54BEE" w14:textId="77777777" w:rsidR="00862817" w:rsidRPr="00E646AA" w:rsidRDefault="00862817" w:rsidP="00E646AA">
            <w:pPr>
              <w:pStyle w:val="ListParagraph"/>
              <w:numPr>
                <w:ilvl w:val="0"/>
                <w:numId w:val="14"/>
              </w:numPr>
              <w:jc w:val="center"/>
              <w:rPr>
                <w:rFonts w:ascii="Joost" w:hAnsi="Joost"/>
                <w:bCs/>
                <w:sz w:val="23"/>
                <w:szCs w:val="23"/>
              </w:rPr>
            </w:pPr>
          </w:p>
        </w:tc>
        <w:tc>
          <w:tcPr>
            <w:tcW w:w="5529" w:type="dxa"/>
            <w:tcBorders>
              <w:bottom w:val="single" w:sz="4" w:space="0" w:color="auto"/>
            </w:tcBorders>
          </w:tcPr>
          <w:p w14:paraId="56FEA361" w14:textId="28FB9B4C" w:rsidR="00862817" w:rsidRPr="00E646AA" w:rsidRDefault="00862817" w:rsidP="00E646AA">
            <w:pPr>
              <w:jc w:val="both"/>
              <w:rPr>
                <w:rFonts w:ascii="Joost" w:hAnsi="Joost" w:cs="Times New Roman"/>
                <w:bCs/>
                <w:sz w:val="23"/>
                <w:szCs w:val="23"/>
              </w:rPr>
            </w:pPr>
            <w:r w:rsidRPr="00E646AA">
              <w:rPr>
                <w:rFonts w:ascii="Joost" w:eastAsia="Times New Roman" w:hAnsi="Joost" w:cs="Times New Roman"/>
                <w:sz w:val="23"/>
                <w:szCs w:val="23"/>
              </w:rPr>
              <w:t>Ko, Jūsų nuomone, trūksta TS</w:t>
            </w:r>
            <w:r w:rsidR="008E0B0D" w:rsidRPr="00E646AA">
              <w:rPr>
                <w:rFonts w:ascii="Joost" w:eastAsia="Times New Roman" w:hAnsi="Joost" w:cs="Times New Roman"/>
                <w:sz w:val="23"/>
                <w:szCs w:val="23"/>
              </w:rPr>
              <w:t>,</w:t>
            </w:r>
            <w:r w:rsidRPr="00E646AA">
              <w:rPr>
                <w:rFonts w:ascii="Joost" w:eastAsia="Times New Roman" w:hAnsi="Joost" w:cs="Times New Roman"/>
                <w:sz w:val="23"/>
                <w:szCs w:val="23"/>
              </w:rPr>
              <w:t xml:space="preserve"> t. y. kokius papildomus reikalavimus perkamam objektui būtų tikslinga įrašyti (kurie iš jų yra būtini, kurie tik pageidaujami) ir kas TS yra perteklinio t. y. kokius reikalavimus perkamam objektui būtų tikslinga išbraukti (</w:t>
            </w:r>
            <w:r w:rsidRPr="00E646AA">
              <w:rPr>
                <w:rFonts w:ascii="Joost" w:eastAsia="Times New Roman" w:hAnsi="Joost" w:cs="Times New Roman"/>
                <w:i/>
                <w:iCs/>
                <w:sz w:val="23"/>
                <w:szCs w:val="23"/>
              </w:rPr>
              <w:t>Prašome pateikti konkrečius pasiūlymus)</w:t>
            </w:r>
          </w:p>
        </w:tc>
        <w:tc>
          <w:tcPr>
            <w:tcW w:w="3685" w:type="dxa"/>
            <w:tcBorders>
              <w:bottom w:val="single" w:sz="4" w:space="0" w:color="auto"/>
            </w:tcBorders>
          </w:tcPr>
          <w:p w14:paraId="01CEA9BE" w14:textId="77777777" w:rsidR="00862817" w:rsidRPr="00E646AA" w:rsidRDefault="00862817" w:rsidP="00E646AA">
            <w:pPr>
              <w:rPr>
                <w:rFonts w:ascii="Joost" w:hAnsi="Joost" w:cs="Times New Roman"/>
                <w:bCs/>
                <w:sz w:val="23"/>
                <w:szCs w:val="23"/>
              </w:rPr>
            </w:pPr>
          </w:p>
        </w:tc>
      </w:tr>
      <w:tr w:rsidR="00A94971" w:rsidRPr="00E646AA" w14:paraId="73E6EBA0" w14:textId="77777777" w:rsidTr="00E646AA">
        <w:trPr>
          <w:trHeight w:val="278"/>
        </w:trPr>
        <w:tc>
          <w:tcPr>
            <w:tcW w:w="562" w:type="dxa"/>
            <w:tcBorders>
              <w:bottom w:val="single" w:sz="4" w:space="0" w:color="auto"/>
            </w:tcBorders>
          </w:tcPr>
          <w:p w14:paraId="0CF06C00" w14:textId="77777777" w:rsidR="00A94971" w:rsidRPr="00E646AA" w:rsidRDefault="00A94971" w:rsidP="00E646AA">
            <w:pPr>
              <w:pStyle w:val="ListParagraph"/>
              <w:numPr>
                <w:ilvl w:val="0"/>
                <w:numId w:val="14"/>
              </w:numPr>
              <w:jc w:val="center"/>
              <w:rPr>
                <w:rFonts w:ascii="Joost" w:hAnsi="Joost"/>
                <w:bCs/>
                <w:sz w:val="23"/>
                <w:szCs w:val="23"/>
              </w:rPr>
            </w:pPr>
          </w:p>
        </w:tc>
        <w:tc>
          <w:tcPr>
            <w:tcW w:w="5529" w:type="dxa"/>
            <w:tcBorders>
              <w:bottom w:val="single" w:sz="4" w:space="0" w:color="auto"/>
            </w:tcBorders>
          </w:tcPr>
          <w:p w14:paraId="19A15F48" w14:textId="77777777" w:rsidR="007C7600" w:rsidRPr="00E646AA" w:rsidRDefault="007C7600" w:rsidP="00E646AA">
            <w:pPr>
              <w:tabs>
                <w:tab w:val="left" w:pos="284"/>
                <w:tab w:val="left" w:pos="709"/>
              </w:tabs>
              <w:contextualSpacing/>
              <w:jc w:val="both"/>
              <w:rPr>
                <w:rFonts w:ascii="Joost" w:eastAsia="Calibri" w:hAnsi="Joost" w:cs="Times New Roman"/>
                <w:sz w:val="23"/>
                <w:szCs w:val="23"/>
              </w:rPr>
            </w:pPr>
            <w:r w:rsidRPr="00E646AA">
              <w:rPr>
                <w:rFonts w:ascii="Joost" w:hAnsi="Joost" w:cs="Times New Roman"/>
                <w:sz w:val="23"/>
                <w:szCs w:val="23"/>
              </w:rPr>
              <w:t>Ar turite pastabų, klausimų techninės specifikacijos projektui?</w:t>
            </w:r>
          </w:p>
          <w:p w14:paraId="7E6BF0F9" w14:textId="4276C3B7" w:rsidR="00A94971" w:rsidRPr="00E646AA" w:rsidRDefault="007C7600" w:rsidP="00E646AA">
            <w:pPr>
              <w:jc w:val="both"/>
              <w:rPr>
                <w:rFonts w:ascii="Joost" w:eastAsia="Times New Roman" w:hAnsi="Joost" w:cs="Times New Roman"/>
                <w:sz w:val="23"/>
                <w:szCs w:val="23"/>
              </w:rPr>
            </w:pPr>
            <w:r w:rsidRPr="00E646AA">
              <w:rPr>
                <w:rFonts w:ascii="Joost" w:hAnsi="Joost" w:cs="Times New Roman"/>
                <w:i/>
                <w:sz w:val="23"/>
                <w:szCs w:val="23"/>
              </w:rPr>
              <w:t xml:space="preserve">(prašome pateikti argumentuotas pastabas bei konkrečių techninės specifikacijos punktų pakeitimus/patikslinimus, kurie suteiktų galimybę Jūsų įmonei pasiūlyti techninės specifikacijos reikalavimų visumą atitinkančias </w:t>
            </w:r>
            <w:r w:rsidR="00922BDC" w:rsidRPr="00E646AA">
              <w:rPr>
                <w:rFonts w:ascii="Joost" w:hAnsi="Joost" w:cs="Times New Roman"/>
                <w:i/>
                <w:sz w:val="23"/>
                <w:szCs w:val="23"/>
              </w:rPr>
              <w:t>paslaugas</w:t>
            </w:r>
            <w:r w:rsidRPr="00E646AA">
              <w:rPr>
                <w:rFonts w:ascii="Joost" w:hAnsi="Joost" w:cs="Times New Roman"/>
                <w:i/>
                <w:sz w:val="23"/>
                <w:szCs w:val="23"/>
              </w:rPr>
              <w:t>)</w:t>
            </w:r>
          </w:p>
        </w:tc>
        <w:tc>
          <w:tcPr>
            <w:tcW w:w="3685" w:type="dxa"/>
            <w:tcBorders>
              <w:bottom w:val="single" w:sz="4" w:space="0" w:color="auto"/>
            </w:tcBorders>
          </w:tcPr>
          <w:p w14:paraId="0E086A69" w14:textId="77777777" w:rsidR="00A94971" w:rsidRPr="00E646AA" w:rsidRDefault="00A94971" w:rsidP="00E646AA">
            <w:pPr>
              <w:rPr>
                <w:rFonts w:ascii="Joost" w:hAnsi="Joost" w:cs="Times New Roman"/>
                <w:bCs/>
                <w:sz w:val="23"/>
                <w:szCs w:val="23"/>
              </w:rPr>
            </w:pPr>
          </w:p>
        </w:tc>
      </w:tr>
      <w:tr w:rsidR="00F90A70" w:rsidRPr="00E646AA" w14:paraId="051B652F" w14:textId="77777777" w:rsidTr="00E646AA">
        <w:trPr>
          <w:trHeight w:val="612"/>
        </w:trPr>
        <w:tc>
          <w:tcPr>
            <w:tcW w:w="562" w:type="dxa"/>
            <w:tcBorders>
              <w:bottom w:val="single" w:sz="4" w:space="0" w:color="auto"/>
            </w:tcBorders>
          </w:tcPr>
          <w:p w14:paraId="52E1DBFC" w14:textId="77777777" w:rsidR="00F90A70" w:rsidRPr="00E646AA" w:rsidRDefault="00F90A70" w:rsidP="00E646AA">
            <w:pPr>
              <w:pStyle w:val="ListParagraph"/>
              <w:numPr>
                <w:ilvl w:val="0"/>
                <w:numId w:val="14"/>
              </w:numPr>
              <w:jc w:val="center"/>
              <w:rPr>
                <w:rFonts w:ascii="Joost" w:hAnsi="Joost"/>
                <w:bCs/>
                <w:sz w:val="23"/>
                <w:szCs w:val="23"/>
              </w:rPr>
            </w:pPr>
          </w:p>
        </w:tc>
        <w:tc>
          <w:tcPr>
            <w:tcW w:w="5529" w:type="dxa"/>
            <w:tcBorders>
              <w:bottom w:val="single" w:sz="4" w:space="0" w:color="auto"/>
            </w:tcBorders>
          </w:tcPr>
          <w:p w14:paraId="39C6AF90" w14:textId="77777777" w:rsidR="00096C77" w:rsidRPr="00E646AA" w:rsidRDefault="00096C77" w:rsidP="00E646AA">
            <w:pPr>
              <w:tabs>
                <w:tab w:val="left" w:pos="284"/>
                <w:tab w:val="left" w:pos="709"/>
              </w:tabs>
              <w:contextualSpacing/>
              <w:jc w:val="both"/>
              <w:rPr>
                <w:rFonts w:ascii="Joost" w:eastAsia="Times New Roman" w:hAnsi="Joost" w:cs="Times New Roman"/>
                <w:color w:val="000000"/>
                <w:sz w:val="23"/>
                <w:szCs w:val="23"/>
                <w:lang w:eastAsia="lt-LT"/>
              </w:rPr>
            </w:pPr>
            <w:r w:rsidRPr="00E646AA">
              <w:rPr>
                <w:rFonts w:ascii="Joost" w:eastAsia="Times New Roman" w:hAnsi="Joost" w:cs="Times New Roman"/>
                <w:color w:val="000000"/>
                <w:sz w:val="23"/>
                <w:szCs w:val="23"/>
                <w:lang w:eastAsia="lt-LT"/>
              </w:rPr>
              <w:t>Kokią kainodarą ir atsiskaitymo už paslaugas tvarką rekomenduotumėte taikyti šiam pirkimui? Prašome pagrįsti savo siūlymą.</w:t>
            </w:r>
          </w:p>
          <w:p w14:paraId="1649F265" w14:textId="77777777" w:rsidR="00096C77" w:rsidRPr="00E646AA" w:rsidRDefault="00096C77" w:rsidP="00E646AA">
            <w:pPr>
              <w:tabs>
                <w:tab w:val="left" w:pos="284"/>
                <w:tab w:val="left" w:pos="709"/>
              </w:tabs>
              <w:contextualSpacing/>
              <w:jc w:val="both"/>
              <w:rPr>
                <w:rFonts w:ascii="Joost" w:eastAsia="Times New Roman" w:hAnsi="Joost" w:cs="Times New Roman"/>
                <w:color w:val="000000"/>
                <w:sz w:val="16"/>
                <w:szCs w:val="16"/>
                <w:lang w:eastAsia="lt-LT"/>
              </w:rPr>
            </w:pPr>
          </w:p>
          <w:p w14:paraId="3DC12891" w14:textId="4D04BBCA" w:rsidR="005C5CE5" w:rsidRPr="00E646AA" w:rsidRDefault="002B3D8E" w:rsidP="00E646AA">
            <w:pPr>
              <w:tabs>
                <w:tab w:val="left" w:pos="284"/>
                <w:tab w:val="left" w:pos="709"/>
              </w:tabs>
              <w:contextualSpacing/>
              <w:jc w:val="both"/>
              <w:rPr>
                <w:rFonts w:ascii="Joost" w:hAnsi="Joost" w:cs="Times New Roman"/>
                <w:sz w:val="23"/>
                <w:szCs w:val="23"/>
              </w:rPr>
            </w:pPr>
            <w:r w:rsidRPr="00E646AA">
              <w:rPr>
                <w:rFonts w:ascii="Joost" w:eastAsia="Times New Roman" w:hAnsi="Joost" w:cs="Times New Roman"/>
                <w:b/>
                <w:bCs/>
                <w:i/>
                <w:iCs/>
                <w:color w:val="000000"/>
                <w:sz w:val="23"/>
                <w:szCs w:val="23"/>
                <w:u w:val="single"/>
                <w:lang w:eastAsia="lt-LT"/>
              </w:rPr>
              <w:t>Pastaba</w:t>
            </w:r>
            <w:r w:rsidRPr="00E646AA">
              <w:rPr>
                <w:rFonts w:ascii="Joost" w:eastAsia="Times New Roman" w:hAnsi="Joost" w:cs="Times New Roman"/>
                <w:color w:val="000000"/>
                <w:sz w:val="23"/>
                <w:szCs w:val="23"/>
                <w:u w:val="single"/>
                <w:lang w:eastAsia="lt-LT"/>
              </w:rPr>
              <w:t>.</w:t>
            </w:r>
            <w:r w:rsidRPr="00E646AA">
              <w:rPr>
                <w:rFonts w:ascii="Joost" w:eastAsia="Times New Roman" w:hAnsi="Joost" w:cs="Times New Roman"/>
                <w:color w:val="000000"/>
                <w:sz w:val="23"/>
                <w:szCs w:val="23"/>
                <w:lang w:eastAsia="lt-LT"/>
              </w:rPr>
              <w:t xml:space="preserve"> Perkančioji organizacija svarsto taikyti fiksuoto įkainio kainodarą, kai už suteiktas paslaugas būtų atsiskaitoma pagal faktiškai suteiktų gydytojų stažuočių valandų skaičių, taikant tiekėjo pasiūlyme nurodytą valandinį įkainį. Ar, Jūsų nuomone, toks atsiskaitymo modelis būtų tinkamas</w:t>
            </w:r>
            <w:r w:rsidR="000576BF" w:rsidRPr="00E646AA">
              <w:rPr>
                <w:rFonts w:ascii="Joost" w:eastAsia="Times New Roman" w:hAnsi="Joost" w:cs="Times New Roman"/>
                <w:color w:val="000000"/>
                <w:sz w:val="23"/>
                <w:szCs w:val="23"/>
                <w:lang w:eastAsia="lt-LT"/>
              </w:rPr>
              <w:t xml:space="preserve"> perkamoms paslaugoms</w:t>
            </w:r>
            <w:r w:rsidRPr="00E646AA">
              <w:rPr>
                <w:rFonts w:ascii="Joost" w:eastAsia="Times New Roman" w:hAnsi="Joost" w:cs="Times New Roman"/>
                <w:color w:val="000000"/>
                <w:sz w:val="23"/>
                <w:szCs w:val="23"/>
                <w:lang w:eastAsia="lt-LT"/>
              </w:rPr>
              <w:t>? Jei ne, prašome nurodyti siūlomą alternatyvą ir ją pagrįsti.</w:t>
            </w:r>
          </w:p>
        </w:tc>
        <w:tc>
          <w:tcPr>
            <w:tcW w:w="3685" w:type="dxa"/>
            <w:tcBorders>
              <w:bottom w:val="single" w:sz="4" w:space="0" w:color="auto"/>
            </w:tcBorders>
          </w:tcPr>
          <w:p w14:paraId="363E0A3C" w14:textId="77777777" w:rsidR="00F90A70" w:rsidRPr="00E646AA" w:rsidRDefault="00F90A70" w:rsidP="00E646AA">
            <w:pPr>
              <w:rPr>
                <w:rFonts w:ascii="Joost" w:hAnsi="Joost" w:cs="Times New Roman"/>
                <w:bCs/>
                <w:sz w:val="23"/>
                <w:szCs w:val="23"/>
              </w:rPr>
            </w:pPr>
          </w:p>
        </w:tc>
      </w:tr>
      <w:tr w:rsidR="00862817" w:rsidRPr="00E646AA" w14:paraId="23683691" w14:textId="77777777" w:rsidTr="00E646AA">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E646AA" w:rsidRDefault="00862817" w:rsidP="00E646AA">
            <w:pPr>
              <w:pStyle w:val="ListParagraph"/>
              <w:numPr>
                <w:ilvl w:val="0"/>
                <w:numId w:val="14"/>
              </w:numPr>
              <w:jc w:val="center"/>
              <w:rPr>
                <w:rFonts w:ascii="Joost" w:hAnsi="Joost"/>
                <w:bCs/>
                <w:sz w:val="23"/>
                <w:szCs w:val="23"/>
              </w:rPr>
            </w:pPr>
          </w:p>
        </w:tc>
        <w:tc>
          <w:tcPr>
            <w:tcW w:w="5529" w:type="dxa"/>
            <w:tcBorders>
              <w:top w:val="single" w:sz="4" w:space="0" w:color="auto"/>
              <w:left w:val="single" w:sz="4" w:space="0" w:color="auto"/>
              <w:bottom w:val="single" w:sz="4" w:space="0" w:color="auto"/>
              <w:right w:val="single" w:sz="4" w:space="0" w:color="auto"/>
            </w:tcBorders>
          </w:tcPr>
          <w:p w14:paraId="7467C616" w14:textId="7D1707A8" w:rsidR="00862817" w:rsidRPr="00E646AA" w:rsidRDefault="006835D2" w:rsidP="00E646AA">
            <w:pPr>
              <w:jc w:val="both"/>
              <w:rPr>
                <w:rFonts w:ascii="Joost" w:hAnsi="Joost" w:cstheme="majorBidi"/>
                <w:sz w:val="23"/>
                <w:szCs w:val="23"/>
              </w:rPr>
            </w:pPr>
            <w:r w:rsidRPr="00E646AA">
              <w:rPr>
                <w:rFonts w:ascii="Joost" w:hAnsi="Joost" w:cstheme="majorBidi"/>
                <w:sz w:val="23"/>
                <w:szCs w:val="23"/>
              </w:rPr>
              <w:t xml:space="preserve">Kokie pagrindiniai veiksniai turi įtakos pirkimo objekto kainai (valandiniam įkainiui)? Prašome nurodyti, kurie veiksniai didina, o kurie mažina paslaugų kainą, bei, jei įmanoma, </w:t>
            </w:r>
            <w:r w:rsidR="00111D09" w:rsidRPr="00E646AA">
              <w:rPr>
                <w:rFonts w:ascii="Joost" w:hAnsi="Joost" w:cstheme="majorBidi"/>
                <w:sz w:val="23"/>
                <w:szCs w:val="23"/>
              </w:rPr>
              <w:t xml:space="preserve">nurodyti </w:t>
            </w:r>
            <w:r w:rsidRPr="00E646AA">
              <w:rPr>
                <w:rFonts w:ascii="Joost" w:hAnsi="Joost" w:cstheme="majorBidi"/>
                <w:sz w:val="23"/>
                <w:szCs w:val="23"/>
              </w:rPr>
              <w:t>jų įtaką kainai</w:t>
            </w:r>
            <w:r w:rsidR="00111D09" w:rsidRPr="00E646AA">
              <w:rPr>
                <w:rFonts w:ascii="Joost" w:hAnsi="Joost" w:cstheme="majorBidi"/>
                <w:sz w:val="23"/>
                <w:szCs w:val="23"/>
              </w:rPr>
              <w:t>.</w:t>
            </w:r>
          </w:p>
        </w:tc>
        <w:tc>
          <w:tcPr>
            <w:tcW w:w="3685" w:type="dxa"/>
            <w:tcBorders>
              <w:top w:val="single" w:sz="4" w:space="0" w:color="auto"/>
              <w:left w:val="single" w:sz="4" w:space="0" w:color="auto"/>
              <w:bottom w:val="single" w:sz="4" w:space="0" w:color="auto"/>
              <w:right w:val="single" w:sz="4" w:space="0" w:color="auto"/>
            </w:tcBorders>
          </w:tcPr>
          <w:p w14:paraId="4C2735B3" w14:textId="77777777" w:rsidR="00862817" w:rsidRPr="00E646AA" w:rsidRDefault="00862817" w:rsidP="00E646AA">
            <w:pPr>
              <w:rPr>
                <w:rFonts w:ascii="Joost" w:hAnsi="Joost" w:cs="Times New Roman"/>
                <w:bCs/>
                <w:sz w:val="23"/>
                <w:szCs w:val="23"/>
              </w:rPr>
            </w:pPr>
          </w:p>
        </w:tc>
      </w:tr>
      <w:tr w:rsidR="00D66ACD" w:rsidRPr="00E646AA" w14:paraId="3287B59E" w14:textId="77777777" w:rsidTr="00E646AA">
        <w:trPr>
          <w:trHeight w:val="569"/>
        </w:trPr>
        <w:tc>
          <w:tcPr>
            <w:tcW w:w="562" w:type="dxa"/>
            <w:tcBorders>
              <w:top w:val="single" w:sz="4" w:space="0" w:color="auto"/>
              <w:left w:val="single" w:sz="4" w:space="0" w:color="auto"/>
              <w:bottom w:val="single" w:sz="4" w:space="0" w:color="auto"/>
              <w:right w:val="single" w:sz="4" w:space="0" w:color="auto"/>
            </w:tcBorders>
          </w:tcPr>
          <w:p w14:paraId="43EED7F0" w14:textId="77777777" w:rsidR="00D66ACD" w:rsidRPr="00E646AA" w:rsidRDefault="00D66ACD" w:rsidP="00E646AA">
            <w:pPr>
              <w:pStyle w:val="ListParagraph"/>
              <w:numPr>
                <w:ilvl w:val="0"/>
                <w:numId w:val="14"/>
              </w:numPr>
              <w:jc w:val="center"/>
              <w:rPr>
                <w:rFonts w:ascii="Joost" w:hAnsi="Joost"/>
                <w:bCs/>
                <w:sz w:val="23"/>
                <w:szCs w:val="23"/>
              </w:rPr>
            </w:pPr>
          </w:p>
        </w:tc>
        <w:tc>
          <w:tcPr>
            <w:tcW w:w="5529" w:type="dxa"/>
            <w:tcBorders>
              <w:top w:val="single" w:sz="4" w:space="0" w:color="auto"/>
              <w:left w:val="single" w:sz="4" w:space="0" w:color="auto"/>
              <w:bottom w:val="single" w:sz="4" w:space="0" w:color="auto"/>
              <w:right w:val="single" w:sz="4" w:space="0" w:color="auto"/>
            </w:tcBorders>
          </w:tcPr>
          <w:p w14:paraId="4AFA1A19" w14:textId="77777777" w:rsidR="00111D09" w:rsidRPr="00E646AA" w:rsidRDefault="00111D09" w:rsidP="00E646AA">
            <w:pPr>
              <w:jc w:val="both"/>
              <w:rPr>
                <w:rFonts w:ascii="Joost" w:hAnsi="Joost" w:cstheme="majorBidi"/>
                <w:sz w:val="23"/>
                <w:szCs w:val="23"/>
              </w:rPr>
            </w:pPr>
            <w:r w:rsidRPr="00E646AA">
              <w:rPr>
                <w:rFonts w:ascii="Joost" w:hAnsi="Joost" w:cstheme="majorBidi"/>
                <w:sz w:val="23"/>
                <w:szCs w:val="23"/>
              </w:rPr>
              <w:t>Kokia, Jūsų vertinimu, būtų preliminari planuojamų įsigyti paslaugų vienos valandos kaina (valandinis įkainis)? Prašome nurodyti kainos apskaičiavimo prielaidas, jei jos turi esminės įtakos pateiktam įkainiui.</w:t>
            </w:r>
          </w:p>
          <w:p w14:paraId="3CDEE3A3" w14:textId="75C560DF" w:rsidR="003B5EF9" w:rsidRPr="00E646AA" w:rsidRDefault="000A1557" w:rsidP="00E646AA">
            <w:pPr>
              <w:jc w:val="both"/>
              <w:rPr>
                <w:rFonts w:ascii="Joost" w:hAnsi="Joost" w:cstheme="majorBidi"/>
                <w:sz w:val="23"/>
                <w:szCs w:val="23"/>
              </w:rPr>
            </w:pPr>
            <w:r w:rsidRPr="00E646AA">
              <w:rPr>
                <w:rFonts w:ascii="Joost" w:hAnsi="Joost" w:cstheme="majorBidi"/>
                <w:sz w:val="23"/>
                <w:szCs w:val="23"/>
              </w:rPr>
              <w:t xml:space="preserve">Kokia būtų preliminari planuojamų įsigyti paslaugų kaina/ valandinis įkainis? </w:t>
            </w:r>
            <w:r w:rsidR="00F20507" w:rsidRPr="00E646AA">
              <w:rPr>
                <w:rFonts w:ascii="Joost" w:hAnsi="Joost" w:cstheme="majorBidi"/>
                <w:i/>
                <w:iCs/>
                <w:sz w:val="23"/>
                <w:szCs w:val="23"/>
              </w:rPr>
              <w:t>(Informacija prašoma pirkimo vertės nustatymo tikslais ir nebus viešinama)</w:t>
            </w:r>
          </w:p>
        </w:tc>
        <w:tc>
          <w:tcPr>
            <w:tcW w:w="3685" w:type="dxa"/>
            <w:tcBorders>
              <w:top w:val="single" w:sz="4" w:space="0" w:color="auto"/>
              <w:left w:val="single" w:sz="4" w:space="0" w:color="auto"/>
              <w:bottom w:val="single" w:sz="4" w:space="0" w:color="auto"/>
              <w:right w:val="single" w:sz="4" w:space="0" w:color="auto"/>
            </w:tcBorders>
          </w:tcPr>
          <w:p w14:paraId="4DCFA8B3" w14:textId="77777777" w:rsidR="00D66ACD" w:rsidRPr="00E646AA" w:rsidRDefault="00D66ACD" w:rsidP="00E646AA">
            <w:pPr>
              <w:rPr>
                <w:rFonts w:ascii="Joost" w:hAnsi="Joost" w:cs="Times New Roman"/>
                <w:bCs/>
                <w:sz w:val="23"/>
                <w:szCs w:val="23"/>
              </w:rPr>
            </w:pPr>
          </w:p>
        </w:tc>
      </w:tr>
      <w:tr w:rsidR="00C340CD" w:rsidRPr="00E646AA" w14:paraId="63EDBCAF" w14:textId="77777777" w:rsidTr="00E646AA">
        <w:trPr>
          <w:trHeight w:val="5930"/>
        </w:trPr>
        <w:tc>
          <w:tcPr>
            <w:tcW w:w="562" w:type="dxa"/>
            <w:tcBorders>
              <w:top w:val="single" w:sz="4" w:space="0" w:color="auto"/>
              <w:left w:val="single" w:sz="4" w:space="0" w:color="auto"/>
              <w:bottom w:val="single" w:sz="4" w:space="0" w:color="auto"/>
              <w:right w:val="single" w:sz="4" w:space="0" w:color="auto"/>
            </w:tcBorders>
          </w:tcPr>
          <w:p w14:paraId="5E197B45" w14:textId="77777777" w:rsidR="00C340CD" w:rsidRPr="00E646AA" w:rsidRDefault="00C340CD" w:rsidP="00E646AA">
            <w:pPr>
              <w:pStyle w:val="ListParagraph"/>
              <w:numPr>
                <w:ilvl w:val="0"/>
                <w:numId w:val="14"/>
              </w:numPr>
              <w:jc w:val="center"/>
              <w:rPr>
                <w:rFonts w:ascii="Joost" w:hAnsi="Joost"/>
                <w:bCs/>
                <w:sz w:val="23"/>
                <w:szCs w:val="23"/>
              </w:rPr>
            </w:pPr>
          </w:p>
        </w:tc>
        <w:tc>
          <w:tcPr>
            <w:tcW w:w="5529" w:type="dxa"/>
            <w:tcBorders>
              <w:top w:val="single" w:sz="4" w:space="0" w:color="auto"/>
              <w:left w:val="single" w:sz="4" w:space="0" w:color="auto"/>
              <w:bottom w:val="single" w:sz="4" w:space="0" w:color="auto"/>
              <w:right w:val="single" w:sz="4" w:space="0" w:color="auto"/>
            </w:tcBorders>
          </w:tcPr>
          <w:p w14:paraId="43797E25" w14:textId="77777777" w:rsidR="00E1754B" w:rsidRPr="00E646AA" w:rsidRDefault="00E1754B" w:rsidP="00E646AA">
            <w:pPr>
              <w:jc w:val="both"/>
              <w:rPr>
                <w:rFonts w:ascii="Joost" w:eastAsia="Times New Roman" w:hAnsi="Joost" w:cs="Times New Roman"/>
                <w:sz w:val="23"/>
                <w:szCs w:val="23"/>
                <w:lang w:eastAsia="lt-LT"/>
              </w:rPr>
            </w:pPr>
            <w:r w:rsidRPr="00E646AA">
              <w:rPr>
                <w:rFonts w:ascii="Joost" w:eastAsia="Times New Roman" w:hAnsi="Joost" w:cs="Times New Roman"/>
                <w:sz w:val="23"/>
                <w:szCs w:val="23"/>
                <w:lang w:eastAsia="lt-LT"/>
              </w:rPr>
              <w:t>Jeigu perkančioji organizacija pasirinktų pasiūlymus vertinti pagal ekonominio naudingumo kriterijus, kokius ekonominio naudingumo vertinimo kriterijus (be kainos) siūlytumėte taikyti perkamoms paslaugoms, siekiant užtikrinti aukštą mokymų kokybę, praktinių įgūdžių įgijimą ir efektyvų paslaugų organizavimą?</w:t>
            </w:r>
          </w:p>
          <w:p w14:paraId="26E93A45" w14:textId="77777777" w:rsidR="00E1754B" w:rsidRPr="00E646AA" w:rsidRDefault="00E1754B" w:rsidP="00E646AA">
            <w:pPr>
              <w:jc w:val="both"/>
              <w:rPr>
                <w:rFonts w:ascii="Joost" w:eastAsia="Times New Roman" w:hAnsi="Joost" w:cs="Times New Roman"/>
                <w:sz w:val="23"/>
                <w:szCs w:val="23"/>
                <w:lang w:eastAsia="lt-LT"/>
              </w:rPr>
            </w:pPr>
            <w:r w:rsidRPr="00E646AA">
              <w:rPr>
                <w:rFonts w:ascii="Joost" w:eastAsia="Times New Roman" w:hAnsi="Joost" w:cs="Times New Roman"/>
                <w:sz w:val="23"/>
                <w:szCs w:val="23"/>
                <w:lang w:eastAsia="lt-LT"/>
              </w:rPr>
              <w:t>Prašome nurodyti:</w:t>
            </w:r>
          </w:p>
          <w:p w14:paraId="5C6D20F6" w14:textId="77777777" w:rsidR="00E1754B" w:rsidRPr="00E646AA" w:rsidRDefault="00E1754B" w:rsidP="00E646AA">
            <w:pPr>
              <w:numPr>
                <w:ilvl w:val="0"/>
                <w:numId w:val="16"/>
              </w:numPr>
              <w:tabs>
                <w:tab w:val="clear" w:pos="720"/>
                <w:tab w:val="num" w:pos="319"/>
              </w:tabs>
              <w:ind w:left="0" w:firstLine="35"/>
              <w:jc w:val="both"/>
              <w:rPr>
                <w:rFonts w:ascii="Joost" w:eastAsia="Times New Roman" w:hAnsi="Joost" w:cs="Times New Roman"/>
                <w:sz w:val="23"/>
                <w:szCs w:val="23"/>
                <w:lang w:eastAsia="lt-LT"/>
              </w:rPr>
            </w:pPr>
            <w:r w:rsidRPr="00E646AA">
              <w:rPr>
                <w:rFonts w:ascii="Joost" w:eastAsia="Times New Roman" w:hAnsi="Joost" w:cs="Times New Roman"/>
                <w:sz w:val="23"/>
                <w:szCs w:val="23"/>
                <w:lang w:eastAsia="lt-LT"/>
              </w:rPr>
              <w:t>siūlomus ekonominio naudingumo kriterijus;</w:t>
            </w:r>
          </w:p>
          <w:p w14:paraId="61966A89" w14:textId="77777777" w:rsidR="00E1754B" w:rsidRPr="00E646AA" w:rsidRDefault="00E1754B" w:rsidP="00E646AA">
            <w:pPr>
              <w:numPr>
                <w:ilvl w:val="0"/>
                <w:numId w:val="16"/>
              </w:numPr>
              <w:tabs>
                <w:tab w:val="clear" w:pos="720"/>
                <w:tab w:val="num" w:pos="319"/>
              </w:tabs>
              <w:ind w:left="0" w:firstLine="35"/>
              <w:jc w:val="both"/>
              <w:rPr>
                <w:rFonts w:ascii="Joost" w:eastAsia="Times New Roman" w:hAnsi="Joost" w:cs="Times New Roman"/>
                <w:sz w:val="23"/>
                <w:szCs w:val="23"/>
                <w:lang w:eastAsia="lt-LT"/>
              </w:rPr>
            </w:pPr>
            <w:r w:rsidRPr="00E646AA">
              <w:rPr>
                <w:rFonts w:ascii="Joost" w:eastAsia="Times New Roman" w:hAnsi="Joost" w:cs="Times New Roman"/>
                <w:sz w:val="23"/>
                <w:szCs w:val="23"/>
                <w:lang w:eastAsia="lt-LT"/>
              </w:rPr>
              <w:t>jų vertinimo parametrus ir objektyvius matavimo rodiklius;</w:t>
            </w:r>
          </w:p>
          <w:p w14:paraId="6281FC8F" w14:textId="77777777" w:rsidR="00E1754B" w:rsidRPr="00E646AA" w:rsidRDefault="00E1754B" w:rsidP="00E646AA">
            <w:pPr>
              <w:numPr>
                <w:ilvl w:val="0"/>
                <w:numId w:val="16"/>
              </w:numPr>
              <w:tabs>
                <w:tab w:val="clear" w:pos="720"/>
                <w:tab w:val="num" w:pos="319"/>
              </w:tabs>
              <w:ind w:left="0" w:firstLine="35"/>
              <w:jc w:val="both"/>
              <w:rPr>
                <w:rFonts w:ascii="Joost" w:eastAsia="Times New Roman" w:hAnsi="Joost" w:cs="Times New Roman"/>
                <w:sz w:val="23"/>
                <w:szCs w:val="23"/>
                <w:lang w:eastAsia="lt-LT"/>
              </w:rPr>
            </w:pPr>
            <w:r w:rsidRPr="00E646AA">
              <w:rPr>
                <w:rFonts w:ascii="Joost" w:eastAsia="Times New Roman" w:hAnsi="Joost" w:cs="Times New Roman"/>
                <w:sz w:val="23"/>
                <w:szCs w:val="23"/>
                <w:lang w:eastAsia="lt-LT"/>
              </w:rPr>
              <w:t>siūlomus lyginamuosius svorius bendrame ekonominio naudingumo vertinime;</w:t>
            </w:r>
          </w:p>
          <w:p w14:paraId="2FC2DE48" w14:textId="77777777" w:rsidR="00E1754B" w:rsidRPr="00E646AA" w:rsidRDefault="00E1754B" w:rsidP="00E646AA">
            <w:pPr>
              <w:numPr>
                <w:ilvl w:val="0"/>
                <w:numId w:val="16"/>
              </w:numPr>
              <w:tabs>
                <w:tab w:val="clear" w:pos="720"/>
                <w:tab w:val="num" w:pos="319"/>
              </w:tabs>
              <w:ind w:left="0" w:firstLine="35"/>
              <w:jc w:val="both"/>
              <w:rPr>
                <w:rFonts w:ascii="Joost" w:eastAsia="Times New Roman" w:hAnsi="Joost" w:cs="Times New Roman"/>
                <w:sz w:val="23"/>
                <w:szCs w:val="23"/>
                <w:lang w:eastAsia="lt-LT"/>
              </w:rPr>
            </w:pPr>
            <w:r w:rsidRPr="00E646AA">
              <w:rPr>
                <w:rFonts w:ascii="Joost" w:eastAsia="Times New Roman" w:hAnsi="Joost" w:cs="Times New Roman"/>
                <w:sz w:val="23"/>
                <w:szCs w:val="23"/>
                <w:lang w:eastAsia="lt-LT"/>
              </w:rPr>
              <w:t>siūlomų kriterijų įtaką paslaugų kokybei, efektyvumui ir ekonominei naudai.</w:t>
            </w:r>
          </w:p>
          <w:p w14:paraId="129B005A" w14:textId="5322AFBA" w:rsidR="00C340CD" w:rsidRPr="00E646AA" w:rsidRDefault="00E1754B" w:rsidP="00E646AA">
            <w:pPr>
              <w:jc w:val="both"/>
              <w:rPr>
                <w:rFonts w:ascii="Joost" w:eastAsia="Times New Roman" w:hAnsi="Joost" w:cs="Times New Roman"/>
                <w:sz w:val="23"/>
                <w:szCs w:val="23"/>
                <w:lang w:eastAsia="lt-LT"/>
              </w:rPr>
            </w:pPr>
            <w:r w:rsidRPr="00E646AA">
              <w:rPr>
                <w:rFonts w:ascii="Joost" w:eastAsia="Times New Roman" w:hAnsi="Joost" w:cs="Times New Roman"/>
                <w:b/>
                <w:bCs/>
                <w:sz w:val="23"/>
                <w:szCs w:val="23"/>
                <w:lang w:eastAsia="lt-LT"/>
              </w:rPr>
              <w:t>Pastaba.</w:t>
            </w:r>
            <w:r w:rsidRPr="00E646AA">
              <w:rPr>
                <w:rFonts w:ascii="Joost" w:eastAsia="Times New Roman" w:hAnsi="Joost" w:cs="Times New Roman"/>
                <w:sz w:val="23"/>
                <w:szCs w:val="23"/>
                <w:lang w:eastAsia="lt-LT"/>
              </w:rPr>
              <w:t xml:space="preserve"> Perkančioji organizacija vertina galimybę pirkime taikyti ekonominio naudingumo vertinimo kriterijus, kurie sukurtų realią pridėtinę vertę ir prisidėtų prie pagrindinio tikslo – kokybiškų ir savalaikių paslaugų suteikimo. Todėl prašome siūlomus kriterijus pagrįsti, nurodant jų objektyvaus vertinimo galimybes ir praktinę naudą.</w:t>
            </w:r>
          </w:p>
        </w:tc>
        <w:tc>
          <w:tcPr>
            <w:tcW w:w="3685" w:type="dxa"/>
            <w:tcBorders>
              <w:top w:val="single" w:sz="4" w:space="0" w:color="auto"/>
              <w:left w:val="single" w:sz="4" w:space="0" w:color="auto"/>
              <w:bottom w:val="single" w:sz="4" w:space="0" w:color="auto"/>
              <w:right w:val="single" w:sz="4" w:space="0" w:color="auto"/>
            </w:tcBorders>
            <w:vAlign w:val="center"/>
          </w:tcPr>
          <w:p w14:paraId="5F6940F4" w14:textId="77777777" w:rsidR="00C340CD" w:rsidRPr="00E646AA" w:rsidRDefault="00C340CD" w:rsidP="00E646AA">
            <w:pPr>
              <w:rPr>
                <w:rFonts w:ascii="Joost" w:hAnsi="Joost" w:cs="Times New Roman"/>
                <w:bCs/>
                <w:sz w:val="23"/>
                <w:szCs w:val="23"/>
              </w:rPr>
            </w:pPr>
          </w:p>
        </w:tc>
      </w:tr>
      <w:tr w:rsidR="006D4517" w:rsidRPr="00E646AA" w14:paraId="4AD7B119" w14:textId="77777777" w:rsidTr="00E646AA">
        <w:trPr>
          <w:trHeight w:val="612"/>
        </w:trPr>
        <w:tc>
          <w:tcPr>
            <w:tcW w:w="562" w:type="dxa"/>
            <w:tcBorders>
              <w:top w:val="single" w:sz="4" w:space="0" w:color="auto"/>
              <w:left w:val="single" w:sz="4" w:space="0" w:color="auto"/>
              <w:bottom w:val="single" w:sz="4" w:space="0" w:color="auto"/>
              <w:right w:val="single" w:sz="4" w:space="0" w:color="auto"/>
            </w:tcBorders>
          </w:tcPr>
          <w:p w14:paraId="16A74C06" w14:textId="77777777" w:rsidR="006D4517" w:rsidRPr="00E646AA" w:rsidRDefault="006D4517" w:rsidP="00E646AA">
            <w:pPr>
              <w:pStyle w:val="ListParagraph"/>
              <w:numPr>
                <w:ilvl w:val="0"/>
                <w:numId w:val="14"/>
              </w:numPr>
              <w:jc w:val="center"/>
              <w:rPr>
                <w:rFonts w:ascii="Joost" w:hAnsi="Joost"/>
                <w:bCs/>
                <w:sz w:val="23"/>
                <w:szCs w:val="23"/>
              </w:rPr>
            </w:pPr>
          </w:p>
        </w:tc>
        <w:tc>
          <w:tcPr>
            <w:tcW w:w="5529" w:type="dxa"/>
            <w:tcBorders>
              <w:top w:val="single" w:sz="4" w:space="0" w:color="auto"/>
              <w:left w:val="single" w:sz="4" w:space="0" w:color="auto"/>
              <w:bottom w:val="single" w:sz="4" w:space="0" w:color="auto"/>
              <w:right w:val="single" w:sz="4" w:space="0" w:color="auto"/>
            </w:tcBorders>
          </w:tcPr>
          <w:p w14:paraId="2B1C3E59" w14:textId="4FB1DF7A" w:rsidR="006D4517" w:rsidRPr="00E646AA" w:rsidRDefault="006D4517" w:rsidP="00E646AA">
            <w:pPr>
              <w:jc w:val="both"/>
              <w:rPr>
                <w:rFonts w:ascii="Joost" w:eastAsia="Times New Roman" w:hAnsi="Joost" w:cs="Times New Roman"/>
                <w:sz w:val="23"/>
                <w:szCs w:val="23"/>
                <w:lang w:eastAsia="lt-LT"/>
              </w:rPr>
            </w:pPr>
            <w:r w:rsidRPr="00E646AA">
              <w:rPr>
                <w:rFonts w:ascii="Joost" w:hAnsi="Joost" w:cs="Times New Roman"/>
                <w:sz w:val="23"/>
                <w:szCs w:val="23"/>
              </w:rPr>
              <w:t>Kokie kvalifikacijos reikalavimai (jeigu būtų nuspręsta juos įtraukti), Jūsų nuomone, turėtų būti keliami tiekėjams, ketinantiems dalyvauti pirkimo procedūroje? Prašome pagrįsti.</w:t>
            </w:r>
          </w:p>
        </w:tc>
        <w:tc>
          <w:tcPr>
            <w:tcW w:w="3685" w:type="dxa"/>
            <w:tcBorders>
              <w:top w:val="single" w:sz="4" w:space="0" w:color="auto"/>
              <w:left w:val="single" w:sz="4" w:space="0" w:color="auto"/>
              <w:bottom w:val="single" w:sz="4" w:space="0" w:color="auto"/>
              <w:right w:val="single" w:sz="4" w:space="0" w:color="auto"/>
            </w:tcBorders>
            <w:vAlign w:val="center"/>
          </w:tcPr>
          <w:p w14:paraId="7590B0B3" w14:textId="77777777" w:rsidR="006D4517" w:rsidRPr="00E646AA" w:rsidRDefault="006D4517" w:rsidP="00E646AA">
            <w:pPr>
              <w:rPr>
                <w:rFonts w:ascii="Joost" w:hAnsi="Joost" w:cs="Times New Roman"/>
                <w:bCs/>
                <w:sz w:val="23"/>
                <w:szCs w:val="23"/>
              </w:rPr>
            </w:pPr>
          </w:p>
        </w:tc>
      </w:tr>
      <w:tr w:rsidR="002F41BE" w:rsidRPr="00E646AA" w14:paraId="1F77288B" w14:textId="77777777" w:rsidTr="00E646AA">
        <w:tc>
          <w:tcPr>
            <w:tcW w:w="562" w:type="dxa"/>
            <w:tcBorders>
              <w:top w:val="single" w:sz="4" w:space="0" w:color="auto"/>
              <w:left w:val="single" w:sz="4" w:space="0" w:color="auto"/>
              <w:bottom w:val="single" w:sz="4" w:space="0" w:color="auto"/>
              <w:right w:val="single" w:sz="4" w:space="0" w:color="auto"/>
            </w:tcBorders>
          </w:tcPr>
          <w:p w14:paraId="2F8452BB" w14:textId="6EA8EF8D" w:rsidR="002F41BE" w:rsidRPr="00E646AA" w:rsidRDefault="002F41BE" w:rsidP="00E646AA">
            <w:pPr>
              <w:pStyle w:val="ListParagraph"/>
              <w:numPr>
                <w:ilvl w:val="0"/>
                <w:numId w:val="14"/>
              </w:numPr>
              <w:jc w:val="center"/>
              <w:rPr>
                <w:rFonts w:ascii="Joost" w:hAnsi="Joost"/>
                <w:bCs/>
                <w:sz w:val="23"/>
                <w:szCs w:val="23"/>
              </w:rPr>
            </w:pPr>
          </w:p>
        </w:tc>
        <w:tc>
          <w:tcPr>
            <w:tcW w:w="5529" w:type="dxa"/>
            <w:tcBorders>
              <w:top w:val="single" w:sz="4" w:space="0" w:color="auto"/>
              <w:left w:val="single" w:sz="4" w:space="0" w:color="auto"/>
              <w:bottom w:val="single" w:sz="4" w:space="0" w:color="auto"/>
              <w:right w:val="single" w:sz="4" w:space="0" w:color="auto"/>
            </w:tcBorders>
          </w:tcPr>
          <w:p w14:paraId="0266ABA6" w14:textId="4B3BD9A3" w:rsidR="002F41BE" w:rsidRPr="00E646AA" w:rsidRDefault="00436CE2" w:rsidP="00E646AA">
            <w:pPr>
              <w:jc w:val="both"/>
              <w:rPr>
                <w:rFonts w:ascii="Joost" w:hAnsi="Joost" w:cs="Times New Roman"/>
                <w:bCs/>
                <w:sz w:val="23"/>
                <w:szCs w:val="23"/>
              </w:rPr>
            </w:pPr>
            <w:r w:rsidRPr="00E646AA">
              <w:rPr>
                <w:rFonts w:ascii="Joost" w:eastAsia="Calibri" w:hAnsi="Joost" w:cs="Times New Roman"/>
                <w:sz w:val="23"/>
                <w:szCs w:val="23"/>
              </w:rPr>
              <w:t>Prašome įvardyti kitą Jūsų nuomone reikšmingą informaciją tinkamam šių paslaugų suteikimui.</w:t>
            </w:r>
          </w:p>
        </w:tc>
        <w:tc>
          <w:tcPr>
            <w:tcW w:w="3685" w:type="dxa"/>
            <w:tcBorders>
              <w:top w:val="single" w:sz="4" w:space="0" w:color="auto"/>
              <w:left w:val="single" w:sz="4" w:space="0" w:color="auto"/>
              <w:bottom w:val="single" w:sz="4" w:space="0" w:color="auto"/>
              <w:right w:val="single" w:sz="4" w:space="0" w:color="auto"/>
            </w:tcBorders>
            <w:vAlign w:val="center"/>
          </w:tcPr>
          <w:p w14:paraId="37D3BF5F" w14:textId="77777777" w:rsidR="002F41BE" w:rsidRPr="00E646AA" w:rsidRDefault="002F41BE" w:rsidP="00E646AA">
            <w:pPr>
              <w:rPr>
                <w:rFonts w:ascii="Joost" w:hAnsi="Joost" w:cs="Times New Roman"/>
                <w:bCs/>
                <w:sz w:val="23"/>
                <w:szCs w:val="23"/>
              </w:rPr>
            </w:pPr>
          </w:p>
        </w:tc>
      </w:tr>
    </w:tbl>
    <w:p w14:paraId="1625368D" w14:textId="77777777" w:rsidR="00E5239F" w:rsidRPr="00E646AA" w:rsidRDefault="00E5239F" w:rsidP="00E646AA">
      <w:pPr>
        <w:spacing w:after="0" w:line="240" w:lineRule="auto"/>
        <w:rPr>
          <w:rFonts w:ascii="Joost" w:eastAsiaTheme="minorEastAsia" w:hAnsi="Joost" w:cs="Times New Roman"/>
          <w:i/>
          <w:iCs/>
          <w:sz w:val="23"/>
          <w:szCs w:val="23"/>
          <w:lang w:eastAsia="lt-LT"/>
        </w:rPr>
      </w:pPr>
    </w:p>
    <w:p w14:paraId="068FE19A" w14:textId="5FE2AD74" w:rsidR="00193B87" w:rsidRPr="00E646AA" w:rsidRDefault="0025637B" w:rsidP="00E646AA">
      <w:pPr>
        <w:spacing w:after="0" w:line="240" w:lineRule="auto"/>
        <w:rPr>
          <w:rFonts w:ascii="Joost" w:eastAsiaTheme="minorEastAsia" w:hAnsi="Joost" w:cs="Times New Roman"/>
          <w:i/>
          <w:iCs/>
          <w:sz w:val="23"/>
          <w:szCs w:val="23"/>
          <w:lang w:eastAsia="lt-LT"/>
        </w:rPr>
      </w:pPr>
      <w:r w:rsidRPr="00E646AA">
        <w:rPr>
          <w:rFonts w:ascii="Joost" w:eastAsiaTheme="minorEastAsia" w:hAnsi="Joost" w:cs="Times New Roman"/>
          <w:i/>
          <w:iCs/>
          <w:sz w:val="23"/>
          <w:szCs w:val="23"/>
          <w:lang w:eastAsia="lt-LT"/>
        </w:rPr>
        <w:t>Dėkojame rinkos konsultacijos dalyviams už skirtą laiką!</w:t>
      </w:r>
    </w:p>
    <w:sectPr w:rsidR="00193B87" w:rsidRPr="00E646AA"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EC31" w14:textId="77777777" w:rsidR="008824D6" w:rsidRDefault="008824D6" w:rsidP="007E6C2C">
      <w:pPr>
        <w:spacing w:after="0" w:line="240" w:lineRule="auto"/>
      </w:pPr>
      <w:r>
        <w:separator/>
      </w:r>
    </w:p>
  </w:endnote>
  <w:endnote w:type="continuationSeparator" w:id="0">
    <w:p w14:paraId="5F60C5C0" w14:textId="77777777" w:rsidR="008824D6" w:rsidRDefault="008824D6"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Joost">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E329" w14:textId="77777777" w:rsidR="008824D6" w:rsidRDefault="008824D6" w:rsidP="007E6C2C">
      <w:pPr>
        <w:spacing w:after="0" w:line="240" w:lineRule="auto"/>
      </w:pPr>
      <w:r>
        <w:separator/>
      </w:r>
    </w:p>
  </w:footnote>
  <w:footnote w:type="continuationSeparator" w:id="0">
    <w:p w14:paraId="3DE7C5A0" w14:textId="77777777" w:rsidR="008824D6" w:rsidRDefault="008824D6"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6B25"/>
    <w:multiLevelType w:val="multilevel"/>
    <w:tmpl w:val="6530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1"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4"/>
  </w:num>
  <w:num w:numId="2" w16cid:durableId="315645895">
    <w:abstractNumId w:val="13"/>
  </w:num>
  <w:num w:numId="3" w16cid:durableId="740255455">
    <w:abstractNumId w:val="3"/>
  </w:num>
  <w:num w:numId="4" w16cid:durableId="926571691">
    <w:abstractNumId w:val="10"/>
  </w:num>
  <w:num w:numId="5" w16cid:durableId="28386340">
    <w:abstractNumId w:val="7"/>
  </w:num>
  <w:num w:numId="6" w16cid:durableId="2056003036">
    <w:abstractNumId w:val="9"/>
  </w:num>
  <w:num w:numId="7" w16cid:durableId="69354687">
    <w:abstractNumId w:val="1"/>
  </w:num>
  <w:num w:numId="8" w16cid:durableId="1955402720">
    <w:abstractNumId w:val="6"/>
  </w:num>
  <w:num w:numId="9" w16cid:durableId="822354358">
    <w:abstractNumId w:val="12"/>
  </w:num>
  <w:num w:numId="10" w16cid:durableId="13658843">
    <w:abstractNumId w:val="8"/>
  </w:num>
  <w:num w:numId="11" w16cid:durableId="1297953533">
    <w:abstractNumId w:val="2"/>
  </w:num>
  <w:num w:numId="12" w16cid:durableId="271594082">
    <w:abstractNumId w:val="5"/>
  </w:num>
  <w:num w:numId="13" w16cid:durableId="340550545">
    <w:abstractNumId w:val="11"/>
  </w:num>
  <w:num w:numId="14" w16cid:durableId="1673559925">
    <w:abstractNumId w:val="15"/>
  </w:num>
  <w:num w:numId="15" w16cid:durableId="429815309">
    <w:abstractNumId w:val="14"/>
  </w:num>
  <w:num w:numId="16" w16cid:durableId="142240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3D4A"/>
    <w:rsid w:val="000064B5"/>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232D"/>
    <w:rsid w:val="00054584"/>
    <w:rsid w:val="000576BF"/>
    <w:rsid w:val="00062BCC"/>
    <w:rsid w:val="00062C4A"/>
    <w:rsid w:val="000649D4"/>
    <w:rsid w:val="0007770F"/>
    <w:rsid w:val="00077F25"/>
    <w:rsid w:val="00082882"/>
    <w:rsid w:val="00086614"/>
    <w:rsid w:val="00091B6C"/>
    <w:rsid w:val="00093511"/>
    <w:rsid w:val="00093A1A"/>
    <w:rsid w:val="00096689"/>
    <w:rsid w:val="00096C77"/>
    <w:rsid w:val="000979AA"/>
    <w:rsid w:val="000A1557"/>
    <w:rsid w:val="000A2532"/>
    <w:rsid w:val="000A29E7"/>
    <w:rsid w:val="000A39F7"/>
    <w:rsid w:val="000A5686"/>
    <w:rsid w:val="000A7264"/>
    <w:rsid w:val="000B0CEF"/>
    <w:rsid w:val="000B2EDA"/>
    <w:rsid w:val="000B3167"/>
    <w:rsid w:val="000B48B5"/>
    <w:rsid w:val="000B4938"/>
    <w:rsid w:val="000B4F90"/>
    <w:rsid w:val="000B6793"/>
    <w:rsid w:val="000B7AC8"/>
    <w:rsid w:val="000C6A35"/>
    <w:rsid w:val="000C6FF1"/>
    <w:rsid w:val="000D6B75"/>
    <w:rsid w:val="000D6E0D"/>
    <w:rsid w:val="000D7BDE"/>
    <w:rsid w:val="000D7DDB"/>
    <w:rsid w:val="000E031D"/>
    <w:rsid w:val="000E3919"/>
    <w:rsid w:val="000F37C8"/>
    <w:rsid w:val="000F7E57"/>
    <w:rsid w:val="00101017"/>
    <w:rsid w:val="00101187"/>
    <w:rsid w:val="00103EE8"/>
    <w:rsid w:val="00104A02"/>
    <w:rsid w:val="00110DC4"/>
    <w:rsid w:val="00111D09"/>
    <w:rsid w:val="001221C5"/>
    <w:rsid w:val="00124EF4"/>
    <w:rsid w:val="0012520E"/>
    <w:rsid w:val="00127622"/>
    <w:rsid w:val="00127911"/>
    <w:rsid w:val="00132087"/>
    <w:rsid w:val="00134149"/>
    <w:rsid w:val="0013421E"/>
    <w:rsid w:val="00136279"/>
    <w:rsid w:val="0014356A"/>
    <w:rsid w:val="00143A77"/>
    <w:rsid w:val="00150D4B"/>
    <w:rsid w:val="001523A5"/>
    <w:rsid w:val="0015249E"/>
    <w:rsid w:val="00153DBD"/>
    <w:rsid w:val="00154364"/>
    <w:rsid w:val="00154B8E"/>
    <w:rsid w:val="001574CE"/>
    <w:rsid w:val="001632C8"/>
    <w:rsid w:val="00164DEF"/>
    <w:rsid w:val="001666DD"/>
    <w:rsid w:val="0017000B"/>
    <w:rsid w:val="001745ED"/>
    <w:rsid w:val="00177D9C"/>
    <w:rsid w:val="00177F93"/>
    <w:rsid w:val="0018219D"/>
    <w:rsid w:val="0019044F"/>
    <w:rsid w:val="00190ECA"/>
    <w:rsid w:val="001928CD"/>
    <w:rsid w:val="00193B87"/>
    <w:rsid w:val="0019543A"/>
    <w:rsid w:val="00196AB6"/>
    <w:rsid w:val="001A0CEB"/>
    <w:rsid w:val="001A3A32"/>
    <w:rsid w:val="001A5236"/>
    <w:rsid w:val="001A7972"/>
    <w:rsid w:val="001A7B6A"/>
    <w:rsid w:val="001B41F1"/>
    <w:rsid w:val="001B7A33"/>
    <w:rsid w:val="001C26E2"/>
    <w:rsid w:val="001C2CDF"/>
    <w:rsid w:val="001C35C1"/>
    <w:rsid w:val="001C5351"/>
    <w:rsid w:val="001C5B22"/>
    <w:rsid w:val="001C765D"/>
    <w:rsid w:val="001D4A8A"/>
    <w:rsid w:val="001E1173"/>
    <w:rsid w:val="001E68A4"/>
    <w:rsid w:val="001E68B4"/>
    <w:rsid w:val="002007F5"/>
    <w:rsid w:val="002010D8"/>
    <w:rsid w:val="00204ABD"/>
    <w:rsid w:val="00206A9F"/>
    <w:rsid w:val="00210FC0"/>
    <w:rsid w:val="00211EA9"/>
    <w:rsid w:val="002143A2"/>
    <w:rsid w:val="00214C6B"/>
    <w:rsid w:val="00220729"/>
    <w:rsid w:val="002212CD"/>
    <w:rsid w:val="00224EF3"/>
    <w:rsid w:val="00225C7A"/>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61586"/>
    <w:rsid w:val="002615F2"/>
    <w:rsid w:val="00261ADD"/>
    <w:rsid w:val="002676D7"/>
    <w:rsid w:val="00276838"/>
    <w:rsid w:val="0028283B"/>
    <w:rsid w:val="0028552D"/>
    <w:rsid w:val="0028577A"/>
    <w:rsid w:val="002909C8"/>
    <w:rsid w:val="0029415D"/>
    <w:rsid w:val="002945C0"/>
    <w:rsid w:val="00294B0A"/>
    <w:rsid w:val="00295E76"/>
    <w:rsid w:val="002A02CF"/>
    <w:rsid w:val="002A2066"/>
    <w:rsid w:val="002A4A4C"/>
    <w:rsid w:val="002A4E8C"/>
    <w:rsid w:val="002B0A9E"/>
    <w:rsid w:val="002B2FDD"/>
    <w:rsid w:val="002B3D8E"/>
    <w:rsid w:val="002B40BC"/>
    <w:rsid w:val="002B44A5"/>
    <w:rsid w:val="002B4E9F"/>
    <w:rsid w:val="002B5C5A"/>
    <w:rsid w:val="002B64E8"/>
    <w:rsid w:val="002B719C"/>
    <w:rsid w:val="002B7BDB"/>
    <w:rsid w:val="002C1BB3"/>
    <w:rsid w:val="002C779B"/>
    <w:rsid w:val="002D0475"/>
    <w:rsid w:val="002D53F4"/>
    <w:rsid w:val="002D7452"/>
    <w:rsid w:val="002D7964"/>
    <w:rsid w:val="002E0AAB"/>
    <w:rsid w:val="002E76F7"/>
    <w:rsid w:val="002F41BE"/>
    <w:rsid w:val="002F5FB1"/>
    <w:rsid w:val="003029B8"/>
    <w:rsid w:val="00303CA1"/>
    <w:rsid w:val="003065CB"/>
    <w:rsid w:val="00306E43"/>
    <w:rsid w:val="00307A4E"/>
    <w:rsid w:val="00310358"/>
    <w:rsid w:val="003136B8"/>
    <w:rsid w:val="00314376"/>
    <w:rsid w:val="00314F99"/>
    <w:rsid w:val="0032129B"/>
    <w:rsid w:val="0032305C"/>
    <w:rsid w:val="0032352D"/>
    <w:rsid w:val="003305F3"/>
    <w:rsid w:val="003308D4"/>
    <w:rsid w:val="003422A5"/>
    <w:rsid w:val="003422C7"/>
    <w:rsid w:val="003438D3"/>
    <w:rsid w:val="0034425B"/>
    <w:rsid w:val="00344A83"/>
    <w:rsid w:val="00350601"/>
    <w:rsid w:val="0035071A"/>
    <w:rsid w:val="00351163"/>
    <w:rsid w:val="00351966"/>
    <w:rsid w:val="00352784"/>
    <w:rsid w:val="00355428"/>
    <w:rsid w:val="00355567"/>
    <w:rsid w:val="003578A8"/>
    <w:rsid w:val="003605BD"/>
    <w:rsid w:val="003626A6"/>
    <w:rsid w:val="003633D7"/>
    <w:rsid w:val="00365542"/>
    <w:rsid w:val="00367F52"/>
    <w:rsid w:val="003707C5"/>
    <w:rsid w:val="003714AF"/>
    <w:rsid w:val="00385E0F"/>
    <w:rsid w:val="0038690F"/>
    <w:rsid w:val="003914CB"/>
    <w:rsid w:val="00391A08"/>
    <w:rsid w:val="00391BC5"/>
    <w:rsid w:val="00393879"/>
    <w:rsid w:val="003A1F19"/>
    <w:rsid w:val="003A4F44"/>
    <w:rsid w:val="003A54A8"/>
    <w:rsid w:val="003A6077"/>
    <w:rsid w:val="003B0205"/>
    <w:rsid w:val="003B06AB"/>
    <w:rsid w:val="003B1CF3"/>
    <w:rsid w:val="003B50FC"/>
    <w:rsid w:val="003B5EF9"/>
    <w:rsid w:val="003C0E24"/>
    <w:rsid w:val="003C1833"/>
    <w:rsid w:val="003C266F"/>
    <w:rsid w:val="003C4167"/>
    <w:rsid w:val="003C4822"/>
    <w:rsid w:val="003C5A75"/>
    <w:rsid w:val="003D0F72"/>
    <w:rsid w:val="003D27D8"/>
    <w:rsid w:val="003D7A1F"/>
    <w:rsid w:val="003E31C7"/>
    <w:rsid w:val="003E4C11"/>
    <w:rsid w:val="003E5A14"/>
    <w:rsid w:val="003F0813"/>
    <w:rsid w:val="003F66BF"/>
    <w:rsid w:val="004019DB"/>
    <w:rsid w:val="00404C1B"/>
    <w:rsid w:val="00410769"/>
    <w:rsid w:val="004140DB"/>
    <w:rsid w:val="0041584F"/>
    <w:rsid w:val="00417874"/>
    <w:rsid w:val="00417AF1"/>
    <w:rsid w:val="00420D2D"/>
    <w:rsid w:val="0042179B"/>
    <w:rsid w:val="00424A66"/>
    <w:rsid w:val="0042555C"/>
    <w:rsid w:val="00425D84"/>
    <w:rsid w:val="00426385"/>
    <w:rsid w:val="00436CE2"/>
    <w:rsid w:val="004430D6"/>
    <w:rsid w:val="00445C27"/>
    <w:rsid w:val="004526DA"/>
    <w:rsid w:val="00454562"/>
    <w:rsid w:val="00454755"/>
    <w:rsid w:val="004576DB"/>
    <w:rsid w:val="00457B3C"/>
    <w:rsid w:val="004609A7"/>
    <w:rsid w:val="004647E7"/>
    <w:rsid w:val="00466794"/>
    <w:rsid w:val="00466DEC"/>
    <w:rsid w:val="004706A1"/>
    <w:rsid w:val="00473A77"/>
    <w:rsid w:val="0047482A"/>
    <w:rsid w:val="0048378C"/>
    <w:rsid w:val="004863B0"/>
    <w:rsid w:val="0049028B"/>
    <w:rsid w:val="00494B12"/>
    <w:rsid w:val="0049624A"/>
    <w:rsid w:val="004A0C4A"/>
    <w:rsid w:val="004A3711"/>
    <w:rsid w:val="004A490B"/>
    <w:rsid w:val="004B3566"/>
    <w:rsid w:val="004B39BD"/>
    <w:rsid w:val="004B3DEA"/>
    <w:rsid w:val="004C168F"/>
    <w:rsid w:val="004C5A6B"/>
    <w:rsid w:val="004D2574"/>
    <w:rsid w:val="004E1F73"/>
    <w:rsid w:val="004E2255"/>
    <w:rsid w:val="004E3621"/>
    <w:rsid w:val="004E41A6"/>
    <w:rsid w:val="004E435B"/>
    <w:rsid w:val="004F1384"/>
    <w:rsid w:val="004F15C0"/>
    <w:rsid w:val="00500C26"/>
    <w:rsid w:val="00502C95"/>
    <w:rsid w:val="00512560"/>
    <w:rsid w:val="00512AFD"/>
    <w:rsid w:val="00512BC3"/>
    <w:rsid w:val="0051340D"/>
    <w:rsid w:val="005149F7"/>
    <w:rsid w:val="00515A84"/>
    <w:rsid w:val="00516D7B"/>
    <w:rsid w:val="00517865"/>
    <w:rsid w:val="005212E7"/>
    <w:rsid w:val="00524397"/>
    <w:rsid w:val="0052470F"/>
    <w:rsid w:val="005264FC"/>
    <w:rsid w:val="00527C0C"/>
    <w:rsid w:val="00537662"/>
    <w:rsid w:val="00546C80"/>
    <w:rsid w:val="00547699"/>
    <w:rsid w:val="00547F06"/>
    <w:rsid w:val="0055491D"/>
    <w:rsid w:val="005573D7"/>
    <w:rsid w:val="00560864"/>
    <w:rsid w:val="005617AA"/>
    <w:rsid w:val="00563F96"/>
    <w:rsid w:val="005646D0"/>
    <w:rsid w:val="00565905"/>
    <w:rsid w:val="00566CEE"/>
    <w:rsid w:val="00567670"/>
    <w:rsid w:val="005772C7"/>
    <w:rsid w:val="005774C6"/>
    <w:rsid w:val="005806AB"/>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5CE5"/>
    <w:rsid w:val="005C7BEF"/>
    <w:rsid w:val="005D0F4B"/>
    <w:rsid w:val="005D15AC"/>
    <w:rsid w:val="005D6E2B"/>
    <w:rsid w:val="005D7BBC"/>
    <w:rsid w:val="005E1CAE"/>
    <w:rsid w:val="005E2E68"/>
    <w:rsid w:val="005E35B6"/>
    <w:rsid w:val="005E5758"/>
    <w:rsid w:val="005F0110"/>
    <w:rsid w:val="005F1057"/>
    <w:rsid w:val="005F4A64"/>
    <w:rsid w:val="005F4AFA"/>
    <w:rsid w:val="005F61A9"/>
    <w:rsid w:val="00601929"/>
    <w:rsid w:val="00601C26"/>
    <w:rsid w:val="00602C7B"/>
    <w:rsid w:val="006037F2"/>
    <w:rsid w:val="006130BC"/>
    <w:rsid w:val="00617D78"/>
    <w:rsid w:val="006202CE"/>
    <w:rsid w:val="00623779"/>
    <w:rsid w:val="006272EC"/>
    <w:rsid w:val="00627DE6"/>
    <w:rsid w:val="00630369"/>
    <w:rsid w:val="006360E0"/>
    <w:rsid w:val="00637371"/>
    <w:rsid w:val="006427C6"/>
    <w:rsid w:val="00643EF9"/>
    <w:rsid w:val="00652007"/>
    <w:rsid w:val="006579D6"/>
    <w:rsid w:val="00660051"/>
    <w:rsid w:val="00662E0F"/>
    <w:rsid w:val="00663E51"/>
    <w:rsid w:val="00665359"/>
    <w:rsid w:val="00665405"/>
    <w:rsid w:val="00667AC0"/>
    <w:rsid w:val="006713A9"/>
    <w:rsid w:val="00672507"/>
    <w:rsid w:val="00674DC9"/>
    <w:rsid w:val="006809E5"/>
    <w:rsid w:val="006818E3"/>
    <w:rsid w:val="006835D2"/>
    <w:rsid w:val="00685320"/>
    <w:rsid w:val="00685AC9"/>
    <w:rsid w:val="00687DF7"/>
    <w:rsid w:val="006925AE"/>
    <w:rsid w:val="00693850"/>
    <w:rsid w:val="006A27E3"/>
    <w:rsid w:val="006B16B5"/>
    <w:rsid w:val="006B244F"/>
    <w:rsid w:val="006B559E"/>
    <w:rsid w:val="006B6AE0"/>
    <w:rsid w:val="006B7307"/>
    <w:rsid w:val="006C0EB3"/>
    <w:rsid w:val="006C6DE4"/>
    <w:rsid w:val="006D0BC2"/>
    <w:rsid w:val="006D18FE"/>
    <w:rsid w:val="006D4517"/>
    <w:rsid w:val="006D4FB3"/>
    <w:rsid w:val="006D5B60"/>
    <w:rsid w:val="006E3B4C"/>
    <w:rsid w:val="006E43AF"/>
    <w:rsid w:val="006E7B29"/>
    <w:rsid w:val="006F04BB"/>
    <w:rsid w:val="006F0759"/>
    <w:rsid w:val="006F1B79"/>
    <w:rsid w:val="006F270F"/>
    <w:rsid w:val="006F38B9"/>
    <w:rsid w:val="00701B6C"/>
    <w:rsid w:val="00702CA5"/>
    <w:rsid w:val="00702F89"/>
    <w:rsid w:val="00703796"/>
    <w:rsid w:val="00705427"/>
    <w:rsid w:val="00707044"/>
    <w:rsid w:val="0072239A"/>
    <w:rsid w:val="007270AD"/>
    <w:rsid w:val="007326B2"/>
    <w:rsid w:val="0073502E"/>
    <w:rsid w:val="0073514B"/>
    <w:rsid w:val="00742255"/>
    <w:rsid w:val="007472B9"/>
    <w:rsid w:val="00756659"/>
    <w:rsid w:val="007572B7"/>
    <w:rsid w:val="0075747B"/>
    <w:rsid w:val="007637FA"/>
    <w:rsid w:val="00764C3F"/>
    <w:rsid w:val="00767950"/>
    <w:rsid w:val="00767A99"/>
    <w:rsid w:val="00767D6B"/>
    <w:rsid w:val="00771D5E"/>
    <w:rsid w:val="0077595A"/>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0A1"/>
    <w:rsid w:val="007B59D5"/>
    <w:rsid w:val="007B74F0"/>
    <w:rsid w:val="007C55FE"/>
    <w:rsid w:val="007C576A"/>
    <w:rsid w:val="007C6BB0"/>
    <w:rsid w:val="007C760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BAB"/>
    <w:rsid w:val="00827DAF"/>
    <w:rsid w:val="00831E44"/>
    <w:rsid w:val="0083426E"/>
    <w:rsid w:val="00837766"/>
    <w:rsid w:val="00843F26"/>
    <w:rsid w:val="00852A64"/>
    <w:rsid w:val="00852F54"/>
    <w:rsid w:val="0085559A"/>
    <w:rsid w:val="00855A2D"/>
    <w:rsid w:val="00862817"/>
    <w:rsid w:val="0086413A"/>
    <w:rsid w:val="008647D5"/>
    <w:rsid w:val="00871A1F"/>
    <w:rsid w:val="00872633"/>
    <w:rsid w:val="008749B0"/>
    <w:rsid w:val="0087525D"/>
    <w:rsid w:val="00880BE0"/>
    <w:rsid w:val="00881C7F"/>
    <w:rsid w:val="00882267"/>
    <w:rsid w:val="008824D6"/>
    <w:rsid w:val="00882E18"/>
    <w:rsid w:val="00886CDC"/>
    <w:rsid w:val="00895596"/>
    <w:rsid w:val="00896AB5"/>
    <w:rsid w:val="008A4ACC"/>
    <w:rsid w:val="008A5431"/>
    <w:rsid w:val="008B3BA0"/>
    <w:rsid w:val="008B7776"/>
    <w:rsid w:val="008B790C"/>
    <w:rsid w:val="008C075E"/>
    <w:rsid w:val="008C31CA"/>
    <w:rsid w:val="008C3956"/>
    <w:rsid w:val="008C4D6D"/>
    <w:rsid w:val="008C7FA6"/>
    <w:rsid w:val="008D2355"/>
    <w:rsid w:val="008D2F3E"/>
    <w:rsid w:val="008D6390"/>
    <w:rsid w:val="008D7A51"/>
    <w:rsid w:val="008E0B0D"/>
    <w:rsid w:val="008E35C4"/>
    <w:rsid w:val="008E6619"/>
    <w:rsid w:val="008F1C52"/>
    <w:rsid w:val="00901EF8"/>
    <w:rsid w:val="00902F5A"/>
    <w:rsid w:val="00906955"/>
    <w:rsid w:val="00917025"/>
    <w:rsid w:val="00920F88"/>
    <w:rsid w:val="0092232C"/>
    <w:rsid w:val="00922BDC"/>
    <w:rsid w:val="00923387"/>
    <w:rsid w:val="00925C1E"/>
    <w:rsid w:val="00930554"/>
    <w:rsid w:val="00934201"/>
    <w:rsid w:val="00934DFC"/>
    <w:rsid w:val="00944C62"/>
    <w:rsid w:val="00944C8B"/>
    <w:rsid w:val="00957C64"/>
    <w:rsid w:val="0096218E"/>
    <w:rsid w:val="0096246F"/>
    <w:rsid w:val="0096714A"/>
    <w:rsid w:val="00967E43"/>
    <w:rsid w:val="00971D0B"/>
    <w:rsid w:val="009755D9"/>
    <w:rsid w:val="0098247A"/>
    <w:rsid w:val="00983443"/>
    <w:rsid w:val="0098723D"/>
    <w:rsid w:val="009906F1"/>
    <w:rsid w:val="00991003"/>
    <w:rsid w:val="00996BCF"/>
    <w:rsid w:val="009A3E83"/>
    <w:rsid w:val="009A3F98"/>
    <w:rsid w:val="009B0416"/>
    <w:rsid w:val="009B4C63"/>
    <w:rsid w:val="009B5DFE"/>
    <w:rsid w:val="009B638B"/>
    <w:rsid w:val="009B6BA3"/>
    <w:rsid w:val="009C33DD"/>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471A"/>
    <w:rsid w:val="00A25D4E"/>
    <w:rsid w:val="00A260A0"/>
    <w:rsid w:val="00A325EC"/>
    <w:rsid w:val="00A372FB"/>
    <w:rsid w:val="00A40008"/>
    <w:rsid w:val="00A44138"/>
    <w:rsid w:val="00A446D5"/>
    <w:rsid w:val="00A46A9A"/>
    <w:rsid w:val="00A47BD0"/>
    <w:rsid w:val="00A504F8"/>
    <w:rsid w:val="00A54E6F"/>
    <w:rsid w:val="00A56116"/>
    <w:rsid w:val="00A6055F"/>
    <w:rsid w:val="00A60A6E"/>
    <w:rsid w:val="00A62BD1"/>
    <w:rsid w:val="00A6593D"/>
    <w:rsid w:val="00A771D9"/>
    <w:rsid w:val="00A7756D"/>
    <w:rsid w:val="00A800C0"/>
    <w:rsid w:val="00A87DE5"/>
    <w:rsid w:val="00A9021C"/>
    <w:rsid w:val="00A9192D"/>
    <w:rsid w:val="00A91CA7"/>
    <w:rsid w:val="00A92ED1"/>
    <w:rsid w:val="00A94971"/>
    <w:rsid w:val="00A95B42"/>
    <w:rsid w:val="00A96941"/>
    <w:rsid w:val="00AA039B"/>
    <w:rsid w:val="00AA3953"/>
    <w:rsid w:val="00AB2317"/>
    <w:rsid w:val="00AB3982"/>
    <w:rsid w:val="00AB46FD"/>
    <w:rsid w:val="00AC0875"/>
    <w:rsid w:val="00AC36E9"/>
    <w:rsid w:val="00AC4178"/>
    <w:rsid w:val="00AC632A"/>
    <w:rsid w:val="00AD115D"/>
    <w:rsid w:val="00AE1A01"/>
    <w:rsid w:val="00AE2192"/>
    <w:rsid w:val="00AF3D02"/>
    <w:rsid w:val="00AF7E38"/>
    <w:rsid w:val="00B101EF"/>
    <w:rsid w:val="00B14107"/>
    <w:rsid w:val="00B1571C"/>
    <w:rsid w:val="00B160D0"/>
    <w:rsid w:val="00B173AC"/>
    <w:rsid w:val="00B201FC"/>
    <w:rsid w:val="00B20D3E"/>
    <w:rsid w:val="00B211A9"/>
    <w:rsid w:val="00B22422"/>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A25D7"/>
    <w:rsid w:val="00BB4D87"/>
    <w:rsid w:val="00BB5B2C"/>
    <w:rsid w:val="00BB6F24"/>
    <w:rsid w:val="00BC2716"/>
    <w:rsid w:val="00BC2761"/>
    <w:rsid w:val="00BD1CC1"/>
    <w:rsid w:val="00BD1F78"/>
    <w:rsid w:val="00BD21C3"/>
    <w:rsid w:val="00BD3A6A"/>
    <w:rsid w:val="00BD43D4"/>
    <w:rsid w:val="00BD6CDD"/>
    <w:rsid w:val="00BE3403"/>
    <w:rsid w:val="00BE6EB4"/>
    <w:rsid w:val="00C00771"/>
    <w:rsid w:val="00C00C20"/>
    <w:rsid w:val="00C020EC"/>
    <w:rsid w:val="00C06ECF"/>
    <w:rsid w:val="00C07C07"/>
    <w:rsid w:val="00C12B09"/>
    <w:rsid w:val="00C13B6B"/>
    <w:rsid w:val="00C1484E"/>
    <w:rsid w:val="00C17977"/>
    <w:rsid w:val="00C22253"/>
    <w:rsid w:val="00C261EE"/>
    <w:rsid w:val="00C3121B"/>
    <w:rsid w:val="00C312C6"/>
    <w:rsid w:val="00C31539"/>
    <w:rsid w:val="00C340CD"/>
    <w:rsid w:val="00C35104"/>
    <w:rsid w:val="00C425A1"/>
    <w:rsid w:val="00C51C65"/>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87B09"/>
    <w:rsid w:val="00C90505"/>
    <w:rsid w:val="00C916AC"/>
    <w:rsid w:val="00C920C2"/>
    <w:rsid w:val="00C932AD"/>
    <w:rsid w:val="00C954ED"/>
    <w:rsid w:val="00C95E8C"/>
    <w:rsid w:val="00C96921"/>
    <w:rsid w:val="00CA09DE"/>
    <w:rsid w:val="00CA1340"/>
    <w:rsid w:val="00CA4B51"/>
    <w:rsid w:val="00CA635A"/>
    <w:rsid w:val="00CA7B15"/>
    <w:rsid w:val="00CB16C1"/>
    <w:rsid w:val="00CB4B33"/>
    <w:rsid w:val="00CB50DC"/>
    <w:rsid w:val="00CC24F1"/>
    <w:rsid w:val="00CC59DF"/>
    <w:rsid w:val="00CC6592"/>
    <w:rsid w:val="00CC7A49"/>
    <w:rsid w:val="00CD28FC"/>
    <w:rsid w:val="00CD34D4"/>
    <w:rsid w:val="00CD3696"/>
    <w:rsid w:val="00CD518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2377"/>
    <w:rsid w:val="00D55FD8"/>
    <w:rsid w:val="00D568B7"/>
    <w:rsid w:val="00D6107C"/>
    <w:rsid w:val="00D627A1"/>
    <w:rsid w:val="00D66ACD"/>
    <w:rsid w:val="00D70C37"/>
    <w:rsid w:val="00D72A7C"/>
    <w:rsid w:val="00D75FB8"/>
    <w:rsid w:val="00D80FDE"/>
    <w:rsid w:val="00D81EB0"/>
    <w:rsid w:val="00D91BFB"/>
    <w:rsid w:val="00DA0975"/>
    <w:rsid w:val="00DA1848"/>
    <w:rsid w:val="00DA35FD"/>
    <w:rsid w:val="00DA4242"/>
    <w:rsid w:val="00DA4CED"/>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281C"/>
    <w:rsid w:val="00DF32D6"/>
    <w:rsid w:val="00DF4051"/>
    <w:rsid w:val="00DF4722"/>
    <w:rsid w:val="00DF564D"/>
    <w:rsid w:val="00DF6765"/>
    <w:rsid w:val="00E0062D"/>
    <w:rsid w:val="00E04F00"/>
    <w:rsid w:val="00E112D6"/>
    <w:rsid w:val="00E11908"/>
    <w:rsid w:val="00E121C6"/>
    <w:rsid w:val="00E147FF"/>
    <w:rsid w:val="00E16D7B"/>
    <w:rsid w:val="00E16DDE"/>
    <w:rsid w:val="00E1754B"/>
    <w:rsid w:val="00E21FAC"/>
    <w:rsid w:val="00E32AB6"/>
    <w:rsid w:val="00E333EC"/>
    <w:rsid w:val="00E337F9"/>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46AA"/>
    <w:rsid w:val="00E67261"/>
    <w:rsid w:val="00E71C81"/>
    <w:rsid w:val="00E71F21"/>
    <w:rsid w:val="00E72679"/>
    <w:rsid w:val="00E72CAE"/>
    <w:rsid w:val="00E73B9C"/>
    <w:rsid w:val="00E81751"/>
    <w:rsid w:val="00E854EE"/>
    <w:rsid w:val="00E95C23"/>
    <w:rsid w:val="00EA1425"/>
    <w:rsid w:val="00EA15C1"/>
    <w:rsid w:val="00EA1D33"/>
    <w:rsid w:val="00EA1E05"/>
    <w:rsid w:val="00EA2FB0"/>
    <w:rsid w:val="00EA6A00"/>
    <w:rsid w:val="00EB3809"/>
    <w:rsid w:val="00EB5942"/>
    <w:rsid w:val="00EB5CDE"/>
    <w:rsid w:val="00EC0420"/>
    <w:rsid w:val="00EC23CB"/>
    <w:rsid w:val="00ED0070"/>
    <w:rsid w:val="00ED0B56"/>
    <w:rsid w:val="00ED27B9"/>
    <w:rsid w:val="00ED29ED"/>
    <w:rsid w:val="00ED4977"/>
    <w:rsid w:val="00ED52FB"/>
    <w:rsid w:val="00EE08A0"/>
    <w:rsid w:val="00EE1695"/>
    <w:rsid w:val="00EE3A5E"/>
    <w:rsid w:val="00EE4D5A"/>
    <w:rsid w:val="00EE670B"/>
    <w:rsid w:val="00EE6E6F"/>
    <w:rsid w:val="00EF59D3"/>
    <w:rsid w:val="00EF6E69"/>
    <w:rsid w:val="00F0020F"/>
    <w:rsid w:val="00F02133"/>
    <w:rsid w:val="00F04076"/>
    <w:rsid w:val="00F07BE6"/>
    <w:rsid w:val="00F07DBB"/>
    <w:rsid w:val="00F132D4"/>
    <w:rsid w:val="00F20507"/>
    <w:rsid w:val="00F23B9B"/>
    <w:rsid w:val="00F24965"/>
    <w:rsid w:val="00F30319"/>
    <w:rsid w:val="00F30374"/>
    <w:rsid w:val="00F31449"/>
    <w:rsid w:val="00F32588"/>
    <w:rsid w:val="00F32B6F"/>
    <w:rsid w:val="00F34BEF"/>
    <w:rsid w:val="00F3597D"/>
    <w:rsid w:val="00F361B0"/>
    <w:rsid w:val="00F364E7"/>
    <w:rsid w:val="00F36E35"/>
    <w:rsid w:val="00F373CD"/>
    <w:rsid w:val="00F373F8"/>
    <w:rsid w:val="00F40C50"/>
    <w:rsid w:val="00F40DBC"/>
    <w:rsid w:val="00F4113C"/>
    <w:rsid w:val="00F42F54"/>
    <w:rsid w:val="00F446B5"/>
    <w:rsid w:val="00F44715"/>
    <w:rsid w:val="00F44DC4"/>
    <w:rsid w:val="00F45CDC"/>
    <w:rsid w:val="00F47B26"/>
    <w:rsid w:val="00F50462"/>
    <w:rsid w:val="00F5571F"/>
    <w:rsid w:val="00F55EF9"/>
    <w:rsid w:val="00F57F84"/>
    <w:rsid w:val="00F60F0F"/>
    <w:rsid w:val="00F6258F"/>
    <w:rsid w:val="00F627D3"/>
    <w:rsid w:val="00F634F5"/>
    <w:rsid w:val="00F65C4F"/>
    <w:rsid w:val="00F77CB0"/>
    <w:rsid w:val="00F84213"/>
    <w:rsid w:val="00F86D44"/>
    <w:rsid w:val="00F86DD3"/>
    <w:rsid w:val="00F9035A"/>
    <w:rsid w:val="00F90A70"/>
    <w:rsid w:val="00F90D59"/>
    <w:rsid w:val="00F918BD"/>
    <w:rsid w:val="00F91CED"/>
    <w:rsid w:val="00F96774"/>
    <w:rsid w:val="00FA0FFF"/>
    <w:rsid w:val="00FA627D"/>
    <w:rsid w:val="00FA6D44"/>
    <w:rsid w:val="00FB6496"/>
    <w:rsid w:val="00FB7085"/>
    <w:rsid w:val="00FC00F2"/>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customStyle="1" w:styleId="isselectedend">
    <w:name w:val="isselectedend"/>
    <w:basedOn w:val="Normal"/>
    <w:rsid w:val="00E1754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E1754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21041325">
      <w:bodyDiv w:val="1"/>
      <w:marLeft w:val="0"/>
      <w:marRight w:val="0"/>
      <w:marTop w:val="0"/>
      <w:marBottom w:val="0"/>
      <w:divBdr>
        <w:top w:val="none" w:sz="0" w:space="0" w:color="auto"/>
        <w:left w:val="none" w:sz="0" w:space="0" w:color="auto"/>
        <w:bottom w:val="none" w:sz="0" w:space="0" w:color="auto"/>
        <w:right w:val="none" w:sz="0" w:space="0" w:color="auto"/>
      </w:divBdr>
      <w:divsChild>
        <w:div w:id="1136752442">
          <w:marLeft w:val="450"/>
          <w:marRight w:val="0"/>
          <w:marTop w:val="0"/>
          <w:marBottom w:val="0"/>
          <w:divBdr>
            <w:top w:val="none" w:sz="0" w:space="0" w:color="auto"/>
            <w:left w:val="none" w:sz="0" w:space="0" w:color="auto"/>
            <w:bottom w:val="none" w:sz="0" w:space="0" w:color="auto"/>
            <w:right w:val="none" w:sz="0" w:space="0" w:color="auto"/>
          </w:divBdr>
        </w:div>
      </w:divsChild>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987518530">
      <w:bodyDiv w:val="1"/>
      <w:marLeft w:val="0"/>
      <w:marRight w:val="0"/>
      <w:marTop w:val="0"/>
      <w:marBottom w:val="0"/>
      <w:divBdr>
        <w:top w:val="none" w:sz="0" w:space="0" w:color="auto"/>
        <w:left w:val="none" w:sz="0" w:space="0" w:color="auto"/>
        <w:bottom w:val="none" w:sz="0" w:space="0" w:color="auto"/>
        <w:right w:val="none" w:sz="0" w:space="0" w:color="auto"/>
      </w:divBdr>
      <w:divsChild>
        <w:div w:id="1704206330">
          <w:marLeft w:val="450"/>
          <w:marRight w:val="0"/>
          <w:marTop w:val="0"/>
          <w:marBottom w:val="0"/>
          <w:divBdr>
            <w:top w:val="none" w:sz="0" w:space="0" w:color="auto"/>
            <w:left w:val="none" w:sz="0" w:space="0" w:color="auto"/>
            <w:bottom w:val="none" w:sz="0" w:space="0" w:color="auto"/>
            <w:right w:val="none" w:sz="0" w:space="0" w:color="auto"/>
          </w:divBdr>
        </w:div>
      </w:divsChild>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633</Words>
  <Characters>3610</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4235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Edita Ališauskaitė Vorožeikinienė</cp:lastModifiedBy>
  <cp:revision>91</cp:revision>
  <cp:lastPrinted>2022-08-09T07:41:00Z</cp:lastPrinted>
  <dcterms:created xsi:type="dcterms:W3CDTF">2025-01-06T06:23:00Z</dcterms:created>
  <dcterms:modified xsi:type="dcterms:W3CDTF">2026-06-16T11:41:00Z</dcterms:modified>
  <cp:category/>
</cp:coreProperties>
</file>