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4CC3E36C" w:rsidR="004D0B62" w:rsidRPr="00B46D5B" w:rsidRDefault="00CE219A" w:rsidP="004D2CB1">
      <w:pPr>
        <w:pStyle w:val="Title"/>
        <w:shd w:val="clear" w:color="auto" w:fill="FFFFFF" w:themeFill="background1"/>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 </w:t>
      </w:r>
      <w:r w:rsidR="00766C2D" w:rsidRPr="00766C2D">
        <w:rPr>
          <w:rFonts w:ascii="Arial" w:hAnsi="Arial" w:cs="Arial"/>
          <w:noProof/>
          <w:sz w:val="20"/>
          <w:lang w:val="lt-LT"/>
        </w:rPr>
        <w:tab/>
        <w:t>Membraninio deaeratoriaus kolon</w:t>
      </w:r>
      <w:r w:rsidR="00766C2D">
        <w:rPr>
          <w:rFonts w:ascii="Arial" w:hAnsi="Arial" w:cs="Arial"/>
          <w:noProof/>
          <w:sz w:val="20"/>
          <w:lang w:val="lt-LT"/>
        </w:rPr>
        <w:t xml:space="preserve">ų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1C9E9F1D" w:rsidR="00E60DD1" w:rsidRPr="00B46D5B" w:rsidRDefault="00E60DD1" w:rsidP="004D2CB1">
      <w:pPr>
        <w:shd w:val="clear" w:color="auto" w:fill="FFFFFF" w:themeFill="background1"/>
        <w:jc w:val="center"/>
        <w:rPr>
          <w:rFonts w:ascii="Arial" w:hAnsi="Arial" w:cs="Arial"/>
          <w:noProof/>
          <w:sz w:val="20"/>
          <w:szCs w:val="20"/>
          <w:lang w:val="lt-LT"/>
        </w:rPr>
      </w:pPr>
      <w:r w:rsidRPr="00B46D5B">
        <w:rPr>
          <w:rFonts w:ascii="Arial" w:hAnsi="Arial" w:cs="Arial"/>
          <w:noProof/>
          <w:sz w:val="20"/>
          <w:szCs w:val="20"/>
          <w:lang w:val="lt-LT"/>
        </w:rPr>
        <w:t>202</w:t>
      </w:r>
      <w:r w:rsidR="00CE219A">
        <w:rPr>
          <w:rFonts w:ascii="Arial" w:hAnsi="Arial" w:cs="Arial"/>
          <w:noProof/>
          <w:sz w:val="20"/>
          <w:szCs w:val="20"/>
          <w:lang w:val="lt-LT"/>
        </w:rPr>
        <w:t>6 m.</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4D2CB1">
      <w:pPr>
        <w:shd w:val="clear" w:color="auto" w:fill="FFFFFF" w:themeFill="background1"/>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4D2CB1">
      <w:pPr>
        <w:shd w:val="clear" w:color="auto" w:fill="FFFFFF" w:themeFill="background1"/>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4D2CB1" w14:paraId="3CB4396D" w14:textId="77777777" w:rsidTr="594AB177">
        <w:tc>
          <w:tcPr>
            <w:tcW w:w="4644" w:type="dxa"/>
          </w:tcPr>
          <w:p w14:paraId="5455EAE6" w14:textId="7DC6C734" w:rsidR="0075293D" w:rsidRPr="004D2CB1" w:rsidRDefault="004D0B62" w:rsidP="004D2CB1">
            <w:pPr>
              <w:shd w:val="clear" w:color="auto" w:fill="FFFFFF" w:themeFill="background1"/>
              <w:jc w:val="both"/>
              <w:rPr>
                <w:rFonts w:ascii="Arial" w:hAnsi="Arial" w:cs="Arial"/>
                <w:b/>
                <w:noProof/>
                <w:sz w:val="20"/>
                <w:szCs w:val="20"/>
                <w:lang w:val="lt-LT"/>
              </w:rPr>
            </w:pPr>
            <w:r w:rsidRPr="004D2CB1">
              <w:rPr>
                <w:rFonts w:ascii="Arial" w:hAnsi="Arial" w:cs="Arial"/>
                <w:b/>
                <w:noProof/>
                <w:sz w:val="20"/>
                <w:szCs w:val="20"/>
                <w:lang w:val="lt-LT"/>
              </w:rPr>
              <w:t>PIRKĖJAS</w:t>
            </w:r>
          </w:p>
        </w:tc>
        <w:tc>
          <w:tcPr>
            <w:tcW w:w="5544" w:type="dxa"/>
          </w:tcPr>
          <w:p w14:paraId="7F215484" w14:textId="00C77BD3" w:rsidR="0075293D" w:rsidRPr="004D2CB1" w:rsidRDefault="004D0B62" w:rsidP="004D2CB1">
            <w:pPr>
              <w:shd w:val="clear" w:color="auto" w:fill="FFFFFF" w:themeFill="background1"/>
              <w:jc w:val="both"/>
              <w:rPr>
                <w:rFonts w:ascii="Arial" w:hAnsi="Arial" w:cs="Arial"/>
                <w:b/>
                <w:noProof/>
                <w:sz w:val="20"/>
                <w:szCs w:val="20"/>
                <w:lang w:val="lt-LT"/>
              </w:rPr>
            </w:pPr>
            <w:r w:rsidRPr="004D2CB1">
              <w:rPr>
                <w:rFonts w:ascii="Arial" w:hAnsi="Arial" w:cs="Arial"/>
                <w:b/>
                <w:noProof/>
                <w:sz w:val="20"/>
                <w:szCs w:val="20"/>
                <w:lang w:val="lt-LT"/>
              </w:rPr>
              <w:t>PARDAVĖJAS</w:t>
            </w:r>
          </w:p>
        </w:tc>
      </w:tr>
      <w:tr w:rsidR="006E3778" w:rsidRPr="004D2CB1" w14:paraId="3BEA0F95" w14:textId="77777777" w:rsidTr="594AB177">
        <w:tc>
          <w:tcPr>
            <w:tcW w:w="4644" w:type="dxa"/>
          </w:tcPr>
          <w:p w14:paraId="690BCC9B" w14:textId="475A564B" w:rsidR="0075293D" w:rsidRPr="004D2CB1" w:rsidRDefault="007B5BC9" w:rsidP="004D2CB1">
            <w:pPr>
              <w:shd w:val="clear" w:color="auto" w:fill="FFFFFF" w:themeFill="background1"/>
              <w:jc w:val="both"/>
              <w:rPr>
                <w:rFonts w:ascii="Arial" w:hAnsi="Arial" w:cs="Arial"/>
                <w:b/>
                <w:noProof/>
                <w:sz w:val="20"/>
                <w:szCs w:val="20"/>
                <w:lang w:val="lt-LT"/>
              </w:rPr>
            </w:pPr>
            <w:r w:rsidRPr="004D2CB1">
              <w:rPr>
                <w:rFonts w:ascii="Arial" w:hAnsi="Arial" w:cs="Arial"/>
                <w:b/>
                <w:noProof/>
                <w:sz w:val="20"/>
                <w:szCs w:val="20"/>
                <w:lang w:val="lt-LT"/>
              </w:rPr>
              <w:t>A</w:t>
            </w:r>
            <w:r w:rsidR="00CD5058">
              <w:rPr>
                <w:rFonts w:ascii="Arial" w:hAnsi="Arial" w:cs="Arial"/>
                <w:b/>
                <w:noProof/>
                <w:sz w:val="20"/>
                <w:szCs w:val="20"/>
                <w:lang w:val="lt-LT"/>
              </w:rPr>
              <w:t>kcinė bendrovė</w:t>
            </w:r>
            <w:r w:rsidRPr="004D2CB1">
              <w:rPr>
                <w:rFonts w:ascii="Arial" w:hAnsi="Arial" w:cs="Arial"/>
                <w:b/>
                <w:noProof/>
                <w:sz w:val="20"/>
                <w:szCs w:val="20"/>
                <w:lang w:val="lt-LT"/>
              </w:rPr>
              <w:t xml:space="preserve"> „Kauno energija</w:t>
            </w:r>
            <w:r w:rsidR="00B6666A" w:rsidRPr="004D2CB1">
              <w:rPr>
                <w:rFonts w:ascii="Arial" w:hAnsi="Arial" w:cs="Arial"/>
                <w:b/>
                <w:noProof/>
                <w:sz w:val="20"/>
                <w:szCs w:val="20"/>
                <w:lang w:val="lt-LT"/>
              </w:rPr>
              <w:t>“</w:t>
            </w:r>
          </w:p>
        </w:tc>
        <w:tc>
          <w:tcPr>
            <w:tcW w:w="5544" w:type="dxa"/>
          </w:tcPr>
          <w:p w14:paraId="04B5577D" w14:textId="109CD870" w:rsidR="0075293D" w:rsidRPr="004D2CB1" w:rsidRDefault="0075293D" w:rsidP="004D2CB1">
            <w:pPr>
              <w:shd w:val="clear" w:color="auto" w:fill="FFFFFF" w:themeFill="background1"/>
              <w:jc w:val="both"/>
              <w:rPr>
                <w:rFonts w:ascii="Arial" w:hAnsi="Arial" w:cs="Arial"/>
                <w:b/>
                <w:noProof/>
                <w:sz w:val="20"/>
                <w:szCs w:val="20"/>
                <w:lang w:val="lt-LT"/>
              </w:rPr>
            </w:pPr>
          </w:p>
        </w:tc>
      </w:tr>
      <w:tr w:rsidR="006E3778" w:rsidRPr="004D2CB1" w14:paraId="1E399472" w14:textId="77777777" w:rsidTr="594AB177">
        <w:tc>
          <w:tcPr>
            <w:tcW w:w="4644" w:type="dxa"/>
          </w:tcPr>
          <w:p w14:paraId="1D64914F" w14:textId="77777777" w:rsidR="00825C4D" w:rsidRPr="004D2CB1" w:rsidRDefault="00825C4D" w:rsidP="004D2CB1">
            <w:pPr>
              <w:shd w:val="clear" w:color="auto" w:fill="FFFFFF" w:themeFill="background1"/>
              <w:jc w:val="both"/>
              <w:rPr>
                <w:rFonts w:ascii="Arial" w:hAnsi="Arial" w:cs="Arial"/>
                <w:bCs/>
                <w:noProof/>
                <w:sz w:val="20"/>
                <w:szCs w:val="20"/>
                <w:lang w:val="lt-LT"/>
              </w:rPr>
            </w:pPr>
            <w:r w:rsidRPr="004D2CB1">
              <w:rPr>
                <w:rFonts w:ascii="Arial" w:hAnsi="Arial" w:cs="Arial"/>
                <w:bCs/>
                <w:noProof/>
                <w:sz w:val="20"/>
                <w:szCs w:val="20"/>
                <w:lang w:val="lt-LT"/>
              </w:rPr>
              <w:t>Juridinio asmens kodas 235014830</w:t>
            </w:r>
          </w:p>
        </w:tc>
        <w:tc>
          <w:tcPr>
            <w:tcW w:w="5544" w:type="dxa"/>
          </w:tcPr>
          <w:p w14:paraId="362756CC" w14:textId="6C2806E5" w:rsidR="00825C4D" w:rsidRPr="004D2CB1" w:rsidRDefault="00825C4D" w:rsidP="004D2CB1">
            <w:pPr>
              <w:shd w:val="clear" w:color="auto" w:fill="FFFFFF" w:themeFill="background1"/>
              <w:jc w:val="both"/>
              <w:rPr>
                <w:rFonts w:ascii="Arial" w:hAnsi="Arial" w:cs="Arial"/>
                <w:noProof/>
                <w:sz w:val="20"/>
                <w:szCs w:val="20"/>
                <w:lang w:val="lt-LT"/>
              </w:rPr>
            </w:pPr>
          </w:p>
        </w:tc>
      </w:tr>
      <w:tr w:rsidR="006E3778" w:rsidRPr="004D2CB1" w14:paraId="3ECE7B27" w14:textId="77777777" w:rsidTr="594AB177">
        <w:tc>
          <w:tcPr>
            <w:tcW w:w="4644" w:type="dxa"/>
          </w:tcPr>
          <w:p w14:paraId="2200A611" w14:textId="77777777" w:rsidR="00825C4D" w:rsidRPr="004D2CB1" w:rsidRDefault="00825C4D" w:rsidP="004D2CB1">
            <w:pPr>
              <w:shd w:val="clear" w:color="auto" w:fill="FFFFFF" w:themeFill="background1"/>
              <w:tabs>
                <w:tab w:val="left" w:pos="0"/>
                <w:tab w:val="left" w:pos="540"/>
                <w:tab w:val="left" w:pos="993"/>
                <w:tab w:val="left" w:pos="1134"/>
              </w:tabs>
              <w:suppressAutoHyphens/>
              <w:spacing w:line="276" w:lineRule="auto"/>
              <w:rPr>
                <w:rFonts w:ascii="Arial" w:hAnsi="Arial" w:cs="Arial"/>
                <w:bCs/>
                <w:noProof/>
                <w:sz w:val="20"/>
                <w:szCs w:val="20"/>
                <w:lang w:val="lt-LT"/>
              </w:rPr>
            </w:pPr>
            <w:r w:rsidRPr="004D2CB1">
              <w:rPr>
                <w:rFonts w:ascii="Arial" w:hAnsi="Arial" w:cs="Arial"/>
                <w:bCs/>
                <w:noProof/>
                <w:sz w:val="20"/>
                <w:szCs w:val="20"/>
                <w:lang w:val="lt-LT"/>
              </w:rPr>
              <w:t xml:space="preserve">Adresas Raudondvario pl. 84, Kaunas </w:t>
            </w:r>
          </w:p>
        </w:tc>
        <w:tc>
          <w:tcPr>
            <w:tcW w:w="5544" w:type="dxa"/>
          </w:tcPr>
          <w:p w14:paraId="0DEFAD0D" w14:textId="569D6099" w:rsidR="00825C4D" w:rsidRPr="004D2CB1" w:rsidRDefault="00825C4D" w:rsidP="004D2CB1">
            <w:pPr>
              <w:shd w:val="clear" w:color="auto" w:fill="FFFFFF" w:themeFill="background1"/>
              <w:jc w:val="both"/>
              <w:rPr>
                <w:rFonts w:ascii="Arial" w:hAnsi="Arial" w:cs="Arial"/>
                <w:bCs/>
                <w:noProof/>
                <w:sz w:val="20"/>
                <w:szCs w:val="20"/>
                <w:lang w:val="lt-LT"/>
              </w:rPr>
            </w:pPr>
          </w:p>
        </w:tc>
      </w:tr>
      <w:tr w:rsidR="006E3778" w:rsidRPr="004D2CB1" w14:paraId="6C85A4A5" w14:textId="77777777" w:rsidTr="594AB177">
        <w:tc>
          <w:tcPr>
            <w:tcW w:w="4644" w:type="dxa"/>
          </w:tcPr>
          <w:p w14:paraId="12576030" w14:textId="77777777" w:rsidR="00825C4D" w:rsidRPr="004D2CB1" w:rsidRDefault="00825C4D" w:rsidP="004D2CB1">
            <w:pPr>
              <w:shd w:val="clear" w:color="auto" w:fill="FFFFFF" w:themeFill="background1"/>
              <w:tabs>
                <w:tab w:val="left" w:pos="0"/>
                <w:tab w:val="left" w:pos="540"/>
                <w:tab w:val="left" w:pos="993"/>
                <w:tab w:val="left" w:pos="1134"/>
              </w:tabs>
              <w:suppressAutoHyphens/>
              <w:spacing w:line="276" w:lineRule="auto"/>
              <w:rPr>
                <w:rFonts w:ascii="Arial" w:hAnsi="Arial" w:cs="Arial"/>
                <w:bCs/>
                <w:noProof/>
                <w:sz w:val="20"/>
                <w:szCs w:val="20"/>
                <w:lang w:val="lt-LT"/>
              </w:rPr>
            </w:pPr>
            <w:r w:rsidRPr="004D2CB1">
              <w:rPr>
                <w:rFonts w:ascii="Arial" w:hAnsi="Arial" w:cs="Arial"/>
                <w:bCs/>
                <w:noProof/>
                <w:sz w:val="20"/>
                <w:szCs w:val="20"/>
                <w:lang w:val="lt-LT"/>
              </w:rPr>
              <w:t xml:space="preserve">PVM </w:t>
            </w:r>
            <w:r w:rsidR="00A6448D" w:rsidRPr="004D2CB1">
              <w:rPr>
                <w:rFonts w:ascii="Arial" w:hAnsi="Arial" w:cs="Arial"/>
                <w:bCs/>
                <w:noProof/>
                <w:sz w:val="20"/>
                <w:szCs w:val="20"/>
                <w:lang w:val="lt-LT"/>
              </w:rPr>
              <w:t xml:space="preserve">mokėtojo </w:t>
            </w:r>
            <w:r w:rsidRPr="004D2CB1">
              <w:rPr>
                <w:rFonts w:ascii="Arial" w:hAnsi="Arial" w:cs="Arial"/>
                <w:bCs/>
                <w:noProof/>
                <w:sz w:val="20"/>
                <w:szCs w:val="20"/>
                <w:lang w:val="lt-LT"/>
              </w:rPr>
              <w:t xml:space="preserve">kodas LT350148314 </w:t>
            </w:r>
          </w:p>
        </w:tc>
        <w:tc>
          <w:tcPr>
            <w:tcW w:w="5544" w:type="dxa"/>
          </w:tcPr>
          <w:p w14:paraId="3D11BCD2" w14:textId="6E8FAC83" w:rsidR="00825C4D" w:rsidRPr="004D2CB1" w:rsidRDefault="00825C4D" w:rsidP="004D2CB1">
            <w:pPr>
              <w:shd w:val="clear" w:color="auto" w:fill="FFFFFF" w:themeFill="background1"/>
              <w:jc w:val="both"/>
              <w:rPr>
                <w:rFonts w:ascii="Arial" w:hAnsi="Arial" w:cs="Arial"/>
                <w:bCs/>
                <w:noProof/>
                <w:sz w:val="20"/>
                <w:szCs w:val="20"/>
                <w:lang w:val="lt-LT"/>
              </w:rPr>
            </w:pPr>
          </w:p>
        </w:tc>
      </w:tr>
      <w:tr w:rsidR="006E3778" w:rsidRPr="004D2CB1" w14:paraId="58783BC1" w14:textId="77777777" w:rsidTr="594AB177">
        <w:tc>
          <w:tcPr>
            <w:tcW w:w="4644" w:type="dxa"/>
          </w:tcPr>
          <w:p w14:paraId="5E0A3E68" w14:textId="4A28F57C" w:rsidR="00825C4D" w:rsidRPr="004D2CB1" w:rsidRDefault="15F4D0F5"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A.s</w:t>
            </w:r>
            <w:r w:rsidR="020B5424" w:rsidRPr="004D2CB1">
              <w:rPr>
                <w:rFonts w:ascii="Arial" w:hAnsi="Arial" w:cs="Arial"/>
                <w:noProof/>
                <w:sz w:val="20"/>
                <w:szCs w:val="20"/>
                <w:lang w:val="lt-LT"/>
              </w:rPr>
              <w:t>.</w:t>
            </w:r>
            <w:r w:rsidRPr="004D2CB1">
              <w:rPr>
                <w:rFonts w:ascii="Arial" w:hAnsi="Arial" w:cs="Arial"/>
                <w:noProof/>
                <w:sz w:val="20"/>
                <w:szCs w:val="20"/>
                <w:lang w:val="lt-LT"/>
              </w:rPr>
              <w:t xml:space="preserve"> LT607044060002866144</w:t>
            </w:r>
            <w:r w:rsidR="006A1A9F" w:rsidRPr="004D2CB1">
              <w:rPr>
                <w:rFonts w:ascii="Arial" w:hAnsi="Arial" w:cs="Arial"/>
                <w:noProof/>
                <w:sz w:val="20"/>
                <w:szCs w:val="20"/>
                <w:lang w:val="lt-LT"/>
              </w:rPr>
              <w:t>, AB SEB bankas</w:t>
            </w:r>
          </w:p>
        </w:tc>
        <w:tc>
          <w:tcPr>
            <w:tcW w:w="5544" w:type="dxa"/>
          </w:tcPr>
          <w:p w14:paraId="4A090E59" w14:textId="18DA231D" w:rsidR="00825C4D" w:rsidRPr="004D2CB1" w:rsidRDefault="00825C4D" w:rsidP="004D2CB1">
            <w:pPr>
              <w:shd w:val="clear" w:color="auto" w:fill="FFFFFF" w:themeFill="background1"/>
              <w:jc w:val="both"/>
              <w:rPr>
                <w:rFonts w:ascii="Arial" w:hAnsi="Arial" w:cs="Arial"/>
                <w:noProof/>
                <w:sz w:val="20"/>
                <w:szCs w:val="20"/>
                <w:lang w:val="lt-LT"/>
              </w:rPr>
            </w:pPr>
          </w:p>
        </w:tc>
      </w:tr>
      <w:tr w:rsidR="006E3778" w:rsidRPr="004D2CB1" w14:paraId="232D6E47" w14:textId="77777777" w:rsidTr="594AB177">
        <w:tc>
          <w:tcPr>
            <w:tcW w:w="4644" w:type="dxa"/>
          </w:tcPr>
          <w:p w14:paraId="179949A3" w14:textId="25466ADD" w:rsidR="009F797C" w:rsidRPr="004D2CB1" w:rsidRDefault="009F797C" w:rsidP="004D2CB1">
            <w:pPr>
              <w:shd w:val="clear" w:color="auto" w:fill="FFFFFF" w:themeFill="background1"/>
              <w:jc w:val="both"/>
              <w:rPr>
                <w:rFonts w:ascii="Arial" w:hAnsi="Arial" w:cs="Arial"/>
                <w:bCs/>
                <w:noProof/>
                <w:sz w:val="20"/>
                <w:szCs w:val="20"/>
                <w:lang w:val="lt-LT"/>
              </w:rPr>
            </w:pPr>
            <w:r w:rsidRPr="004D2CB1">
              <w:rPr>
                <w:rFonts w:ascii="Arial" w:hAnsi="Arial" w:cs="Arial"/>
                <w:bCs/>
                <w:noProof/>
                <w:sz w:val="20"/>
                <w:szCs w:val="20"/>
                <w:lang w:val="lt-LT"/>
              </w:rPr>
              <w:t>Tel. Nr.</w:t>
            </w:r>
            <w:r w:rsidR="004A1100" w:rsidRPr="004D2CB1">
              <w:rPr>
                <w:rFonts w:ascii="Arial" w:hAnsi="Arial" w:cs="Arial"/>
                <w:bCs/>
                <w:noProof/>
                <w:sz w:val="20"/>
                <w:szCs w:val="20"/>
                <w:lang w:val="lt-LT"/>
              </w:rPr>
              <w:t xml:space="preserve"> </w:t>
            </w:r>
            <w:r w:rsidR="00B0133C" w:rsidRPr="004D2CB1">
              <w:rPr>
                <w:rFonts w:ascii="Arial" w:eastAsiaTheme="minorEastAsia" w:hAnsi="Arial" w:cs="Arial"/>
                <w:noProof/>
                <w:sz w:val="20"/>
                <w:szCs w:val="20"/>
                <w:lang w:val="lt-LT"/>
              </w:rPr>
              <w:t>+370 800 11011</w:t>
            </w:r>
          </w:p>
        </w:tc>
        <w:tc>
          <w:tcPr>
            <w:tcW w:w="5544" w:type="dxa"/>
          </w:tcPr>
          <w:p w14:paraId="6EAAA29E" w14:textId="2816EE3E" w:rsidR="009F797C" w:rsidRPr="004D2CB1" w:rsidRDefault="009F797C" w:rsidP="004D2CB1">
            <w:pPr>
              <w:shd w:val="clear" w:color="auto" w:fill="FFFFFF" w:themeFill="background1"/>
              <w:jc w:val="both"/>
              <w:rPr>
                <w:rFonts w:ascii="Arial" w:hAnsi="Arial" w:cs="Arial"/>
                <w:bCs/>
                <w:noProof/>
                <w:sz w:val="20"/>
                <w:szCs w:val="20"/>
                <w:lang w:val="lt-LT"/>
              </w:rPr>
            </w:pPr>
          </w:p>
        </w:tc>
      </w:tr>
      <w:tr w:rsidR="006E3778" w:rsidRPr="004D2CB1" w14:paraId="2773B6F7" w14:textId="77777777" w:rsidTr="594AB177">
        <w:tc>
          <w:tcPr>
            <w:tcW w:w="4644" w:type="dxa"/>
          </w:tcPr>
          <w:p w14:paraId="20EC5C68" w14:textId="0966E54A" w:rsidR="009F797C" w:rsidRPr="004D2CB1" w:rsidRDefault="63ED372B"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 xml:space="preserve">El. </w:t>
            </w:r>
            <w:r w:rsidR="16D257C3" w:rsidRPr="004D2CB1">
              <w:rPr>
                <w:rFonts w:ascii="Arial" w:hAnsi="Arial" w:cs="Arial"/>
                <w:noProof/>
                <w:sz w:val="20"/>
                <w:szCs w:val="20"/>
                <w:lang w:val="lt-LT"/>
              </w:rPr>
              <w:t>p</w:t>
            </w:r>
            <w:r w:rsidRPr="004D2CB1">
              <w:rPr>
                <w:rFonts w:ascii="Arial" w:hAnsi="Arial" w:cs="Arial"/>
                <w:noProof/>
                <w:sz w:val="20"/>
                <w:szCs w:val="20"/>
                <w:lang w:val="lt-LT"/>
              </w:rPr>
              <w:t>aštas</w:t>
            </w:r>
            <w:r w:rsidR="0D141C9C" w:rsidRPr="004D2CB1">
              <w:rPr>
                <w:rFonts w:ascii="Arial" w:hAnsi="Arial" w:cs="Arial"/>
                <w:noProof/>
                <w:sz w:val="20"/>
                <w:szCs w:val="20"/>
                <w:lang w:val="lt-LT"/>
              </w:rPr>
              <w:t xml:space="preserve"> </w:t>
            </w:r>
            <w:r w:rsidR="15F4D0F5" w:rsidRPr="004D2CB1">
              <w:rPr>
                <w:rFonts w:ascii="Arial" w:hAnsi="Arial" w:cs="Arial"/>
                <w:noProof/>
                <w:sz w:val="20"/>
                <w:szCs w:val="20"/>
                <w:lang w:val="lt-LT"/>
              </w:rPr>
              <w:t>info@kaunoenergija.lt</w:t>
            </w:r>
          </w:p>
        </w:tc>
        <w:tc>
          <w:tcPr>
            <w:tcW w:w="5544" w:type="dxa"/>
          </w:tcPr>
          <w:p w14:paraId="26A1C79E" w14:textId="12BE7ABF" w:rsidR="009F797C" w:rsidRPr="004D2CB1" w:rsidRDefault="009F797C" w:rsidP="004D2CB1">
            <w:pPr>
              <w:shd w:val="clear" w:color="auto" w:fill="FFFFFF" w:themeFill="background1"/>
              <w:jc w:val="both"/>
              <w:rPr>
                <w:rFonts w:ascii="Arial" w:hAnsi="Arial" w:cs="Arial"/>
                <w:noProof/>
                <w:sz w:val="20"/>
                <w:szCs w:val="20"/>
                <w:lang w:val="lt-LT"/>
              </w:rPr>
            </w:pPr>
          </w:p>
        </w:tc>
      </w:tr>
      <w:tr w:rsidR="006E3778" w:rsidRPr="004D2CB1" w14:paraId="20E74330" w14:textId="77777777" w:rsidTr="594AB177">
        <w:tc>
          <w:tcPr>
            <w:tcW w:w="4644" w:type="dxa"/>
          </w:tcPr>
          <w:p w14:paraId="1D3EEEE9" w14:textId="77777777" w:rsidR="009F797C" w:rsidRPr="004D2CB1" w:rsidRDefault="009F797C" w:rsidP="004D2CB1">
            <w:pPr>
              <w:shd w:val="clear" w:color="auto" w:fill="FFFFFF" w:themeFill="background1"/>
              <w:jc w:val="both"/>
              <w:rPr>
                <w:rFonts w:ascii="Arial" w:hAnsi="Arial" w:cs="Arial"/>
                <w:bCs/>
                <w:noProof/>
                <w:sz w:val="20"/>
                <w:szCs w:val="20"/>
                <w:lang w:val="lt-LT"/>
              </w:rPr>
            </w:pPr>
            <w:r w:rsidRPr="004D2CB1">
              <w:rPr>
                <w:rFonts w:ascii="Arial" w:hAnsi="Arial" w:cs="Arial"/>
                <w:bCs/>
                <w:noProof/>
                <w:sz w:val="20"/>
                <w:szCs w:val="20"/>
                <w:lang w:val="lt-LT"/>
              </w:rPr>
              <w:t>Atstovaujamas</w:t>
            </w:r>
            <w:r w:rsidR="007B5BC9" w:rsidRPr="004D2CB1">
              <w:rPr>
                <w:rFonts w:ascii="Arial" w:hAnsi="Arial" w:cs="Arial"/>
                <w:bCs/>
                <w:noProof/>
                <w:sz w:val="20"/>
                <w:szCs w:val="20"/>
                <w:lang w:val="lt-LT"/>
              </w:rPr>
              <w:t xml:space="preserve"> generalinio direktoriaus</w:t>
            </w:r>
          </w:p>
          <w:p w14:paraId="12601792" w14:textId="4EBBFBA4" w:rsidR="007B5BC9" w:rsidRPr="004D2CB1" w:rsidRDefault="30C72468"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Tomo Garasimavičiaus</w:t>
            </w:r>
            <w:r w:rsidR="00CE219A" w:rsidRPr="004D2CB1">
              <w:rPr>
                <w:rFonts w:ascii="Arial" w:hAnsi="Arial" w:cs="Arial"/>
                <w:noProof/>
                <w:sz w:val="20"/>
                <w:szCs w:val="20"/>
                <w:lang w:val="lt-LT"/>
              </w:rPr>
              <w:t>, veikiančio pagal Pirkėjo įstatus</w:t>
            </w:r>
          </w:p>
        </w:tc>
        <w:tc>
          <w:tcPr>
            <w:tcW w:w="5544" w:type="dxa"/>
          </w:tcPr>
          <w:p w14:paraId="0B74F4FD" w14:textId="7D5460E2" w:rsidR="009F797C" w:rsidRPr="004D2CB1" w:rsidRDefault="00CE219A"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Atstovaujamas [pareigos, vardas, pavardė], veikiančio pagal [atstovavimo pagrindas]</w:t>
            </w:r>
          </w:p>
        </w:tc>
      </w:tr>
    </w:tbl>
    <w:bookmarkEnd w:id="1"/>
    <w:p w14:paraId="5DF0ED3F" w14:textId="201B83B6" w:rsidR="00A25FD5" w:rsidRPr="00B46D5B" w:rsidRDefault="29DE3975" w:rsidP="004D2CB1">
      <w:pPr>
        <w:pStyle w:val="BlockText"/>
        <w:shd w:val="clear" w:color="auto" w:fill="FFFFFF" w:themeFill="background1"/>
        <w:spacing w:before="120" w:after="120"/>
        <w:ind w:left="0" w:right="0"/>
        <w:rPr>
          <w:rFonts w:ascii="Arial" w:hAnsi="Arial" w:cs="Arial"/>
          <w:noProof/>
        </w:rPr>
      </w:pPr>
      <w:r w:rsidRPr="004D2CB1">
        <w:rPr>
          <w:rFonts w:ascii="Arial" w:hAnsi="Arial" w:cs="Arial"/>
          <w:noProof/>
        </w:rPr>
        <w:t xml:space="preserve">toliau </w:t>
      </w:r>
      <w:r w:rsidR="00434756" w:rsidRPr="004D2CB1">
        <w:rPr>
          <w:rFonts w:ascii="Arial" w:hAnsi="Arial" w:cs="Arial"/>
          <w:noProof/>
        </w:rPr>
        <w:t>Pirkėjas</w:t>
      </w:r>
      <w:r w:rsidRPr="004D2CB1">
        <w:rPr>
          <w:rFonts w:ascii="Arial" w:hAnsi="Arial" w:cs="Arial"/>
          <w:noProof/>
        </w:rPr>
        <w:t xml:space="preserve"> ir </w:t>
      </w:r>
      <w:r w:rsidR="00434756" w:rsidRPr="004D2CB1">
        <w:rPr>
          <w:rFonts w:ascii="Arial" w:hAnsi="Arial" w:cs="Arial"/>
          <w:noProof/>
        </w:rPr>
        <w:t>Pardavėjas</w:t>
      </w:r>
      <w:r w:rsidRPr="004D2CB1">
        <w:rPr>
          <w:rFonts w:ascii="Arial" w:hAnsi="Arial" w:cs="Arial"/>
          <w:noProof/>
        </w:rPr>
        <w:t xml:space="preserve"> kartu yra vadinami „</w:t>
      </w:r>
      <w:r w:rsidRPr="004D2CB1">
        <w:rPr>
          <w:rFonts w:ascii="Arial" w:hAnsi="Arial" w:cs="Arial"/>
          <w:i/>
          <w:iCs/>
          <w:noProof/>
        </w:rPr>
        <w:t>Šalimis</w:t>
      </w:r>
      <w:r w:rsidRPr="004D2CB1">
        <w:rPr>
          <w:rFonts w:ascii="Arial" w:hAnsi="Arial" w:cs="Arial"/>
          <w:noProof/>
        </w:rPr>
        <w:t>“, o kiekvienas atskirai „</w:t>
      </w:r>
      <w:r w:rsidRPr="004D2CB1">
        <w:rPr>
          <w:rFonts w:ascii="Arial" w:hAnsi="Arial" w:cs="Arial"/>
          <w:i/>
          <w:iCs/>
          <w:noProof/>
        </w:rPr>
        <w:t>Šalimi</w:t>
      </w:r>
      <w:r w:rsidRPr="004D2CB1">
        <w:rPr>
          <w:rFonts w:ascii="Arial" w:hAnsi="Arial" w:cs="Arial"/>
          <w:noProof/>
        </w:rPr>
        <w:t xml:space="preserve">“, sudarė šią </w:t>
      </w:r>
      <w:r w:rsidR="00434756" w:rsidRPr="004D2CB1">
        <w:rPr>
          <w:rFonts w:ascii="Arial" w:hAnsi="Arial" w:cs="Arial"/>
          <w:noProof/>
        </w:rPr>
        <w:t>Pirkimo - pardavimo</w:t>
      </w:r>
      <w:r w:rsidRPr="004D2CB1">
        <w:rPr>
          <w:rFonts w:ascii="Arial" w:hAnsi="Arial" w:cs="Arial"/>
          <w:noProof/>
        </w:rPr>
        <w:t xml:space="preserve"> sutartį (toliau - „</w:t>
      </w:r>
      <w:r w:rsidRPr="004D2CB1">
        <w:rPr>
          <w:rFonts w:ascii="Arial" w:hAnsi="Arial" w:cs="Arial"/>
          <w:i/>
          <w:iCs/>
          <w:noProof/>
        </w:rPr>
        <w:t>Sutartis</w:t>
      </w:r>
      <w:r w:rsidRPr="004D2CB1">
        <w:rPr>
          <w:rFonts w:ascii="Arial" w:hAnsi="Arial" w:cs="Arial"/>
          <w:noProof/>
        </w:rPr>
        <w:t>“), susidedančią iš Sutarties specialiosios ir bendrosios dalies</w:t>
      </w:r>
      <w:r w:rsidR="00A02008" w:rsidRPr="004D2CB1">
        <w:rPr>
          <w:rFonts w:ascii="Arial" w:hAnsi="Arial" w:cs="Arial"/>
          <w:noProof/>
        </w:rPr>
        <w:t xml:space="preserve"> (toliau – „</w:t>
      </w:r>
      <w:r w:rsidR="00A02008" w:rsidRPr="004D2CB1">
        <w:rPr>
          <w:rFonts w:ascii="Arial" w:hAnsi="Arial" w:cs="Arial"/>
          <w:i/>
          <w:iCs/>
          <w:noProof/>
        </w:rPr>
        <w:t>Specialioji dali</w:t>
      </w:r>
      <w:r w:rsidR="002E5032" w:rsidRPr="004D2CB1">
        <w:rPr>
          <w:rFonts w:ascii="Arial" w:hAnsi="Arial" w:cs="Arial"/>
          <w:i/>
          <w:iCs/>
          <w:noProof/>
        </w:rPr>
        <w:t>s</w:t>
      </w:r>
      <w:r w:rsidR="00A02008" w:rsidRPr="004D2CB1">
        <w:rPr>
          <w:rFonts w:ascii="Arial" w:hAnsi="Arial" w:cs="Arial"/>
          <w:i/>
          <w:iCs/>
          <w:noProof/>
        </w:rPr>
        <w:t>“ / „Bendroji dalis“)</w:t>
      </w:r>
      <w:r w:rsidRPr="004D2CB1">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097"/>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76168365" w:rsidR="0080095A" w:rsidRPr="00CE219A" w:rsidRDefault="00766C2D" w:rsidP="594AB177">
            <w:pPr>
              <w:jc w:val="both"/>
              <w:rPr>
                <w:rFonts w:ascii="Arial" w:hAnsi="Arial" w:cs="Arial"/>
                <w:noProof/>
                <w:sz w:val="20"/>
                <w:szCs w:val="20"/>
                <w:lang w:val="lt-LT"/>
              </w:rPr>
            </w:pPr>
            <w:r w:rsidRPr="00766C2D">
              <w:rPr>
                <w:rFonts w:ascii="Arial" w:hAnsi="Arial" w:cs="Arial"/>
                <w:noProof/>
                <w:sz w:val="20"/>
                <w:szCs w:val="20"/>
                <w:lang w:val="lt-LT"/>
              </w:rPr>
              <w:t>Membraninio deaeratoriaus kolonos</w:t>
            </w:r>
            <w:r>
              <w:rPr>
                <w:rFonts w:ascii="Arial" w:hAnsi="Arial" w:cs="Arial"/>
                <w:noProof/>
                <w:sz w:val="20"/>
                <w:szCs w:val="20"/>
                <w:lang w:val="lt-LT"/>
              </w:rPr>
              <w:t xml:space="preserve"> (3 komplektai)</w:t>
            </w:r>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0F5BCF6E" w14:textId="66ED2D33" w:rsidR="000D00A7" w:rsidRPr="00B46D5B" w:rsidRDefault="00CE219A" w:rsidP="000D00A7">
            <w:pPr>
              <w:jc w:val="both"/>
              <w:rPr>
                <w:rFonts w:ascii="Arial" w:hAnsi="Arial" w:cs="Arial"/>
                <w:noProof/>
                <w:sz w:val="20"/>
                <w:szCs w:val="20"/>
                <w:lang w:val="lt-LT"/>
              </w:rPr>
            </w:pPr>
            <w:r>
              <w:rPr>
                <w:rFonts w:ascii="Arial" w:hAnsi="Arial" w:cs="Arial"/>
                <w:noProof/>
                <w:sz w:val="20"/>
                <w:szCs w:val="20"/>
                <w:lang w:val="lt-LT"/>
              </w:rPr>
              <w:t xml:space="preserve">12 (dvylika) mėnesių, </w:t>
            </w:r>
            <w:r w:rsidR="004D2CB1">
              <w:rPr>
                <w:rFonts w:ascii="Arial" w:hAnsi="Arial" w:cs="Arial"/>
                <w:noProof/>
                <w:sz w:val="20"/>
                <w:szCs w:val="20"/>
                <w:lang w:val="lt-LT"/>
              </w:rPr>
              <w:t>įskaitant apmokėjimo terminą. P</w:t>
            </w:r>
            <w:r>
              <w:rPr>
                <w:rFonts w:ascii="Arial" w:hAnsi="Arial" w:cs="Arial"/>
                <w:noProof/>
                <w:sz w:val="20"/>
                <w:szCs w:val="20"/>
                <w:lang w:val="lt-LT"/>
              </w:rPr>
              <w:t>ratęsimų nenumatyta</w:t>
            </w:r>
            <w:r w:rsidR="004D2CB1">
              <w:rPr>
                <w:rFonts w:ascii="Arial" w:hAnsi="Arial" w:cs="Arial"/>
                <w:noProof/>
                <w:sz w:val="20"/>
                <w:szCs w:val="20"/>
                <w:lang w:val="lt-LT"/>
              </w:rPr>
              <w:t>.</w:t>
            </w:r>
            <w:r>
              <w:rPr>
                <w:rFonts w:ascii="Arial" w:hAnsi="Arial" w:cs="Arial"/>
                <w:noProof/>
                <w:sz w:val="20"/>
                <w:szCs w:val="20"/>
                <w:lang w:val="lt-LT"/>
              </w:rPr>
              <w:t xml:space="preserve">  </w:t>
            </w: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65EE3273"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Netaikoma</w:t>
            </w:r>
            <w:r w:rsidR="00F54608" w:rsidRPr="00F54608">
              <w:rPr>
                <w:rFonts w:ascii="Arial" w:hAnsi="Arial" w:cs="Arial"/>
                <w:noProof/>
                <w:sz w:val="20"/>
                <w:szCs w:val="20"/>
                <w:lang w:val="lt-LT"/>
              </w:rPr>
              <w:t xml:space="preserve"> Sutarties bendrosios dalies 5.1–5.5 ir 6.4 punktai.</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7A1FE565" w14:textId="761BF749" w:rsidR="002F4F14" w:rsidRPr="00B46D5B" w:rsidRDefault="004D2CB1" w:rsidP="009F797C">
            <w:pPr>
              <w:jc w:val="both"/>
              <w:rPr>
                <w:rFonts w:ascii="Arial" w:hAnsi="Arial" w:cs="Arial"/>
                <w:noProof/>
                <w:sz w:val="20"/>
                <w:szCs w:val="20"/>
                <w:lang w:val="lt-LT"/>
              </w:rPr>
            </w:pPr>
            <w:r>
              <w:rPr>
                <w:rFonts w:ascii="Arial" w:hAnsi="Arial" w:cs="Arial"/>
                <w:noProof/>
                <w:sz w:val="20"/>
                <w:szCs w:val="20"/>
                <w:lang w:val="lt-LT"/>
              </w:rPr>
              <w:t>Fiksuoto</w:t>
            </w:r>
            <w:r w:rsidR="00766C2D">
              <w:rPr>
                <w:rFonts w:ascii="Arial" w:hAnsi="Arial" w:cs="Arial"/>
                <w:noProof/>
                <w:sz w:val="20"/>
                <w:szCs w:val="20"/>
                <w:lang w:val="lt-LT"/>
              </w:rPr>
              <w:t>s k</w:t>
            </w:r>
            <w:r>
              <w:rPr>
                <w:rFonts w:ascii="Arial" w:hAnsi="Arial" w:cs="Arial"/>
                <w:noProof/>
                <w:sz w:val="20"/>
                <w:szCs w:val="20"/>
                <w:lang w:val="lt-LT"/>
              </w:rPr>
              <w:t>ain</w:t>
            </w:r>
            <w:r w:rsidR="00766C2D">
              <w:rPr>
                <w:rFonts w:ascii="Arial" w:hAnsi="Arial" w:cs="Arial"/>
                <w:noProof/>
                <w:sz w:val="20"/>
                <w:szCs w:val="20"/>
                <w:lang w:val="lt-LT"/>
              </w:rPr>
              <w:t>os</w:t>
            </w:r>
          </w:p>
        </w:tc>
      </w:tr>
      <w:tr w:rsidR="006E3778" w:rsidRPr="00B46D5B" w14:paraId="1CC8E131" w14:textId="77777777" w:rsidTr="004D2CB1">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560" w:type="dxa"/>
          </w:tcPr>
          <w:p w14:paraId="3DD8AC46" w14:textId="29EAB53D" w:rsidR="004C1342" w:rsidRPr="00B46D5B" w:rsidRDefault="004C1342" w:rsidP="00156E77">
            <w:pPr>
              <w:rPr>
                <w:rFonts w:ascii="Arial" w:hAnsi="Arial" w:cs="Arial"/>
                <w:noProof/>
                <w:sz w:val="20"/>
                <w:szCs w:val="20"/>
                <w:lang w:val="lt-LT"/>
              </w:rPr>
            </w:pPr>
          </w:p>
        </w:tc>
        <w:tc>
          <w:tcPr>
            <w:tcW w:w="4097" w:type="dxa"/>
          </w:tcPr>
          <w:p w14:paraId="16FDAC54" w14:textId="6EEB100B" w:rsidR="004C1342" w:rsidRPr="00B46D5B" w:rsidRDefault="004C1342" w:rsidP="00156E77">
            <w:pPr>
              <w:rPr>
                <w:rFonts w:ascii="Arial" w:hAnsi="Arial" w:cs="Arial"/>
                <w:noProof/>
                <w:sz w:val="20"/>
                <w:szCs w:val="20"/>
                <w:lang w:val="lt-LT"/>
              </w:rPr>
            </w:pPr>
          </w:p>
        </w:tc>
      </w:tr>
      <w:tr w:rsidR="006E3778" w:rsidRPr="00B46D5B" w14:paraId="3A875A93" w14:textId="77777777" w:rsidTr="004D2CB1">
        <w:trPr>
          <w:trHeight w:val="369"/>
        </w:trPr>
        <w:tc>
          <w:tcPr>
            <w:tcW w:w="2263" w:type="dxa"/>
            <w:vMerge/>
          </w:tcPr>
          <w:p w14:paraId="0F0B6046" w14:textId="77777777" w:rsidR="004C1342" w:rsidRPr="00B46D5B" w:rsidRDefault="004C1342" w:rsidP="00C17A98">
            <w:pPr>
              <w:rPr>
                <w:rFonts w:ascii="Arial" w:hAnsi="Arial" w:cs="Arial"/>
                <w:noProof/>
                <w:sz w:val="20"/>
                <w:szCs w:val="20"/>
                <w:lang w:val="lt-LT"/>
              </w:rPr>
            </w:pPr>
          </w:p>
        </w:tc>
        <w:tc>
          <w:tcPr>
            <w:tcW w:w="2268" w:type="dxa"/>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560" w:type="dxa"/>
          </w:tcPr>
          <w:p w14:paraId="02621182" w14:textId="18AC0D50" w:rsidR="004C1342" w:rsidRPr="00B46D5B" w:rsidRDefault="004C1342" w:rsidP="00156E77">
            <w:pPr>
              <w:rPr>
                <w:rFonts w:ascii="Arial" w:hAnsi="Arial" w:cs="Arial"/>
                <w:noProof/>
                <w:sz w:val="20"/>
                <w:szCs w:val="20"/>
                <w:lang w:val="lt-LT"/>
              </w:rPr>
            </w:pPr>
          </w:p>
        </w:tc>
        <w:tc>
          <w:tcPr>
            <w:tcW w:w="4097" w:type="dxa"/>
          </w:tcPr>
          <w:p w14:paraId="42791780" w14:textId="2C37B99B" w:rsidR="004C1342" w:rsidRPr="00B46D5B" w:rsidRDefault="004C1342" w:rsidP="00156E77">
            <w:pPr>
              <w:rPr>
                <w:rFonts w:ascii="Arial" w:hAnsi="Arial" w:cs="Arial"/>
                <w:noProof/>
                <w:sz w:val="20"/>
                <w:szCs w:val="20"/>
                <w:lang w:val="lt-LT"/>
              </w:rPr>
            </w:pPr>
          </w:p>
        </w:tc>
      </w:tr>
      <w:tr w:rsidR="006E3778" w:rsidRPr="00B46D5B" w14:paraId="33427C94" w14:textId="77777777" w:rsidTr="004D2CB1">
        <w:trPr>
          <w:trHeight w:val="102"/>
        </w:trPr>
        <w:tc>
          <w:tcPr>
            <w:tcW w:w="2263" w:type="dxa"/>
            <w:vMerge/>
          </w:tcPr>
          <w:p w14:paraId="75AA8168" w14:textId="77777777" w:rsidR="004C1342" w:rsidRPr="00B46D5B" w:rsidRDefault="004C1342" w:rsidP="00C17A98">
            <w:pPr>
              <w:rPr>
                <w:rFonts w:ascii="Arial" w:hAnsi="Arial" w:cs="Arial"/>
                <w:noProof/>
                <w:sz w:val="20"/>
                <w:szCs w:val="20"/>
                <w:lang w:val="lt-LT"/>
              </w:rPr>
            </w:pPr>
          </w:p>
        </w:tc>
        <w:tc>
          <w:tcPr>
            <w:tcW w:w="2268" w:type="dxa"/>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560" w:type="dxa"/>
          </w:tcPr>
          <w:p w14:paraId="4FEEDB70" w14:textId="3901D59A" w:rsidR="004C1342" w:rsidRPr="00B46D5B" w:rsidRDefault="004C1342" w:rsidP="00156E77">
            <w:pPr>
              <w:rPr>
                <w:rFonts w:ascii="Arial" w:hAnsi="Arial" w:cs="Arial"/>
                <w:noProof/>
                <w:sz w:val="20"/>
                <w:szCs w:val="20"/>
                <w:lang w:val="lt-LT"/>
              </w:rPr>
            </w:pPr>
          </w:p>
        </w:tc>
        <w:tc>
          <w:tcPr>
            <w:tcW w:w="4097" w:type="dxa"/>
          </w:tcPr>
          <w:p w14:paraId="293361FA" w14:textId="1B8784E4" w:rsidR="004C1342" w:rsidRPr="00B46D5B" w:rsidRDefault="004C1342" w:rsidP="00156E77">
            <w:pPr>
              <w:rPr>
                <w:rFonts w:ascii="Arial" w:hAnsi="Arial" w:cs="Arial"/>
                <w:noProof/>
                <w:sz w:val="20"/>
                <w:szCs w:val="20"/>
                <w:lang w:val="lt-LT"/>
              </w:rPr>
            </w:pPr>
          </w:p>
        </w:tc>
      </w:tr>
      <w:tr w:rsidR="00650EBA" w:rsidRPr="00B46D5B" w14:paraId="019C6723" w14:textId="77777777" w:rsidTr="000D3FEA">
        <w:trPr>
          <w:trHeight w:val="96"/>
        </w:trPr>
        <w:tc>
          <w:tcPr>
            <w:tcW w:w="2263" w:type="dxa"/>
            <w:vAlign w:val="center"/>
          </w:tcPr>
          <w:p w14:paraId="3AD5F32F" w14:textId="2D18D937"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Prekių kain</w:t>
            </w:r>
            <w:r w:rsidR="00766C2D">
              <w:rPr>
                <w:rFonts w:ascii="Arial" w:hAnsi="Arial" w:cs="Arial"/>
                <w:noProof/>
                <w:sz w:val="20"/>
                <w:szCs w:val="20"/>
                <w:lang w:val="lt-LT"/>
              </w:rPr>
              <w:t xml:space="preserve">ą </w:t>
            </w:r>
            <w:r w:rsidRPr="00B46D5B">
              <w:rPr>
                <w:rFonts w:ascii="Arial" w:hAnsi="Arial" w:cs="Arial"/>
                <w:noProof/>
                <w:sz w:val="20"/>
                <w:szCs w:val="20"/>
                <w:lang w:val="lt-LT"/>
              </w:rPr>
              <w:t>už 1 vnt</w:t>
            </w:r>
            <w:r w:rsidR="00766C2D">
              <w:rPr>
                <w:rFonts w:ascii="Arial" w:hAnsi="Arial" w:cs="Arial"/>
                <w:noProof/>
                <w:sz w:val="20"/>
                <w:szCs w:val="20"/>
                <w:lang w:val="lt-LT"/>
              </w:rPr>
              <w:t>.</w:t>
            </w:r>
            <w:r w:rsidRPr="00B46D5B">
              <w:rPr>
                <w:rFonts w:ascii="Arial" w:hAnsi="Arial" w:cs="Arial"/>
                <w:noProof/>
                <w:sz w:val="20"/>
                <w:szCs w:val="20"/>
                <w:lang w:val="lt-LT"/>
              </w:rPr>
              <w:t xml:space="preserve"> </w:t>
            </w:r>
          </w:p>
        </w:tc>
        <w:tc>
          <w:tcPr>
            <w:tcW w:w="7925" w:type="dxa"/>
            <w:gridSpan w:val="3"/>
          </w:tcPr>
          <w:p w14:paraId="2A9A6EE1" w14:textId="71A87330" w:rsidR="00650EBA" w:rsidRPr="00B46D5B" w:rsidRDefault="00650EBA" w:rsidP="00650EBA">
            <w:pPr>
              <w:tabs>
                <w:tab w:val="left" w:pos="313"/>
              </w:tabs>
              <w:rPr>
                <w:rFonts w:ascii="Arial" w:hAnsi="Arial" w:cs="Arial"/>
                <w:i/>
                <w:iCs/>
                <w:noProof/>
                <w:sz w:val="20"/>
                <w:szCs w:val="20"/>
                <w:lang w:val="lt-LT"/>
              </w:rPr>
            </w:pPr>
            <w:r w:rsidRPr="00B46D5B">
              <w:rPr>
                <w:rFonts w:ascii="Arial" w:hAnsi="Arial" w:cs="Arial"/>
                <w:i/>
                <w:iCs/>
                <w:noProof/>
                <w:sz w:val="20"/>
                <w:szCs w:val="20"/>
                <w:lang w:val="lt-LT"/>
              </w:rPr>
              <w:t>Pardavėjo pasiūlyme</w:t>
            </w:r>
          </w:p>
        </w:tc>
      </w:tr>
      <w:tr w:rsidR="006E3778" w:rsidRPr="00B46D5B" w14:paraId="368838BA" w14:textId="77777777" w:rsidTr="002F4F14">
        <w:trPr>
          <w:trHeight w:val="152"/>
        </w:trPr>
        <w:tc>
          <w:tcPr>
            <w:tcW w:w="2263" w:type="dxa"/>
            <w:vMerge w:val="restart"/>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tcPr>
          <w:p w14:paraId="6E365C84" w14:textId="4529C8C8" w:rsidR="00BB09F3" w:rsidRPr="00B46D5B" w:rsidRDefault="004D2CB1" w:rsidP="00BB09F3">
            <w:pPr>
              <w:tabs>
                <w:tab w:val="left" w:pos="313"/>
              </w:tabs>
              <w:rPr>
                <w:rFonts w:ascii="Arial" w:hAnsi="Arial" w:cs="Arial"/>
                <w:noProof/>
                <w:sz w:val="20"/>
                <w:szCs w:val="20"/>
                <w:lang w:val="lt-LT"/>
              </w:rPr>
            </w:pPr>
            <w:r>
              <w:rPr>
                <w:rFonts w:ascii="Arial" w:hAnsi="Arial" w:cs="Arial"/>
                <w:noProof/>
                <w:sz w:val="20"/>
                <w:szCs w:val="20"/>
                <w:lang w:val="lt-LT"/>
              </w:rPr>
              <w:t>Nurodyta Techninėje specifikacijoje</w:t>
            </w:r>
          </w:p>
        </w:tc>
      </w:tr>
      <w:tr w:rsidR="006E3778" w:rsidRPr="00B46D5B" w14:paraId="28A2C26C" w14:textId="77777777" w:rsidTr="002F4F14">
        <w:trPr>
          <w:trHeight w:val="152"/>
        </w:trPr>
        <w:tc>
          <w:tcPr>
            <w:tcW w:w="2263" w:type="dxa"/>
            <w:vMerge/>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40B38A35" w:rsidR="000F4576" w:rsidRPr="00B46D5B" w:rsidRDefault="004D2CB1" w:rsidP="000F4576">
            <w:pPr>
              <w:tabs>
                <w:tab w:val="left" w:pos="313"/>
              </w:tabs>
              <w:rPr>
                <w:rFonts w:ascii="Arial" w:hAnsi="Arial" w:cs="Arial"/>
                <w:noProof/>
                <w:sz w:val="20"/>
                <w:szCs w:val="20"/>
                <w:lang w:val="lt-LT"/>
              </w:rPr>
            </w:pPr>
            <w:r w:rsidRPr="004D2CB1">
              <w:rPr>
                <w:rFonts w:ascii="Arial" w:hAnsi="Arial" w:cs="Arial"/>
                <w:noProof/>
                <w:sz w:val="20"/>
                <w:szCs w:val="20"/>
                <w:lang w:val="lt-LT"/>
              </w:rPr>
              <w:t>Nurodyta Techninėje specifikacijoje</w:t>
            </w:r>
          </w:p>
        </w:tc>
      </w:tr>
      <w:tr w:rsidR="006E3778" w:rsidRPr="00B46D5B" w14:paraId="616DFB88" w14:textId="77777777" w:rsidTr="002F4F14">
        <w:trPr>
          <w:trHeight w:val="152"/>
        </w:trPr>
        <w:tc>
          <w:tcPr>
            <w:tcW w:w="2263" w:type="dxa"/>
            <w:vMerge/>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2DDB3B24"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sidR="004D2CB1">
              <w:rPr>
                <w:rFonts w:ascii="Arial" w:hAnsi="Arial" w:cs="Arial"/>
                <w:noProof/>
                <w:sz w:val="20"/>
                <w:szCs w:val="20"/>
                <w:lang w:val="lt-LT"/>
              </w:rPr>
              <w:t>6</w:t>
            </w:r>
            <w:r w:rsidRPr="00B46D5B">
              <w:rPr>
                <w:rFonts w:ascii="Arial" w:hAnsi="Arial" w:cs="Arial"/>
                <w:noProof/>
                <w:sz w:val="20"/>
                <w:szCs w:val="20"/>
                <w:lang w:val="lt-LT"/>
              </w:rPr>
              <w:t xml:space="preserve"> lapai;</w:t>
            </w:r>
          </w:p>
          <w:p w14:paraId="42F4F5A1" w14:textId="3A2A904D"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2 priedas – Pardavėjo</w:t>
            </w:r>
            <w:r w:rsidR="004D2CB1">
              <w:rPr>
                <w:rFonts w:ascii="Arial" w:hAnsi="Arial" w:cs="Arial"/>
                <w:noProof/>
                <w:sz w:val="20"/>
                <w:szCs w:val="20"/>
                <w:lang w:val="lt-LT"/>
              </w:rPr>
              <w:t xml:space="preserve"> [data] </w:t>
            </w:r>
            <w:r w:rsidRPr="00B46D5B">
              <w:rPr>
                <w:rFonts w:ascii="Arial" w:hAnsi="Arial" w:cs="Arial"/>
                <w:noProof/>
                <w:sz w:val="20"/>
                <w:szCs w:val="20"/>
                <w:lang w:val="lt-LT"/>
              </w:rPr>
              <w:t xml:space="preserve"> pasiūlymas</w:t>
            </w:r>
            <w:r w:rsidR="004D2CB1">
              <w:rPr>
                <w:rFonts w:ascii="Arial" w:hAnsi="Arial" w:cs="Arial"/>
                <w:noProof/>
                <w:sz w:val="20"/>
                <w:szCs w:val="20"/>
                <w:lang w:val="lt-LT"/>
              </w:rPr>
              <w:t xml:space="preserve"> Nr. </w:t>
            </w:r>
            <w:r w:rsidRPr="00B46D5B">
              <w:rPr>
                <w:rFonts w:ascii="Arial" w:hAnsi="Arial" w:cs="Arial"/>
                <w:noProof/>
                <w:sz w:val="20"/>
                <w:szCs w:val="20"/>
                <w:lang w:val="lt-LT"/>
              </w:rPr>
              <w:t xml:space="preserve">, ___ lapai. </w:t>
            </w:r>
          </w:p>
        </w:tc>
      </w:tr>
      <w:tr w:rsidR="006E3778" w:rsidRPr="00B46D5B" w14:paraId="2C9640E5" w14:textId="77777777" w:rsidTr="002F4F14">
        <w:trPr>
          <w:trHeight w:val="145"/>
        </w:trPr>
        <w:tc>
          <w:tcPr>
            <w:tcW w:w="2263" w:type="dxa"/>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tcPr>
          <w:p w14:paraId="1DF4FD75" w14:textId="4071B506" w:rsidR="00434756" w:rsidRPr="00B46D5B" w:rsidRDefault="00766C2D" w:rsidP="00766C2D">
            <w:pPr>
              <w:spacing w:after="120"/>
              <w:ind w:left="35"/>
              <w:jc w:val="both"/>
              <w:rPr>
                <w:rFonts w:ascii="Arial" w:hAnsi="Arial" w:cs="Arial"/>
                <w:noProof/>
                <w:sz w:val="20"/>
                <w:szCs w:val="20"/>
                <w:lang w:val="lt-LT"/>
              </w:rPr>
            </w:pPr>
            <w:r w:rsidRPr="00766C2D">
              <w:rPr>
                <w:rFonts w:ascii="Arial" w:hAnsi="Arial" w:cs="Arial"/>
                <w:noProof/>
                <w:sz w:val="20"/>
                <w:szCs w:val="20"/>
                <w:lang w:val="lt-LT"/>
              </w:rPr>
              <w:t>Sutarties vykdymui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 xml:space="preserve">rodyti </w:t>
      </w:r>
      <w:r w:rsidR="002E5032" w:rsidRPr="00B46D5B">
        <w:rPr>
          <w:rFonts w:ascii="Arial" w:hAnsi="Arial" w:cs="Arial"/>
          <w:bCs/>
          <w:iCs/>
          <w:noProof/>
          <w:sz w:val="20"/>
          <w:szCs w:val="20"/>
          <w:lang w:val="lt-LT"/>
        </w:rPr>
        <w:lastRenderedPageBreak/>
        <w:t>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w:t>
      </w:r>
      <w:r w:rsidRPr="00B46D5B">
        <w:rPr>
          <w:rFonts w:ascii="Arial" w:hAnsi="Arial" w:cs="Arial"/>
          <w:noProof/>
          <w:sz w:val="20"/>
          <w:szCs w:val="20"/>
        </w:rPr>
        <w:lastRenderedPageBreak/>
        <w:t xml:space="preserve">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lastRenderedPageBreak/>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lastRenderedPageBreak/>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1E72C5" w:rsidRDefault="0049748D" w:rsidP="001E72C5">
      <w:pPr>
        <w:numPr>
          <w:ilvl w:val="0"/>
          <w:numId w:val="1"/>
        </w:numPr>
        <w:shd w:val="clear" w:color="auto" w:fill="FFFFFF" w:themeFill="background1"/>
        <w:spacing w:after="120"/>
        <w:jc w:val="both"/>
        <w:rPr>
          <w:rFonts w:ascii="Arial" w:hAnsi="Arial" w:cs="Arial"/>
          <w:noProof/>
          <w:sz w:val="20"/>
          <w:szCs w:val="20"/>
          <w:lang w:val="lt-LT"/>
        </w:rPr>
      </w:pPr>
      <w:r w:rsidRPr="001E72C5">
        <w:rPr>
          <w:rFonts w:ascii="Arial" w:hAnsi="Arial" w:cs="Arial"/>
          <w:noProof/>
          <w:sz w:val="20"/>
          <w:szCs w:val="20"/>
          <w:lang w:val="lt-LT"/>
        </w:rPr>
        <w:t>Sutarties galiojimas, keitimas ir nutraukimas</w:t>
      </w:r>
    </w:p>
    <w:p w14:paraId="1188F308" w14:textId="77777777" w:rsidR="00D91AF6" w:rsidRPr="001E72C5" w:rsidRDefault="00D91AF6" w:rsidP="001E72C5">
      <w:pPr>
        <w:numPr>
          <w:ilvl w:val="1"/>
          <w:numId w:val="1"/>
        </w:numPr>
        <w:shd w:val="clear" w:color="auto" w:fill="FFFFFF" w:themeFill="background1"/>
        <w:tabs>
          <w:tab w:val="left" w:pos="709"/>
        </w:tabs>
        <w:spacing w:after="120"/>
        <w:ind w:left="567" w:hanging="567"/>
        <w:jc w:val="both"/>
        <w:rPr>
          <w:rFonts w:ascii="Arial" w:hAnsi="Arial" w:cs="Arial"/>
          <w:noProof/>
          <w:sz w:val="20"/>
          <w:szCs w:val="20"/>
          <w:lang w:val="lt-LT"/>
        </w:rPr>
      </w:pPr>
      <w:r w:rsidRPr="001E72C5">
        <w:rPr>
          <w:rFonts w:ascii="Arial" w:hAnsi="Arial" w:cs="Arial"/>
          <w:noProof/>
          <w:sz w:val="20"/>
          <w:szCs w:val="20"/>
        </w:rPr>
        <w:t>Sutartis laikoma sudaryta ir įsigalioja:</w:t>
      </w:r>
    </w:p>
    <w:p w14:paraId="28529191" w14:textId="49504F20" w:rsidR="00D91AF6" w:rsidRPr="001E72C5" w:rsidRDefault="00D91AF6" w:rsidP="001E72C5">
      <w:pPr>
        <w:numPr>
          <w:ilvl w:val="2"/>
          <w:numId w:val="1"/>
        </w:numPr>
        <w:shd w:val="clear" w:color="auto" w:fill="FFFFFF" w:themeFill="background1"/>
        <w:tabs>
          <w:tab w:val="left" w:pos="709"/>
        </w:tabs>
        <w:spacing w:after="120"/>
        <w:jc w:val="both"/>
        <w:rPr>
          <w:rFonts w:ascii="Arial" w:hAnsi="Arial" w:cs="Arial"/>
          <w:noProof/>
          <w:sz w:val="20"/>
          <w:szCs w:val="20"/>
          <w:lang w:val="lt-LT"/>
        </w:rPr>
      </w:pPr>
      <w:r w:rsidRPr="001E72C5">
        <w:rPr>
          <w:rFonts w:ascii="Arial" w:hAnsi="Arial" w:cs="Arial"/>
          <w:noProof/>
          <w:sz w:val="20"/>
          <w:szCs w:val="20"/>
        </w:rPr>
        <w:t>šalims pasirašius Sutartį - nuo Sutarties pasirašymo dienos (vėliausios Šalies parašo data)</w:t>
      </w:r>
      <w:r w:rsidR="001E72C5">
        <w:rPr>
          <w:rFonts w:ascii="Arial" w:hAnsi="Arial" w:cs="Arial"/>
          <w:noProof/>
          <w:sz w:val="20"/>
          <w:szCs w:val="20"/>
        </w:rPr>
        <w:t>.</w:t>
      </w:r>
      <w:r w:rsidRPr="001E72C5">
        <w:br/>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lastRenderedPageBreak/>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7E124FF3"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w:t>
            </w:r>
            <w:r w:rsidR="004419D5">
              <w:rPr>
                <w:rFonts w:ascii="Arial" w:hAnsi="Arial" w:cs="Arial"/>
                <w:b/>
                <w:noProof/>
                <w:sz w:val="20"/>
                <w:szCs w:val="20"/>
                <w:lang w:val="lt-LT"/>
              </w:rPr>
              <w:t xml:space="preserve">kcinė bendrovė </w:t>
            </w:r>
            <w:r w:rsidRPr="00B46D5B">
              <w:rPr>
                <w:rFonts w:ascii="Arial" w:hAnsi="Arial" w:cs="Arial"/>
                <w:b/>
                <w:noProof/>
                <w:sz w:val="20"/>
                <w:szCs w:val="20"/>
                <w:lang w:val="lt-LT"/>
              </w:rPr>
              <w:t>„Kauno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03051AB8"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Tomas Garasimavičius</w:t>
            </w:r>
            <w:r w:rsidR="001E72C5">
              <w:rPr>
                <w:rFonts w:ascii="Arial" w:hAnsi="Arial" w:cs="Arial"/>
                <w:bCs/>
                <w:noProof/>
                <w:sz w:val="20"/>
                <w:szCs w:val="20"/>
                <w:u w:val="single"/>
                <w:lang w:val="lt-LT"/>
              </w:rPr>
              <w:t>, generalinis direktorius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01BD" w14:textId="77777777" w:rsidR="00970460" w:rsidRDefault="00970460" w:rsidP="00EE5E64">
      <w:r>
        <w:separator/>
      </w:r>
    </w:p>
  </w:endnote>
  <w:endnote w:type="continuationSeparator" w:id="0">
    <w:p w14:paraId="5BC23419" w14:textId="77777777" w:rsidR="00970460" w:rsidRDefault="00970460" w:rsidP="00EE5E64">
      <w:r>
        <w:continuationSeparator/>
      </w:r>
    </w:p>
  </w:endnote>
  <w:endnote w:type="continuationNotice" w:id="1">
    <w:p w14:paraId="234C45DE" w14:textId="77777777" w:rsidR="00970460" w:rsidRDefault="00970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B918" w14:textId="77777777" w:rsidR="00970460" w:rsidRDefault="00970460" w:rsidP="00EE5E64">
      <w:r>
        <w:separator/>
      </w:r>
    </w:p>
  </w:footnote>
  <w:footnote w:type="continuationSeparator" w:id="0">
    <w:p w14:paraId="632A6F38" w14:textId="77777777" w:rsidR="00970460" w:rsidRDefault="00970460" w:rsidP="00EE5E64">
      <w:r>
        <w:continuationSeparator/>
      </w:r>
    </w:p>
  </w:footnote>
  <w:footnote w:type="continuationNotice" w:id="1">
    <w:p w14:paraId="1C7F9003" w14:textId="77777777" w:rsidR="00970460" w:rsidRDefault="00970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E6D75"/>
    <w:rsid w:val="000F19FC"/>
    <w:rsid w:val="000F4576"/>
    <w:rsid w:val="000F5201"/>
    <w:rsid w:val="0010125D"/>
    <w:rsid w:val="00103801"/>
    <w:rsid w:val="00107D93"/>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6D8"/>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2C5"/>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A17"/>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9F"/>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19D5"/>
    <w:rsid w:val="0044306F"/>
    <w:rsid w:val="00445A4D"/>
    <w:rsid w:val="00445C48"/>
    <w:rsid w:val="00450721"/>
    <w:rsid w:val="00450FCF"/>
    <w:rsid w:val="00451BA6"/>
    <w:rsid w:val="004520BE"/>
    <w:rsid w:val="0045364C"/>
    <w:rsid w:val="0045539A"/>
    <w:rsid w:val="00456418"/>
    <w:rsid w:val="004648EE"/>
    <w:rsid w:val="00465207"/>
    <w:rsid w:val="004675B2"/>
    <w:rsid w:val="00474070"/>
    <w:rsid w:val="004767B0"/>
    <w:rsid w:val="00481E41"/>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2CB1"/>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28CF"/>
    <w:rsid w:val="00554197"/>
    <w:rsid w:val="00554FE9"/>
    <w:rsid w:val="00564150"/>
    <w:rsid w:val="00570300"/>
    <w:rsid w:val="00572F18"/>
    <w:rsid w:val="005756B9"/>
    <w:rsid w:val="00582000"/>
    <w:rsid w:val="0058410A"/>
    <w:rsid w:val="0059284D"/>
    <w:rsid w:val="00594F19"/>
    <w:rsid w:val="005A07DC"/>
    <w:rsid w:val="005A1A31"/>
    <w:rsid w:val="005A1EF8"/>
    <w:rsid w:val="005A2AAC"/>
    <w:rsid w:val="005A6924"/>
    <w:rsid w:val="005A6DA2"/>
    <w:rsid w:val="005B029A"/>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877"/>
    <w:rsid w:val="00674DF6"/>
    <w:rsid w:val="00676570"/>
    <w:rsid w:val="006803E2"/>
    <w:rsid w:val="0068235F"/>
    <w:rsid w:val="00683538"/>
    <w:rsid w:val="006849E4"/>
    <w:rsid w:val="00690923"/>
    <w:rsid w:val="00691D9D"/>
    <w:rsid w:val="0069248E"/>
    <w:rsid w:val="00692839"/>
    <w:rsid w:val="0069481D"/>
    <w:rsid w:val="00695BE2"/>
    <w:rsid w:val="006974D3"/>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66C2D"/>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B742F"/>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0460"/>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049D"/>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56D6D"/>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A76B0"/>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6C72"/>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2A46"/>
    <w:rsid w:val="00CC3D84"/>
    <w:rsid w:val="00CD31D0"/>
    <w:rsid w:val="00CD5058"/>
    <w:rsid w:val="00CD5E09"/>
    <w:rsid w:val="00CD7A32"/>
    <w:rsid w:val="00CD7CD1"/>
    <w:rsid w:val="00CE219A"/>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36C6"/>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404D"/>
    <w:rsid w:val="00DA62FB"/>
    <w:rsid w:val="00DB46CD"/>
    <w:rsid w:val="00DB791C"/>
    <w:rsid w:val="00DC088D"/>
    <w:rsid w:val="00DC2C12"/>
    <w:rsid w:val="00DC2C2B"/>
    <w:rsid w:val="00DC4199"/>
    <w:rsid w:val="00DD51FD"/>
    <w:rsid w:val="00DD6D8D"/>
    <w:rsid w:val="00DE6197"/>
    <w:rsid w:val="00DE6CDD"/>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4608"/>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55DE71E4-B777-448C-9709-742B8CE28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17779</Words>
  <Characters>10135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PATALPŲ NUOMOS SUTARTIS</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4</cp:revision>
  <cp:lastPrinted>2022-05-09T09:00:00Z</cp:lastPrinted>
  <dcterms:created xsi:type="dcterms:W3CDTF">2026-06-03T08:24:00Z</dcterms:created>
  <dcterms:modified xsi:type="dcterms:W3CDTF">2026-06-03T10:12:00Z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31f0734b-7cc6-4f25-8c5a-36912eca0dd3</vt:lpwstr>
  </property>
  <property fmtid="{D5CDD505-2E9C-101B-9397-08002B2CF9AE}" pid="4" name="MediaServiceImageTags">
    <vt:lpwstr/>
  </property>
</Properties>
</file>