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438C2" w14:textId="29A089D7" w:rsidR="00813C0E" w:rsidRPr="00813C0E" w:rsidRDefault="00813C0E" w:rsidP="00813C0E">
      <w:pPr>
        <w:ind w:left="142"/>
        <w:jc w:val="right"/>
        <w:rPr>
          <w:color w:val="4668C0" w:themeColor="accent6" w:themeShade="BF"/>
        </w:rPr>
      </w:pPr>
      <w:bookmarkStart w:id="0" w:name="_Ref38285444"/>
      <w:bookmarkStart w:id="1" w:name="_Ref38291496"/>
      <w:bookmarkStart w:id="2" w:name="_Toc126333941"/>
      <w:r w:rsidRPr="00813C0E">
        <w:rPr>
          <w:rFonts w:eastAsia="Calibri"/>
          <w:color w:val="4668C0" w:themeColor="accent6" w:themeShade="BF"/>
        </w:rPr>
        <w:t xml:space="preserve">Pirkimo sąlygų </w:t>
      </w:r>
      <w:bookmarkEnd w:id="0"/>
      <w:bookmarkEnd w:id="1"/>
      <w:bookmarkEnd w:id="2"/>
      <w:r w:rsidRPr="00813C0E">
        <w:rPr>
          <w:color w:val="4668C0" w:themeColor="accent6" w:themeShade="BF"/>
        </w:rPr>
        <w:t>5 priedas „Tiekėjų kvalifikacijos reikalavimai ir reikalaujami kokybės bei aplinkos apsaugos vadybos sistemų standartai“</w:t>
      </w:r>
    </w:p>
    <w:p w14:paraId="28121240" w14:textId="39658D23" w:rsidR="00813C0E" w:rsidRPr="002446E5" w:rsidRDefault="00813C0E" w:rsidP="00813C0E">
      <w:pPr>
        <w:pStyle w:val="Heading2"/>
        <w:ind w:left="5103"/>
        <w:jc w:val="right"/>
        <w:rPr>
          <w:rFonts w:ascii="Times New Roman" w:eastAsia="Calibri" w:hAnsi="Times New Roman" w:cs="Times New Roman"/>
          <w:color w:val="0070C0"/>
          <w:sz w:val="22"/>
          <w:szCs w:val="22"/>
        </w:rPr>
      </w:pPr>
    </w:p>
    <w:p w14:paraId="7C60187F" w14:textId="77777777" w:rsidR="00813C0E" w:rsidRPr="00813C0E" w:rsidRDefault="00813C0E" w:rsidP="00813C0E">
      <w:pPr>
        <w:pStyle w:val="Subtitle"/>
        <w:spacing w:line="240" w:lineRule="auto"/>
        <w:jc w:val="center"/>
        <w:rPr>
          <w:rFonts w:ascii="Times New Roman" w:hAnsi="Times New Roman" w:cs="Times New Roman"/>
          <w:b/>
          <w:smallCaps/>
          <w:sz w:val="24"/>
          <w:szCs w:val="24"/>
        </w:rPr>
      </w:pPr>
      <w:r w:rsidRPr="00813C0E">
        <w:rPr>
          <w:rFonts w:ascii="Times New Roman" w:hAnsi="Times New Roman" w:cs="Times New Roman"/>
          <w:b/>
          <w:smallCaps/>
          <w:sz w:val="24"/>
          <w:szCs w:val="24"/>
        </w:rPr>
        <w:t xml:space="preserve">TIEKĖJŲ KVALIFIKACIJOS REIKALAVIMAI IR REIKALAVIMAI LAIKYTIS </w:t>
      </w:r>
      <w:r w:rsidRPr="00813C0E">
        <w:rPr>
          <w:rFonts w:ascii="Times New Roman" w:hAnsi="Times New Roman" w:cs="Times New Roman"/>
          <w:b/>
          <w:sz w:val="24"/>
          <w:szCs w:val="24"/>
          <w:lang w:eastAsia="en-US"/>
        </w:rPr>
        <w:t>KOKYBĖS VADYBOS SISTEMOS IR (ARBA) APLINKOS APSAUGOS VADYBOS SISTEMOS STANDARTŲ</w:t>
      </w:r>
    </w:p>
    <w:p w14:paraId="521DFCF5" w14:textId="77777777" w:rsidR="00AF24A8" w:rsidRPr="00031A3B" w:rsidRDefault="00AF24A8">
      <w:pPr>
        <w:pStyle w:val="Heading"/>
        <w:jc w:val="center"/>
        <w:rPr>
          <w:color w:val="FF0000"/>
          <w:lang w:val="lt-LT"/>
        </w:rPr>
      </w:pPr>
    </w:p>
    <w:p w14:paraId="08E5B522" w14:textId="5C31810F" w:rsidR="00813C0E" w:rsidRPr="00480DC2" w:rsidRDefault="00596C65" w:rsidP="00813C0E">
      <w:pPr>
        <w:pStyle w:val="Heading"/>
        <w:jc w:val="center"/>
        <w:rPr>
          <w:lang w:val="lt-LT"/>
        </w:rPr>
      </w:pPr>
      <w:r>
        <w:rPr>
          <w:lang w:val="lt-LT"/>
        </w:rPr>
        <w:t xml:space="preserve">Tiekėjų </w:t>
      </w:r>
      <w:r w:rsidR="00813C0E" w:rsidRPr="0099191E">
        <w:rPr>
          <w:lang w:val="lt-LT"/>
        </w:rPr>
        <w:t>KVALIFIKACI</w:t>
      </w:r>
      <w:r w:rsidR="00813C0E">
        <w:rPr>
          <w:lang w:val="lt-LT"/>
        </w:rPr>
        <w:t xml:space="preserve">JOS </w:t>
      </w:r>
      <w:r w:rsidR="00813C0E" w:rsidRPr="0099191E">
        <w:rPr>
          <w:lang w:val="lt-LT"/>
        </w:rPr>
        <w:t>REIKALAVIMAI</w:t>
      </w:r>
    </w:p>
    <w:p w14:paraId="6F628F99" w14:textId="77777777" w:rsidR="00813C0E" w:rsidRDefault="00813C0E" w:rsidP="00813C0E">
      <w:pPr>
        <w:pStyle w:val="ListParagraph"/>
        <w:ind w:left="0" w:firstLine="567"/>
        <w:rPr>
          <w:rFonts w:eastAsiaTheme="minorHAnsi" w:cstheme="minorHAnsi"/>
        </w:rPr>
      </w:pPr>
    </w:p>
    <w:p w14:paraId="332BCDE7" w14:textId="77777777" w:rsidR="00813C0E" w:rsidRDefault="00813C0E" w:rsidP="00813C0E">
      <w:pPr>
        <w:pStyle w:val="ListParagraph"/>
        <w:ind w:left="0" w:firstLine="567"/>
        <w:rPr>
          <w:rFonts w:eastAsiaTheme="minorHAnsi" w:cstheme="minorHAnsi"/>
        </w:rPr>
      </w:pPr>
      <w:r w:rsidRPr="00F0499F">
        <w:rPr>
          <w:rFonts w:eastAsiaTheme="minorHAnsi" w:cstheme="minorHAnsi"/>
        </w:rPr>
        <w:t xml:space="preserve">Tiekėjo kvalifikacija turi atitikti šiame priede nustatytus reikalavimus kvalifikacijai. </w:t>
      </w:r>
    </w:p>
    <w:p w14:paraId="13200C52" w14:textId="77777777" w:rsidR="000F5A4D" w:rsidRPr="000F5A4D" w:rsidRDefault="000F5A4D" w:rsidP="00480DC2">
      <w:pPr>
        <w:pStyle w:val="Body2"/>
        <w:jc w:val="right"/>
        <w:rPr>
          <w:lang w:val="lt-LT"/>
        </w:rPr>
      </w:pPr>
    </w:p>
    <w:tbl>
      <w:tblPr>
        <w:tblStyle w:val="TableGrid"/>
        <w:tblW w:w="14742" w:type="dxa"/>
        <w:tblInd w:w="137" w:type="dxa"/>
        <w:tblLayout w:type="fixed"/>
        <w:tblLook w:val="04A0" w:firstRow="1" w:lastRow="0" w:firstColumn="1" w:lastColumn="0" w:noHBand="0" w:noVBand="1"/>
      </w:tblPr>
      <w:tblGrid>
        <w:gridCol w:w="5669"/>
        <w:gridCol w:w="5388"/>
        <w:gridCol w:w="3685"/>
      </w:tblGrid>
      <w:tr w:rsidR="009C2301" w:rsidRPr="0098584D" w14:paraId="0B36C4E6" w14:textId="77777777" w:rsidTr="0014360D">
        <w:tc>
          <w:tcPr>
            <w:tcW w:w="5669" w:type="dxa"/>
            <w:vAlign w:val="center"/>
          </w:tcPr>
          <w:p w14:paraId="4F85633B" w14:textId="77777777" w:rsidR="009C2301" w:rsidRPr="0098584D" w:rsidRDefault="009C2301"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5388" w:type="dxa"/>
            <w:vAlign w:val="center"/>
          </w:tcPr>
          <w:p w14:paraId="4B3CA62D" w14:textId="77777777" w:rsidR="009C2301" w:rsidRPr="0098584D" w:rsidRDefault="009C2301"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3685" w:type="dxa"/>
          </w:tcPr>
          <w:p w14:paraId="70BFDAB8" w14:textId="77777777" w:rsidR="009C2301" w:rsidRPr="0098584D" w:rsidRDefault="009C2301" w:rsidP="00D62E37">
            <w:pPr>
              <w:jc w:val="center"/>
              <w:rPr>
                <w:b/>
                <w:bCs/>
                <w:color w:val="404040" w:themeColor="text1" w:themeTint="BF"/>
              </w:rPr>
            </w:pPr>
            <w:r w:rsidRPr="0098584D">
              <w:rPr>
                <w:b/>
                <w:bCs/>
                <w:color w:val="404040" w:themeColor="text1" w:themeTint="BF"/>
              </w:rPr>
              <w:t>Subjektas, kuris turi atitikti reikalavimą</w:t>
            </w:r>
          </w:p>
        </w:tc>
      </w:tr>
      <w:tr w:rsidR="009C2301" w:rsidRPr="00A7676D" w14:paraId="669C4C78" w14:textId="77777777" w:rsidTr="00BF1C33">
        <w:tc>
          <w:tcPr>
            <w:tcW w:w="5669" w:type="dxa"/>
            <w:shd w:val="clear" w:color="auto" w:fill="auto"/>
          </w:tcPr>
          <w:p w14:paraId="0BB53642" w14:textId="30150497" w:rsidR="00F352CB" w:rsidRDefault="00F352CB" w:rsidP="00F352CB">
            <w:pPr>
              <w:rPr>
                <w:color w:val="000000" w:themeColor="text1"/>
                <w:sz w:val="24"/>
                <w:szCs w:val="24"/>
              </w:rPr>
            </w:pPr>
            <w:r w:rsidRPr="0083086D">
              <w:rPr>
                <w:sz w:val="24"/>
                <w:szCs w:val="24"/>
              </w:rPr>
              <w:t xml:space="preserve">Tiekėjas per pastaruosius 3 metus iki pasiūlymo pateikimo termino pabaigos, o jeigu tiekėjas įregistruotas vėliau, per laiką nuo tiekėjo registracijos dienos, </w:t>
            </w:r>
            <w:bookmarkStart w:id="3" w:name="_GoBack"/>
            <w:bookmarkEnd w:id="3"/>
            <w:r w:rsidRPr="0083086D">
              <w:rPr>
                <w:color w:val="000000"/>
                <w:sz w:val="24"/>
                <w:szCs w:val="24"/>
              </w:rPr>
              <w:t xml:space="preserve">pagal vieną ar daugiau </w:t>
            </w:r>
            <w:r w:rsidR="008C7F32">
              <w:rPr>
                <w:color w:val="000000"/>
                <w:sz w:val="24"/>
                <w:szCs w:val="24"/>
              </w:rPr>
              <w:t xml:space="preserve">įvykdytų ar vykdomų </w:t>
            </w:r>
            <w:r w:rsidRPr="0083086D">
              <w:rPr>
                <w:color w:val="000000"/>
                <w:sz w:val="24"/>
                <w:szCs w:val="24"/>
              </w:rPr>
              <w:t xml:space="preserve">sutarčių  yra </w:t>
            </w:r>
            <w:r w:rsidRPr="0083086D">
              <w:rPr>
                <w:color w:val="000000" w:themeColor="text1"/>
                <w:sz w:val="24"/>
                <w:szCs w:val="24"/>
              </w:rPr>
              <w:t xml:space="preserve">patiekęs ir sumontavęs </w:t>
            </w:r>
            <w:r w:rsidRPr="0083086D">
              <w:rPr>
                <w:b/>
                <w:sz w:val="24"/>
                <w:szCs w:val="24"/>
              </w:rPr>
              <w:t>mobiliųjų konteinerių</w:t>
            </w:r>
            <w:r w:rsidRPr="0083086D">
              <w:rPr>
                <w:sz w:val="24"/>
                <w:szCs w:val="24"/>
              </w:rPr>
              <w:t xml:space="preserve"> (</w:t>
            </w:r>
            <w:r w:rsidRPr="0083086D">
              <w:rPr>
                <w:b/>
                <w:sz w:val="24"/>
                <w:szCs w:val="24"/>
              </w:rPr>
              <w:t>administracinių / gyvenamųjų, sandėliavimo / techninių ir sanitarinių</w:t>
            </w:r>
            <w:r>
              <w:rPr>
                <w:b/>
                <w:sz w:val="24"/>
                <w:szCs w:val="24"/>
              </w:rPr>
              <w:t xml:space="preserve"> </w:t>
            </w:r>
            <w:r w:rsidRPr="0083086D">
              <w:rPr>
                <w:b/>
                <w:sz w:val="24"/>
                <w:szCs w:val="24"/>
              </w:rPr>
              <w:t>/</w:t>
            </w:r>
            <w:r>
              <w:rPr>
                <w:b/>
                <w:sz w:val="24"/>
                <w:szCs w:val="24"/>
              </w:rPr>
              <w:t xml:space="preserve"> </w:t>
            </w:r>
            <w:r w:rsidRPr="0083086D">
              <w:rPr>
                <w:b/>
                <w:sz w:val="24"/>
                <w:szCs w:val="24"/>
              </w:rPr>
              <w:t>buities</w:t>
            </w:r>
            <w:r w:rsidRPr="0083086D">
              <w:rPr>
                <w:sz w:val="24"/>
                <w:szCs w:val="24"/>
              </w:rPr>
              <w:t>)</w:t>
            </w:r>
            <w:r w:rsidRPr="0083086D">
              <w:rPr>
                <w:b/>
                <w:color w:val="000000" w:themeColor="text1"/>
                <w:sz w:val="24"/>
                <w:szCs w:val="24"/>
              </w:rPr>
              <w:t xml:space="preserve">, </w:t>
            </w:r>
            <w:r w:rsidRPr="0083086D">
              <w:rPr>
                <w:color w:val="000000" w:themeColor="text1"/>
                <w:sz w:val="24"/>
                <w:szCs w:val="24"/>
              </w:rPr>
              <w:t xml:space="preserve">kurių bendra vertė ne mažesnė kaip 99 173,55 </w:t>
            </w:r>
            <w:proofErr w:type="spellStart"/>
            <w:r w:rsidRPr="0083086D">
              <w:rPr>
                <w:color w:val="000000" w:themeColor="text1"/>
                <w:sz w:val="24"/>
                <w:szCs w:val="24"/>
              </w:rPr>
              <w:t>Eur</w:t>
            </w:r>
            <w:proofErr w:type="spellEnd"/>
            <w:r w:rsidRPr="0083086D">
              <w:rPr>
                <w:color w:val="000000" w:themeColor="text1"/>
                <w:sz w:val="24"/>
                <w:szCs w:val="24"/>
              </w:rPr>
              <w:t xml:space="preserve"> be PVM.</w:t>
            </w:r>
          </w:p>
          <w:p w14:paraId="1B9489EE" w14:textId="77777777" w:rsidR="00F352CB" w:rsidRPr="0083086D" w:rsidRDefault="00F352CB" w:rsidP="00F352CB">
            <w:pPr>
              <w:rPr>
                <w:color w:val="000000" w:themeColor="text1"/>
                <w:sz w:val="24"/>
                <w:szCs w:val="24"/>
              </w:rPr>
            </w:pPr>
          </w:p>
          <w:p w14:paraId="5706D3FF" w14:textId="77777777" w:rsidR="009C2301" w:rsidRDefault="00F352CB" w:rsidP="00F352CB">
            <w:pPr>
              <w:rPr>
                <w:sz w:val="24"/>
                <w:szCs w:val="24"/>
              </w:rPr>
            </w:pPr>
            <w:r w:rsidRPr="0083086D">
              <w:rPr>
                <w:sz w:val="24"/>
                <w:szCs w:val="24"/>
              </w:rPr>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99 173,55 </w:t>
            </w:r>
            <w:proofErr w:type="spellStart"/>
            <w:r w:rsidRPr="0083086D">
              <w:rPr>
                <w:sz w:val="24"/>
                <w:szCs w:val="24"/>
              </w:rPr>
              <w:t>Eur</w:t>
            </w:r>
            <w:proofErr w:type="spellEnd"/>
            <w:r w:rsidRPr="0083086D">
              <w:rPr>
                <w:sz w:val="24"/>
                <w:szCs w:val="24"/>
              </w:rPr>
              <w:t xml:space="preserve"> be PVM</w:t>
            </w:r>
            <w:r w:rsidR="002B5DC9">
              <w:rPr>
                <w:sz w:val="24"/>
                <w:szCs w:val="24"/>
              </w:rPr>
              <w:t>.</w:t>
            </w:r>
          </w:p>
          <w:p w14:paraId="1733C011" w14:textId="77777777" w:rsidR="002B5DC9" w:rsidRDefault="002B5DC9" w:rsidP="00F352CB">
            <w:pPr>
              <w:rPr>
                <w:sz w:val="24"/>
                <w:szCs w:val="24"/>
              </w:rPr>
            </w:pPr>
          </w:p>
          <w:p w14:paraId="067EC1E8" w14:textId="151D919B" w:rsidR="002B5DC9" w:rsidRPr="00BF1C33" w:rsidRDefault="002B5DC9" w:rsidP="00F352CB">
            <w:r w:rsidRPr="00BF1C33">
              <w:rPr>
                <w:i/>
                <w:iCs/>
                <w:color w:val="000000"/>
              </w:rPr>
              <w:t>Tiekėjui nedraudžiama remtis sutartimi, kurią tiekėjas vykdė ne vienas, bet kartu su kitais ūkio subjektais. Tokiu atveju bus vertinama būtent konkretaus tiekėjo, dalyvaujančio viešajame pirkime, pristatytos ir sumontuotos prekės, jų apimtis, vertė, o ne visas vykdytos sutarties objektas.</w:t>
            </w:r>
          </w:p>
        </w:tc>
        <w:tc>
          <w:tcPr>
            <w:tcW w:w="5388" w:type="dxa"/>
            <w:shd w:val="clear" w:color="auto" w:fill="auto"/>
          </w:tcPr>
          <w:p w14:paraId="47E189AB" w14:textId="32FB3345" w:rsidR="009C2301" w:rsidRPr="008C7F32" w:rsidRDefault="009C2301" w:rsidP="0022474A">
            <w:pPr>
              <w:ind w:left="60"/>
              <w:rPr>
                <w:sz w:val="24"/>
                <w:szCs w:val="24"/>
              </w:rPr>
            </w:pPr>
            <w:r w:rsidRPr="008C7F32">
              <w:rPr>
                <w:sz w:val="24"/>
                <w:szCs w:val="24"/>
              </w:rPr>
              <w:t>Pateikiama:</w:t>
            </w:r>
            <w:r w:rsidRPr="008C7F32">
              <w:rPr>
                <w:sz w:val="24"/>
                <w:szCs w:val="24"/>
              </w:rPr>
              <w:br/>
              <w:t xml:space="preserve">1) per paskutinius 3 metus </w:t>
            </w:r>
            <w:r w:rsidR="008C7F32">
              <w:t>tinkamai</w:t>
            </w:r>
            <w:r w:rsidR="008C7F32" w:rsidRPr="00886228">
              <w:t xml:space="preserve"> įvykdytos (-ų) ir (ar) vykdomos (-ų) sutarties/ </w:t>
            </w:r>
            <w:r w:rsidR="008C7F32">
              <w:t>sutarčių dalių, kurių objektas</w:t>
            </w:r>
            <w:r w:rsidR="008C7F32" w:rsidRPr="00886228">
              <w:t xml:space="preserve"> </w:t>
            </w:r>
            <w:r w:rsidR="008C7F32">
              <w:t>–</w:t>
            </w:r>
            <w:r w:rsidR="002B4630" w:rsidRPr="008C7F32">
              <w:rPr>
                <w:b/>
                <w:sz w:val="24"/>
                <w:szCs w:val="24"/>
              </w:rPr>
              <w:t>mobiliųjų konteinerių</w:t>
            </w:r>
            <w:r w:rsidR="002B4630" w:rsidRPr="008C7F32">
              <w:rPr>
                <w:sz w:val="24"/>
                <w:szCs w:val="24"/>
              </w:rPr>
              <w:t xml:space="preserve"> </w:t>
            </w:r>
            <w:r w:rsidR="00F352CB" w:rsidRPr="008C7F32">
              <w:rPr>
                <w:sz w:val="24"/>
                <w:szCs w:val="24"/>
              </w:rPr>
              <w:t>(</w:t>
            </w:r>
            <w:r w:rsidR="00F352CB" w:rsidRPr="008C7F32">
              <w:rPr>
                <w:b/>
                <w:sz w:val="24"/>
                <w:szCs w:val="24"/>
              </w:rPr>
              <w:t>administracinių / gyvenamųjų, sandėliavimo / techninių ir sanitarinių / buities</w:t>
            </w:r>
            <w:r w:rsidR="00F352CB" w:rsidRPr="008C7F32">
              <w:rPr>
                <w:sz w:val="24"/>
                <w:szCs w:val="24"/>
              </w:rPr>
              <w:t>)</w:t>
            </w:r>
            <w:r w:rsidR="008C7F32">
              <w:rPr>
                <w:sz w:val="24"/>
                <w:szCs w:val="24"/>
              </w:rPr>
              <w:t xml:space="preserve"> pristatymas ir sumontavimas,</w:t>
            </w:r>
            <w:r w:rsidR="00706C0A" w:rsidRPr="008C7F32">
              <w:rPr>
                <w:sz w:val="24"/>
                <w:szCs w:val="24"/>
              </w:rPr>
              <w:t xml:space="preserve"> sąrašas</w:t>
            </w:r>
            <w:r w:rsidRPr="008C7F32">
              <w:rPr>
                <w:sz w:val="24"/>
                <w:szCs w:val="24"/>
              </w:rPr>
              <w:t xml:space="preserve"> (užpildyti lentelę, pirkimo sąlygų </w:t>
            </w:r>
            <w:r w:rsidR="00706C0A" w:rsidRPr="008C7F32">
              <w:rPr>
                <w:b/>
                <w:sz w:val="24"/>
                <w:szCs w:val="24"/>
              </w:rPr>
              <w:t>5</w:t>
            </w:r>
            <w:r w:rsidRPr="008C7F32">
              <w:rPr>
                <w:b/>
                <w:sz w:val="24"/>
                <w:szCs w:val="24"/>
              </w:rPr>
              <w:t xml:space="preserve"> priedo priedėlį</w:t>
            </w:r>
            <w:r w:rsidRPr="008C7F32">
              <w:rPr>
                <w:sz w:val="24"/>
                <w:szCs w:val="24"/>
              </w:rPr>
              <w:t xml:space="preserve">)  nurodant: </w:t>
            </w:r>
            <w:r w:rsidR="00B131CD" w:rsidRPr="008C7F32">
              <w:rPr>
                <w:sz w:val="24"/>
                <w:szCs w:val="24"/>
              </w:rPr>
              <w:t>prekių gavėją</w:t>
            </w:r>
            <w:r w:rsidRPr="008C7F32">
              <w:rPr>
                <w:sz w:val="24"/>
                <w:szCs w:val="24"/>
              </w:rPr>
              <w:t xml:space="preserve">, sutarties objektą, sutarties Nr., sutarties sudarymo datą, sutarties vykdymo laikotarpį, įvykdytos sutarties ar sutarties dalies </w:t>
            </w:r>
            <w:r w:rsidR="00131C23" w:rsidRPr="008C7F32">
              <w:rPr>
                <w:sz w:val="24"/>
                <w:szCs w:val="24"/>
              </w:rPr>
              <w:t>sumą</w:t>
            </w:r>
            <w:r w:rsidR="00943A33" w:rsidRPr="008C7F32">
              <w:rPr>
                <w:sz w:val="24"/>
                <w:szCs w:val="24"/>
              </w:rPr>
              <w:t xml:space="preserve"> eurais be PVM</w:t>
            </w:r>
            <w:r w:rsidRPr="008C7F32">
              <w:rPr>
                <w:sz w:val="24"/>
                <w:szCs w:val="24"/>
              </w:rPr>
              <w:t>, prekių gavėjų (tiek viešųjų, tiek privačių) adresus, kontaktinius asmenis (vardus, pavardes, tel. Nr.)</w:t>
            </w:r>
          </w:p>
          <w:p w14:paraId="326B3B4A" w14:textId="77777777" w:rsidR="009C2301" w:rsidRPr="008C7F32" w:rsidRDefault="009C2301" w:rsidP="00E40531">
            <w:pPr>
              <w:rPr>
                <w:sz w:val="24"/>
                <w:szCs w:val="24"/>
              </w:rPr>
            </w:pPr>
          </w:p>
          <w:p w14:paraId="56CE5B60" w14:textId="7856F864" w:rsidR="00D660F9" w:rsidRPr="002B5DC9" w:rsidRDefault="009C2301" w:rsidP="007D61E5">
            <w:pPr>
              <w:rPr>
                <w:sz w:val="24"/>
                <w:szCs w:val="24"/>
                <w:u w:val="single"/>
              </w:rPr>
            </w:pPr>
            <w:r w:rsidRPr="008C7F32">
              <w:rPr>
                <w:sz w:val="24"/>
                <w:szCs w:val="24"/>
              </w:rPr>
              <w:t xml:space="preserve">2) Įrodymui apie tinkamą sutarties (jos dalies) įvykdymą pateikiamos </w:t>
            </w:r>
            <w:r w:rsidRPr="008C7F32">
              <w:rPr>
                <w:color w:val="000000"/>
                <w:sz w:val="24"/>
                <w:szCs w:val="24"/>
              </w:rPr>
              <w:t> </w:t>
            </w:r>
            <w:r w:rsidRPr="008C7F32">
              <w:rPr>
                <w:b/>
                <w:color w:val="000000"/>
                <w:sz w:val="24"/>
                <w:szCs w:val="24"/>
              </w:rPr>
              <w:t>užsakovo (-ų) pažymos</w:t>
            </w:r>
            <w:r w:rsidRPr="008C7F32">
              <w:rPr>
                <w:color w:val="000000"/>
                <w:sz w:val="24"/>
                <w:szCs w:val="24"/>
              </w:rPr>
              <w:t xml:space="preserve">, kuriose būtų nurodytos </w:t>
            </w:r>
            <w:r w:rsidR="007D61E5" w:rsidRPr="008C7F32">
              <w:rPr>
                <w:sz w:val="24"/>
                <w:szCs w:val="24"/>
              </w:rPr>
              <w:t>pristatytų</w:t>
            </w:r>
            <w:r w:rsidR="007A55F4" w:rsidRPr="008C7F32">
              <w:rPr>
                <w:sz w:val="24"/>
                <w:szCs w:val="24"/>
              </w:rPr>
              <w:t xml:space="preserve"> ir sumontuotų</w:t>
            </w:r>
            <w:r w:rsidRPr="008C7F32">
              <w:rPr>
                <w:color w:val="000000"/>
                <w:sz w:val="24"/>
                <w:szCs w:val="24"/>
              </w:rPr>
              <w:t xml:space="preserve"> </w:t>
            </w:r>
            <w:r w:rsidR="007D61E5" w:rsidRPr="008C7F32">
              <w:rPr>
                <w:color w:val="000000"/>
                <w:sz w:val="24"/>
                <w:szCs w:val="24"/>
              </w:rPr>
              <w:t>prekių bendros sumos</w:t>
            </w:r>
            <w:r w:rsidRPr="008C7F32">
              <w:rPr>
                <w:color w:val="000000"/>
                <w:sz w:val="24"/>
                <w:szCs w:val="24"/>
              </w:rPr>
              <w:t xml:space="preserve">, datos, prekių gavėjai, bei prekių gavėjų atsiliepimai ar </w:t>
            </w:r>
            <w:r w:rsidR="00706C0A" w:rsidRPr="008C7F32">
              <w:rPr>
                <w:color w:val="000000"/>
                <w:sz w:val="24"/>
                <w:szCs w:val="24"/>
              </w:rPr>
              <w:t>5</w:t>
            </w:r>
            <w:r w:rsidR="00E54AA7" w:rsidRPr="008C7F32">
              <w:rPr>
                <w:color w:val="000000"/>
                <w:sz w:val="24"/>
                <w:szCs w:val="24"/>
              </w:rPr>
              <w:t xml:space="preserve"> priedo priedėlyje</w:t>
            </w:r>
            <w:r w:rsidR="00B131CD" w:rsidRPr="008C7F32">
              <w:rPr>
                <w:color w:val="000000"/>
                <w:sz w:val="24"/>
                <w:szCs w:val="24"/>
              </w:rPr>
              <w:t xml:space="preserve"> nurodytos</w:t>
            </w:r>
            <w:r w:rsidR="00E54AA7" w:rsidRPr="008C7F32">
              <w:rPr>
                <w:color w:val="000000"/>
                <w:sz w:val="24"/>
                <w:szCs w:val="24"/>
              </w:rPr>
              <w:t xml:space="preserve"> </w:t>
            </w:r>
            <w:r w:rsidR="00B131CD" w:rsidRPr="008C7F32">
              <w:rPr>
                <w:color w:val="000000"/>
                <w:sz w:val="24"/>
                <w:szCs w:val="24"/>
              </w:rPr>
              <w:t xml:space="preserve">prekės buvo pristatytos ir sumontuotos tinkamai. </w:t>
            </w:r>
            <w:r w:rsidR="00D660F9" w:rsidRPr="008C7F32">
              <w:rPr>
                <w:sz w:val="24"/>
                <w:szCs w:val="24"/>
                <w:u w:val="single"/>
              </w:rPr>
              <w:t xml:space="preserve">Pažymos turi būti pasirašytos fiziniu arba kvalifikuotu elektroniniu parašu. </w:t>
            </w:r>
          </w:p>
        </w:tc>
        <w:tc>
          <w:tcPr>
            <w:tcW w:w="3685" w:type="dxa"/>
            <w:shd w:val="clear" w:color="auto" w:fill="auto"/>
          </w:tcPr>
          <w:p w14:paraId="19CF4C07" w14:textId="19C66FD1" w:rsidR="00040314" w:rsidRPr="00BF1C33" w:rsidRDefault="00040314" w:rsidP="00040314">
            <w:pPr>
              <w:spacing w:line="257" w:lineRule="atLeast"/>
              <w:rPr>
                <w:rFonts w:eastAsia="Times New Roman"/>
                <w:color w:val="000000"/>
              </w:rPr>
            </w:pPr>
            <w:r w:rsidRPr="00BF1C33">
              <w:rPr>
                <w:rFonts w:eastAsia="Times New Roman"/>
                <w:color w:val="000000"/>
              </w:rPr>
              <w:t xml:space="preserve">Jeigu pasiūlymą teikia ūkio subjektų grupė – reikalavimą turi atitikti visi ūkio subjektų grupės nariai kartu (ūkio subjektų grupės narių turima patirtis sumuojama), atsižvelgiant į jų </w:t>
            </w:r>
            <w:r w:rsidR="0083712A">
              <w:t>prisiimamus įsipareigo</w:t>
            </w:r>
            <w:r w:rsidR="00EA5FF3">
              <w:t>jimus pirkimo sutarčiai vykdyti</w:t>
            </w:r>
            <w:r w:rsidRPr="00BF1C33">
              <w:rPr>
                <w:rFonts w:eastAsia="Times New Roman"/>
                <w:color w:val="000000"/>
              </w:rPr>
              <w:t>;</w:t>
            </w:r>
          </w:p>
          <w:p w14:paraId="40A469E1" w14:textId="4A46C04B" w:rsidR="00040314" w:rsidRPr="00BF1C33" w:rsidRDefault="00040314" w:rsidP="00504ADD">
            <w:pPr>
              <w:spacing w:line="257" w:lineRule="atLeast"/>
              <w:rPr>
                <w:rFonts w:eastAsia="Times New Roman"/>
                <w:color w:val="000000"/>
              </w:rPr>
            </w:pPr>
            <w:r w:rsidRPr="00BF1C33">
              <w:rPr>
                <w:rFonts w:eastAsia="Times New Roman"/>
                <w:color w:val="000000"/>
              </w:rPr>
              <w:t xml:space="preserve">tiekėjas gali remtis kitų ūkio subjektų </w:t>
            </w:r>
            <w:proofErr w:type="spellStart"/>
            <w:r w:rsidRPr="00BF1C33">
              <w:rPr>
                <w:rFonts w:eastAsia="Times New Roman"/>
                <w:color w:val="000000"/>
              </w:rPr>
              <w:t>pajėgumais</w:t>
            </w:r>
            <w:proofErr w:type="spellEnd"/>
            <w:r w:rsidRPr="00BF1C33">
              <w:rPr>
                <w:rFonts w:eastAsia="Times New Roman"/>
                <w:color w:val="000000"/>
              </w:rPr>
              <w:t xml:space="preserve"> tik tuo atveju, jeigu tie subjektai patys vykdys tą pirkimo sutarties dalį, kuriai reikia jų turimų </w:t>
            </w:r>
            <w:proofErr w:type="spellStart"/>
            <w:r w:rsidRPr="00BF1C33">
              <w:rPr>
                <w:rFonts w:eastAsia="Times New Roman"/>
                <w:color w:val="000000"/>
              </w:rPr>
              <w:t>pajėgumų</w:t>
            </w:r>
            <w:proofErr w:type="spellEnd"/>
            <w:r w:rsidRPr="00BF1C33">
              <w:rPr>
                <w:rFonts w:eastAsia="Times New Roman"/>
                <w:color w:val="000000"/>
              </w:rPr>
              <w:t>;</w:t>
            </w:r>
          </w:p>
          <w:p w14:paraId="72415E08" w14:textId="002D9189" w:rsidR="00040314" w:rsidRPr="00BF1C33" w:rsidRDefault="00040314" w:rsidP="00040314">
            <w:pPr>
              <w:rPr>
                <w:i/>
                <w:iCs/>
                <w:color w:val="000000"/>
              </w:rPr>
            </w:pPr>
            <w:r w:rsidRPr="00BF1C33">
              <w:rPr>
                <w:rFonts w:eastAsia="Times New Roman"/>
                <w:color w:val="000000"/>
              </w:rPr>
              <w:t>subtiekėjams šis reikalavimas nenustatomas</w:t>
            </w:r>
            <w:r w:rsidRPr="00BF1C33">
              <w:rPr>
                <w:i/>
                <w:iCs/>
                <w:color w:val="000000"/>
              </w:rPr>
              <w:t xml:space="preserve"> </w:t>
            </w:r>
          </w:p>
          <w:p w14:paraId="3FD07C42" w14:textId="77777777" w:rsidR="00040314" w:rsidRPr="00BF1C33" w:rsidRDefault="00040314" w:rsidP="00040314">
            <w:pPr>
              <w:rPr>
                <w:i/>
                <w:iCs/>
                <w:color w:val="000000"/>
              </w:rPr>
            </w:pPr>
          </w:p>
          <w:p w14:paraId="78A178D0" w14:textId="77777777" w:rsidR="00040314" w:rsidRPr="00BF1C33" w:rsidRDefault="00040314" w:rsidP="00040314">
            <w:pPr>
              <w:rPr>
                <w:i/>
                <w:iCs/>
                <w:color w:val="000000"/>
              </w:rPr>
            </w:pPr>
          </w:p>
          <w:p w14:paraId="45945561" w14:textId="73662874" w:rsidR="009C2301" w:rsidRPr="00BF1C33" w:rsidRDefault="009C2301" w:rsidP="00780EA4"/>
        </w:tc>
      </w:tr>
    </w:tbl>
    <w:p w14:paraId="152E7675" w14:textId="77777777" w:rsidR="006B5140" w:rsidRDefault="006B5140" w:rsidP="006B5140">
      <w:pPr>
        <w:pStyle w:val="BodyA"/>
        <w:jc w:val="right"/>
        <w:rPr>
          <w:rFonts w:ascii="Times New Roman" w:eastAsia="Times New Roman" w:hAnsi="Times New Roman" w:cs="Times New Roman"/>
          <w:sz w:val="24"/>
          <w:szCs w:val="24"/>
          <w:lang w:val="lt-LT"/>
        </w:rPr>
      </w:pPr>
    </w:p>
    <w:p w14:paraId="66970A34" w14:textId="4E971FAF" w:rsidR="00813C0E" w:rsidRPr="00E45B28" w:rsidRDefault="00813C0E" w:rsidP="00596C65">
      <w:pPr>
        <w:spacing w:before="60" w:after="60" w:line="256" w:lineRule="auto"/>
        <w:jc w:val="center"/>
        <w:rPr>
          <w:rFonts w:eastAsia="Calibri"/>
          <w:i/>
          <w:iCs/>
          <w:color w:val="000000" w:themeColor="text1"/>
          <w:sz w:val="24"/>
          <w:szCs w:val="24"/>
        </w:rPr>
      </w:pPr>
      <w:r w:rsidRPr="00E45B28">
        <w:rPr>
          <w:rFonts w:eastAsia="Calibri"/>
          <w:b/>
          <w:bCs/>
          <w:color w:val="000000" w:themeColor="text1"/>
          <w:sz w:val="24"/>
          <w:szCs w:val="24"/>
        </w:rPr>
        <w:t xml:space="preserve">TIEKĖJAMS KELIAMI </w:t>
      </w:r>
      <w:r w:rsidR="00596C65" w:rsidRPr="00813C0E">
        <w:rPr>
          <w:b/>
          <w:smallCaps/>
          <w:sz w:val="24"/>
          <w:szCs w:val="24"/>
        </w:rPr>
        <w:t xml:space="preserve">REIKALAVIMAI LAIKYTIS </w:t>
      </w:r>
      <w:r w:rsidR="00596C65" w:rsidRPr="00813C0E">
        <w:rPr>
          <w:b/>
          <w:sz w:val="24"/>
          <w:szCs w:val="24"/>
        </w:rPr>
        <w:t>KOKYBĖS VADYBOS SISTEMOS IR (ARBA) APLINKOS APSAUGOS VADYBOS SISTEMOS STANDARTŲ</w:t>
      </w:r>
    </w:p>
    <w:p w14:paraId="0F748212" w14:textId="77777777" w:rsidR="00596C65" w:rsidRDefault="00596C65" w:rsidP="00813C0E">
      <w:pPr>
        <w:pStyle w:val="ListParagraph"/>
        <w:tabs>
          <w:tab w:val="left" w:pos="851"/>
        </w:tabs>
        <w:spacing w:line="20" w:lineRule="atLeast"/>
        <w:ind w:left="0" w:firstLine="567"/>
        <w:rPr>
          <w:rFonts w:eastAsia="Calibri"/>
          <w:color w:val="000000" w:themeColor="text1"/>
          <w:sz w:val="24"/>
          <w:szCs w:val="24"/>
        </w:rPr>
      </w:pPr>
    </w:p>
    <w:p w14:paraId="4B6F6959" w14:textId="77777777" w:rsidR="00813C0E" w:rsidRPr="00221D33" w:rsidRDefault="00813C0E" w:rsidP="00813C0E">
      <w:pPr>
        <w:pStyle w:val="ListParagraph"/>
        <w:tabs>
          <w:tab w:val="left" w:pos="851"/>
        </w:tabs>
        <w:spacing w:line="20" w:lineRule="atLeast"/>
        <w:ind w:left="0" w:firstLine="567"/>
        <w:rPr>
          <w:rFonts w:eastAsiaTheme="minorHAnsi"/>
          <w:color w:val="000000" w:themeColor="text1"/>
          <w:sz w:val="24"/>
          <w:szCs w:val="24"/>
        </w:rPr>
      </w:pPr>
      <w:r w:rsidRPr="00221D33">
        <w:rPr>
          <w:rFonts w:eastAsia="Calibri"/>
          <w:color w:val="000000" w:themeColor="text1"/>
          <w:sz w:val="24"/>
          <w:szCs w:val="24"/>
        </w:rPr>
        <w:t>Perkančioji organizacija nereikalauja, kad tiekėjai laikytųsi k</w:t>
      </w:r>
      <w:r w:rsidRPr="00221D33">
        <w:rPr>
          <w:rFonts w:eastAsia="Calibri"/>
          <w:iCs/>
          <w:color w:val="000000" w:themeColor="text1"/>
          <w:sz w:val="24"/>
          <w:szCs w:val="24"/>
        </w:rPr>
        <w:t>okybės vadybos sistemos ir (arba) aplinkos apsaugos vadybos sistemos standartų.</w:t>
      </w:r>
    </w:p>
    <w:p w14:paraId="0C2949DC" w14:textId="77777777" w:rsidR="00813C0E" w:rsidRPr="00705384" w:rsidRDefault="00813C0E" w:rsidP="00813C0E">
      <w:pPr>
        <w:pStyle w:val="ListParagraph"/>
        <w:ind w:left="0" w:firstLine="567"/>
        <w:rPr>
          <w:rFonts w:eastAsiaTheme="minorHAnsi"/>
          <w:color w:val="000000" w:themeColor="text1"/>
        </w:rPr>
      </w:pPr>
    </w:p>
    <w:p w14:paraId="245AF10B" w14:textId="77777777" w:rsidR="00805393" w:rsidRPr="0099191E" w:rsidRDefault="00805393">
      <w:pPr>
        <w:pStyle w:val="BodyA"/>
        <w:widowControl w:val="0"/>
        <w:spacing w:line="240" w:lineRule="auto"/>
        <w:jc w:val="right"/>
        <w:rPr>
          <w:lang w:val="lt-LT"/>
        </w:rPr>
      </w:pPr>
    </w:p>
    <w:sectPr w:rsidR="00805393" w:rsidRPr="0099191E" w:rsidSect="00991C87">
      <w:footerReference w:type="default" r:id="rId8"/>
      <w:pgSz w:w="16840" w:h="11900" w:orient="landscape"/>
      <w:pgMar w:top="1200" w:right="822" w:bottom="1200"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18C9C" w14:textId="77777777" w:rsidR="00AD3155" w:rsidRDefault="00AD3155" w:rsidP="00992543">
      <w:r>
        <w:separator/>
      </w:r>
    </w:p>
  </w:endnote>
  <w:endnote w:type="continuationSeparator" w:id="0">
    <w:p w14:paraId="5E5182D9" w14:textId="77777777" w:rsidR="00AD3155" w:rsidRDefault="00AD315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A021D" w14:textId="5F4661D3"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82DF0">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82DF0">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363DE" w14:textId="77777777" w:rsidR="00AD3155" w:rsidRDefault="00AD3155" w:rsidP="00992543">
      <w:r>
        <w:separator/>
      </w:r>
    </w:p>
  </w:footnote>
  <w:footnote w:type="continuationSeparator" w:id="0">
    <w:p w14:paraId="57E1AFA2" w14:textId="77777777" w:rsidR="00AD3155" w:rsidRDefault="00AD3155"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3370C2D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3"/>
  </w:num>
  <w:num w:numId="3">
    <w:abstractNumId w:val="3"/>
  </w:num>
  <w:num w:numId="4">
    <w:abstractNumId w:val="9"/>
  </w:num>
  <w:num w:numId="5">
    <w:abstractNumId w:val="1"/>
  </w:num>
  <w:num w:numId="6">
    <w:abstractNumId w:val="4"/>
  </w:num>
  <w:num w:numId="7">
    <w:abstractNumId w:val="5"/>
  </w:num>
  <w:num w:numId="8">
    <w:abstractNumId w:val="2"/>
  </w:num>
  <w:num w:numId="9">
    <w:abstractNumId w:val="8"/>
  </w:num>
  <w:num w:numId="10">
    <w:abstractNumId w:val="6"/>
  </w:num>
  <w:num w:numId="11">
    <w:abstractNumId w:val="11"/>
  </w:num>
  <w:num w:numId="12">
    <w:abstractNumId w:val="7"/>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2E40"/>
    <w:rsid w:val="000256D1"/>
    <w:rsid w:val="00031A3B"/>
    <w:rsid w:val="00040314"/>
    <w:rsid w:val="0004674C"/>
    <w:rsid w:val="00051DBB"/>
    <w:rsid w:val="000744B3"/>
    <w:rsid w:val="00082DF0"/>
    <w:rsid w:val="00093F2C"/>
    <w:rsid w:val="0009563B"/>
    <w:rsid w:val="00095C84"/>
    <w:rsid w:val="000968B1"/>
    <w:rsid w:val="000A1785"/>
    <w:rsid w:val="000B7940"/>
    <w:rsid w:val="000C5E31"/>
    <w:rsid w:val="000D4DCC"/>
    <w:rsid w:val="000F5A4D"/>
    <w:rsid w:val="001076CF"/>
    <w:rsid w:val="00122FA6"/>
    <w:rsid w:val="00131C23"/>
    <w:rsid w:val="00134084"/>
    <w:rsid w:val="0014360D"/>
    <w:rsid w:val="001545CF"/>
    <w:rsid w:val="001704B1"/>
    <w:rsid w:val="001960C8"/>
    <w:rsid w:val="001B654C"/>
    <w:rsid w:val="001D0B25"/>
    <w:rsid w:val="001D1817"/>
    <w:rsid w:val="001D7642"/>
    <w:rsid w:val="001E197E"/>
    <w:rsid w:val="001E3507"/>
    <w:rsid w:val="0020294E"/>
    <w:rsid w:val="0020632A"/>
    <w:rsid w:val="0021057F"/>
    <w:rsid w:val="00211C6F"/>
    <w:rsid w:val="0022474A"/>
    <w:rsid w:val="00230F50"/>
    <w:rsid w:val="002410D8"/>
    <w:rsid w:val="00243F65"/>
    <w:rsid w:val="00244788"/>
    <w:rsid w:val="002473AB"/>
    <w:rsid w:val="00254806"/>
    <w:rsid w:val="002560B8"/>
    <w:rsid w:val="002664D1"/>
    <w:rsid w:val="0028045D"/>
    <w:rsid w:val="00280A92"/>
    <w:rsid w:val="002837C4"/>
    <w:rsid w:val="002B0CCD"/>
    <w:rsid w:val="002B4630"/>
    <w:rsid w:val="002B515E"/>
    <w:rsid w:val="002B5DC9"/>
    <w:rsid w:val="002D6E65"/>
    <w:rsid w:val="002F0B83"/>
    <w:rsid w:val="002F2F46"/>
    <w:rsid w:val="00307656"/>
    <w:rsid w:val="00335C7F"/>
    <w:rsid w:val="00377F5C"/>
    <w:rsid w:val="00381EF0"/>
    <w:rsid w:val="003B29A9"/>
    <w:rsid w:val="003C172F"/>
    <w:rsid w:val="003C764D"/>
    <w:rsid w:val="003E721B"/>
    <w:rsid w:val="004047FD"/>
    <w:rsid w:val="00411B98"/>
    <w:rsid w:val="00415910"/>
    <w:rsid w:val="00450549"/>
    <w:rsid w:val="00450BD1"/>
    <w:rsid w:val="00452F42"/>
    <w:rsid w:val="004545C2"/>
    <w:rsid w:val="0047115E"/>
    <w:rsid w:val="00480DC2"/>
    <w:rsid w:val="00483B6C"/>
    <w:rsid w:val="00493BD3"/>
    <w:rsid w:val="004A06B2"/>
    <w:rsid w:val="004B10D7"/>
    <w:rsid w:val="004F0B5C"/>
    <w:rsid w:val="00500D03"/>
    <w:rsid w:val="005040FF"/>
    <w:rsid w:val="00504ADD"/>
    <w:rsid w:val="00513AF0"/>
    <w:rsid w:val="00524249"/>
    <w:rsid w:val="00546DB6"/>
    <w:rsid w:val="00563089"/>
    <w:rsid w:val="0057083E"/>
    <w:rsid w:val="005804C2"/>
    <w:rsid w:val="00583462"/>
    <w:rsid w:val="00585C5E"/>
    <w:rsid w:val="00591F90"/>
    <w:rsid w:val="0059630C"/>
    <w:rsid w:val="00596C65"/>
    <w:rsid w:val="005A2B96"/>
    <w:rsid w:val="005A3F8C"/>
    <w:rsid w:val="005A740D"/>
    <w:rsid w:val="005B6383"/>
    <w:rsid w:val="005C08CB"/>
    <w:rsid w:val="005C2D6E"/>
    <w:rsid w:val="005D0284"/>
    <w:rsid w:val="005F3561"/>
    <w:rsid w:val="00614D3F"/>
    <w:rsid w:val="00634B04"/>
    <w:rsid w:val="0064080E"/>
    <w:rsid w:val="006534E5"/>
    <w:rsid w:val="00655D2E"/>
    <w:rsid w:val="0065641F"/>
    <w:rsid w:val="00665327"/>
    <w:rsid w:val="00667CED"/>
    <w:rsid w:val="00671B52"/>
    <w:rsid w:val="00675C45"/>
    <w:rsid w:val="00675DE6"/>
    <w:rsid w:val="006B5140"/>
    <w:rsid w:val="00701EB0"/>
    <w:rsid w:val="00706C0A"/>
    <w:rsid w:val="00710E79"/>
    <w:rsid w:val="0071188D"/>
    <w:rsid w:val="00753A03"/>
    <w:rsid w:val="0077587E"/>
    <w:rsid w:val="00780EA4"/>
    <w:rsid w:val="00785B71"/>
    <w:rsid w:val="007A0572"/>
    <w:rsid w:val="007A55F4"/>
    <w:rsid w:val="007A5F35"/>
    <w:rsid w:val="007B19F2"/>
    <w:rsid w:val="007C5E33"/>
    <w:rsid w:val="007D61E5"/>
    <w:rsid w:val="007F54B7"/>
    <w:rsid w:val="007F6740"/>
    <w:rsid w:val="00805393"/>
    <w:rsid w:val="00813C0E"/>
    <w:rsid w:val="00833577"/>
    <w:rsid w:val="0083712A"/>
    <w:rsid w:val="00865014"/>
    <w:rsid w:val="00865048"/>
    <w:rsid w:val="00873844"/>
    <w:rsid w:val="00873BB3"/>
    <w:rsid w:val="00886228"/>
    <w:rsid w:val="00896B79"/>
    <w:rsid w:val="008A45D5"/>
    <w:rsid w:val="008C7F32"/>
    <w:rsid w:val="008E67BD"/>
    <w:rsid w:val="008F5574"/>
    <w:rsid w:val="00927667"/>
    <w:rsid w:val="00927ED9"/>
    <w:rsid w:val="00943A33"/>
    <w:rsid w:val="009533B4"/>
    <w:rsid w:val="00976024"/>
    <w:rsid w:val="0098584D"/>
    <w:rsid w:val="0099191E"/>
    <w:rsid w:val="00991C87"/>
    <w:rsid w:val="00992543"/>
    <w:rsid w:val="009A2BE1"/>
    <w:rsid w:val="009C2301"/>
    <w:rsid w:val="009C344C"/>
    <w:rsid w:val="009D22C2"/>
    <w:rsid w:val="009D696A"/>
    <w:rsid w:val="009E068D"/>
    <w:rsid w:val="009E0B1C"/>
    <w:rsid w:val="009E7B32"/>
    <w:rsid w:val="009F6444"/>
    <w:rsid w:val="00A07071"/>
    <w:rsid w:val="00A15B31"/>
    <w:rsid w:val="00A304F0"/>
    <w:rsid w:val="00A30BE0"/>
    <w:rsid w:val="00A344FC"/>
    <w:rsid w:val="00A34566"/>
    <w:rsid w:val="00A42827"/>
    <w:rsid w:val="00A551CC"/>
    <w:rsid w:val="00A57AD6"/>
    <w:rsid w:val="00A71F70"/>
    <w:rsid w:val="00A741EF"/>
    <w:rsid w:val="00A7676D"/>
    <w:rsid w:val="00A76917"/>
    <w:rsid w:val="00A82A9E"/>
    <w:rsid w:val="00A85DDC"/>
    <w:rsid w:val="00AB1003"/>
    <w:rsid w:val="00AB2FF5"/>
    <w:rsid w:val="00AC16AD"/>
    <w:rsid w:val="00AC5B93"/>
    <w:rsid w:val="00AD3155"/>
    <w:rsid w:val="00AD55A7"/>
    <w:rsid w:val="00AE64A9"/>
    <w:rsid w:val="00AF24A8"/>
    <w:rsid w:val="00B131CD"/>
    <w:rsid w:val="00B15795"/>
    <w:rsid w:val="00B17F83"/>
    <w:rsid w:val="00B20E0D"/>
    <w:rsid w:val="00B2116A"/>
    <w:rsid w:val="00B22B95"/>
    <w:rsid w:val="00B27D6A"/>
    <w:rsid w:val="00B46134"/>
    <w:rsid w:val="00B56621"/>
    <w:rsid w:val="00B70969"/>
    <w:rsid w:val="00B822FF"/>
    <w:rsid w:val="00B90F7A"/>
    <w:rsid w:val="00B92AA2"/>
    <w:rsid w:val="00BA2C27"/>
    <w:rsid w:val="00BB42C6"/>
    <w:rsid w:val="00BC5E66"/>
    <w:rsid w:val="00BD399E"/>
    <w:rsid w:val="00BD5442"/>
    <w:rsid w:val="00BE2D1C"/>
    <w:rsid w:val="00BE3001"/>
    <w:rsid w:val="00BE4F62"/>
    <w:rsid w:val="00BF1C33"/>
    <w:rsid w:val="00C0295B"/>
    <w:rsid w:val="00C32EA5"/>
    <w:rsid w:val="00C3528A"/>
    <w:rsid w:val="00C36B25"/>
    <w:rsid w:val="00C41801"/>
    <w:rsid w:val="00C41CD6"/>
    <w:rsid w:val="00C57DB0"/>
    <w:rsid w:val="00C71539"/>
    <w:rsid w:val="00C76529"/>
    <w:rsid w:val="00CA508D"/>
    <w:rsid w:val="00CC1418"/>
    <w:rsid w:val="00CC16F1"/>
    <w:rsid w:val="00CC25A2"/>
    <w:rsid w:val="00D07965"/>
    <w:rsid w:val="00D131B6"/>
    <w:rsid w:val="00D3006B"/>
    <w:rsid w:val="00D3399D"/>
    <w:rsid w:val="00D372E3"/>
    <w:rsid w:val="00D42395"/>
    <w:rsid w:val="00D660F9"/>
    <w:rsid w:val="00D81E59"/>
    <w:rsid w:val="00D9086E"/>
    <w:rsid w:val="00D9447A"/>
    <w:rsid w:val="00D94615"/>
    <w:rsid w:val="00E04345"/>
    <w:rsid w:val="00E073D7"/>
    <w:rsid w:val="00E1606C"/>
    <w:rsid w:val="00E40531"/>
    <w:rsid w:val="00E40FB3"/>
    <w:rsid w:val="00E42D75"/>
    <w:rsid w:val="00E505FB"/>
    <w:rsid w:val="00E54AA7"/>
    <w:rsid w:val="00E5664E"/>
    <w:rsid w:val="00E61E0B"/>
    <w:rsid w:val="00E625C2"/>
    <w:rsid w:val="00EA5FF3"/>
    <w:rsid w:val="00EB418A"/>
    <w:rsid w:val="00EB540B"/>
    <w:rsid w:val="00EE0C7D"/>
    <w:rsid w:val="00EE6745"/>
    <w:rsid w:val="00EF1A19"/>
    <w:rsid w:val="00EF6835"/>
    <w:rsid w:val="00F13F89"/>
    <w:rsid w:val="00F1720C"/>
    <w:rsid w:val="00F25491"/>
    <w:rsid w:val="00F32BE5"/>
    <w:rsid w:val="00F352CB"/>
    <w:rsid w:val="00F37164"/>
    <w:rsid w:val="00F772EA"/>
    <w:rsid w:val="00F77D29"/>
    <w:rsid w:val="00F82253"/>
    <w:rsid w:val="00FC7039"/>
    <w:rsid w:val="00FE10FD"/>
    <w:rsid w:val="00FE1357"/>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6A2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paragraph" w:styleId="Heading2">
    <w:name w:val="heading 2"/>
    <w:basedOn w:val="Normal"/>
    <w:next w:val="Normal"/>
    <w:link w:val="Heading2Char"/>
    <w:uiPriority w:val="9"/>
    <w:unhideWhenUsed/>
    <w:qFormat/>
    <w:rsid w:val="00813C0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jc w:val="left"/>
      <w:outlineLvl w:val="1"/>
    </w:pPr>
    <w:rPr>
      <w:rFonts w:asciiTheme="majorHAnsi" w:eastAsiaTheme="majorEastAsia" w:hAnsiTheme="majorHAnsi" w:cstheme="majorBidi"/>
      <w:color w:val="93B06D" w:themeColor="accent2"/>
      <w:sz w:val="36"/>
      <w:szCs w:val="36"/>
      <w:bdr w:val="none" w:sz="0" w:space="0" w:color="auto"/>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 w:type="character" w:customStyle="1" w:styleId="1">
    <w:name w:val="Неразрешенное упоминание1"/>
    <w:basedOn w:val="DefaultParagraphFont"/>
    <w:uiPriority w:val="99"/>
    <w:semiHidden/>
    <w:unhideWhenUsed/>
    <w:rsid w:val="007A5F35"/>
    <w:rPr>
      <w:color w:val="605E5C"/>
      <w:shd w:val="clear" w:color="auto" w:fill="E1DFDD"/>
    </w:rPr>
  </w:style>
  <w:style w:type="table" w:customStyle="1" w:styleId="10">
    <w:name w:val="Сетка таблицы1"/>
    <w:basedOn w:val="TableNormal"/>
    <w:next w:val="TableGrid"/>
    <w:uiPriority w:val="39"/>
    <w:rsid w:val="007A5F35"/>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78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character" w:styleId="FootnoteReference">
    <w:name w:val="footnote reference"/>
    <w:basedOn w:val="DefaultParagraphFont"/>
    <w:uiPriority w:val="99"/>
    <w:semiHidden/>
    <w:unhideWhenUsed/>
    <w:rsid w:val="00A34566"/>
    <w:rPr>
      <w:vertAlign w:val="superscript"/>
    </w:rPr>
  </w:style>
  <w:style w:type="paragraph" w:styleId="FootnoteText">
    <w:name w:val="footnote text"/>
    <w:basedOn w:val="Normal"/>
    <w:link w:val="FootnoteTextChar"/>
    <w:uiPriority w:val="99"/>
    <w:unhideWhenUsed/>
    <w:rsid w:val="00991C87"/>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991C87"/>
    <w:rPr>
      <w:rFonts w:asciiTheme="minorHAnsi" w:eastAsiaTheme="minorEastAsia" w:hAnsiTheme="minorHAnsi" w:cstheme="minorBidi"/>
      <w:bdr w:val="none" w:sz="0" w:space="0" w:color="auto"/>
      <w:lang w:val="lt-LT" w:eastAsia="lt-LT"/>
    </w:rPr>
  </w:style>
  <w:style w:type="character" w:customStyle="1" w:styleId="wysiwyg-font-size-medium">
    <w:name w:val="wysiwyg-font-size-medium"/>
    <w:basedOn w:val="DefaultParagraphFont"/>
    <w:rsid w:val="007F54B7"/>
  </w:style>
  <w:style w:type="character" w:styleId="CommentReference">
    <w:name w:val="annotation reference"/>
    <w:basedOn w:val="DefaultParagraphFont"/>
    <w:uiPriority w:val="99"/>
    <w:semiHidden/>
    <w:unhideWhenUsed/>
    <w:rsid w:val="002410D8"/>
    <w:rPr>
      <w:sz w:val="16"/>
      <w:szCs w:val="16"/>
    </w:rPr>
  </w:style>
  <w:style w:type="paragraph" w:styleId="CommentText">
    <w:name w:val="annotation text"/>
    <w:basedOn w:val="Normal"/>
    <w:link w:val="CommentTextChar"/>
    <w:uiPriority w:val="99"/>
    <w:semiHidden/>
    <w:unhideWhenUsed/>
    <w:rsid w:val="002410D8"/>
    <w:rPr>
      <w:sz w:val="20"/>
      <w:szCs w:val="20"/>
    </w:rPr>
  </w:style>
  <w:style w:type="character" w:customStyle="1" w:styleId="CommentTextChar">
    <w:name w:val="Comment Text Char"/>
    <w:basedOn w:val="DefaultParagraphFont"/>
    <w:link w:val="CommentText"/>
    <w:uiPriority w:val="99"/>
    <w:semiHidden/>
    <w:rsid w:val="002410D8"/>
    <w:rPr>
      <w:lang w:val="lt-LT" w:eastAsia="en-US"/>
    </w:rPr>
  </w:style>
  <w:style w:type="paragraph" w:styleId="CommentSubject">
    <w:name w:val="annotation subject"/>
    <w:basedOn w:val="CommentText"/>
    <w:next w:val="CommentText"/>
    <w:link w:val="CommentSubjectChar"/>
    <w:uiPriority w:val="99"/>
    <w:semiHidden/>
    <w:unhideWhenUsed/>
    <w:rsid w:val="002410D8"/>
    <w:rPr>
      <w:b/>
      <w:bCs/>
    </w:rPr>
  </w:style>
  <w:style w:type="character" w:customStyle="1" w:styleId="CommentSubjectChar">
    <w:name w:val="Comment Subject Char"/>
    <w:basedOn w:val="CommentTextChar"/>
    <w:link w:val="CommentSubject"/>
    <w:uiPriority w:val="99"/>
    <w:semiHidden/>
    <w:rsid w:val="002410D8"/>
    <w:rPr>
      <w:b/>
      <w:bCs/>
      <w:lang w:val="lt-LT" w:eastAsia="en-US"/>
    </w:rPr>
  </w:style>
  <w:style w:type="character" w:customStyle="1" w:styleId="Heading2Char">
    <w:name w:val="Heading 2 Char"/>
    <w:basedOn w:val="DefaultParagraphFont"/>
    <w:link w:val="Heading2"/>
    <w:uiPriority w:val="9"/>
    <w:rsid w:val="00813C0E"/>
    <w:rPr>
      <w:rFonts w:asciiTheme="majorHAnsi" w:eastAsiaTheme="majorEastAsia" w:hAnsiTheme="majorHAnsi" w:cstheme="majorBidi"/>
      <w:color w:val="93B06D" w:themeColor="accent2"/>
      <w:sz w:val="36"/>
      <w:szCs w:val="36"/>
      <w:bdr w:val="none" w:sz="0" w:space="0" w:color="auto"/>
      <w:lang w:val="lt-LT" w:eastAsia="lt-LT"/>
    </w:rPr>
  </w:style>
  <w:style w:type="paragraph" w:styleId="Header">
    <w:name w:val="header"/>
    <w:basedOn w:val="Normal"/>
    <w:link w:val="HeaderChar"/>
    <w:uiPriority w:val="99"/>
    <w:unhideWhenUsed/>
    <w:rsid w:val="00813C0E"/>
    <w:pPr>
      <w:tabs>
        <w:tab w:val="center" w:pos="4986"/>
        <w:tab w:val="right" w:pos="9972"/>
      </w:tabs>
    </w:pPr>
  </w:style>
  <w:style w:type="character" w:customStyle="1" w:styleId="HeaderChar">
    <w:name w:val="Header Char"/>
    <w:basedOn w:val="DefaultParagraphFont"/>
    <w:link w:val="Header"/>
    <w:uiPriority w:val="99"/>
    <w:rsid w:val="00813C0E"/>
    <w:rPr>
      <w:sz w:val="22"/>
      <w:szCs w:val="22"/>
      <w:lang w:val="lt-LT" w:eastAsia="en-US"/>
    </w:rPr>
  </w:style>
  <w:style w:type="paragraph" w:styleId="Footer">
    <w:name w:val="footer"/>
    <w:basedOn w:val="Normal"/>
    <w:link w:val="FooterChar"/>
    <w:uiPriority w:val="99"/>
    <w:unhideWhenUsed/>
    <w:rsid w:val="00813C0E"/>
    <w:pPr>
      <w:tabs>
        <w:tab w:val="center" w:pos="4986"/>
        <w:tab w:val="right" w:pos="9972"/>
      </w:tabs>
    </w:pPr>
  </w:style>
  <w:style w:type="character" w:customStyle="1" w:styleId="FooterChar">
    <w:name w:val="Footer Char"/>
    <w:basedOn w:val="DefaultParagraphFont"/>
    <w:link w:val="Footer"/>
    <w:uiPriority w:val="99"/>
    <w:rsid w:val="00813C0E"/>
    <w:rPr>
      <w:sz w:val="22"/>
      <w:szCs w:val="22"/>
      <w:lang w:val="lt-LT" w:eastAsia="en-US"/>
    </w:rPr>
  </w:style>
  <w:style w:type="paragraph" w:styleId="Subtitle">
    <w:name w:val="Subtitle"/>
    <w:basedOn w:val="Normal"/>
    <w:next w:val="Normal"/>
    <w:link w:val="SubtitleChar"/>
    <w:uiPriority w:val="11"/>
    <w:qFormat/>
    <w:rsid w:val="00813C0E"/>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left"/>
    </w:pPr>
    <w:rPr>
      <w:rFonts w:asciiTheme="minorHAnsi" w:eastAsiaTheme="minorEastAsia" w:hAnsiTheme="minorHAnsi" w:cstheme="minorBidi"/>
      <w:caps/>
      <w:color w:val="404040" w:themeColor="text1" w:themeTint="BF"/>
      <w:spacing w:val="20"/>
      <w:sz w:val="28"/>
      <w:szCs w:val="28"/>
      <w:bdr w:val="none" w:sz="0" w:space="0" w:color="auto"/>
      <w:lang w:eastAsia="lt-LT"/>
    </w:rPr>
  </w:style>
  <w:style w:type="character" w:customStyle="1" w:styleId="SubtitleChar">
    <w:name w:val="Subtitle Char"/>
    <w:basedOn w:val="DefaultParagraphFont"/>
    <w:link w:val="Subtitle"/>
    <w:uiPriority w:val="11"/>
    <w:rsid w:val="00813C0E"/>
    <w:rPr>
      <w:rFonts w:asciiTheme="minorHAnsi" w:eastAsiaTheme="minorEastAsia" w:hAnsiTheme="minorHAnsi" w:cstheme="minorBidi"/>
      <w:caps/>
      <w:color w:val="404040" w:themeColor="text1" w:themeTint="BF"/>
      <w:spacing w:val="20"/>
      <w:sz w:val="28"/>
      <w:szCs w:val="28"/>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13C0E"/>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90660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462461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2ED19-BDAE-4009-9C1F-57707E358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15</cp:revision>
  <dcterms:created xsi:type="dcterms:W3CDTF">2026-06-03T19:33:00Z</dcterms:created>
  <dcterms:modified xsi:type="dcterms:W3CDTF">2026-06-15T10:01:00Z</dcterms:modified>
</cp:coreProperties>
</file>