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F96726">
                  <w:rPr>
                    <w:rFonts w:ascii="Times New Roman" w:hAnsi="Times New Roman" w:cs="Times New Roman"/>
                    <w:sz w:val="24"/>
                    <w:szCs w:val="24"/>
                  </w:rPr>
                  <w:t>6</w:t>
                </w:r>
                <w:r w:rsidR="002A746C" w:rsidRPr="00CF0528">
                  <w:rPr>
                    <w:rFonts w:ascii="Times New Roman" w:hAnsi="Times New Roman" w:cs="Times New Roman"/>
                    <w:sz w:val="24"/>
                    <w:szCs w:val="24"/>
                  </w:rPr>
                  <w:t xml:space="preserve"> m.</w:t>
                </w:r>
                <w:r w:rsidR="006C5E4C">
                  <w:rPr>
                    <w:rFonts w:ascii="Times New Roman" w:hAnsi="Times New Roman" w:cs="Times New Roman"/>
                    <w:sz w:val="24"/>
                    <w:szCs w:val="24"/>
                  </w:rPr>
                  <w:t xml:space="preserve"> birželio</w:t>
                </w:r>
                <w:r w:rsidR="002A746C" w:rsidRPr="00CF0528">
                  <w:rPr>
                    <w:rFonts w:ascii="Times New Roman" w:hAnsi="Times New Roman" w:cs="Times New Roman"/>
                    <w:sz w:val="24"/>
                    <w:szCs w:val="24"/>
                  </w:rPr>
                  <w:t xml:space="preserve"> </w:t>
                </w:r>
                <w:bookmarkStart w:id="0" w:name="_GoBack"/>
                <w:bookmarkEnd w:id="0"/>
                <w:r w:rsidR="00F1117D">
                  <w:rPr>
                    <w:rFonts w:ascii="Times New Roman" w:hAnsi="Times New Roman" w:cs="Times New Roman"/>
                    <w:sz w:val="24"/>
                    <w:szCs w:val="24"/>
                  </w:rPr>
                  <w:t>17</w:t>
                </w:r>
                <w:r w:rsidR="00DD50EA">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956551">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F1117D">
                  <w:rPr>
                    <w:rFonts w:ascii="Times New Roman" w:hAnsi="Times New Roman" w:cs="Times New Roman"/>
                    <w:sz w:val="24"/>
                    <w:szCs w:val="24"/>
                  </w:rPr>
                  <w:t>48</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6C5E4C" w:rsidP="00CD53ED">
          <w:pPr>
            <w:spacing w:after="120" w:line="20" w:lineRule="atLeast"/>
            <w:contextualSpacing/>
            <w:jc w:val="center"/>
            <w:rPr>
              <w:rFonts w:ascii="Times New Roman" w:hAnsi="Times New Roman" w:cs="Times New Roman"/>
              <w:b/>
              <w:bCs/>
              <w:sz w:val="24"/>
              <w:szCs w:val="24"/>
            </w:rPr>
          </w:pPr>
          <w:r w:rsidRPr="006C5E4C">
            <w:rPr>
              <w:rStyle w:val="FontStyle18"/>
              <w:rFonts w:ascii="Times New Roman" w:hAnsi="Times New Roman" w:cs="Times New Roman"/>
              <w:sz w:val="24"/>
              <w:szCs w:val="24"/>
            </w:rPr>
            <w:t>KOMUNALINIŲ ATLIEKŲ SURINKIMO KAIŠIADORIŲ RAJONO SAVIVALDYBĖS TERITORIJOJE IR JŲ TRANSPORTAVIMO Į APDOROJIMO ĮRENGINIUS, VIETAS PASLAUGŲ</w:t>
          </w:r>
          <w:r w:rsidR="00956551"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PIRKIMO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6C5E4C" w:rsidP="007A588A">
              <w:pPr>
                <w:tabs>
                  <w:tab w:val="center" w:pos="4513"/>
                  <w:tab w:val="right" w:pos="9026"/>
                </w:tabs>
                <w:jc w:val="center"/>
                <w:rPr>
                  <w:rFonts w:ascii="Times New Roman" w:hAnsi="Times New Roman" w:cs="Times New Roman"/>
                  <w:sz w:val="24"/>
                  <w:szCs w:val="24"/>
                </w:rPr>
              </w:pPr>
              <w:r w:rsidRPr="006C5E4C">
                <w:rPr>
                  <w:rStyle w:val="FontStyle18"/>
                  <w:rFonts w:ascii="Times New Roman" w:hAnsi="Times New Roman" w:cs="Times New Roman"/>
                  <w:sz w:val="24"/>
                  <w:szCs w:val="24"/>
                </w:rPr>
                <w:lastRenderedPageBreak/>
                <w:t>KOMUNALINIŲ ATLIEKŲ SURINKIMO KAIŠIADORIŲ RAJONO SAVIVALDYBĖS TERITORIJOJE IR JŲ TRANSPORTAVIMO Į APDOROJIMO ĮRENGINIUS, VIETAS PASLAUGŲ</w:t>
              </w:r>
              <w:r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BENDROSIOS SĄLYGOS</w:t>
              </w:r>
            </w:p>
            <w:p w:rsidR="00DB22A6" w:rsidRPr="0036054C" w:rsidRDefault="00885BCA"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5BCA"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6C5E4C" w:rsidP="00E87E06">
          <w:pPr>
            <w:spacing w:after="120" w:line="20" w:lineRule="atLeast"/>
            <w:contextualSpacing/>
            <w:jc w:val="center"/>
            <w:rPr>
              <w:rFonts w:ascii="Times New Roman" w:hAnsi="Times New Roman" w:cs="Times New Roman"/>
              <w:b/>
              <w:bCs/>
              <w:sz w:val="24"/>
              <w:szCs w:val="24"/>
            </w:rPr>
          </w:pPr>
          <w:r w:rsidRPr="006C5E4C">
            <w:rPr>
              <w:rStyle w:val="FontStyle18"/>
              <w:rFonts w:ascii="Times New Roman" w:hAnsi="Times New Roman" w:cs="Times New Roman"/>
              <w:sz w:val="24"/>
              <w:szCs w:val="24"/>
            </w:rPr>
            <w:lastRenderedPageBreak/>
            <w:t>KOMUNALINIŲ ATLIEKŲ SURINKIMO KAIŠIADORIŲ RAJONO SAVIVALDYBĖS TERITORIJOJE IR JŲ TRANSPORTAVIMO Į APDOROJIMO ĮRENGINIUS, VIETAS PASLAUGŲ</w:t>
          </w:r>
          <w:r w:rsidR="00956551"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Cs/>
              <w:smallCaps/>
              <w:color w:val="auto"/>
              <w:sz w:val="20"/>
              <w:szCs w:val="20"/>
              <w:shd w:val="clear" w:color="auto" w:fill="E6E6E6"/>
            </w:rPr>
            <w:id w:val="707541176"/>
            <w:docPartObj>
              <w:docPartGallery w:val="Table of Contents"/>
              <w:docPartUnique/>
            </w:docPartObj>
          </w:sdtPr>
          <w:sdtEndPr>
            <w:rPr>
              <w:bCs w:val="0"/>
              <w:smallCaps w:val="0"/>
            </w:rPr>
          </w:sdtEndPr>
          <w:sdtContent>
            <w:p w:rsidR="001C24BC" w:rsidRPr="00510CB0" w:rsidRDefault="001C24BC" w:rsidP="004E4612">
              <w:pPr>
                <w:pStyle w:val="Turinioantrat"/>
                <w:spacing w:before="0" w:line="20" w:lineRule="atLeast"/>
                <w:ind w:left="432" w:hanging="432"/>
                <w:contextualSpacing/>
                <w:rPr>
                  <w:rFonts w:asciiTheme="minorHAnsi" w:hAnsiTheme="minorHAnsi" w:cstheme="minorHAnsi"/>
                  <w:color w:val="auto"/>
                  <w:sz w:val="20"/>
                  <w:szCs w:val="20"/>
                </w:rPr>
              </w:pPr>
              <w:r w:rsidRPr="00510CB0">
                <w:rPr>
                  <w:rFonts w:asciiTheme="minorHAnsi" w:hAnsiTheme="minorHAnsi" w:cstheme="minorHAnsi"/>
                  <w:color w:val="auto"/>
                  <w:sz w:val="20"/>
                  <w:szCs w:val="20"/>
                </w:rPr>
                <w:t>TURINYS</w:t>
              </w:r>
            </w:p>
            <w:p w:rsidR="0074475B" w:rsidRPr="00510CB0" w:rsidRDefault="00557C60" w:rsidP="007E0A9D">
              <w:pPr>
                <w:pStyle w:val="Turinys1"/>
                <w:rPr>
                  <w:rFonts w:cstheme="minorHAnsi"/>
                  <w:noProof/>
                  <w:sz w:val="20"/>
                  <w:szCs w:val="20"/>
                  <w:lang w:val="en-US" w:eastAsia="en-US"/>
                </w:rPr>
              </w:pPr>
              <w:r w:rsidRPr="00510CB0">
                <w:rPr>
                  <w:rFonts w:cstheme="minorHAnsi"/>
                  <w:sz w:val="20"/>
                  <w:szCs w:val="20"/>
                  <w:shd w:val="clear" w:color="auto" w:fill="E6E6E6"/>
                </w:rPr>
                <w:fldChar w:fldCharType="begin"/>
              </w:r>
              <w:r w:rsidR="001C24BC" w:rsidRPr="00510CB0">
                <w:rPr>
                  <w:rFonts w:cstheme="minorHAnsi"/>
                  <w:sz w:val="20"/>
                  <w:szCs w:val="20"/>
                </w:rPr>
                <w:instrText xml:space="preserve"> TOC \o "1-3" \h \z \u </w:instrText>
              </w:r>
              <w:r w:rsidRPr="00510CB0">
                <w:rPr>
                  <w:rFonts w:cstheme="minorHAnsi"/>
                  <w:sz w:val="20"/>
                  <w:szCs w:val="20"/>
                  <w:shd w:val="clear" w:color="auto" w:fill="E6E6E6"/>
                </w:rPr>
                <w:fldChar w:fldCharType="separate"/>
              </w:r>
              <w:hyperlink w:anchor="_Toc126333928" w:history="1">
                <w:r w:rsidR="0074475B" w:rsidRPr="00510CB0">
                  <w:rPr>
                    <w:rStyle w:val="Hipersaitas"/>
                    <w:rFonts w:cstheme="minorHAnsi"/>
                    <w:noProof/>
                    <w:sz w:val="20"/>
                    <w:szCs w:val="20"/>
                  </w:rPr>
                  <w:t>1.</w:t>
                </w:r>
                <w:r w:rsidR="0074475B" w:rsidRPr="00510CB0">
                  <w:rPr>
                    <w:rFonts w:cstheme="minorHAnsi"/>
                    <w:noProof/>
                    <w:sz w:val="20"/>
                    <w:szCs w:val="20"/>
                    <w:lang w:val="en-US" w:eastAsia="en-US"/>
                  </w:rPr>
                  <w:tab/>
                </w:r>
                <w:r w:rsidR="0074475B" w:rsidRPr="00510CB0">
                  <w:rPr>
                    <w:rStyle w:val="Hipersaitas"/>
                    <w:rFonts w:cstheme="minorHAnsi"/>
                    <w:noProof/>
                    <w:sz w:val="20"/>
                    <w:szCs w:val="20"/>
                  </w:rPr>
                  <w:t>Bendra informacija</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29" w:history="1">
                <w:r w:rsidR="0074475B" w:rsidRPr="00510CB0">
                  <w:rPr>
                    <w:rStyle w:val="Hipersaitas"/>
                    <w:rFonts w:cstheme="minorHAnsi"/>
                    <w:noProof/>
                    <w:sz w:val="20"/>
                    <w:szCs w:val="20"/>
                  </w:rPr>
                  <w:t xml:space="preserve">2.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Pirkimo objektas</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0" w:history="1">
                <w:r w:rsidR="0074475B" w:rsidRPr="00510CB0">
                  <w:rPr>
                    <w:rStyle w:val="Hipersaitas"/>
                    <w:rFonts w:cstheme="minorHAnsi"/>
                    <w:noProof/>
                    <w:sz w:val="20"/>
                    <w:szCs w:val="20"/>
                  </w:rPr>
                  <w:t xml:space="preserve">3.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Susitikimai su tiekėjais ir objekto apžiūra</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1" w:history="1">
                <w:r w:rsidR="0074475B" w:rsidRPr="00510CB0">
                  <w:rPr>
                    <w:rStyle w:val="Hipersaitas"/>
                    <w:rFonts w:cstheme="minorHAnsi"/>
                    <w:noProof/>
                    <w:sz w:val="20"/>
                    <w:szCs w:val="20"/>
                  </w:rPr>
                  <w:t xml:space="preserve">4.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Tiekėjų pašalinimo pagrindai ir kvalifikacijos reikalavimai</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2" w:history="1">
                <w:r w:rsidR="0074475B" w:rsidRPr="00510CB0">
                  <w:rPr>
                    <w:rStyle w:val="Hipersaitas"/>
                    <w:rFonts w:cstheme="minorHAnsi"/>
                    <w:noProof/>
                    <w:sz w:val="20"/>
                    <w:szCs w:val="20"/>
                  </w:rPr>
                  <w:t>5.  Reikalavimai, susiję su nacionaliniu saugumu</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3" w:history="1">
                <w:r w:rsidR="0074475B" w:rsidRPr="00510CB0">
                  <w:rPr>
                    <w:rStyle w:val="Hipersaitas"/>
                    <w:rFonts w:cstheme="minorHAnsi"/>
                    <w:noProof/>
                    <w:sz w:val="20"/>
                    <w:szCs w:val="20"/>
                  </w:rPr>
                  <w:t>6.  Specialieji reikalavimai pasiūlymų rengimui ir pateikimui</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4" w:history="1">
                <w:r w:rsidR="0074475B" w:rsidRPr="00510CB0">
                  <w:rPr>
                    <w:rStyle w:val="Hipersaitas"/>
                    <w:rFonts w:eastAsia="Calibri" w:cstheme="minorHAnsi"/>
                    <w:noProof/>
                    <w:sz w:val="20"/>
                    <w:szCs w:val="20"/>
                  </w:rPr>
                  <w:t>7.</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Pasiūlymo galiojimo užtikrinimas</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5" w:history="1">
                <w:r w:rsidR="0074475B" w:rsidRPr="00510CB0">
                  <w:rPr>
                    <w:rStyle w:val="Hipersaitas"/>
                    <w:rFonts w:eastAsia="Calibri" w:cstheme="minorHAnsi"/>
                    <w:noProof/>
                    <w:sz w:val="20"/>
                    <w:szCs w:val="20"/>
                  </w:rPr>
                  <w:t>8.</w:t>
                </w:r>
                <w:r w:rsidR="0074475B" w:rsidRPr="00510CB0">
                  <w:rPr>
                    <w:rFonts w:cstheme="minorHAnsi"/>
                    <w:noProof/>
                    <w:sz w:val="20"/>
                    <w:szCs w:val="20"/>
                    <w:lang w:val="en-US" w:eastAsia="en-US"/>
                  </w:rPr>
                  <w:tab/>
                </w:r>
                <w:r w:rsidR="0074475B" w:rsidRPr="00510CB0">
                  <w:rPr>
                    <w:rStyle w:val="Hipersaitas"/>
                    <w:rFonts w:cstheme="minorHAnsi"/>
                    <w:noProof/>
                    <w:sz w:val="20"/>
                    <w:szCs w:val="20"/>
                  </w:rPr>
                  <w:t>Elektroninis aukcionas</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6" w:history="1">
                <w:r w:rsidR="0074475B" w:rsidRPr="00510CB0">
                  <w:rPr>
                    <w:rStyle w:val="Hipersaitas"/>
                    <w:rFonts w:eastAsia="Calibri" w:cstheme="minorHAnsi"/>
                    <w:noProof/>
                    <w:sz w:val="20"/>
                    <w:szCs w:val="20"/>
                  </w:rPr>
                  <w:t>9.</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Pasiūlymų vertinimas</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7" w:history="1">
                <w:r w:rsidR="0074475B" w:rsidRPr="00510CB0">
                  <w:rPr>
                    <w:rStyle w:val="Hipersaitas"/>
                    <w:rFonts w:eastAsia="Calibri" w:cstheme="minorHAnsi"/>
                    <w:noProof/>
                    <w:sz w:val="20"/>
                    <w:szCs w:val="20"/>
                  </w:rPr>
                  <w:t>10.</w:t>
                </w:r>
                <w:r w:rsidR="0074475B" w:rsidRPr="00510CB0">
                  <w:rPr>
                    <w:rFonts w:cstheme="minorHAnsi"/>
                    <w:noProof/>
                    <w:sz w:val="20"/>
                    <w:szCs w:val="20"/>
                    <w:lang w:val="en-US" w:eastAsia="en-US"/>
                  </w:rPr>
                  <w:tab/>
                </w:r>
                <w:r w:rsidR="0074475B" w:rsidRPr="00510CB0">
                  <w:rPr>
                    <w:rStyle w:val="Hipersaitas"/>
                    <w:rFonts w:cstheme="minorHAnsi"/>
                    <w:noProof/>
                    <w:sz w:val="20"/>
                    <w:szCs w:val="20"/>
                  </w:rPr>
                  <w:t>Sutarties sudarymas</w:t>
                </w:r>
                <w:r w:rsidR="0074475B" w:rsidRPr="00510CB0">
                  <w:rPr>
                    <w:rFonts w:cstheme="minorHAnsi"/>
                    <w:noProof/>
                    <w:webHidden/>
                    <w:sz w:val="20"/>
                    <w:szCs w:val="20"/>
                  </w:rPr>
                  <w:tab/>
                </w:r>
              </w:hyperlink>
            </w:p>
            <w:p w:rsidR="0074475B" w:rsidRPr="00510CB0" w:rsidRDefault="00885BCA" w:rsidP="007E0A9D">
              <w:pPr>
                <w:pStyle w:val="Turinys1"/>
                <w:rPr>
                  <w:rFonts w:cstheme="minorHAnsi"/>
                  <w:noProof/>
                  <w:sz w:val="20"/>
                  <w:szCs w:val="20"/>
                  <w:lang w:val="en-US" w:eastAsia="en-US"/>
                </w:rPr>
              </w:pPr>
              <w:hyperlink w:anchor="_Toc126333938" w:history="1">
                <w:r w:rsidR="0074475B" w:rsidRPr="00510CB0">
                  <w:rPr>
                    <w:rStyle w:val="Hipersaitas"/>
                    <w:rFonts w:cstheme="minorHAnsi"/>
                    <w:noProof/>
                    <w:sz w:val="20"/>
                    <w:szCs w:val="20"/>
                  </w:rPr>
                  <w:t>11.</w:t>
                </w:r>
                <w:r w:rsidR="0074475B" w:rsidRPr="00510CB0">
                  <w:rPr>
                    <w:rFonts w:cstheme="minorHAnsi"/>
                    <w:noProof/>
                    <w:sz w:val="20"/>
                    <w:szCs w:val="20"/>
                    <w:lang w:val="en-US" w:eastAsia="en-US"/>
                  </w:rPr>
                  <w:tab/>
                  <w:t xml:space="preserve"> </w:t>
                </w:r>
                <w:r w:rsidR="0074475B" w:rsidRPr="00510CB0">
                  <w:rPr>
                    <w:rStyle w:val="Hipersaitas"/>
                    <w:rFonts w:cstheme="minorHAnsi"/>
                    <w:noProof/>
                    <w:sz w:val="20"/>
                    <w:szCs w:val="20"/>
                  </w:rPr>
                  <w:t>Kitos sąlygos</w:t>
                </w:r>
                <w:r w:rsidR="0074475B" w:rsidRPr="00510CB0">
                  <w:rPr>
                    <w:rFonts w:cstheme="minorHAnsi"/>
                    <w:noProof/>
                    <w:webHidden/>
                    <w:sz w:val="20"/>
                    <w:szCs w:val="20"/>
                  </w:rPr>
                  <w:tab/>
                </w:r>
              </w:hyperlink>
            </w:p>
            <w:p w:rsidR="0074475B" w:rsidRPr="00510CB0" w:rsidRDefault="0074475B" w:rsidP="007E0A9D">
              <w:pPr>
                <w:pStyle w:val="Turinys1"/>
                <w:rPr>
                  <w:rFonts w:cstheme="minorHAnsi"/>
                  <w:noProof/>
                  <w:sz w:val="20"/>
                  <w:szCs w:val="20"/>
                  <w:lang w:val="en-US" w:eastAsia="en-US"/>
                </w:rPr>
              </w:pPr>
              <w:r w:rsidRPr="00510CB0">
                <w:rPr>
                  <w:rStyle w:val="Hipersaitas"/>
                  <w:rFonts w:cstheme="minorHAnsi"/>
                  <w:noProof/>
                  <w:sz w:val="20"/>
                  <w:szCs w:val="20"/>
                </w:rPr>
                <w:t xml:space="preserve">  </w:t>
              </w:r>
              <w:hyperlink w:anchor="_Toc126333939" w:history="1">
                <w:r w:rsidRPr="00510CB0">
                  <w:rPr>
                    <w:rStyle w:val="Hipersaitas"/>
                    <w:rFonts w:cstheme="minorHAnsi"/>
                    <w:noProof/>
                    <w:sz w:val="20"/>
                    <w:szCs w:val="20"/>
                  </w:rPr>
                  <w:t>Pirkimo sąlygų 1 priedas „Terminai“</w:t>
                </w:r>
                <w:r w:rsidRPr="00510CB0">
                  <w:rPr>
                    <w:rFonts w:cstheme="minorHAnsi"/>
                    <w:noProof/>
                    <w:webHidden/>
                    <w:sz w:val="20"/>
                    <w:szCs w:val="20"/>
                  </w:rPr>
                  <w:tab/>
                </w:r>
              </w:hyperlink>
            </w:p>
            <w:p w:rsidR="0074475B" w:rsidRPr="00510CB0" w:rsidRDefault="00885BCA">
              <w:pPr>
                <w:pStyle w:val="Turinys2"/>
                <w:rPr>
                  <w:rFonts w:cstheme="minorHAnsi"/>
                  <w:noProof/>
                  <w:sz w:val="20"/>
                  <w:szCs w:val="20"/>
                  <w:lang w:val="en-US" w:eastAsia="en-US"/>
                </w:rPr>
              </w:pPr>
              <w:hyperlink w:anchor="_Toc126333940" w:history="1">
                <w:r w:rsidR="0074475B" w:rsidRPr="00510CB0">
                  <w:rPr>
                    <w:rStyle w:val="Hipersaitas"/>
                    <w:rFonts w:eastAsia="Calibri" w:cstheme="minorHAnsi"/>
                    <w:noProof/>
                    <w:sz w:val="20"/>
                    <w:szCs w:val="20"/>
                  </w:rPr>
                  <w:t>Pirkimo sąlygų 2 priedas „</w:t>
                </w:r>
                <w:r w:rsidR="00D71ABC" w:rsidRPr="00510CB0">
                  <w:rPr>
                    <w:rStyle w:val="Hipersaitas"/>
                    <w:rFonts w:eastAsia="Calibri" w:cstheme="minorHAnsi"/>
                    <w:noProof/>
                    <w:sz w:val="20"/>
                    <w:szCs w:val="20"/>
                  </w:rPr>
                  <w:t>Techninė specifikacija</w:t>
                </w:r>
                <w:r w:rsidR="0074475B" w:rsidRPr="00510CB0">
                  <w:rPr>
                    <w:rStyle w:val="Hipersaitas"/>
                    <w:rFonts w:eastAsia="Calibri" w:cstheme="minorHAnsi"/>
                    <w:noProof/>
                    <w:sz w:val="20"/>
                    <w:szCs w:val="20"/>
                  </w:rPr>
                  <w:t>“</w:t>
                </w:r>
                <w:r w:rsidR="0074475B" w:rsidRPr="00510CB0">
                  <w:rPr>
                    <w:rFonts w:cstheme="minorHAnsi"/>
                    <w:noProof/>
                    <w:webHidden/>
                    <w:sz w:val="20"/>
                    <w:szCs w:val="20"/>
                  </w:rPr>
                  <w:tab/>
                </w:r>
              </w:hyperlink>
            </w:p>
            <w:p w:rsidR="0074475B" w:rsidRPr="00510CB0" w:rsidRDefault="00885BCA">
              <w:pPr>
                <w:pStyle w:val="Turinys2"/>
                <w:rPr>
                  <w:rFonts w:cstheme="minorHAnsi"/>
                  <w:noProof/>
                  <w:sz w:val="20"/>
                  <w:szCs w:val="20"/>
                  <w:lang w:val="en-US" w:eastAsia="en-US"/>
                </w:rPr>
              </w:pPr>
              <w:hyperlink w:anchor="_Toc126333941" w:history="1">
                <w:r w:rsidR="0074475B" w:rsidRPr="00510CB0">
                  <w:rPr>
                    <w:rStyle w:val="Hipersaitas"/>
                    <w:rFonts w:eastAsia="Calibri" w:cstheme="minorHAnsi"/>
                    <w:noProof/>
                    <w:sz w:val="20"/>
                    <w:szCs w:val="20"/>
                  </w:rPr>
                  <w:t>Pirkimo sąlygų 3 priedas „Tiekėjų pašalinimo pagrindai“</w:t>
                </w:r>
                <w:r w:rsidR="0074475B" w:rsidRPr="00510CB0">
                  <w:rPr>
                    <w:rFonts w:cstheme="minorHAnsi"/>
                    <w:noProof/>
                    <w:webHidden/>
                    <w:sz w:val="20"/>
                    <w:szCs w:val="20"/>
                  </w:rPr>
                  <w:tab/>
                </w:r>
              </w:hyperlink>
            </w:p>
            <w:p w:rsidR="0074475B" w:rsidRPr="00510CB0" w:rsidRDefault="00885BCA">
              <w:pPr>
                <w:pStyle w:val="Turinys2"/>
                <w:rPr>
                  <w:rFonts w:cstheme="minorHAnsi"/>
                  <w:noProof/>
                  <w:sz w:val="20"/>
                  <w:szCs w:val="20"/>
                  <w:lang w:val="en-US" w:eastAsia="en-US"/>
                </w:rPr>
              </w:pPr>
              <w:hyperlink w:anchor="_Toc126333942" w:history="1">
                <w:r w:rsidR="0074475B" w:rsidRPr="00510CB0">
                  <w:rPr>
                    <w:rStyle w:val="Hipersaitas"/>
                    <w:rFonts w:eastAsia="Calibri" w:cstheme="minorHAnsi"/>
                    <w:noProof/>
                    <w:sz w:val="20"/>
                    <w:szCs w:val="20"/>
                  </w:rPr>
                  <w:t>Pirkimo sąlygų 4 priedas „Tiekėjų kvalifikacijos reikalavimai ir reikalaujami kokybės bei aplinkos apsaugos vadybos sistemų standartai“</w:t>
                </w:r>
                <w:r w:rsidR="0074475B" w:rsidRPr="00510CB0">
                  <w:rPr>
                    <w:rFonts w:cstheme="minorHAnsi"/>
                    <w:noProof/>
                    <w:webHidden/>
                    <w:sz w:val="20"/>
                    <w:szCs w:val="20"/>
                  </w:rPr>
                  <w:tab/>
                </w:r>
              </w:hyperlink>
            </w:p>
            <w:p w:rsidR="0074475B" w:rsidRPr="00510CB0" w:rsidRDefault="00885BCA">
              <w:pPr>
                <w:pStyle w:val="Turinys2"/>
                <w:rPr>
                  <w:rFonts w:cstheme="minorHAnsi"/>
                  <w:noProof/>
                  <w:sz w:val="20"/>
                  <w:szCs w:val="20"/>
                  <w:lang w:val="en-US" w:eastAsia="en-US"/>
                </w:rPr>
              </w:pPr>
              <w:hyperlink w:anchor="_Toc126333943" w:history="1">
                <w:r w:rsidR="0074475B" w:rsidRPr="00510CB0">
                  <w:rPr>
                    <w:rStyle w:val="Hipersaitas"/>
                    <w:rFonts w:eastAsia="Calibri" w:cstheme="minorHAnsi"/>
                    <w:noProof/>
                    <w:sz w:val="20"/>
                    <w:szCs w:val="20"/>
                  </w:rPr>
                  <w:t xml:space="preserve">Pirkimo sąlygų 5 priedas „EBVPD“ </w:t>
                </w:r>
                <w:r w:rsidR="0074475B" w:rsidRPr="00510CB0">
                  <w:rPr>
                    <w:rStyle w:val="Hipersaitas"/>
                    <w:rFonts w:cstheme="minorHAnsi"/>
                    <w:noProof/>
                    <w:sz w:val="20"/>
                    <w:szCs w:val="20"/>
                  </w:rPr>
                  <w:t>(XML formatu)</w:t>
                </w:r>
                <w:r w:rsidR="0074475B" w:rsidRPr="00510CB0">
                  <w:rPr>
                    <w:rFonts w:cstheme="minorHAnsi"/>
                    <w:noProof/>
                    <w:webHidden/>
                    <w:sz w:val="20"/>
                    <w:szCs w:val="20"/>
                  </w:rPr>
                  <w:tab/>
                </w:r>
              </w:hyperlink>
            </w:p>
            <w:p w:rsidR="000A2A72" w:rsidRPr="00510CB0" w:rsidRDefault="00885BCA" w:rsidP="00D71ABC">
              <w:pPr>
                <w:pStyle w:val="Turinys2"/>
                <w:rPr>
                  <w:rFonts w:cstheme="minorHAnsi"/>
                  <w:sz w:val="20"/>
                  <w:szCs w:val="20"/>
                </w:rPr>
              </w:pPr>
              <w:hyperlink w:anchor="_Toc126333944" w:history="1">
                <w:r w:rsidR="0074475B" w:rsidRPr="00510CB0">
                  <w:rPr>
                    <w:rStyle w:val="Hipersaitas"/>
                    <w:rFonts w:eastAsia="Calibri" w:cstheme="minorHAnsi"/>
                    <w:noProof/>
                    <w:sz w:val="20"/>
                    <w:szCs w:val="20"/>
                  </w:rPr>
                  <w:t>Pirkimo sąlygų 6 priedas „Pasiūlymo forma“</w:t>
                </w:r>
                <w:r w:rsidR="0074475B" w:rsidRPr="00510CB0">
                  <w:rPr>
                    <w:rFonts w:cstheme="minorHAnsi"/>
                    <w:noProof/>
                    <w:webHidden/>
                    <w:sz w:val="20"/>
                    <w:szCs w:val="20"/>
                  </w:rPr>
                  <w:tab/>
                </w:r>
              </w:hyperlink>
            </w:p>
            <w:p w:rsidR="0074475B" w:rsidRPr="00510CB0" w:rsidRDefault="00885BCA" w:rsidP="00753757">
              <w:pPr>
                <w:pStyle w:val="Turinys2"/>
                <w:rPr>
                  <w:rFonts w:cstheme="minorHAnsi"/>
                  <w:noProof/>
                  <w:sz w:val="20"/>
                  <w:szCs w:val="20"/>
                  <w:lang w:val="en-US" w:eastAsia="en-US"/>
                </w:rPr>
              </w:pPr>
              <w:hyperlink w:anchor="_Toc126333948" w:history="1">
                <w:r w:rsidR="0074475B" w:rsidRPr="00510CB0">
                  <w:rPr>
                    <w:rStyle w:val="Hipersaitas"/>
                    <w:rFonts w:cstheme="minorHAnsi"/>
                    <w:noProof/>
                    <w:sz w:val="20"/>
                    <w:szCs w:val="20"/>
                  </w:rPr>
                  <w:t xml:space="preserve">Pirkimo sąlygų </w:t>
                </w:r>
                <w:r w:rsidR="00D71ABC" w:rsidRPr="00510CB0">
                  <w:rPr>
                    <w:rStyle w:val="Hipersaitas"/>
                    <w:rFonts w:cstheme="minorHAnsi"/>
                    <w:noProof/>
                    <w:sz w:val="20"/>
                    <w:szCs w:val="20"/>
                  </w:rPr>
                  <w:t>7</w:t>
                </w:r>
                <w:r w:rsidR="0074475B" w:rsidRPr="00510CB0">
                  <w:rPr>
                    <w:rStyle w:val="Hipersaitas"/>
                    <w:rFonts w:cstheme="minorHAnsi"/>
                    <w:noProof/>
                    <w:sz w:val="20"/>
                    <w:szCs w:val="20"/>
                  </w:rPr>
                  <w:t xml:space="preserve"> priedas „Sutarties projektas“</w:t>
                </w:r>
                <w:r w:rsidR="0074475B" w:rsidRPr="00510CB0">
                  <w:rPr>
                    <w:rFonts w:cstheme="minorHAnsi"/>
                    <w:noProof/>
                    <w:webHidden/>
                    <w:sz w:val="20"/>
                    <w:szCs w:val="20"/>
                  </w:rPr>
                  <w:tab/>
                </w:r>
              </w:hyperlink>
            </w:p>
            <w:p w:rsidR="00510CB0" w:rsidRDefault="00557C60" w:rsidP="00510CB0">
              <w:pPr>
                <w:spacing w:after="120" w:line="20" w:lineRule="atLeast"/>
                <w:ind w:firstLine="284"/>
                <w:contextualSpacing/>
                <w:rPr>
                  <w:rFonts w:cstheme="minorHAnsi"/>
                  <w:sz w:val="20"/>
                  <w:szCs w:val="20"/>
                </w:rPr>
              </w:pPr>
              <w:r w:rsidRPr="00510CB0">
                <w:rPr>
                  <w:rFonts w:cstheme="minorHAnsi"/>
                  <w:bCs/>
                  <w:sz w:val="20"/>
                  <w:szCs w:val="20"/>
                  <w:shd w:val="clear" w:color="auto" w:fill="E6E6E6"/>
                </w:rPr>
                <w:fldChar w:fldCharType="end"/>
              </w:r>
              <w:r w:rsidR="00510CB0" w:rsidRPr="00510CB0">
                <w:rPr>
                  <w:rFonts w:cstheme="minorHAnsi"/>
                  <w:bCs/>
                  <w:sz w:val="20"/>
                  <w:szCs w:val="20"/>
                  <w:shd w:val="clear" w:color="auto" w:fill="E6E6E6"/>
                </w:rPr>
                <w:t>Pirkimo sąlygų 8 priedas „</w:t>
              </w:r>
              <w:r w:rsidR="008E12B7" w:rsidRPr="008E12B7">
                <w:rPr>
                  <w:rFonts w:cstheme="minorHAnsi"/>
                  <w:sz w:val="20"/>
                  <w:szCs w:val="20"/>
                </w:rPr>
                <w:t>Tiekėjo deklaracija dėl atitikties Reglamento nuostatoms juridiniam asmeniui</w:t>
              </w:r>
              <w:r w:rsidR="00510CB0">
                <w:rPr>
                  <w:rFonts w:cstheme="minorHAnsi"/>
                  <w:sz w:val="20"/>
                  <w:szCs w:val="20"/>
                </w:rPr>
                <w:t>“..........</w:t>
              </w:r>
              <w:r w:rsidR="008E12B7">
                <w:rPr>
                  <w:rFonts w:cstheme="minorHAnsi"/>
                  <w:sz w:val="20"/>
                  <w:szCs w:val="20"/>
                </w:rPr>
                <w:t>...........................................................................................................................................</w:t>
              </w:r>
              <w:r w:rsidR="00510CB0">
                <w:rPr>
                  <w:rFonts w:cstheme="minorHAnsi"/>
                  <w:sz w:val="20"/>
                  <w:szCs w:val="20"/>
                </w:rPr>
                <w:t>...............................</w:t>
              </w:r>
            </w:p>
            <w:p w:rsidR="00510CB0" w:rsidRDefault="00510CB0" w:rsidP="00510CB0">
              <w:pPr>
                <w:spacing w:after="120" w:line="20" w:lineRule="atLeast"/>
                <w:ind w:firstLine="284"/>
                <w:contextualSpacing/>
                <w:rPr>
                  <w:rFonts w:cstheme="minorHAnsi"/>
                  <w:sz w:val="20"/>
                  <w:szCs w:val="20"/>
                  <w:shd w:val="clear" w:color="auto" w:fill="E6E6E6"/>
                </w:rPr>
              </w:pPr>
              <w:r>
                <w:rPr>
                  <w:rFonts w:cstheme="minorHAnsi"/>
                  <w:sz w:val="20"/>
                  <w:szCs w:val="20"/>
                  <w:shd w:val="clear" w:color="auto" w:fill="E6E6E6"/>
                </w:rPr>
                <w:t>Pirkimo sąlygų 9 priedas „</w:t>
              </w:r>
              <w:r w:rsidR="008E12B7" w:rsidRPr="008E12B7">
                <w:rPr>
                  <w:rFonts w:eastAsia="Aptos" w:cstheme="minorHAnsi"/>
                  <w:iCs/>
                  <w:sz w:val="20"/>
                  <w:szCs w:val="20"/>
                </w:rPr>
                <w:t xml:space="preserve">Tiekėjo deklaracija dėl atitikties Reglamento nuostatoms </w:t>
              </w:r>
              <w:r w:rsidR="008E12B7">
                <w:rPr>
                  <w:rFonts w:eastAsia="Aptos" w:cstheme="minorHAnsi"/>
                  <w:iCs/>
                  <w:sz w:val="20"/>
                  <w:szCs w:val="20"/>
                </w:rPr>
                <w:t>fiziniam</w:t>
              </w:r>
              <w:r w:rsidR="008E12B7" w:rsidRPr="008E12B7">
                <w:rPr>
                  <w:rFonts w:eastAsia="Aptos" w:cstheme="minorHAnsi"/>
                  <w:iCs/>
                  <w:sz w:val="20"/>
                  <w:szCs w:val="20"/>
                </w:rPr>
                <w:t xml:space="preserve"> asmeniui</w:t>
              </w:r>
              <w:r>
                <w:rPr>
                  <w:rFonts w:eastAsia="Aptos" w:cstheme="minorHAnsi"/>
                  <w:iCs/>
                  <w:sz w:val="20"/>
                  <w:szCs w:val="20"/>
                </w:rPr>
                <w:t>“...................</w:t>
              </w:r>
              <w:r w:rsidR="008E12B7">
                <w:rPr>
                  <w:rFonts w:eastAsia="Aptos" w:cstheme="minorHAnsi"/>
                  <w:iCs/>
                  <w:sz w:val="20"/>
                  <w:szCs w:val="20"/>
                </w:rPr>
                <w:t>.......................................................................................................................................</w:t>
              </w:r>
              <w:r>
                <w:rPr>
                  <w:rFonts w:eastAsia="Aptos" w:cstheme="minorHAnsi"/>
                  <w:iCs/>
                  <w:sz w:val="20"/>
                  <w:szCs w:val="20"/>
                </w:rPr>
                <w:t>..........................</w:t>
              </w:r>
            </w:p>
          </w:sdtContent>
        </w:sdt>
        <w:p w:rsidR="00510CB0" w:rsidRPr="00510CB0" w:rsidRDefault="00510CB0" w:rsidP="00510CB0">
          <w:pPr>
            <w:spacing w:after="120" w:line="20" w:lineRule="atLeast"/>
            <w:ind w:firstLine="284"/>
            <w:contextualSpacing/>
            <w:rPr>
              <w:rFonts w:cstheme="minorHAnsi"/>
              <w:sz w:val="20"/>
              <w:szCs w:val="20"/>
              <w:shd w:val="clear" w:color="auto" w:fill="E6E6E6"/>
            </w:rPr>
          </w:pPr>
          <w:r w:rsidRPr="00510CB0">
            <w:rPr>
              <w:rFonts w:ascii="Arial" w:eastAsia="Aptos" w:hAnsi="Arial"/>
              <w:iCs/>
              <w:sz w:val="22"/>
              <w:szCs w:val="22"/>
            </w:rPr>
            <w:t xml:space="preserve"> </w:t>
          </w:r>
        </w:p>
        <w:p w:rsidR="001C24BC" w:rsidRPr="00F0499F" w:rsidRDefault="00510CB0" w:rsidP="00510CB0">
          <w:pPr>
            <w:spacing w:after="120" w:line="20" w:lineRule="atLeast"/>
            <w:ind w:firstLine="284"/>
            <w:contextualSpacing/>
            <w:rPr>
              <w:rFonts w:cstheme="minorHAnsi"/>
            </w:rPr>
          </w:pPr>
          <w:r w:rsidRPr="00510CB0">
            <w:rPr>
              <w:rFonts w:ascii="Times New Roman" w:hAnsi="Times New Roman" w:cs="Times New Roman"/>
              <w:sz w:val="24"/>
              <w:szCs w:val="24"/>
            </w:rPr>
            <w:t xml:space="preserve"> </w:t>
          </w:r>
        </w:p>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w:t>
      </w:r>
      <w:r w:rsidR="006C5E4C">
        <w:rPr>
          <w:rFonts w:ascii="Times New Roman" w:hAnsi="Times New Roman" w:cs="Times New Roman"/>
          <w:sz w:val="24"/>
          <w:szCs w:val="24"/>
        </w:rPr>
        <w:t>esamos paslaugos neatitinka perkančiosios organizacijos poreikių – nėra galimybės pasirašyti trišalę sutartį</w:t>
      </w:r>
      <w:r w:rsidRPr="002A746C">
        <w:rPr>
          <w:rFonts w:ascii="Times New Roman" w:hAnsi="Times New Roman" w:cs="Times New Roman"/>
          <w:sz w:val="24"/>
          <w:szCs w:val="24"/>
        </w:rPr>
        <w:t xml:space="preserve">.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BF79AA">
        <w:rPr>
          <w:rFonts w:ascii="Times New Roman" w:hAnsi="Times New Roman" w:cs="Times New Roman"/>
          <w:sz w:val="24"/>
          <w:szCs w:val="24"/>
        </w:rPr>
        <w:t>4.1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BF79AA">
        <w:rPr>
          <w:rStyle w:val="FontStyle18"/>
          <w:rFonts w:ascii="Times New Roman" w:hAnsi="Times New Roman" w:cs="Times New Roman"/>
          <w:b w:val="0"/>
          <w:sz w:val="24"/>
          <w:szCs w:val="24"/>
        </w:rPr>
        <w:t>K</w:t>
      </w:r>
      <w:r w:rsidR="00BF79AA" w:rsidRPr="00BF79AA">
        <w:rPr>
          <w:rStyle w:val="FontStyle18"/>
          <w:rFonts w:ascii="Times New Roman" w:hAnsi="Times New Roman" w:cs="Times New Roman"/>
          <w:b w:val="0"/>
          <w:sz w:val="24"/>
          <w:szCs w:val="24"/>
        </w:rPr>
        <w:t xml:space="preserve">omunalinių atliekų surinkimo </w:t>
      </w:r>
      <w:r w:rsidR="00BF79AA">
        <w:rPr>
          <w:rStyle w:val="FontStyle18"/>
          <w:rFonts w:ascii="Times New Roman" w:hAnsi="Times New Roman" w:cs="Times New Roman"/>
          <w:b w:val="0"/>
          <w:sz w:val="24"/>
          <w:szCs w:val="24"/>
        </w:rPr>
        <w:t>K</w:t>
      </w:r>
      <w:r w:rsidR="00BF79AA" w:rsidRPr="00BF79AA">
        <w:rPr>
          <w:rStyle w:val="FontStyle18"/>
          <w:rFonts w:ascii="Times New Roman" w:hAnsi="Times New Roman" w:cs="Times New Roman"/>
          <w:b w:val="0"/>
          <w:sz w:val="24"/>
          <w:szCs w:val="24"/>
        </w:rPr>
        <w:t>aišiadorių rajono savivaldybės teritorijoje ir jų transportavimo į apdorojimo įrenginius, vietas paslaug</w:t>
      </w:r>
      <w:r w:rsidR="00BF79AA">
        <w:rPr>
          <w:rStyle w:val="FontStyle18"/>
          <w:rFonts w:ascii="Times New Roman" w:hAnsi="Times New Roman" w:cs="Times New Roman"/>
          <w:b w:val="0"/>
          <w:sz w:val="24"/>
          <w:szCs w:val="24"/>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102B56" w:rsidRDefault="00A744C2" w:rsidP="00102B56">
      <w:pPr>
        <w:suppressAutoHyphens/>
        <w:spacing w:after="0" w:line="240" w:lineRule="auto"/>
        <w:ind w:firstLine="567"/>
        <w:jc w:val="both"/>
        <w:rPr>
          <w:rFonts w:ascii="Times New Roman" w:hAnsi="Times New Roman" w:cs="Times New Roman"/>
          <w:sz w:val="24"/>
          <w:szCs w:val="24"/>
          <w:lang w:eastAsia="en-US"/>
        </w:rPr>
      </w:pPr>
      <w:r w:rsidRPr="005E6E36">
        <w:rPr>
          <w:rFonts w:ascii="Times New Roman" w:hAnsi="Times New Roman" w:cs="Times New Roman"/>
          <w:sz w:val="24"/>
          <w:szCs w:val="24"/>
        </w:rPr>
        <w:t xml:space="preserve">Pirkimo objektas </w:t>
      </w:r>
      <w:r w:rsidR="00BF79AA">
        <w:rPr>
          <w:rFonts w:ascii="Times New Roman" w:hAnsi="Times New Roman" w:cs="Times New Roman"/>
          <w:sz w:val="24"/>
          <w:szCs w:val="24"/>
        </w:rPr>
        <w:t>ne</w:t>
      </w:r>
      <w:r w:rsidR="008B271E">
        <w:rPr>
          <w:rFonts w:ascii="Times New Roman" w:hAnsi="Times New Roman" w:cs="Times New Roman"/>
          <w:sz w:val="24"/>
          <w:szCs w:val="24"/>
        </w:rPr>
        <w:t>skaidomas</w:t>
      </w:r>
      <w:r w:rsidR="00956551" w:rsidRPr="00956551">
        <w:rPr>
          <w:rFonts w:ascii="Times New Roman" w:hAnsi="Times New Roman" w:cs="Times New Roman"/>
          <w:sz w:val="24"/>
          <w:szCs w:val="24"/>
        </w:rPr>
        <w:t xml:space="preserve"> </w:t>
      </w:r>
      <w:r w:rsidR="00956551" w:rsidRPr="005E6E36">
        <w:rPr>
          <w:rFonts w:ascii="Times New Roman" w:hAnsi="Times New Roman" w:cs="Times New Roman"/>
          <w:sz w:val="24"/>
          <w:szCs w:val="24"/>
        </w:rPr>
        <w:t>į</w:t>
      </w:r>
      <w:r w:rsidR="00956551">
        <w:rPr>
          <w:rFonts w:ascii="Times New Roman" w:hAnsi="Times New Roman" w:cs="Times New Roman"/>
          <w:sz w:val="24"/>
          <w:szCs w:val="24"/>
        </w:rPr>
        <w:t xml:space="preserve"> </w:t>
      </w:r>
      <w:r w:rsidR="00956551" w:rsidRPr="005E6E36">
        <w:rPr>
          <w:rFonts w:ascii="Times New Roman" w:hAnsi="Times New Roman" w:cs="Times New Roman"/>
          <w:sz w:val="24"/>
          <w:szCs w:val="24"/>
        </w:rPr>
        <w:t xml:space="preserve"> dalis</w:t>
      </w:r>
      <w:r w:rsidR="00102B56">
        <w:rPr>
          <w:rFonts w:ascii="Times New Roman" w:hAnsi="Times New Roman" w:cs="Times New Roman"/>
          <w:sz w:val="24"/>
          <w:szCs w:val="24"/>
        </w:rPr>
        <w:t xml:space="preserve">. </w:t>
      </w:r>
      <w:r w:rsidR="00102B56" w:rsidRPr="008B3A0E">
        <w:rPr>
          <w:rFonts w:ascii="Times New Roman" w:hAnsi="Times New Roman" w:cs="Times New Roman"/>
          <w:sz w:val="24"/>
          <w:szCs w:val="24"/>
          <w:lang w:eastAsia="en-US"/>
        </w:rPr>
        <w:t>Pir</w:t>
      </w:r>
      <w:r w:rsidR="00102B56">
        <w:rPr>
          <w:rFonts w:ascii="Times New Roman" w:hAnsi="Times New Roman" w:cs="Times New Roman"/>
          <w:sz w:val="24"/>
          <w:szCs w:val="24"/>
          <w:lang w:eastAsia="en-US"/>
        </w:rPr>
        <w:t>kimo objektas į dalis neskaidomas dėl šių priežasčių</w:t>
      </w:r>
      <w:r w:rsidR="00102B56" w:rsidRPr="008B3A0E">
        <w:rPr>
          <w:rFonts w:ascii="Times New Roman" w:hAnsi="Times New Roman" w:cs="Times New Roman"/>
          <w:sz w:val="24"/>
          <w:szCs w:val="24"/>
          <w:lang w:eastAsia="en-US"/>
        </w:rPr>
        <w:t>:</w:t>
      </w:r>
    </w:p>
    <w:p w:rsidR="00102B56" w:rsidRPr="0088253F" w:rsidRDefault="00102B56" w:rsidP="00102B56">
      <w:pPr>
        <w:suppressAutoHyphens/>
        <w:spacing w:after="0" w:line="240" w:lineRule="auto"/>
        <w:ind w:firstLine="567"/>
        <w:jc w:val="both"/>
        <w:rPr>
          <w:rFonts w:ascii="Times New Roman" w:hAnsi="Times New Roman" w:cs="Times New Roman"/>
          <w:sz w:val="24"/>
          <w:szCs w:val="24"/>
          <w:lang w:eastAsia="en-US"/>
        </w:rPr>
      </w:pPr>
      <w:r w:rsidRPr="0088253F">
        <w:rPr>
          <w:rFonts w:ascii="Times New Roman" w:hAnsi="Times New Roman" w:cs="Times New Roman"/>
          <w:sz w:val="24"/>
          <w:szCs w:val="24"/>
          <w:lang w:eastAsia="en-US"/>
        </w:rPr>
        <w:t xml:space="preserve">Savivaldybėje sukurta vieninga atliekų tvarkymo sistema - konteinerių paskirtis, konteinerių aikštelių išdėstymas, skirtingų atliekų srautų surinkimas ir t.t., todėl jos skaidyti pagal teritorijas ar srautus nėra galimybės iš principo. </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1. Kaišiadorių rajone iš atliekų turėtojų surenkamos komunalinės atliekos iškraunamos atliekų perkrovimo stotyje (toliau APS), esančioje šalia Kaišiadorių miesto. Jos darbo reglamentas (technologinis pajėgumas) paskaičiuotas supresuoti tik tris šiukšliavežių bunkerius per 8 darbo valandas. Jei aikštelės įrenginiai sugenda (ar remontuojami), tai šiukšliavežiai iškraunami Kaune. Šiuo metu visas Kaišiadorių rajone susidarančias komunalines atliekas kiekvieną darbo dieną renka 2-3 šiukšliavežiai automobiliai. Išskaidžius pirkimą į daugiau smulkių teritorinių dalių ir aptarnaujamoje teritorijoje esant padidėjusiam kiekiui šiukšliavežių, atsiranda pagrįsta rizika susidaryti situacijai, kurios metu dalis šiukšliavežių negalėtų būti priimtos priduoti šiukšlių ir tektų atliekas vežti į tolimesnius aptarnavimo centrus, keisti paslaugų teikimo grafikus, konteinerius aptarnauti poilsio valandomis ar dienomis ir pan. Tai išdidintų Paslaugos teikėjo sąnaudas ir kaštus mokesčių mokėtojų sąskaita bei  keltų gyventojams nepatogumus, didintų Administravimo išlaidas ir naštą. </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2. Savivaldybėje gyventojų skaičius yra nedidelis. Tai yra kaimiškas regionas, atokiausios seniūnijos nutolusios nuo APS po 30-40 km. Skaidant pirkimą pagal esamas 11 seniūnijų, kyla grėsmė, kad mažiausioms seniūnijoms neatsiras norinčių teikti paslaugą (pavyzdžiui, labiausiai nutolusioje, mažiausiose gyventojų skaičiumi Nemaitonių ir Paparčių seniūnijose tokia situacija buvo susidariusi 2005 metais). Be to, atsirastų galimybė, kad paslaugos teikėjų bus vienuolika. Tada po savivaldybės teritoriją važinėtų 11 šiukšliavežių automobilių. Savivaldybėje vidutiniškai renkama apie 30 tonų komunalinių atliekų per darbo dieną. Skaidant konkursą pagal seniūnijų grupes būtų neaišku pagal kokius principus atlikti šį paskirstymą: pagal teritoriją, pagal gyventojų skaičių ar k.t., t.y. būtų sudėtingos </w:t>
      </w:r>
      <w:r w:rsidRPr="0088253F">
        <w:rPr>
          <w:rFonts w:ascii="Times New Roman" w:hAnsi="Times New Roman" w:cs="Times New Roman"/>
          <w:sz w:val="24"/>
          <w:szCs w:val="24"/>
        </w:rPr>
        <w:lastRenderedPageBreak/>
        <w:t>sąlygos užtikrinti teikiamų paslaugų konkurencingą kainą ir užtikrinti konkurso sąlygų skaidrumą. Kita tokio pirkimo skaidymo grėsmė – atsiras įkainių netolygumas (kas apsunkins paslaugos paskaičiavimus, pavyzdžiui, 0,12 m3 talpos konteineris gali būti aptarnaujamas keliais skirtingais įkainiais (nors paslaugos teikėjas gali būti tas pats)), todėl paslaugos administratoriui teks papildoma prievolė užtikrinti apskaitos teisingumą ir vykdyti papildomą kontrolę, kuri, tikėtina, padidins paslaugų galutinę kainą (nors perkamos paslaugos kainos nepadidins).</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3. Jei konkurso laimėtojų bus keli, kyla grėsmė dėl vieningos apskaitos sistemos, perduodant paslaugos vykdymo duomenis administratoriui, kuriam tenka prievolė suderinti savo turimas duomenų priėmimo – perdavimo sistemas su paslaugos teikėju. Reikalavimas, kad pretendentas būtinai turėtų apskaitos programą, atitinkančią administratoriaus turimą programą, būtų ribojantis konkurenciją, todėl netaikytinas. Esant vienam laimėtojui, paslaugos administratorius turi prievolę užtikrinti, kad jo turimos duomenų priėmimo - perdavimo sistemos atitiktų teikėjo turimą sistemą. Jei paslaugos teikėjų bus keli – paslaugos administratoriui gali atsirasti prievolė patirti dideles nenumatytas išlaidas – papildomai įsigyti reikiamą programinę įrangą (įrangas), kurios šiuo metu rinkoje kainuoja nuo dešimties iki kelių dešimčių tūkstančių eurų, o jų mėnesinis palaikymo mokestis vertinamas nuo kelių dešimčių iki kelių šimtų eurų per mėnesį. Pastebėtina, kad šios sąnaudos nebūtų įtraukiamos į surinkimo - vežimo paslaugos kainą, tačiau būtų priskiriamos prie administravimo sąnaudų, pripažįstamos būtinosiomis ir būtų įtraukiamos į atliekų turėtojų įmoką už komunalinių atliekų surinkimą ir sutvarkymą.</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4. Dėl skaidymo pagal atliekų srautus, pavyzdžiui, stambiagabaričių atliekų surinkimo apvažiavimo būdu paslaugą ir atskirai konteinerių aptarnavimo paslaugą. Pagal dabar patvirtintą tvarką ženkli dalis Kaišiadorių ir Žiežmarių miestų ir dalis stambesnių gyvenviečių gyventojų naudojasi pusiau požeminiais atliekų konteineriais (toliau PPK), kurie įrengti specialiose aikštelėse. Šiose aikštelėse gyventojai gali palikti ir savo stambiagabarites atliekas (kėdes, kilimus, spintas ir pan</w:t>
      </w:r>
      <w:r w:rsidR="002C6902">
        <w:rPr>
          <w:rFonts w:ascii="Times New Roman" w:hAnsi="Times New Roman" w:cs="Times New Roman"/>
          <w:sz w:val="24"/>
          <w:szCs w:val="24"/>
        </w:rPr>
        <w:t>.</w:t>
      </w:r>
      <w:r w:rsidRPr="0088253F">
        <w:rPr>
          <w:rFonts w:ascii="Times New Roman" w:hAnsi="Times New Roman" w:cs="Times New Roman"/>
          <w:sz w:val="24"/>
          <w:szCs w:val="24"/>
        </w:rPr>
        <w:t>). Deja, kartais gyventojai ir savo mišrias komunalines atliekas sudeda ne į PP konteinerius, bet šalia. Visais atvejais šias aikšteles tvarko dabartinis paslaugos teikėjas, nesvarbu ar jis aptarnauja PPK ar renka šalia sudėtas stambiagabarites atliekas. Jeigu šių srautų tvarkymo paslaugos teikėjas bus ne vienas, o du (ar daugiau) paslaugos administratoriui nustatyti kas nesutvarkė aikštelės (nekokybiškai atliko perkamą paslaugą) praktiškai tampa neįmanoma, arba administratoriui tektų prievolė vykti visada kartu su paslaugos teikėju (ar visose PPK aikštelėse įrengti stebėjimo kameras) ir fiksuoti paslaugos įvykdymą. Tai vėlgi, didins galutinę atliekų surinkimo ir tvarkymo paslaugų teikimo kainą, nors šiuo konkursu perkamos paslaugos kainos nedidins.</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5. Vertinant 1-4 punktuose išdėstytas aplinkybes, akivaizdu, kad pirkimo sutarties vykdymas taptų ženkliai sudėtingesnis techniniu požiūriu. Skirtingų pirkimo objekto dalių įgyvendinimas būtų glaudžiai susijęs ir dėl to perkančiajai organizacijai atsirastų būtinybė koordinuoti šių dalių tiekėjus ir tai keltų riziką netinkamai įvykdyti pirkimo sutartį.</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6. Šio pirkimo skaidymas pagal kokybinius reikalavimus nesvarstytinas, nes visi Kaišiadorių rajono gyventojai atliekų surinkimo paslaugą turi gauti vienodos kokybės. Pirkimo skaidymas pagal įgyvendinimo etapus – neracionalu dėl paslaugos specifiškumo (nuolatinio paslaugos poreikio).</w:t>
      </w:r>
    </w:p>
    <w:p w:rsidR="00102B56" w:rsidRPr="0088253F" w:rsidRDefault="00102B56" w:rsidP="00102B56">
      <w:pPr>
        <w:spacing w:before="100" w:beforeAutospacing="1" w:after="100" w:afterAutospacing="1" w:line="240" w:lineRule="auto"/>
        <w:jc w:val="both"/>
        <w:rPr>
          <w:rFonts w:ascii="Times New Roman" w:hAnsi="Times New Roman" w:cs="Times New Roman"/>
          <w:sz w:val="24"/>
          <w:szCs w:val="24"/>
        </w:rPr>
      </w:pPr>
      <w:r w:rsidRPr="0088253F">
        <w:rPr>
          <w:rFonts w:ascii="Times New Roman" w:hAnsi="Times New Roman" w:cs="Times New Roman"/>
          <w:sz w:val="24"/>
          <w:szCs w:val="24"/>
        </w:rPr>
        <w:t xml:space="preserve">7. Šio pirkimo sąlygomis neribojama tiekėjų teisė remtis kitų ūkio subjektų turimais pajėgumais, todėl mažų bei vidutinių ūkio subjektų teisės dalyvauti šiame konkurse neribojamos, jų konkurencijos </w:t>
      </w:r>
      <w:r w:rsidRPr="0088253F">
        <w:rPr>
          <w:rFonts w:ascii="Times New Roman" w:hAnsi="Times New Roman" w:cs="Times New Roman"/>
          <w:sz w:val="24"/>
          <w:szCs w:val="24"/>
        </w:rPr>
        <w:lastRenderedPageBreak/>
        <w:t>nesuvaržo. Tiekėjų teisė jungtis ir dalyvauti pirkimo konkurse kartu nelaikytina karteliniu susitarimu. Taip pat konkurso neskaidymas į dalis, tikėtina, suponuos masto ekonomijos efektą</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8E12B7" w:rsidRPr="008E12B7" w:rsidRDefault="008E12B7" w:rsidP="008E12B7">
      <w:pPr>
        <w:tabs>
          <w:tab w:val="left" w:pos="284"/>
        </w:tabs>
        <w:spacing w:line="240" w:lineRule="auto"/>
        <w:ind w:firstLine="567"/>
        <w:jc w:val="both"/>
        <w:rPr>
          <w:rFonts w:ascii="Times New Roman" w:hAnsi="Times New Roman" w:cs="Times New Roman"/>
          <w:color w:val="000000" w:themeColor="text1"/>
          <w:sz w:val="24"/>
          <w:szCs w:val="24"/>
        </w:rPr>
      </w:pPr>
      <w:bookmarkStart w:id="126" w:name="_Ref39666794"/>
      <w:bookmarkStart w:id="127" w:name="_Ref39666796"/>
      <w:bookmarkStart w:id="128" w:name="_Toc126333933"/>
      <w:r w:rsidRPr="008E12B7">
        <w:rPr>
          <w:rFonts w:cstheme="minorHAnsi"/>
          <w:color w:val="000000" w:themeColor="text1"/>
        </w:rPr>
        <w:t>5.1.</w:t>
      </w:r>
      <w:r w:rsidRPr="008E12B7">
        <w:rPr>
          <w:rFonts w:ascii="Times New Roman" w:hAnsi="Times New Roman" w:cs="Times New Roman"/>
          <w:color w:val="000000" w:themeColor="text1"/>
        </w:rPr>
        <w:t xml:space="preserve"> </w:t>
      </w:r>
      <w:r w:rsidRPr="008E12B7">
        <w:rPr>
          <w:rFonts w:cstheme="minorHAnsi"/>
          <w:color w:val="000000" w:themeColor="text1"/>
        </w:rPr>
        <w:t xml:space="preserve">Pirkimui taikomos Reglamento nuostatos. Kartu su pasiūlymu tiekėjas turi pateikti užpildytą deklaraciją dėl </w:t>
      </w:r>
      <w:r w:rsidRPr="008E12B7">
        <w:rPr>
          <w:rFonts w:ascii="Times New Roman" w:hAnsi="Times New Roman" w:cs="Times New Roman"/>
          <w:color w:val="000000" w:themeColor="text1"/>
          <w:sz w:val="24"/>
          <w:szCs w:val="24"/>
        </w:rPr>
        <w:t xml:space="preserve">(ne)atitikties Reglamento nuostatoms, kuri pateikta specialiųjų pirkimo sąlygų </w:t>
      </w:r>
      <w:r>
        <w:rPr>
          <w:rFonts w:ascii="Times New Roman" w:hAnsi="Times New Roman" w:cs="Times New Roman"/>
          <w:sz w:val="24"/>
          <w:szCs w:val="24"/>
        </w:rPr>
        <w:t>8</w:t>
      </w:r>
      <w:r w:rsidRPr="008E12B7">
        <w:rPr>
          <w:rFonts w:ascii="Times New Roman" w:hAnsi="Times New Roman" w:cs="Times New Roman"/>
          <w:sz w:val="24"/>
          <w:szCs w:val="24"/>
        </w:rPr>
        <w:t xml:space="preserve"> ir </w:t>
      </w:r>
      <w:r>
        <w:rPr>
          <w:rFonts w:ascii="Times New Roman" w:hAnsi="Times New Roman" w:cs="Times New Roman"/>
          <w:sz w:val="24"/>
          <w:szCs w:val="24"/>
        </w:rPr>
        <w:t>9</w:t>
      </w:r>
      <w:r w:rsidRPr="008E12B7">
        <w:rPr>
          <w:rFonts w:ascii="Times New Roman" w:hAnsi="Times New Roman" w:cs="Times New Roman"/>
          <w:color w:val="000000" w:themeColor="text1"/>
          <w:sz w:val="24"/>
          <w:szCs w:val="24"/>
        </w:rPr>
        <w:t xml:space="preserve"> prieduose. Kilus abejonių dėl tiekėjo (ne)atitikties Reglamento nuostatoms, perkančioji organizacija iš galimo laimėtojo prašys pateikti dokumentus, įrodančius deklaracijoje pateiktų duomenų teisingumą.</w:t>
      </w:r>
    </w:p>
    <w:p w:rsidR="008E12B7" w:rsidRPr="008E12B7" w:rsidRDefault="008E12B7" w:rsidP="008E12B7">
      <w:pPr>
        <w:tabs>
          <w:tab w:val="left" w:pos="284"/>
        </w:tabs>
        <w:spacing w:after="0" w:line="240" w:lineRule="auto"/>
        <w:ind w:firstLine="567"/>
        <w:jc w:val="both"/>
        <w:rPr>
          <w:rFonts w:ascii="Times New Roman" w:hAnsi="Times New Roman" w:cs="Times New Roman"/>
          <w:color w:val="000000" w:themeColor="text1"/>
          <w:sz w:val="24"/>
          <w:szCs w:val="24"/>
        </w:rPr>
      </w:pPr>
      <w:r w:rsidRPr="008E12B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8E12B7" w:rsidRPr="008E12B7" w:rsidRDefault="008E12B7" w:rsidP="008E12B7">
      <w:pPr>
        <w:tabs>
          <w:tab w:val="left" w:pos="284"/>
        </w:tabs>
        <w:spacing w:after="0" w:line="240" w:lineRule="auto"/>
        <w:ind w:firstLine="567"/>
        <w:jc w:val="both"/>
        <w:rPr>
          <w:rFonts w:ascii="Times New Roman" w:hAnsi="Times New Roman" w:cs="Times New Roman"/>
          <w:color w:val="000000" w:themeColor="text1"/>
          <w:sz w:val="24"/>
          <w:szCs w:val="24"/>
        </w:rPr>
      </w:pPr>
      <w:r w:rsidRPr="008E12B7">
        <w:rPr>
          <w:rFonts w:ascii="Times New Roman" w:hAnsi="Times New Roman" w:cs="Times New Roman"/>
          <w:color w:val="000000" w:themeColor="text1"/>
          <w:sz w:val="24"/>
          <w:szCs w:val="24"/>
        </w:rPr>
        <w:t xml:space="preserve">5.3. </w:t>
      </w:r>
      <w:r w:rsidRPr="008E12B7">
        <w:rPr>
          <w:rFonts w:ascii="Times New Roman" w:hAnsi="Times New Roman" w:cs="Times New Roman"/>
          <w:sz w:val="24"/>
          <w:szCs w:val="24"/>
        </w:rPr>
        <w:t>Perkančioji organizacija, įvertinusi visus galinčius kelti grėsmę nacionalinio saugumo interesams rizikos veiksnius numato, kad šiame pirkime</w:t>
      </w:r>
      <w:r w:rsidRPr="008E12B7">
        <w:rPr>
          <w:rFonts w:ascii="Times New Roman" w:hAnsi="Times New Roman" w:cs="Times New Roman"/>
          <w:color w:val="FF0000"/>
          <w:sz w:val="24"/>
          <w:szCs w:val="24"/>
        </w:rPr>
        <w:t xml:space="preserve"> </w:t>
      </w:r>
      <w:r w:rsidRPr="008E12B7">
        <w:rPr>
          <w:rFonts w:ascii="Times New Roman" w:hAnsi="Times New Roman" w:cs="Times New Roman"/>
          <w:sz w:val="24"/>
          <w:szCs w:val="24"/>
        </w:rPr>
        <w:t xml:space="preserve">negali dalyvauti tiekėjai, jų subtiekėjai ir ūkio </w:t>
      </w:r>
      <w:r w:rsidRPr="008E12B7">
        <w:rPr>
          <w:rFonts w:ascii="Times New Roman" w:hAnsi="Times New Roman" w:cs="Times New Roman"/>
          <w:sz w:val="24"/>
          <w:szCs w:val="24"/>
        </w:rPr>
        <w:lastRenderedPageBreak/>
        <w:t>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933A6" w:rsidRPr="00C9156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C9156F" w:rsidRPr="00C9156F" w:rsidRDefault="00C9156F" w:rsidP="00C9156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rPr>
      </w:pPr>
      <w:r w:rsidRPr="00C9156F">
        <w:rPr>
          <w:rFonts w:ascii="Times New Roman" w:hAnsi="Times New Roman" w:cs="Times New Roman"/>
          <w:sz w:val="24"/>
          <w:szCs w:val="24"/>
        </w:rPr>
        <w:t xml:space="preserve"> užpildytas Pirkimo sąlygų </w:t>
      </w:r>
      <w:r>
        <w:rPr>
          <w:rFonts w:ascii="Times New Roman" w:hAnsi="Times New Roman" w:cs="Times New Roman"/>
          <w:sz w:val="24"/>
          <w:szCs w:val="24"/>
        </w:rPr>
        <w:t>8</w:t>
      </w:r>
      <w:r w:rsidRPr="00C9156F">
        <w:rPr>
          <w:rFonts w:ascii="Times New Roman" w:hAnsi="Times New Roman" w:cs="Times New Roman"/>
          <w:sz w:val="24"/>
          <w:szCs w:val="24"/>
        </w:rPr>
        <w:t xml:space="preserve"> priedas „Tiekėjo deklaracija dėl atitikties Reglamento nuostatoms juridiniam asmeniui“; užpildytas Pirkimo sąlygų </w:t>
      </w:r>
      <w:r>
        <w:rPr>
          <w:rFonts w:ascii="Times New Roman" w:hAnsi="Times New Roman" w:cs="Times New Roman"/>
          <w:sz w:val="24"/>
          <w:szCs w:val="24"/>
        </w:rPr>
        <w:t>9</w:t>
      </w:r>
      <w:r w:rsidRPr="00C9156F">
        <w:rPr>
          <w:rFonts w:ascii="Times New Roman" w:hAnsi="Times New Roman" w:cs="Times New Roman"/>
          <w:sz w:val="24"/>
          <w:szCs w:val="24"/>
        </w:rPr>
        <w:t xml:space="preserve"> priedas „Tiekėjo deklaracija dėl atitikties Reglamento nuostatoms fiziniam asmeniui“ (tik jei pirkime kaip ūkio subjektai dalyvauja fiziniai asmenys).</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A74161" w:rsidP="00A74161">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A74161"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732C01" w:rsidRPr="00F87C80" w:rsidTr="00510CB0">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5) teroristinį ir su teroristine veikla susijusį nusikaltimą;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732C01" w:rsidRPr="00F87C80" w:rsidRDefault="00732C01" w:rsidP="00510CB0">
            <w:pPr>
              <w:pStyle w:val="Betarp"/>
              <w:jc w:val="both"/>
              <w:rPr>
                <w:rFonts w:ascii="Times New Roman" w:hAnsi="Times New Roman" w:cs="Times New Roman"/>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732C01" w:rsidRPr="00F87C80" w:rsidRDefault="00732C01" w:rsidP="00510CB0">
            <w:pPr>
              <w:pStyle w:val="Betarp"/>
              <w:jc w:val="both"/>
              <w:rPr>
                <w:rFonts w:ascii="Times New Roman" w:eastAsia="Yu Mincho" w:hAnsi="Times New Roman" w:cs="Times New Roman"/>
                <w:b/>
                <w:bCs/>
                <w:sz w:val="24"/>
                <w:szCs w:val="24"/>
              </w:rPr>
            </w:pPr>
          </w:p>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F87C80">
              <w:rPr>
                <w:rFonts w:ascii="Times New Roman" w:hAnsi="Times New Roman" w:cs="Times New Roman"/>
                <w:bCs/>
                <w:sz w:val="24"/>
                <w:szCs w:val="24"/>
                <w:lang w:eastAsia="en-US"/>
              </w:rPr>
              <w:lastRenderedPageBreak/>
              <w:t>jeigu toks sprendimas priimamas pagal tiekėjo šalies teisės aktų reikalavimus.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732C01" w:rsidRPr="00F87C80" w:rsidRDefault="00732C01" w:rsidP="00510CB0">
            <w:pPr>
              <w:pStyle w:val="Betarp"/>
              <w:jc w:val="both"/>
              <w:rPr>
                <w:rFonts w:ascii="Times New Roman" w:eastAsia="Arial"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732C01" w:rsidRPr="00F87C80" w:rsidRDefault="00732C01" w:rsidP="00732C01">
            <w:pPr>
              <w:pStyle w:val="Betarp"/>
              <w:numPr>
                <w:ilvl w:val="0"/>
                <w:numId w:val="13"/>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centro Lietuvos Respublikos Vyriausybės nustatyta tvarka išduoto dokumento, patvirtinančio </w:t>
            </w:r>
            <w:r w:rsidRPr="00F87C80">
              <w:rPr>
                <w:rFonts w:ascii="Times New Roman" w:hAnsi="Times New Roman" w:cs="Times New Roman"/>
                <w:sz w:val="24"/>
                <w:szCs w:val="24"/>
              </w:rPr>
              <w:lastRenderedPageBreak/>
              <w:t>jungtinius kompetentingų institucijų tvarkomus duomenis.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732C01" w:rsidRPr="00F87C80" w:rsidRDefault="00732C01" w:rsidP="00510CB0">
            <w:pPr>
              <w:pStyle w:val="Betarp"/>
              <w:jc w:val="both"/>
              <w:rPr>
                <w:rFonts w:ascii="Times New Roman" w:hAnsi="Times New Roman" w:cs="Times New Roman"/>
                <w:i/>
                <w:iCs/>
                <w:color w:val="7030A0"/>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 xml:space="preserve">Jei dokumentas išduotas anksčiau, tačiau jame </w:t>
            </w:r>
            <w:r w:rsidRPr="00F87C80">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87C80">
              <w:rPr>
                <w:rFonts w:ascii="Times New Roman" w:hAnsi="Times New Roman" w:cs="Times New Roman"/>
                <w:sz w:val="24"/>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 xml:space="preserve">atitinkamos užsienio šalies kompetentingos </w:t>
            </w:r>
            <w:r w:rsidRPr="00F87C80">
              <w:rPr>
                <w:rFonts w:ascii="Times New Roman" w:hAnsi="Times New Roman" w:cs="Times New Roman"/>
                <w:sz w:val="24"/>
                <w:szCs w:val="24"/>
              </w:rPr>
              <w:lastRenderedPageBreak/>
              <w:t>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7C80">
              <w:rPr>
                <w:rFonts w:ascii="Times New Roman" w:hAnsi="Times New Roman" w:cs="Times New Roman"/>
                <w:sz w:val="24"/>
                <w:szCs w:val="24"/>
              </w:rPr>
              <w:lastRenderedPageBreak/>
              <w:t>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w:t>
            </w:r>
            <w:r w:rsidRPr="00F87C80">
              <w:rPr>
                <w:rFonts w:ascii="Times New Roman" w:hAnsi="Times New Roman" w:cs="Times New Roman"/>
                <w:bCs/>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w:t>
            </w:r>
            <w:r w:rsidRPr="00F87C80">
              <w:rPr>
                <w:rFonts w:ascii="Times New Roman" w:hAnsi="Times New Roman" w:cs="Times New Roman"/>
                <w:b/>
                <w:bCs/>
                <w:sz w:val="24"/>
                <w:szCs w:val="24"/>
              </w:rPr>
              <w:lastRenderedPageBreak/>
              <w:t xml:space="preserve">gali būti atsižvelgiama į pagal VPĮ 52 straipsnį skelbiamą informaciją: </w:t>
            </w:r>
          </w:p>
          <w:p w:rsidR="00732C01" w:rsidRPr="00F87C80" w:rsidRDefault="00885BCA" w:rsidP="00510CB0">
            <w:pPr>
              <w:pStyle w:val="Betarp"/>
              <w:jc w:val="both"/>
              <w:rPr>
                <w:rFonts w:ascii="Times New Roman" w:hAnsi="Times New Roman" w:cs="Times New Roman"/>
                <w:sz w:val="24"/>
                <w:szCs w:val="24"/>
              </w:rPr>
            </w:pPr>
            <w:hyperlink r:id="rId23" w:history="1">
              <w:r w:rsidR="00732C01" w:rsidRPr="00F87C80">
                <w:rPr>
                  <w:rStyle w:val="Hipersaitas"/>
                  <w:rFonts w:ascii="Times New Roman" w:hAnsi="Times New Roman" w:cs="Times New Roman"/>
                  <w:sz w:val="24"/>
                  <w:szCs w:val="24"/>
                </w:rPr>
                <w:t>https://vpt.lrv.lt/lt/nuorodos/kiti-duomenys/powerbi/melaginga-informacija-pateikusiu-tiekeju-sarasas-3/</w:t>
              </w:r>
            </w:hyperlink>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F87C80">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w:t>
            </w:r>
            <w:r w:rsidRPr="00F87C80">
              <w:rPr>
                <w:rFonts w:ascii="Times New Roman" w:eastAsia="Arial" w:hAnsi="Times New Roman" w:cs="Times New Roman"/>
                <w:sz w:val="24"/>
                <w:szCs w:val="24"/>
              </w:rPr>
              <w:t xml:space="preserve"> III dalies C14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885BCA" w:rsidP="00510CB0">
            <w:pPr>
              <w:pStyle w:val="Betarp"/>
              <w:jc w:val="both"/>
              <w:rPr>
                <w:rFonts w:ascii="Times New Roman" w:hAnsi="Times New Roman" w:cs="Times New Roman"/>
                <w:sz w:val="24"/>
                <w:szCs w:val="24"/>
              </w:rPr>
            </w:pPr>
            <w:hyperlink r:id="rId24" w:history="1">
              <w:r w:rsidR="00732C01" w:rsidRPr="00F87C80">
                <w:rPr>
                  <w:rStyle w:val="Hipersaitas"/>
                  <w:rFonts w:ascii="Times New Roman" w:hAnsi="Times New Roman" w:cs="Times New Roman"/>
                  <w:sz w:val="24"/>
                  <w:szCs w:val="24"/>
                </w:rPr>
                <w:t>https://vpt.lrv.lt/lt/nuorodos/kiti-duomenys/powerbi/nepatikimi-tiekejai-1/</w:t>
              </w:r>
            </w:hyperlink>
          </w:p>
          <w:p w:rsidR="00732C01" w:rsidRPr="00F87C80" w:rsidRDefault="00732C01" w:rsidP="00510CB0">
            <w:pPr>
              <w:pStyle w:val="Betarp"/>
              <w:jc w:val="both"/>
              <w:rPr>
                <w:rFonts w:ascii="Times New Roman" w:hAnsi="Times New Roman" w:cs="Times New Roman"/>
                <w:sz w:val="24"/>
                <w:szCs w:val="24"/>
              </w:rPr>
            </w:pPr>
          </w:p>
          <w:p w:rsidR="00732C01" w:rsidRPr="00F87C80" w:rsidRDefault="00885BCA" w:rsidP="00510CB0">
            <w:pPr>
              <w:pStyle w:val="Betarp"/>
              <w:jc w:val="both"/>
              <w:rPr>
                <w:rFonts w:ascii="Times New Roman" w:hAnsi="Times New Roman" w:cs="Times New Roman"/>
                <w:sz w:val="24"/>
                <w:szCs w:val="24"/>
              </w:rPr>
            </w:pPr>
            <w:hyperlink r:id="rId25" w:history="1">
              <w:r w:rsidR="00732C01" w:rsidRPr="00F87C80">
                <w:rPr>
                  <w:rStyle w:val="Hipersaitas"/>
                  <w:rFonts w:ascii="Times New Roman" w:hAnsi="Times New Roman" w:cs="Times New Roman"/>
                  <w:sz w:val="24"/>
                  <w:szCs w:val="24"/>
                </w:rPr>
                <w:t>https://vpt.lrv.lt/lt/pasalinimo-pagrindai-1/nepatikimu-koncesininku-sarasas-1/nepatikimu-koncesininku-sarasas/</w:t>
              </w:r>
            </w:hyperlink>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p w:rsidR="00732C01" w:rsidRPr="00F87C80" w:rsidRDefault="00732C01" w:rsidP="00510CB0">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F87C80">
              <w:rPr>
                <w:rFonts w:ascii="Times New Roman" w:hAnsi="Times New Roman" w:cs="Times New Roman"/>
                <w:sz w:val="24"/>
                <w:szCs w:val="24"/>
              </w:rPr>
              <w:lastRenderedPageBreak/>
              <w:t>padarymo dienos praėjo mažiau kaip vieni metai.</w:t>
            </w:r>
          </w:p>
          <w:p w:rsidR="00732C01" w:rsidRPr="00F87C80" w:rsidRDefault="00732C01" w:rsidP="00510CB0">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a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87C80">
              <w:rPr>
                <w:rFonts w:ascii="Times New Roman" w:hAnsi="Times New Roman" w:cs="Times New Roman"/>
                <w:sz w:val="24"/>
                <w:szCs w:val="24"/>
              </w:rPr>
              <w:t xml:space="preserve">Priimant </w:t>
            </w:r>
            <w:r w:rsidRPr="00F87C80">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732C01" w:rsidRPr="00F87C80" w:rsidRDefault="00885BCA" w:rsidP="00510CB0">
            <w:pPr>
              <w:pStyle w:val="Betarp"/>
              <w:jc w:val="both"/>
              <w:rPr>
                <w:rFonts w:ascii="Times New Roman" w:hAnsi="Times New Roman" w:cs="Times New Roman"/>
                <w:sz w:val="24"/>
                <w:szCs w:val="24"/>
              </w:rPr>
            </w:pPr>
            <w:hyperlink r:id="rId27" w:history="1">
              <w:r w:rsidR="00732C01"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732C01" w:rsidRPr="00F87C80" w:rsidRDefault="00732C01" w:rsidP="00510CB0">
            <w:pPr>
              <w:pStyle w:val="Betarp"/>
              <w:jc w:val="both"/>
              <w:rPr>
                <w:rFonts w:ascii="Times New Roman" w:hAnsi="Times New Roman" w:cs="Times New Roman"/>
                <w:b/>
                <w:bCs/>
                <w:i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 xml:space="preserve">yra padaręs </w:t>
            </w:r>
            <w:r w:rsidRPr="00F87C80">
              <w:rPr>
                <w:rFonts w:ascii="Times New Roman" w:hAnsi="Times New Roman" w:cs="Times New Roman"/>
                <w:color w:val="000000" w:themeColor="text1"/>
                <w:sz w:val="24"/>
                <w:szCs w:val="24"/>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c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32C01" w:rsidRPr="00F87C80" w:rsidRDefault="00885BCA" w:rsidP="00510CB0">
            <w:pPr>
              <w:rPr>
                <w:rFonts w:ascii="Times New Roman" w:hAnsi="Times New Roman" w:cs="Times New Roman"/>
                <w:bCs/>
                <w:iCs/>
                <w:sz w:val="24"/>
                <w:szCs w:val="24"/>
                <w:lang w:eastAsia="en-US"/>
              </w:rPr>
            </w:pPr>
            <w:hyperlink r:id="rId29" w:history="1">
              <w:r w:rsidR="00732C01" w:rsidRPr="00F87C80">
                <w:rPr>
                  <w:rStyle w:val="Hipersaitas"/>
                  <w:rFonts w:ascii="Times New Roman" w:hAnsi="Times New Roman" w:cs="Times New Roman"/>
                  <w:sz w:val="24"/>
                  <w:szCs w:val="24"/>
                  <w:u w:val="single"/>
                </w:rPr>
                <w:t>https://kt.gov.lt/lt/atviri-duomenys/diskvalifikavimas-is-viesuju-pirkimu</w:t>
              </w:r>
            </w:hyperlink>
            <w:r w:rsidR="00732C01" w:rsidRPr="00F87C80">
              <w:rPr>
                <w:rFonts w:ascii="Times New Roman" w:hAnsi="Times New Roman" w:cs="Times New Roman"/>
                <w:sz w:val="24"/>
                <w:szCs w:val="24"/>
              </w:rPr>
              <w:t xml:space="preserve"> skelbiamą informaciją.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732C01" w:rsidRPr="00F87C80" w:rsidRDefault="00732C01" w:rsidP="00510CB0">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eastAsia="Yu Mincho"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87C80">
              <w:rPr>
                <w:rFonts w:ascii="Times New Roman" w:hAnsi="Times New Roman" w:cs="Times New Roman"/>
                <w:sz w:val="24"/>
                <w:szCs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 xml:space="preserve">Perkančioji organizacija savarankiškai patikrina duomenis nacionalinėje </w:t>
            </w:r>
            <w:r w:rsidRPr="00F87C80">
              <w:rPr>
                <w:rFonts w:ascii="Times New Roman" w:hAnsi="Times New Roman" w:cs="Times New Roman"/>
                <w:sz w:val="24"/>
                <w:szCs w:val="24"/>
              </w:rPr>
              <w:lastRenderedPageBreak/>
              <w:t>duomenų bazėje, adresu:</w:t>
            </w:r>
          </w:p>
          <w:p w:rsidR="00732C01" w:rsidRPr="00F87C80" w:rsidRDefault="00885BCA" w:rsidP="00510CB0">
            <w:pPr>
              <w:pStyle w:val="Betarp"/>
              <w:jc w:val="both"/>
              <w:rPr>
                <w:rFonts w:ascii="Times New Roman" w:hAnsi="Times New Roman" w:cs="Times New Roman"/>
                <w:bCs/>
                <w:sz w:val="24"/>
                <w:szCs w:val="24"/>
              </w:rPr>
            </w:pPr>
            <w:hyperlink r:id="rId30" w:history="1">
              <w:r w:rsidR="00732C01" w:rsidRPr="00F87C80">
                <w:rPr>
                  <w:rStyle w:val="Hipersaitas"/>
                  <w:rFonts w:ascii="Times New Roman" w:hAnsi="Times New Roman" w:cs="Times New Roman"/>
                  <w:bCs/>
                  <w:sz w:val="24"/>
                  <w:szCs w:val="24"/>
                  <w:u w:val="single"/>
                </w:rPr>
                <w:t>https://www.registrucentras.lt/jar/p/</w:t>
              </w:r>
            </w:hyperlink>
            <w:r w:rsidR="00732C01" w:rsidRPr="00F87C80">
              <w:rPr>
                <w:rFonts w:ascii="Times New Roman" w:hAnsi="Times New Roman" w:cs="Times New Roman"/>
                <w:bCs/>
                <w:sz w:val="24"/>
                <w:szCs w:val="24"/>
              </w:rPr>
              <w:t xml:space="preserve">.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732C01" w:rsidRPr="00DA74D6" w:rsidRDefault="00732C01" w:rsidP="00732C01">
      <w:pPr>
        <w:spacing w:after="0" w:line="240" w:lineRule="auto"/>
        <w:rPr>
          <w:rFonts w:ascii="Verdana" w:hAnsi="Verdana"/>
          <w:sz w:val="22"/>
          <w:szCs w:val="22"/>
        </w:rPr>
      </w:pPr>
    </w:p>
    <w:p w:rsidR="00732C01" w:rsidRPr="00DA74D6" w:rsidRDefault="00732C01" w:rsidP="00732C01">
      <w:pPr>
        <w:spacing w:after="0" w:line="240" w:lineRule="auto"/>
        <w:rPr>
          <w:rFonts w:ascii="Times New Roman" w:hAnsi="Times New Roman" w:cs="Times New Roman"/>
          <w:sz w:val="24"/>
          <w:szCs w:val="24"/>
        </w:rPr>
      </w:pPr>
    </w:p>
    <w:p w:rsidR="00732C01" w:rsidRPr="0077694B" w:rsidRDefault="00732C01" w:rsidP="00BC272D">
      <w:pPr>
        <w:ind w:firstLine="851"/>
        <w:jc w:val="both"/>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0" w:name="_Ref38291223"/>
      <w:bookmarkStart w:id="161" w:name="_Ref38291334"/>
      <w:bookmarkStart w:id="162" w:name="_Ref38533412"/>
      <w:bookmarkStart w:id="163"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0"/>
      <w:bookmarkEnd w:id="161"/>
      <w:bookmarkEnd w:id="162"/>
      <w:bookmarkEnd w:id="163"/>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3. Kai tiekėjas remiasi kitų ūkio subjektų pajėgumais, kad atitiktų nustatytus ekonominio ir finansinio pajėgumo reikalavimus jie privalo prisiimti solidarią atsakomybę už sutarties įvykdymą.</w:t>
      </w:r>
    </w:p>
    <w:p w:rsidR="00306495" w:rsidRPr="00306495" w:rsidRDefault="00306495" w:rsidP="00306495">
      <w:pPr>
        <w:tabs>
          <w:tab w:val="left" w:pos="851"/>
        </w:tabs>
        <w:spacing w:after="0" w:line="240" w:lineRule="auto"/>
        <w:ind w:firstLine="567"/>
        <w:contextualSpacing/>
        <w:jc w:val="both"/>
        <w:rPr>
          <w:rFonts w:ascii="Times New Roman" w:hAnsi="Times New Roman" w:cs="Times New Roman"/>
          <w:sz w:val="24"/>
          <w:szCs w:val="24"/>
        </w:rPr>
      </w:pPr>
      <w:r w:rsidRPr="00306495">
        <w:rPr>
          <w:rFonts w:ascii="Times New Roman" w:hAnsi="Times New Roman" w:cs="Times New Roman"/>
          <w:sz w:val="24"/>
          <w:szCs w:val="24"/>
        </w:rPr>
        <w:t>4. Perkančiajai organizacijai išrinkus galimą laimėtoją, tik jo yra prašomi dokumentai, patvirtinantys atitikimą reikalavimams.</w:t>
      </w:r>
    </w:p>
    <w:p w:rsidR="00306495" w:rsidRPr="00306495" w:rsidRDefault="00306495" w:rsidP="00306495">
      <w:pPr>
        <w:spacing w:before="60" w:after="60" w:line="256" w:lineRule="auto"/>
        <w:rPr>
          <w:rFonts w:ascii="Times New Roman" w:eastAsiaTheme="minorHAnsi" w:hAnsi="Times New Roman" w:cs="Times New Roman"/>
          <w:b/>
          <w:bCs/>
          <w:sz w:val="24"/>
          <w:szCs w:val="24"/>
        </w:rPr>
      </w:pPr>
    </w:p>
    <w:p w:rsidR="00306495" w:rsidRPr="00306495" w:rsidRDefault="00306495" w:rsidP="00306495">
      <w:pPr>
        <w:spacing w:before="60" w:after="60" w:line="256" w:lineRule="auto"/>
        <w:jc w:val="center"/>
        <w:rPr>
          <w:rFonts w:ascii="Times New Roman" w:eastAsiaTheme="minorHAnsi" w:hAnsi="Times New Roman" w:cs="Times New Roman"/>
          <w:b/>
          <w:bCs/>
          <w:sz w:val="24"/>
          <w:szCs w:val="24"/>
        </w:rPr>
      </w:pPr>
      <w:r w:rsidRPr="00306495">
        <w:rPr>
          <w:rFonts w:ascii="Times New Roman" w:eastAsiaTheme="minorHAnsi" w:hAnsi="Times New Roman" w:cs="Times New Roman"/>
          <w:b/>
          <w:bCs/>
          <w:sz w:val="24"/>
          <w:szCs w:val="24"/>
        </w:rPr>
        <w:t>Tiekėjų kvalifikacijos reikalavimai</w:t>
      </w:r>
    </w:p>
    <w:tbl>
      <w:tblPr>
        <w:tblStyle w:val="Lentelstinklelis1"/>
        <w:tblW w:w="0" w:type="auto"/>
        <w:tblInd w:w="0" w:type="dxa"/>
        <w:tblLook w:val="04A0" w:firstRow="1" w:lastRow="0" w:firstColumn="1" w:lastColumn="0" w:noHBand="0" w:noVBand="1"/>
      </w:tblPr>
      <w:tblGrid>
        <w:gridCol w:w="576"/>
        <w:gridCol w:w="2288"/>
        <w:gridCol w:w="4933"/>
        <w:gridCol w:w="2165"/>
      </w:tblGrid>
      <w:tr w:rsidR="00306495" w:rsidRPr="00306495" w:rsidTr="002D0F33">
        <w:tc>
          <w:tcPr>
            <w:tcW w:w="535" w:type="dxa"/>
            <w:shd w:val="clear" w:color="auto" w:fill="D9E2F3" w:themeFill="accent1" w:themeFillTint="33"/>
            <w:vAlign w:val="center"/>
          </w:tcPr>
          <w:p w:rsidR="00306495" w:rsidRPr="00306495" w:rsidRDefault="00306495" w:rsidP="00306495">
            <w:pPr>
              <w:spacing w:line="256" w:lineRule="auto"/>
              <w:rPr>
                <w:rFonts w:eastAsiaTheme="minorHAnsi" w:hAnsi="Times New Roman" w:cs="Times New Roman"/>
                <w:b/>
                <w:bCs/>
                <w:sz w:val="24"/>
                <w:szCs w:val="24"/>
              </w:rPr>
            </w:pPr>
            <w:r w:rsidRPr="00306495">
              <w:rPr>
                <w:rFonts w:eastAsiaTheme="minorHAnsi" w:hAnsi="Times New Roman" w:cs="Times New Roman"/>
                <w:b/>
                <w:bCs/>
                <w:sz w:val="24"/>
                <w:szCs w:val="24"/>
              </w:rPr>
              <w:t>Eil. Nr.</w:t>
            </w:r>
          </w:p>
        </w:tc>
        <w:tc>
          <w:tcPr>
            <w:tcW w:w="2295" w:type="dxa"/>
            <w:shd w:val="clear" w:color="auto" w:fill="D9E2F3" w:themeFill="accent1" w:themeFillTint="33"/>
            <w:vAlign w:val="center"/>
          </w:tcPr>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b/>
                <w:bCs/>
                <w:color w:val="000000"/>
                <w:sz w:val="24"/>
                <w:szCs w:val="24"/>
              </w:rPr>
              <w:t>Kvalifikacijos reikalavimas</w:t>
            </w:r>
            <w:r w:rsidRPr="00306495">
              <w:rPr>
                <w:rFonts w:hAnsi="Times New Roman" w:cs="Times New Roman"/>
                <w:b/>
                <w:bCs/>
                <w:color w:val="000000"/>
                <w:sz w:val="24"/>
                <w:szCs w:val="24"/>
                <w:vertAlign w:val="superscript"/>
              </w:rPr>
              <w:footnoteReference w:id="9"/>
            </w:r>
          </w:p>
        </w:tc>
        <w:tc>
          <w:tcPr>
            <w:tcW w:w="4962" w:type="dxa"/>
            <w:shd w:val="clear" w:color="auto" w:fill="D9E2F3" w:themeFill="accent1" w:themeFillTint="33"/>
            <w:vAlign w:val="center"/>
          </w:tcPr>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b/>
                <w:bCs/>
                <w:color w:val="000000"/>
                <w:sz w:val="24"/>
                <w:szCs w:val="24"/>
              </w:rPr>
              <w:t>Atitiktį reikalavimui įrodantys  dokumentai</w:t>
            </w:r>
          </w:p>
        </w:tc>
        <w:tc>
          <w:tcPr>
            <w:tcW w:w="2170" w:type="dxa"/>
            <w:shd w:val="clear" w:color="auto" w:fill="D9E2F3" w:themeFill="accent1" w:themeFillTint="33"/>
          </w:tcPr>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b/>
                <w:bCs/>
                <w:color w:val="000000"/>
                <w:sz w:val="24"/>
                <w:szCs w:val="24"/>
              </w:rPr>
              <w:t>Subjektas, kuris turi atitikti reikalavimą</w:t>
            </w:r>
          </w:p>
        </w:tc>
      </w:tr>
      <w:tr w:rsidR="00306495" w:rsidRPr="00306495" w:rsidTr="002D0F33">
        <w:tc>
          <w:tcPr>
            <w:tcW w:w="535" w:type="dxa"/>
          </w:tcPr>
          <w:p w:rsidR="00306495" w:rsidRPr="00306495" w:rsidRDefault="00306495" w:rsidP="00306495">
            <w:pPr>
              <w:spacing w:line="256" w:lineRule="auto"/>
              <w:rPr>
                <w:rFonts w:eastAsiaTheme="minorHAnsi" w:hAnsi="Times New Roman" w:cs="Times New Roman"/>
                <w:b/>
                <w:bCs/>
                <w:sz w:val="24"/>
                <w:szCs w:val="24"/>
              </w:rPr>
            </w:pPr>
            <w:r w:rsidRPr="00306495">
              <w:rPr>
                <w:rFonts w:eastAsiaTheme="minorHAnsi" w:hAnsi="Times New Roman" w:cs="Times New Roman"/>
                <w:sz w:val="24"/>
                <w:szCs w:val="24"/>
              </w:rPr>
              <w:t xml:space="preserve">1. </w:t>
            </w:r>
          </w:p>
        </w:tc>
        <w:tc>
          <w:tcPr>
            <w:tcW w:w="9427" w:type="dxa"/>
            <w:gridSpan w:val="3"/>
          </w:tcPr>
          <w:p w:rsidR="00306495" w:rsidRPr="00306495" w:rsidRDefault="00306495" w:rsidP="00306495">
            <w:pPr>
              <w:spacing w:line="256" w:lineRule="auto"/>
              <w:jc w:val="both"/>
              <w:rPr>
                <w:rFonts w:eastAsiaTheme="minorHAnsi" w:hAnsi="Times New Roman" w:cs="Times New Roman"/>
                <w:b/>
                <w:bCs/>
                <w:sz w:val="24"/>
                <w:szCs w:val="24"/>
              </w:rPr>
            </w:pPr>
            <w:r w:rsidRPr="00306495">
              <w:rPr>
                <w:rFonts w:hAnsi="Times New Roman" w:cs="Times New Roman"/>
                <w:b/>
                <w:bCs/>
                <w:color w:val="000000"/>
                <w:sz w:val="24"/>
                <w:szCs w:val="24"/>
              </w:rPr>
              <w:t>Teisė verstis veikla</w:t>
            </w:r>
          </w:p>
        </w:tc>
      </w:tr>
      <w:tr w:rsidR="00306495" w:rsidRPr="00306495" w:rsidTr="002D0F33">
        <w:tc>
          <w:tcPr>
            <w:tcW w:w="535" w:type="dxa"/>
          </w:tcPr>
          <w:p w:rsidR="00306495" w:rsidRPr="00306495" w:rsidRDefault="00306495" w:rsidP="00306495">
            <w:pPr>
              <w:spacing w:line="256" w:lineRule="auto"/>
              <w:rPr>
                <w:rFonts w:eastAsiaTheme="minorHAnsi" w:hAnsi="Times New Roman" w:cs="Times New Roman"/>
                <w:b/>
                <w:bCs/>
                <w:sz w:val="24"/>
                <w:szCs w:val="24"/>
              </w:rPr>
            </w:pPr>
            <w:r w:rsidRPr="00306495">
              <w:rPr>
                <w:rFonts w:eastAsiaTheme="minorHAnsi" w:hAnsi="Times New Roman" w:cs="Times New Roman"/>
                <w:sz w:val="24"/>
                <w:szCs w:val="24"/>
              </w:rPr>
              <w:t xml:space="preserve">1.1 </w:t>
            </w:r>
          </w:p>
        </w:tc>
        <w:tc>
          <w:tcPr>
            <w:tcW w:w="2295" w:type="dxa"/>
          </w:tcPr>
          <w:p w:rsidR="004E42E2" w:rsidRPr="004E42E2" w:rsidRDefault="004E42E2" w:rsidP="004E42E2">
            <w:pPr>
              <w:widowControl w:val="0"/>
              <w:adjustRightInd w:val="0"/>
              <w:jc w:val="both"/>
              <w:textAlignment w:val="baseline"/>
              <w:rPr>
                <w:rFonts w:eastAsia="Calibri" w:hAnsi="Times New Roman" w:cs="Times New Roman"/>
                <w:sz w:val="24"/>
                <w:szCs w:val="24"/>
              </w:rPr>
            </w:pPr>
            <w:r w:rsidRPr="004E42E2">
              <w:rPr>
                <w:rFonts w:eastAsia="Calibri" w:hAnsi="Times New Roman" w:cs="Times New Roman"/>
                <w:sz w:val="24"/>
                <w:szCs w:val="24"/>
              </w:rPr>
              <w:t>Tiekėjas turi turėti teisę rinkti, vežti Techninėje specifikacijoje nurodytas nepavojingąsias ir pavojingąsias atliekas.</w:t>
            </w:r>
          </w:p>
          <w:p w:rsidR="004E42E2" w:rsidRPr="004E42E2" w:rsidRDefault="004E42E2" w:rsidP="004E42E2">
            <w:pPr>
              <w:widowControl w:val="0"/>
              <w:adjustRightInd w:val="0"/>
              <w:jc w:val="both"/>
              <w:textAlignment w:val="baseline"/>
              <w:rPr>
                <w:rFonts w:eastAsia="Calibri" w:hAnsi="Times New Roman" w:cs="Times New Roman"/>
                <w:sz w:val="24"/>
                <w:szCs w:val="24"/>
              </w:rPr>
            </w:pPr>
          </w:p>
          <w:p w:rsidR="004E42E2" w:rsidRPr="004E42E2" w:rsidRDefault="004E42E2" w:rsidP="004E42E2">
            <w:pPr>
              <w:widowControl w:val="0"/>
              <w:adjustRightInd w:val="0"/>
              <w:jc w:val="both"/>
              <w:textAlignment w:val="baseline"/>
              <w:rPr>
                <w:rFonts w:eastAsia="Calibri" w:hAnsi="Times New Roman" w:cs="Times New Roman"/>
                <w:sz w:val="24"/>
                <w:szCs w:val="24"/>
              </w:rPr>
            </w:pPr>
            <w:r w:rsidRPr="004E42E2">
              <w:rPr>
                <w:rFonts w:eastAsia="Calibri" w:hAnsi="Times New Roman" w:cs="Times New Roman"/>
                <w:i/>
                <w:iCs/>
                <w:sz w:val="24"/>
                <w:szCs w:val="24"/>
              </w:rPr>
              <w:t>Teisinis pagrindas:</w:t>
            </w:r>
          </w:p>
          <w:p w:rsidR="004E42E2" w:rsidRPr="004E42E2" w:rsidRDefault="004E42E2" w:rsidP="004E42E2">
            <w:pPr>
              <w:widowControl w:val="0"/>
              <w:adjustRightInd w:val="0"/>
              <w:jc w:val="both"/>
              <w:textAlignment w:val="baseline"/>
              <w:rPr>
                <w:rFonts w:eastAsia="Calibri" w:hAnsi="Times New Roman" w:cs="Times New Roman"/>
                <w:i/>
                <w:iCs/>
                <w:sz w:val="24"/>
                <w:szCs w:val="24"/>
              </w:rPr>
            </w:pPr>
            <w:r w:rsidRPr="004E42E2">
              <w:rPr>
                <w:rFonts w:eastAsia="Calibri" w:hAnsi="Times New Roman" w:cs="Times New Roman"/>
                <w:i/>
                <w:iCs/>
                <w:sz w:val="24"/>
                <w:szCs w:val="24"/>
              </w:rPr>
              <w:t xml:space="preserve">Atliekų tvarkymo įstatymo 4 str. 10 d., </w:t>
            </w:r>
          </w:p>
          <w:p w:rsidR="004E42E2" w:rsidRPr="004E42E2" w:rsidRDefault="004E42E2" w:rsidP="004E42E2">
            <w:pPr>
              <w:widowControl w:val="0"/>
              <w:adjustRightInd w:val="0"/>
              <w:jc w:val="both"/>
              <w:textAlignment w:val="baseline"/>
              <w:rPr>
                <w:rFonts w:eastAsia="Calibri" w:hAnsi="Times New Roman" w:cs="Times New Roman"/>
                <w:i/>
                <w:iCs/>
                <w:sz w:val="24"/>
                <w:szCs w:val="24"/>
              </w:rPr>
            </w:pPr>
            <w:r w:rsidRPr="004E42E2">
              <w:rPr>
                <w:rFonts w:eastAsia="Calibri" w:hAnsi="Times New Roman" w:cs="Times New Roman"/>
                <w:i/>
                <w:iCs/>
                <w:sz w:val="24"/>
                <w:szCs w:val="24"/>
              </w:rPr>
              <w:t xml:space="preserve">Atliekų tvarkymo </w:t>
            </w:r>
            <w:r w:rsidRPr="004E42E2">
              <w:rPr>
                <w:rFonts w:eastAsia="Calibri" w:hAnsi="Times New Roman" w:cs="Times New Roman"/>
                <w:i/>
                <w:iCs/>
                <w:sz w:val="24"/>
                <w:szCs w:val="24"/>
              </w:rPr>
              <w:lastRenderedPageBreak/>
              <w:t>taisyklių 33 p.</w:t>
            </w:r>
          </w:p>
          <w:p w:rsidR="00306495" w:rsidRPr="00306495" w:rsidRDefault="00306495" w:rsidP="004E42E2">
            <w:pPr>
              <w:autoSpaceDE w:val="0"/>
              <w:autoSpaceDN w:val="0"/>
              <w:adjustRightInd w:val="0"/>
              <w:rPr>
                <w:rFonts w:eastAsiaTheme="minorHAnsi" w:hAnsi="Times New Roman" w:cs="Times New Roman"/>
                <w:b/>
                <w:bCs/>
                <w:sz w:val="24"/>
                <w:szCs w:val="24"/>
              </w:rPr>
            </w:pPr>
          </w:p>
        </w:tc>
        <w:tc>
          <w:tcPr>
            <w:tcW w:w="4962"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lastRenderedPageBreak/>
              <w:t>EBVPD</w:t>
            </w:r>
          </w:p>
          <w:p w:rsidR="00306495" w:rsidRPr="00306495" w:rsidRDefault="00306495" w:rsidP="00306495">
            <w:pPr>
              <w:autoSpaceDE w:val="0"/>
              <w:autoSpaceDN w:val="0"/>
              <w:adjustRightInd w:val="0"/>
              <w:rPr>
                <w:rFonts w:hAnsi="Times New Roman" w:cs="Times New Roman"/>
                <w:color w:val="000000" w:themeColor="text1"/>
                <w:sz w:val="24"/>
                <w:szCs w:val="24"/>
              </w:rPr>
            </w:pPr>
            <w:r w:rsidRPr="00306495">
              <w:rPr>
                <w:rFonts w:hAnsi="Times New Roman" w:cs="Times New Roman"/>
                <w:color w:val="000000" w:themeColor="text1"/>
                <w:sz w:val="24"/>
                <w:szCs w:val="24"/>
              </w:rPr>
              <w:t>Perkančioji organizacija naudodamasi Atliekų tvarkytojų valstybės registro (ATVR) (</w:t>
            </w:r>
            <w:hyperlink r:id="rId31" w:history="1">
              <w:r w:rsidRPr="00306495">
                <w:rPr>
                  <w:rFonts w:hAnsi="Times New Roman" w:cs="Times New Roman"/>
                  <w:sz w:val="24"/>
                  <w:szCs w:val="24"/>
                </w:rPr>
                <w:t>https://atvr.am.lt/</w:t>
              </w:r>
            </w:hyperlink>
            <w:r w:rsidRPr="00306495">
              <w:rPr>
                <w:rFonts w:hAnsi="Times New Roman" w:cs="Times New Roman"/>
                <w:color w:val="000000" w:themeColor="text1"/>
                <w:sz w:val="24"/>
                <w:szCs w:val="24"/>
              </w:rPr>
              <w:t>) duomenimis, patikrins atitiktį nustatytam reikalavimui.</w:t>
            </w:r>
          </w:p>
          <w:p w:rsidR="00306495" w:rsidRPr="00306495" w:rsidRDefault="00306495" w:rsidP="00306495">
            <w:pPr>
              <w:autoSpaceDE w:val="0"/>
              <w:autoSpaceDN w:val="0"/>
              <w:adjustRightInd w:val="0"/>
              <w:rPr>
                <w:rFonts w:hAnsi="Times New Roman" w:cs="Times New Roman"/>
                <w:color w:val="000000" w:themeColor="text1"/>
                <w:sz w:val="24"/>
                <w:szCs w:val="24"/>
              </w:rPr>
            </w:pPr>
          </w:p>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color w:val="000000"/>
                <w:sz w:val="24"/>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w:t>
            </w:r>
            <w:r w:rsidRPr="00306495">
              <w:rPr>
                <w:rFonts w:hAnsi="Times New Roman" w:cs="Times New Roman"/>
                <w:color w:val="000000"/>
                <w:sz w:val="24"/>
                <w:szCs w:val="24"/>
              </w:rPr>
              <w:lastRenderedPageBreak/>
              <w:t>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170" w:type="dxa"/>
          </w:tcPr>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color w:val="000000"/>
                <w:sz w:val="24"/>
                <w:szCs w:val="24"/>
              </w:rPr>
              <w:lastRenderedPageBreak/>
              <w:t xml:space="preserve">Tiekėjas (tiekėjų grupės </w:t>
            </w:r>
            <w:r w:rsidRPr="00306495">
              <w:rPr>
                <w:rFonts w:hAnsi="Times New Roman" w:cs="Times New Roman"/>
                <w:color w:val="000000" w:themeColor="text1"/>
                <w:sz w:val="24"/>
                <w:szCs w:val="24"/>
              </w:rPr>
              <w:t xml:space="preserve">nariai kartu, kiekvienas </w:t>
            </w:r>
            <w:r w:rsidRPr="00306495">
              <w:rPr>
                <w:rFonts w:hAnsi="Times New Roman" w:cs="Times New Roman"/>
                <w:color w:val="000000"/>
                <w:sz w:val="24"/>
                <w:szCs w:val="24"/>
              </w:rPr>
              <w:t>narys toje srityje, kurioje vykdys veiklą), ūkio subjektai, kurių pajėgumais remiasi tiekėjas (kiekvienas toje srityje, kurioje vykdys veiklą)</w:t>
            </w:r>
          </w:p>
        </w:tc>
      </w:tr>
      <w:tr w:rsidR="00306495" w:rsidRPr="00306495" w:rsidTr="002D0F33">
        <w:tc>
          <w:tcPr>
            <w:tcW w:w="535" w:type="dxa"/>
          </w:tcPr>
          <w:p w:rsidR="00306495" w:rsidRPr="00306495" w:rsidRDefault="00306495" w:rsidP="00306495">
            <w:pPr>
              <w:spacing w:line="256" w:lineRule="auto"/>
              <w:rPr>
                <w:rFonts w:eastAsiaTheme="minorHAnsi" w:hAnsi="Times New Roman" w:cs="Times New Roman"/>
                <w:b/>
                <w:bCs/>
                <w:sz w:val="24"/>
                <w:szCs w:val="24"/>
              </w:rPr>
            </w:pPr>
            <w:r w:rsidRPr="00306495">
              <w:rPr>
                <w:rFonts w:eastAsiaTheme="minorHAnsi" w:hAnsi="Times New Roman" w:cs="Times New Roman"/>
                <w:sz w:val="24"/>
                <w:szCs w:val="24"/>
              </w:rPr>
              <w:t>1.2.</w:t>
            </w:r>
          </w:p>
        </w:tc>
        <w:tc>
          <w:tcPr>
            <w:tcW w:w="2295"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Turi teisę verstis kelių transporto veikla – vežti krovinius vidaus maršrutais.</w:t>
            </w:r>
          </w:p>
          <w:p w:rsidR="00306495" w:rsidRPr="00306495" w:rsidRDefault="00306495" w:rsidP="00306495">
            <w:pPr>
              <w:autoSpaceDE w:val="0"/>
              <w:autoSpaceDN w:val="0"/>
              <w:adjustRightInd w:val="0"/>
              <w:rPr>
                <w:rFonts w:hAnsi="Times New Roman" w:cs="Times New Roman"/>
                <w:color w:val="000000"/>
                <w:sz w:val="24"/>
                <w:szCs w:val="24"/>
              </w:rPr>
            </w:pP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 xml:space="preserve">Reikalaujamos veiklos teisinis pagrindas: </w:t>
            </w:r>
            <w:r w:rsidRPr="00306495">
              <w:rPr>
                <w:rFonts w:hAnsi="Times New Roman" w:cs="Times New Roman"/>
                <w:b/>
                <w:bCs/>
                <w:color w:val="000000"/>
                <w:sz w:val="24"/>
                <w:szCs w:val="24"/>
              </w:rPr>
              <w:t xml:space="preserve"> </w:t>
            </w:r>
            <w:r w:rsidRPr="00306495">
              <w:rPr>
                <w:rFonts w:hAnsi="Times New Roman" w:cs="Times New Roman"/>
                <w:color w:val="000000"/>
                <w:sz w:val="24"/>
                <w:szCs w:val="24"/>
              </w:rPr>
              <w:t>Lietuvos Respublikos kelių transporto kodekso 8 str. 1 d.</w:t>
            </w:r>
          </w:p>
          <w:p w:rsidR="00306495" w:rsidRPr="00306495" w:rsidRDefault="00306495" w:rsidP="00306495">
            <w:pPr>
              <w:autoSpaceDE w:val="0"/>
              <w:autoSpaceDN w:val="0"/>
              <w:adjustRightInd w:val="0"/>
              <w:rPr>
                <w:rFonts w:hAnsi="Times New Roman" w:cs="Times New Roman"/>
                <w:color w:val="000000"/>
                <w:sz w:val="24"/>
                <w:szCs w:val="24"/>
              </w:rPr>
            </w:pPr>
          </w:p>
          <w:p w:rsidR="00306495" w:rsidRPr="00306495" w:rsidRDefault="00306495" w:rsidP="00306495">
            <w:pPr>
              <w:spacing w:line="256" w:lineRule="auto"/>
              <w:rPr>
                <w:rFonts w:eastAsiaTheme="minorHAnsi" w:hAnsi="Times New Roman" w:cs="Times New Roman"/>
                <w:b/>
                <w:bCs/>
                <w:sz w:val="24"/>
                <w:szCs w:val="24"/>
              </w:rPr>
            </w:pPr>
          </w:p>
        </w:tc>
        <w:tc>
          <w:tcPr>
            <w:tcW w:w="4962"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EBVPD</w:t>
            </w: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 xml:space="preserve">Perkančioji organizacija naudodamasi Lietuvos transporto saugos administracijos administracinių paslaugų svetainės „e.VKTI“ (adresas </w:t>
            </w:r>
            <w:hyperlink r:id="rId32">
              <w:r w:rsidRPr="00306495">
                <w:rPr>
                  <w:rFonts w:hAnsi="Times New Roman" w:cs="Times New Roman"/>
                  <w:sz w:val="24"/>
                  <w:szCs w:val="24"/>
                </w:rPr>
                <w:t>https://keltra.vkti.gov.lt</w:t>
              </w:r>
            </w:hyperlink>
            <w:r w:rsidRPr="00306495">
              <w:rPr>
                <w:rFonts w:hAnsi="Times New Roman" w:cs="Times New Roman"/>
                <w:color w:val="000000"/>
                <w:sz w:val="24"/>
                <w:szCs w:val="24"/>
              </w:rPr>
              <w:t>) e.paslauga, patikrins ar tiekėjas turi teisę verstis krovinių vežimu vidaus maršrutais.</w:t>
            </w:r>
          </w:p>
          <w:p w:rsidR="00306495" w:rsidRPr="00306495" w:rsidRDefault="00306495" w:rsidP="00306495">
            <w:pPr>
              <w:autoSpaceDE w:val="0"/>
              <w:autoSpaceDN w:val="0"/>
              <w:adjustRightInd w:val="0"/>
              <w:rPr>
                <w:rFonts w:hAnsi="Times New Roman" w:cs="Times New Roman"/>
                <w:color w:val="000000"/>
                <w:sz w:val="24"/>
                <w:szCs w:val="24"/>
              </w:rPr>
            </w:pPr>
          </w:p>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color w:val="000000"/>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170" w:type="dxa"/>
          </w:tcPr>
          <w:p w:rsidR="00306495" w:rsidRPr="00306495" w:rsidRDefault="00306495" w:rsidP="00306495">
            <w:pPr>
              <w:spacing w:line="256" w:lineRule="auto"/>
              <w:rPr>
                <w:rFonts w:eastAsiaTheme="minorHAnsi" w:hAnsi="Times New Roman" w:cs="Times New Roman"/>
                <w:b/>
                <w:bCs/>
                <w:sz w:val="24"/>
                <w:szCs w:val="24"/>
              </w:rPr>
            </w:pPr>
            <w:r w:rsidRPr="00306495">
              <w:rPr>
                <w:rFonts w:hAnsi="Times New Roman" w:cs="Times New Roman"/>
                <w:color w:val="000000"/>
                <w:sz w:val="24"/>
                <w:szCs w:val="24"/>
              </w:rPr>
              <w:t xml:space="preserve">Tiekėjas (tiekėjų grupės nariai </w:t>
            </w:r>
            <w:r w:rsidRPr="00306495">
              <w:rPr>
                <w:rFonts w:hAnsi="Times New Roman" w:cs="Times New Roman"/>
                <w:color w:val="000000" w:themeColor="text1"/>
                <w:sz w:val="24"/>
                <w:szCs w:val="24"/>
              </w:rPr>
              <w:t xml:space="preserve">kartu, kiekvienas </w:t>
            </w:r>
            <w:r w:rsidRPr="00306495">
              <w:rPr>
                <w:rFonts w:hAnsi="Times New Roman" w:cs="Times New Roman"/>
                <w:color w:val="000000"/>
                <w:sz w:val="24"/>
                <w:szCs w:val="24"/>
              </w:rPr>
              <w:t>narys toje srityje, kurioje vykdys veiklą), ūkio subjektai, kurių pajėgumais remiasi tiekėjas (kiekvienas toje srityje, kurioje vykdys veiklą)</w:t>
            </w:r>
          </w:p>
        </w:tc>
      </w:tr>
      <w:tr w:rsidR="00306495" w:rsidRPr="00306495" w:rsidTr="002D0F33">
        <w:tc>
          <w:tcPr>
            <w:tcW w:w="535" w:type="dxa"/>
          </w:tcPr>
          <w:p w:rsidR="00306495" w:rsidRPr="00306495" w:rsidRDefault="00306495" w:rsidP="00306495">
            <w:pPr>
              <w:spacing w:line="256" w:lineRule="auto"/>
              <w:rPr>
                <w:rFonts w:eastAsiaTheme="minorHAnsi" w:hAnsi="Times New Roman" w:cs="Times New Roman"/>
                <w:sz w:val="24"/>
                <w:szCs w:val="24"/>
              </w:rPr>
            </w:pPr>
            <w:r w:rsidRPr="00306495">
              <w:rPr>
                <w:rFonts w:eastAsiaTheme="minorHAnsi" w:hAnsi="Times New Roman" w:cs="Times New Roman"/>
                <w:sz w:val="24"/>
                <w:szCs w:val="24"/>
              </w:rPr>
              <w:t>2.</w:t>
            </w:r>
          </w:p>
        </w:tc>
        <w:tc>
          <w:tcPr>
            <w:tcW w:w="9427" w:type="dxa"/>
            <w:gridSpan w:val="3"/>
          </w:tcPr>
          <w:p w:rsidR="00306495" w:rsidRPr="00306495" w:rsidRDefault="00306495" w:rsidP="00306495">
            <w:pPr>
              <w:spacing w:line="256" w:lineRule="auto"/>
              <w:rPr>
                <w:rFonts w:hAnsi="Times New Roman" w:cs="Times New Roman"/>
                <w:color w:val="000000"/>
                <w:sz w:val="24"/>
                <w:szCs w:val="24"/>
              </w:rPr>
            </w:pPr>
            <w:r w:rsidRPr="00306495">
              <w:rPr>
                <w:rFonts w:hAnsi="Times New Roman" w:cs="Times New Roman"/>
                <w:b/>
                <w:bCs/>
                <w:color w:val="000000"/>
                <w:sz w:val="24"/>
                <w:szCs w:val="24"/>
              </w:rPr>
              <w:t>Techninis ir profesinis pajėgumas</w:t>
            </w:r>
          </w:p>
        </w:tc>
      </w:tr>
      <w:tr w:rsidR="00306495" w:rsidRPr="00306495" w:rsidTr="002D0F33">
        <w:tc>
          <w:tcPr>
            <w:tcW w:w="535" w:type="dxa"/>
          </w:tcPr>
          <w:p w:rsidR="00306495" w:rsidRPr="00306495" w:rsidRDefault="00306495" w:rsidP="00306495">
            <w:pPr>
              <w:spacing w:line="256" w:lineRule="auto"/>
              <w:rPr>
                <w:rFonts w:eastAsiaTheme="minorHAnsi" w:hAnsi="Times New Roman" w:cs="Times New Roman"/>
                <w:sz w:val="24"/>
                <w:szCs w:val="24"/>
              </w:rPr>
            </w:pPr>
            <w:r w:rsidRPr="00306495">
              <w:rPr>
                <w:rFonts w:eastAsiaTheme="minorHAnsi" w:hAnsi="Times New Roman" w:cs="Times New Roman"/>
                <w:sz w:val="24"/>
                <w:szCs w:val="24"/>
              </w:rPr>
              <w:t>2.1.</w:t>
            </w:r>
          </w:p>
        </w:tc>
        <w:tc>
          <w:tcPr>
            <w:tcW w:w="2295"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 xml:space="preserve">Tiekėjas per paskutinius 3 metus iki pasiūlymų pateikimo termino pabaigos pagal vieną ar daugiau sutarčių yra suteikęs komunalinių atliekų surinkimo ir vežimo paslaugų, kurių vertė ne mažesnė kaip </w:t>
            </w:r>
            <w:r w:rsidRPr="00306495">
              <w:rPr>
                <w:rFonts w:hAnsi="Times New Roman" w:cs="Times New Roman"/>
                <w:b/>
                <w:color w:val="000000"/>
                <w:sz w:val="24"/>
                <w:szCs w:val="24"/>
              </w:rPr>
              <w:lastRenderedPageBreak/>
              <w:t>1 000 000,00 Eur be PVM.</w:t>
            </w:r>
          </w:p>
        </w:tc>
        <w:tc>
          <w:tcPr>
            <w:tcW w:w="4962"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lastRenderedPageBreak/>
              <w:t>Pateikiami dokumentai:</w:t>
            </w: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1. Per pastaruosius 3 metus iki pasiūlymų pateikimo termino pabaigos suteiktų panašių paslaugų sąrašas;</w:t>
            </w: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2. Dokumentai, įrodantys, kad paslaugos buvo suteiktos tinkamai (pvz. Užsakovų (tiek viešųjų, tiek privačiųjų) pažymos apie tai, kad paslaugos buvo suteiktos tinkamai.</w:t>
            </w: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 xml:space="preserve">3. Dokumentai, pagrindžiantys tiekėjo ar tiekėjų grupės partnerio dalyvavimo panašioje (panašiose) sutartyje (sutartyse) dalį, tai yra paslaugų, kurias tiekėjas, tiekėjų grupės </w:t>
            </w:r>
            <w:r w:rsidRPr="00306495">
              <w:rPr>
                <w:rFonts w:hAnsi="Times New Roman" w:cs="Times New Roman"/>
                <w:color w:val="000000"/>
                <w:sz w:val="24"/>
                <w:szCs w:val="24"/>
              </w:rPr>
              <w:lastRenderedPageBreak/>
              <w:t>partneris savo jėgomis suteikė  kaip tiekėjas, tiekėjų grupės partneris arba subtiekėjas, vertę (Tiekėjo ar tiekėjų grupės partnerio deklaracija apie paslaugų, kurias atliko savo jėgomis kaip tiekėjas, tiekėjų grupės partneris arba subtiekėjas, vertę ir (arba) Užsakovų pažymos apie paslaugų, kurias tiekėjas ar tiekėjų grupės partneris suteikė kaip tiekėjas, tiekėjų grupės partneris arba subtiekėjas, vertę).</w:t>
            </w:r>
          </w:p>
          <w:p w:rsidR="00306495" w:rsidRPr="00306495" w:rsidRDefault="00306495" w:rsidP="00306495">
            <w:pPr>
              <w:autoSpaceDE w:val="0"/>
              <w:autoSpaceDN w:val="0"/>
              <w:adjustRightInd w:val="0"/>
              <w:rPr>
                <w:rFonts w:hAnsi="Times New Roman" w:cs="Times New Roman"/>
                <w:color w:val="000000"/>
                <w:sz w:val="24"/>
                <w:szCs w:val="24"/>
              </w:rPr>
            </w:pP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i/>
                <w:color w:val="000000"/>
                <w:sz w:val="24"/>
                <w:szCs w:val="24"/>
              </w:rPr>
              <w:t>Viešųjų pirkimų komisija, vertindama tiekėjų pateiktą informaciją apie nurodytas sutartis ir tiekėjų suteiktų paslaugų vertę savo jėgomis, gali paprašyti kitų dokumentų, įrodančių pateiktą informaciją.</w:t>
            </w:r>
          </w:p>
        </w:tc>
        <w:tc>
          <w:tcPr>
            <w:tcW w:w="2170" w:type="dxa"/>
          </w:tcPr>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lastRenderedPageBreak/>
              <w:t xml:space="preserve">Jeigu pasiūlymą teikia </w:t>
            </w:r>
            <w:r w:rsidRPr="00306495">
              <w:rPr>
                <w:rFonts w:hAnsi="Times New Roman" w:cs="Times New Roman"/>
                <w:b/>
                <w:color w:val="000000"/>
                <w:sz w:val="24"/>
                <w:szCs w:val="24"/>
              </w:rPr>
              <w:t>ūkio subjektų grupė</w:t>
            </w:r>
            <w:r w:rsidRPr="00306495">
              <w:rPr>
                <w:rFonts w:hAnsi="Times New Roman" w:cs="Times New Roman"/>
                <w:color w:val="000000"/>
                <w:sz w:val="24"/>
                <w:szCs w:val="24"/>
              </w:rPr>
              <w:t xml:space="preserve">, šį reikalavimą turi atitikti visi ūkio subjektų grupės nariai kartu (ūkio subjektų grupės narių turima patirtis sumuojama), atsižvelgiant į jų </w:t>
            </w:r>
            <w:r w:rsidRPr="00306495">
              <w:rPr>
                <w:rFonts w:hAnsi="Times New Roman" w:cs="Times New Roman"/>
                <w:color w:val="000000"/>
                <w:sz w:val="24"/>
                <w:szCs w:val="24"/>
              </w:rPr>
              <w:lastRenderedPageBreak/>
              <w:t>prisiimamus įsipareigojimus.</w:t>
            </w:r>
          </w:p>
          <w:p w:rsidR="00306495" w:rsidRPr="00306495" w:rsidRDefault="00306495" w:rsidP="00306495">
            <w:pPr>
              <w:autoSpaceDE w:val="0"/>
              <w:autoSpaceDN w:val="0"/>
              <w:adjustRightInd w:val="0"/>
              <w:rPr>
                <w:rFonts w:hAnsi="Times New Roman" w:cs="Times New Roman"/>
                <w:color w:val="000000"/>
                <w:sz w:val="24"/>
                <w:szCs w:val="24"/>
              </w:rPr>
            </w:pPr>
            <w:r w:rsidRPr="00306495">
              <w:rPr>
                <w:rFonts w:hAnsi="Times New Roman" w:cs="Times New Roman"/>
                <w:color w:val="000000"/>
                <w:sz w:val="24"/>
                <w:szCs w:val="24"/>
              </w:rPr>
              <w:t xml:space="preserve">Tiekėjas gali remtis </w:t>
            </w:r>
            <w:r w:rsidRPr="00306495">
              <w:rPr>
                <w:rFonts w:hAnsi="Times New Roman" w:cs="Times New Roman"/>
                <w:b/>
                <w:color w:val="000000"/>
                <w:sz w:val="24"/>
                <w:szCs w:val="24"/>
              </w:rPr>
              <w:t>kitų ūkio subjektų</w:t>
            </w:r>
            <w:r w:rsidRPr="00306495">
              <w:rPr>
                <w:rFonts w:hAnsi="Times New Roman" w:cs="Times New Roman"/>
                <w:color w:val="000000"/>
                <w:sz w:val="24"/>
                <w:szCs w:val="24"/>
              </w:rPr>
              <w:t xml:space="preserve"> pajėgumais tik tuo atveju, jeigu tiek subjektai patys vykdys tą pirkimo sutarties dalį, kuriai reikia jų turimų pajėgumų.</w:t>
            </w:r>
          </w:p>
          <w:p w:rsidR="00306495" w:rsidRPr="00306495" w:rsidRDefault="00306495" w:rsidP="00306495">
            <w:pPr>
              <w:spacing w:line="256" w:lineRule="auto"/>
              <w:rPr>
                <w:rFonts w:hAnsi="Times New Roman" w:cs="Times New Roman"/>
                <w:color w:val="000000"/>
                <w:sz w:val="24"/>
                <w:szCs w:val="24"/>
              </w:rPr>
            </w:pPr>
            <w:r w:rsidRPr="00306495">
              <w:rPr>
                <w:rFonts w:hAnsi="Times New Roman" w:cs="Times New Roman"/>
                <w:b/>
                <w:color w:val="000000"/>
                <w:sz w:val="24"/>
                <w:szCs w:val="24"/>
              </w:rPr>
              <w:t>Subtiekėjams</w:t>
            </w:r>
            <w:r w:rsidRPr="00306495">
              <w:rPr>
                <w:rFonts w:hAnsi="Times New Roman" w:cs="Times New Roman"/>
                <w:color w:val="000000"/>
                <w:sz w:val="24"/>
                <w:szCs w:val="24"/>
              </w:rPr>
              <w:t xml:space="preserve"> šis reikalavimas netaikomas.</w:t>
            </w:r>
          </w:p>
        </w:tc>
      </w:tr>
    </w:tbl>
    <w:p w:rsidR="00306495" w:rsidRPr="00306495" w:rsidRDefault="00306495" w:rsidP="00306495">
      <w:pPr>
        <w:spacing w:before="60" w:after="60" w:line="256" w:lineRule="auto"/>
        <w:rPr>
          <w:rFonts w:ascii="Times New Roman" w:eastAsiaTheme="minorHAnsi" w:hAnsi="Times New Roman" w:cs="Times New Roman"/>
          <w:b/>
          <w:bCs/>
          <w:sz w:val="24"/>
          <w:szCs w:val="24"/>
        </w:rPr>
      </w:pPr>
    </w:p>
    <w:p w:rsidR="00306495" w:rsidRPr="00306495" w:rsidRDefault="00306495" w:rsidP="00306495">
      <w:pPr>
        <w:spacing w:before="60" w:after="60" w:line="256" w:lineRule="auto"/>
        <w:rPr>
          <w:rFonts w:ascii="Times New Roman" w:eastAsiaTheme="minorHAnsi" w:hAnsi="Times New Roman" w:cs="Times New Roman"/>
          <w:b/>
          <w:bCs/>
          <w:sz w:val="24"/>
          <w:szCs w:val="24"/>
        </w:rPr>
      </w:pPr>
    </w:p>
    <w:p w:rsidR="00306495" w:rsidRPr="00306495" w:rsidRDefault="00306495" w:rsidP="00306495">
      <w:pPr>
        <w:tabs>
          <w:tab w:val="left" w:pos="720"/>
        </w:tabs>
        <w:spacing w:after="0" w:line="240" w:lineRule="auto"/>
        <w:jc w:val="center"/>
        <w:rPr>
          <w:rFonts w:ascii="Times New Roman" w:eastAsia="Calibri" w:hAnsi="Times New Roman" w:cs="Times New Roman"/>
          <w:b/>
          <w:bCs/>
          <w:sz w:val="24"/>
          <w:szCs w:val="24"/>
          <w:lang w:eastAsia="en-US"/>
        </w:rPr>
      </w:pPr>
      <w:r w:rsidRPr="0030649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rsidR="00306495" w:rsidRPr="00306495" w:rsidRDefault="00306495" w:rsidP="00306495">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306495" w:rsidRPr="00306495" w:rsidRDefault="00306495" w:rsidP="00306495">
      <w:pPr>
        <w:spacing w:after="0" w:line="240" w:lineRule="auto"/>
        <w:rPr>
          <w:rFonts w:ascii="Times New Roman" w:eastAsia="Calibri" w:hAnsi="Times New Roman" w:cs="Times New Roman"/>
          <w:iCs/>
          <w:sz w:val="24"/>
          <w:szCs w:val="24"/>
          <w:lang w:eastAsia="en-US"/>
        </w:rPr>
      </w:pPr>
      <w:r w:rsidRPr="00306495">
        <w:rPr>
          <w:rFonts w:ascii="Times New Roman" w:eastAsia="Calibri" w:hAnsi="Times New Roman" w:cs="Times New Roman"/>
          <w:sz w:val="24"/>
          <w:szCs w:val="24"/>
          <w:lang w:eastAsia="en-US"/>
        </w:rPr>
        <w:t>Perkančioji organizacija reikalauja, kad tiekėjai laikytųsi k</w:t>
      </w:r>
      <w:r w:rsidRPr="00306495">
        <w:rPr>
          <w:rFonts w:ascii="Times New Roman" w:eastAsia="Calibri" w:hAnsi="Times New Roman" w:cs="Times New Roman"/>
          <w:iCs/>
          <w:sz w:val="24"/>
          <w:szCs w:val="24"/>
          <w:lang w:eastAsia="en-US"/>
        </w:rPr>
        <w:t>okybės vadybos sistemos ir (arba) aplinkos apsaugos vadybos sistemos standartų.</w:t>
      </w:r>
    </w:p>
    <w:p w:rsidR="00306495" w:rsidRPr="00306495" w:rsidRDefault="00306495" w:rsidP="0030649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2549"/>
        <w:gridCol w:w="4809"/>
        <w:gridCol w:w="2028"/>
      </w:tblGrid>
      <w:tr w:rsidR="00306495" w:rsidRPr="00306495" w:rsidTr="002D0F3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306495" w:rsidRPr="00306495" w:rsidRDefault="00306495" w:rsidP="00306495">
            <w:pPr>
              <w:spacing w:before="60" w:after="60" w:line="256" w:lineRule="auto"/>
              <w:rPr>
                <w:b/>
                <w:bCs/>
                <w:sz w:val="24"/>
                <w:szCs w:val="24"/>
              </w:rPr>
            </w:pPr>
            <w:r w:rsidRPr="00306495">
              <w:rPr>
                <w:rFonts w:eastAsiaTheme="minorHAnsi"/>
                <w:b/>
                <w:bCs/>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306495" w:rsidRPr="00306495" w:rsidRDefault="00306495" w:rsidP="00306495">
            <w:pPr>
              <w:spacing w:before="60" w:after="60" w:line="256" w:lineRule="auto"/>
              <w:jc w:val="center"/>
              <w:rPr>
                <w:rFonts w:eastAsiaTheme="minorHAnsi"/>
                <w:b/>
                <w:bCs/>
                <w:sz w:val="24"/>
                <w:szCs w:val="24"/>
              </w:rPr>
            </w:pPr>
            <w:r w:rsidRPr="00306495">
              <w:rPr>
                <w:b/>
                <w:bCs/>
                <w:color w:val="000000"/>
                <w:sz w:val="24"/>
                <w:szCs w:val="24"/>
              </w:rPr>
              <w:t xml:space="preserve">Reikalavimas </w:t>
            </w:r>
            <w:r w:rsidRPr="00306495">
              <w:rPr>
                <w:rFonts w:eastAsiaTheme="minorHAnsi"/>
                <w:b/>
                <w:bCs/>
                <w:sz w:val="24"/>
                <w:szCs w:val="24"/>
                <w:lang w:eastAsia="en-US"/>
              </w:rPr>
              <w:t xml:space="preserve">dėl </w:t>
            </w:r>
            <w:r w:rsidRPr="00306495">
              <w:rPr>
                <w:rFonts w:eastAsia="Calibri"/>
                <w:b/>
                <w:bCs/>
                <w:color w:val="000000" w:themeColor="text1"/>
                <w:sz w:val="24"/>
                <w:szCs w:val="24"/>
                <w:lang w:eastAsia="en-US"/>
              </w:rPr>
              <w:t>k</w:t>
            </w:r>
            <w:r w:rsidRPr="00306495">
              <w:rPr>
                <w:rFonts w:eastAsia="Calibri"/>
                <w:b/>
                <w:bCs/>
                <w:iCs/>
                <w:color w:val="000000" w:themeColor="text1"/>
                <w:sz w:val="24"/>
                <w:szCs w:val="24"/>
                <w:lang w:eastAsia="en-US"/>
              </w:rPr>
              <w:t xml:space="preserve">okybės vadybos sistemos ir (arba) aplinkos apsaugos vadybos sistemos </w:t>
            </w:r>
            <w:r w:rsidRPr="00306495">
              <w:rPr>
                <w:rFonts w:eastAsia="Calibri"/>
                <w:b/>
                <w:bCs/>
                <w:iCs/>
                <w:sz w:val="24"/>
                <w:szCs w:val="24"/>
                <w:lang w:eastAsia="en-US"/>
              </w:rPr>
              <w:t>standartų</w:t>
            </w:r>
            <w:r w:rsidRPr="00306495">
              <w:rPr>
                <w:rFonts w:eastAsiaTheme="minorHAnsi"/>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306495" w:rsidRPr="00306495" w:rsidRDefault="00306495" w:rsidP="00306495">
            <w:pPr>
              <w:autoSpaceDE w:val="0"/>
              <w:autoSpaceDN w:val="0"/>
              <w:adjustRightInd w:val="0"/>
              <w:jc w:val="center"/>
              <w:rPr>
                <w:b/>
                <w:bCs/>
                <w:color w:val="000000"/>
                <w:sz w:val="24"/>
                <w:szCs w:val="24"/>
              </w:rPr>
            </w:pPr>
            <w:r w:rsidRPr="00306495">
              <w:rPr>
                <w:b/>
                <w:bCs/>
                <w:color w:val="000000"/>
                <w:sz w:val="24"/>
                <w:szCs w:val="24"/>
              </w:rPr>
              <w:t>Atitiktį reikalavimui įrodantys dokumentai</w:t>
            </w:r>
          </w:p>
        </w:tc>
        <w:tc>
          <w:tcPr>
            <w:tcW w:w="20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306495" w:rsidRPr="00306495" w:rsidRDefault="00306495" w:rsidP="00306495">
            <w:pPr>
              <w:autoSpaceDE w:val="0"/>
              <w:autoSpaceDN w:val="0"/>
              <w:adjustRightInd w:val="0"/>
              <w:jc w:val="center"/>
              <w:rPr>
                <w:b/>
                <w:bCs/>
                <w:color w:val="000000"/>
                <w:sz w:val="24"/>
                <w:szCs w:val="24"/>
              </w:rPr>
            </w:pPr>
            <w:r w:rsidRPr="00306495">
              <w:rPr>
                <w:b/>
                <w:bCs/>
                <w:color w:val="000000"/>
                <w:sz w:val="24"/>
                <w:szCs w:val="24"/>
              </w:rPr>
              <w:t>Subjektas, kuris turi atitikti reikalavimą</w:t>
            </w:r>
          </w:p>
          <w:p w:rsidR="00306495" w:rsidRPr="00306495" w:rsidRDefault="00306495" w:rsidP="00306495">
            <w:pPr>
              <w:autoSpaceDE w:val="0"/>
              <w:autoSpaceDN w:val="0"/>
              <w:adjustRightInd w:val="0"/>
              <w:jc w:val="center"/>
              <w:rPr>
                <w:b/>
                <w:bCs/>
                <w:color w:val="000000"/>
                <w:sz w:val="24"/>
                <w:szCs w:val="24"/>
              </w:rPr>
            </w:pP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b/>
                <w:bCs/>
                <w:sz w:val="24"/>
                <w:szCs w:val="24"/>
              </w:rPr>
            </w:pPr>
            <w:r w:rsidRPr="00306495">
              <w:rPr>
                <w:rFonts w:eastAsiaTheme="minorHAnsi"/>
                <w:b/>
                <w:bCs/>
                <w:sz w:val="24"/>
                <w:szCs w:val="24"/>
              </w:rPr>
              <w:t>1.</w:t>
            </w:r>
          </w:p>
        </w:tc>
        <w:tc>
          <w:tcPr>
            <w:tcW w:w="9400" w:type="dxa"/>
            <w:gridSpan w:val="3"/>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b/>
                <w:bCs/>
                <w:color w:val="000000"/>
                <w:sz w:val="24"/>
                <w:szCs w:val="24"/>
              </w:rPr>
            </w:pPr>
            <w:r w:rsidRPr="00306495">
              <w:rPr>
                <w:b/>
                <w:bCs/>
                <w:color w:val="000000"/>
                <w:sz w:val="24"/>
                <w:szCs w:val="24"/>
              </w:rPr>
              <w:t>Kokybės vadybos sistemos taikymas</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sz w:val="24"/>
                <w:szCs w:val="24"/>
              </w:rPr>
            </w:pPr>
            <w:r w:rsidRPr="00306495">
              <w:rPr>
                <w:rFonts w:eastAsiaTheme="minorHAnsi"/>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c>
          <w:tcPr>
            <w:tcW w:w="481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c>
          <w:tcPr>
            <w:tcW w:w="202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color w:val="000000"/>
                <w:sz w:val="24"/>
                <w:szCs w:val="24"/>
              </w:rPr>
            </w:pPr>
            <w:r w:rsidRPr="00306495">
              <w:rPr>
                <w:color w:val="000000"/>
                <w:sz w:val="24"/>
                <w:szCs w:val="24"/>
              </w:rPr>
              <w:t>NETAIKOMA</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b/>
                <w:bCs/>
                <w:sz w:val="24"/>
                <w:szCs w:val="24"/>
              </w:rPr>
            </w:pPr>
            <w:r w:rsidRPr="00306495">
              <w:rPr>
                <w:rFonts w:eastAsiaTheme="minorHAnsi"/>
                <w:b/>
                <w:bCs/>
                <w:sz w:val="24"/>
                <w:szCs w:val="24"/>
              </w:rPr>
              <w:t>2.</w:t>
            </w:r>
          </w:p>
        </w:tc>
        <w:tc>
          <w:tcPr>
            <w:tcW w:w="9400" w:type="dxa"/>
            <w:gridSpan w:val="3"/>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rPr>
                <w:b/>
                <w:bCs/>
                <w:color w:val="000000"/>
                <w:sz w:val="24"/>
                <w:szCs w:val="24"/>
              </w:rPr>
            </w:pPr>
            <w:r w:rsidRPr="00306495">
              <w:rPr>
                <w:b/>
                <w:bCs/>
                <w:color w:val="000000"/>
                <w:sz w:val="24"/>
                <w:szCs w:val="24"/>
              </w:rPr>
              <w:t>Aplinkos apsaugos vadybos sistemos taikymas</w:t>
            </w:r>
          </w:p>
        </w:tc>
      </w:tr>
      <w:tr w:rsidR="00306495" w:rsidRPr="00306495" w:rsidTr="002D0F33">
        <w:tc>
          <w:tcPr>
            <w:tcW w:w="56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pacing w:before="60" w:after="60" w:line="256" w:lineRule="auto"/>
              <w:jc w:val="center"/>
              <w:rPr>
                <w:rFonts w:eastAsiaTheme="minorHAnsi"/>
                <w:sz w:val="24"/>
                <w:szCs w:val="24"/>
              </w:rPr>
            </w:pPr>
            <w:r w:rsidRPr="00306495">
              <w:rPr>
                <w:rFonts w:eastAsiaTheme="minorHAnsi"/>
                <w:sz w:val="24"/>
                <w:szCs w:val="24"/>
              </w:rPr>
              <w:t>2.1.</w:t>
            </w:r>
          </w:p>
        </w:tc>
        <w:tc>
          <w:tcPr>
            <w:tcW w:w="2552"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jc w:val="both"/>
              <w:rPr>
                <w:color w:val="000000"/>
                <w:sz w:val="24"/>
                <w:szCs w:val="24"/>
              </w:rPr>
            </w:pPr>
            <w:r w:rsidRPr="00306495">
              <w:rPr>
                <w:color w:val="000000" w:themeColor="text1"/>
                <w:sz w:val="24"/>
                <w:szCs w:val="24"/>
              </w:rPr>
              <w:t>Perkamoms paslaugoms [</w:t>
            </w:r>
            <w:r w:rsidRPr="00306495">
              <w:rPr>
                <w:b/>
                <w:i/>
                <w:color w:val="000000" w:themeColor="text1"/>
                <w:sz w:val="24"/>
                <w:szCs w:val="24"/>
              </w:rPr>
              <w:t>atliekų surinkimui ir išvežimui</w:t>
            </w:r>
            <w:r w:rsidRPr="00306495">
              <w:rPr>
                <w:color w:val="000000" w:themeColor="text1"/>
                <w:sz w:val="24"/>
                <w:szCs w:val="24"/>
              </w:rPr>
              <w:t xml:space="preserve">] </w:t>
            </w:r>
            <w:r w:rsidRPr="00306495">
              <w:rPr>
                <w:color w:val="000000"/>
                <w:sz w:val="24"/>
                <w:szCs w:val="24"/>
              </w:rPr>
              <w:t xml:space="preserve">tiekėjas taiko aplinkos apsaugos vadybos sistemos reikalavimus pagal standartą LST EN ISO 14001 arba EMAS ar kitus aplinkos apsaugos vadybos standartus, </w:t>
            </w:r>
            <w:r w:rsidRPr="00306495">
              <w:rPr>
                <w:color w:val="000000"/>
                <w:sz w:val="24"/>
                <w:szCs w:val="24"/>
              </w:rPr>
              <w:lastRenderedPageBreak/>
              <w:t>pagrįstus atitinkamais Europos arba tarptautinių standartizacijos organizacijų priimtais standartais, ar kitais tiekėjo pateiktais lygiaverčiais įrodymais.</w:t>
            </w:r>
          </w:p>
        </w:tc>
        <w:tc>
          <w:tcPr>
            <w:tcW w:w="481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autoSpaceDE w:val="0"/>
              <w:autoSpaceDN w:val="0"/>
              <w:adjustRightInd w:val="0"/>
              <w:jc w:val="both"/>
              <w:rPr>
                <w:b/>
                <w:sz w:val="24"/>
                <w:szCs w:val="24"/>
              </w:rPr>
            </w:pPr>
            <w:r w:rsidRPr="00306495">
              <w:rPr>
                <w:b/>
                <w:bCs/>
                <w:sz w:val="24"/>
                <w:szCs w:val="24"/>
              </w:rPr>
              <w:lastRenderedPageBreak/>
              <w:t>Pateikiama su pasiūlymu</w:t>
            </w:r>
            <w:r w:rsidRPr="00306495">
              <w:rPr>
                <w:sz w:val="24"/>
                <w:szCs w:val="24"/>
              </w:rPr>
              <w:t xml:space="preserve">: EBVPD </w:t>
            </w:r>
            <w:r w:rsidRPr="00306495">
              <w:rPr>
                <w:b/>
                <w:sz w:val="24"/>
                <w:szCs w:val="24"/>
              </w:rPr>
              <w:t>Dokumentai, kuriuos turės pateikti galimas laimėtojas:</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Nepriklausomos sertifikavimo įstaigos išduotas sertifikatas, patvirtinantis, kad tiekėjas laikosi:</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xml:space="preserve">- 2009 m. lapkričio 25 d. Europos Parlamento ir Tarybos reglamentu (EB) Nr. 1221/2009 pripažįstamos Europos Sąjungos aplinkos apsaugos vadybos ir audito sistemos (EMAS) arba kitos aplinkos apsaugos vadybos sistemos, </w:t>
            </w:r>
            <w:r w:rsidRPr="00306495">
              <w:rPr>
                <w:color w:val="000000"/>
                <w:sz w:val="24"/>
                <w:szCs w:val="24"/>
              </w:rPr>
              <w:lastRenderedPageBreak/>
              <w:t>pripažįstamos pagal minėto reglamento 45 straipsnį, reikalavimų, arba</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standarto LST EN ISO 14001:2015 (arba lygiaverčio standarto) reikalavimų.</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Perkančioji organizacija pripažįsta ir kitose Europos Sąjungos valstybėse - narėse įsisteigusių nepriklausomų įstaigų išduotus lygiaverčius sertifikatus.</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Perkančioji organizacija priima ir kitus tiekėjo lygiaverčių aplinkos apsaugos vadybos   užtikrinimo priemonių įrodymus,  kurie patvirtintų, kad:</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rsidR="00306495" w:rsidRPr="00306495" w:rsidRDefault="00306495" w:rsidP="00306495">
            <w:pPr>
              <w:autoSpaceDE w:val="0"/>
              <w:autoSpaceDN w:val="0"/>
              <w:adjustRightInd w:val="0"/>
              <w:jc w:val="both"/>
              <w:rPr>
                <w:color w:val="000000"/>
                <w:sz w:val="24"/>
                <w:szCs w:val="24"/>
              </w:rPr>
            </w:pPr>
            <w:r w:rsidRPr="00306495">
              <w:rPr>
                <w:color w:val="000000"/>
                <w:sz w:val="24"/>
                <w:szCs w:val="24"/>
              </w:rPr>
              <w:t>- jo taikomos aplinkos apsaugos vadybos užtikrinimo priemonės atitinka  standarto LST EN ISO 14001:2015 (arba lygiaverčio standarto) reikalavimus.</w:t>
            </w:r>
          </w:p>
        </w:tc>
        <w:tc>
          <w:tcPr>
            <w:tcW w:w="2029" w:type="dxa"/>
            <w:tcBorders>
              <w:top w:val="single" w:sz="4" w:space="0" w:color="000000"/>
              <w:left w:val="single" w:sz="4" w:space="0" w:color="000000"/>
              <w:bottom w:val="single" w:sz="4" w:space="0" w:color="000000"/>
              <w:right w:val="single" w:sz="4" w:space="0" w:color="000000"/>
            </w:tcBorders>
          </w:tcPr>
          <w:p w:rsidR="00306495" w:rsidRPr="00306495" w:rsidRDefault="00306495" w:rsidP="00306495">
            <w:pPr>
              <w:shd w:val="clear" w:color="auto" w:fill="FFFFFF"/>
              <w:suppressAutoHyphens/>
              <w:autoSpaceDN w:val="0"/>
              <w:contextualSpacing/>
              <w:jc w:val="both"/>
              <w:textAlignment w:val="baseline"/>
              <w:rPr>
                <w:iCs/>
                <w:color w:val="000000"/>
                <w:sz w:val="24"/>
                <w:szCs w:val="24"/>
              </w:rPr>
            </w:pPr>
            <w:r w:rsidRPr="00306495">
              <w:rPr>
                <w:iCs/>
                <w:color w:val="000000"/>
                <w:sz w:val="24"/>
                <w:szCs w:val="24"/>
                <w:shd w:val="clear" w:color="auto" w:fill="FFFFFF"/>
              </w:rPr>
              <w:lastRenderedPageBreak/>
              <w:t>1) Jeigu pasiūlymą teikia ūkio subjektų grupė – reikalavimą turi atitikti ūkio</w:t>
            </w:r>
            <w:r w:rsidRPr="00306495">
              <w:rPr>
                <w:iCs/>
                <w:color w:val="000000"/>
                <w:sz w:val="24"/>
                <w:szCs w:val="24"/>
              </w:rPr>
              <w:t xml:space="preserve"> subjektų grupės narys (-iai), atsižvelgiant į jų prisiimamus įsipareigojimus </w:t>
            </w:r>
            <w:r w:rsidRPr="00306495">
              <w:rPr>
                <w:iCs/>
                <w:color w:val="000000"/>
                <w:sz w:val="24"/>
                <w:szCs w:val="24"/>
              </w:rPr>
              <w:lastRenderedPageBreak/>
              <w:t>pirkimo sutarčiai vykdyti;</w:t>
            </w:r>
          </w:p>
          <w:p w:rsidR="00306495" w:rsidRPr="00306495" w:rsidRDefault="00306495" w:rsidP="00306495">
            <w:pPr>
              <w:shd w:val="clear" w:color="auto" w:fill="FFFFFF"/>
              <w:suppressAutoHyphens/>
              <w:autoSpaceDN w:val="0"/>
              <w:contextualSpacing/>
              <w:jc w:val="both"/>
              <w:textAlignment w:val="baseline"/>
              <w:rPr>
                <w:iCs/>
                <w:color w:val="000000"/>
                <w:sz w:val="24"/>
                <w:szCs w:val="24"/>
              </w:rPr>
            </w:pPr>
          </w:p>
          <w:p w:rsidR="00306495" w:rsidRPr="00306495" w:rsidRDefault="00306495" w:rsidP="00306495">
            <w:pPr>
              <w:shd w:val="clear" w:color="auto" w:fill="FFFFFF"/>
              <w:suppressAutoHyphens/>
              <w:autoSpaceDN w:val="0"/>
              <w:contextualSpacing/>
              <w:jc w:val="both"/>
              <w:textAlignment w:val="baseline"/>
              <w:rPr>
                <w:iCs/>
                <w:color w:val="000000"/>
                <w:sz w:val="24"/>
                <w:szCs w:val="24"/>
              </w:rPr>
            </w:pPr>
            <w:r w:rsidRPr="00306495">
              <w:rPr>
                <w:iCs/>
                <w:color w:val="000000"/>
                <w:sz w:val="24"/>
                <w:szCs w:val="24"/>
              </w:rPr>
              <w:t>2) Tiekėjas gali remtis kitų ūkio subjektų pajėgumais atsižvelgiant į jų prisiimamus įsipareigojimus pirkimo sutarčiai vykdyti;</w:t>
            </w:r>
          </w:p>
          <w:p w:rsidR="00306495" w:rsidRPr="00306495" w:rsidRDefault="00306495" w:rsidP="00306495">
            <w:pPr>
              <w:autoSpaceDE w:val="0"/>
              <w:autoSpaceDN w:val="0"/>
              <w:adjustRightInd w:val="0"/>
              <w:rPr>
                <w:color w:val="000000"/>
                <w:sz w:val="24"/>
                <w:szCs w:val="24"/>
              </w:rPr>
            </w:pPr>
            <w:r w:rsidRPr="00306495">
              <w:rPr>
                <w:iCs/>
                <w:color w:val="000000"/>
                <w:sz w:val="24"/>
                <w:szCs w:val="24"/>
              </w:rPr>
              <w:t xml:space="preserve">Subtiekėjai turi laikytis reikalaujamų </w:t>
            </w:r>
            <w:r w:rsidRPr="00306495">
              <w:rPr>
                <w:bCs/>
                <w:iCs/>
                <w:color w:val="000000"/>
                <w:sz w:val="24"/>
                <w:szCs w:val="24"/>
              </w:rPr>
              <w:t xml:space="preserve">aplinkos apsaugos vadybos priemonių, </w:t>
            </w:r>
            <w:r w:rsidRPr="00306495">
              <w:rPr>
                <w:iCs/>
                <w:color w:val="000000"/>
                <w:sz w:val="24"/>
                <w:szCs w:val="24"/>
              </w:rPr>
              <w:t>atsižvelgiant į jų prisiimamus įsipareigojimus pirkimo sutarčiai vykdyti.</w:t>
            </w:r>
          </w:p>
        </w:tc>
      </w:tr>
    </w:tbl>
    <w:p w:rsidR="00306495" w:rsidRPr="00306495" w:rsidRDefault="00306495" w:rsidP="00306495">
      <w:pPr>
        <w:spacing w:after="0" w:line="240" w:lineRule="auto"/>
        <w:jc w:val="center"/>
        <w:rPr>
          <w:rFonts w:ascii="Times New Roman" w:hAnsi="Times New Roman" w:cs="Times New Roman"/>
          <w:b/>
          <w:bCs/>
          <w:smallCaps/>
          <w:sz w:val="24"/>
          <w:szCs w:val="24"/>
        </w:rPr>
      </w:pPr>
      <w:r w:rsidRPr="00306495">
        <w:rPr>
          <w:rFonts w:ascii="Times New Roman" w:eastAsiaTheme="minorHAnsi" w:hAnsi="Times New Roman" w:cs="Times New Roman"/>
          <w:sz w:val="24"/>
          <w:szCs w:val="24"/>
          <w:lang w:eastAsia="en-US"/>
        </w:rPr>
        <w:lastRenderedPageBreak/>
        <w:t>__________</w:t>
      </w:r>
    </w:p>
    <w:p w:rsidR="00306495" w:rsidRPr="00306495" w:rsidRDefault="00306495" w:rsidP="00306495">
      <w:pPr>
        <w:rPr>
          <w:rFonts w:cstheme="minorHAnsi"/>
          <w:b/>
          <w:bCs/>
          <w:smallCaps/>
          <w:sz w:val="22"/>
          <w:szCs w:val="22"/>
        </w:rPr>
      </w:pPr>
      <w:r w:rsidRPr="00306495">
        <w:rPr>
          <w:rFonts w:cstheme="minorHAnsi"/>
          <w:b/>
          <w:bCs/>
          <w:smallCaps/>
          <w:sz w:val="22"/>
          <w:szCs w:val="22"/>
        </w:rPr>
        <w:br w:type="page"/>
      </w: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4" w:name="_Ref38291379"/>
      <w:bookmarkStart w:id="165" w:name="_Ref38291394"/>
      <w:bookmarkStart w:id="166" w:name="_Ref38898251"/>
      <w:bookmarkStart w:id="167"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4"/>
      <w:bookmarkEnd w:id="165"/>
      <w:bookmarkEnd w:id="166"/>
      <w:bookmarkEnd w:id="167"/>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68" w:name="_Ref38540913"/>
      <w:bookmarkStart w:id="169" w:name="_Ref38898051"/>
      <w:bookmarkStart w:id="170" w:name="_Ref38901392"/>
      <w:bookmarkStart w:id="171"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68"/>
      <w:bookmarkEnd w:id="169"/>
      <w:bookmarkEnd w:id="170"/>
      <w:bookmarkEnd w:id="171"/>
    </w:p>
    <w:p w:rsidR="00693D4F" w:rsidRDefault="00693D4F" w:rsidP="00DE290C">
      <w:pPr>
        <w:rPr>
          <w:rFonts w:cstheme="minorHAnsi"/>
          <w:color w:val="7030A0"/>
        </w:rPr>
      </w:pPr>
    </w:p>
    <w:p w:rsidR="002D0F33" w:rsidRPr="00C93C47" w:rsidRDefault="002D0F33" w:rsidP="002D0F33">
      <w:pPr>
        <w:spacing w:after="0" w:line="240" w:lineRule="auto"/>
        <w:ind w:right="-178"/>
        <w:jc w:val="center"/>
        <w:rPr>
          <w:rFonts w:ascii="Times New Roman" w:eastAsia="SimSun" w:hAnsi="Times New Roman" w:cs="Times New Roman"/>
          <w:sz w:val="20"/>
          <w:szCs w:val="20"/>
          <w:lang w:eastAsia="zh-CN"/>
        </w:rPr>
      </w:pPr>
      <w:r w:rsidRPr="00C93C47">
        <w:rPr>
          <w:rFonts w:ascii="Times New Roman" w:eastAsia="SimSun" w:hAnsi="Times New Roman" w:cs="Times New Roman"/>
          <w:sz w:val="20"/>
          <w:szCs w:val="20"/>
          <w:lang w:eastAsia="zh-CN"/>
        </w:rPr>
        <w:t>Herbas arba prekių ženklas</w:t>
      </w:r>
    </w:p>
    <w:p w:rsidR="002D0F33" w:rsidRPr="00C93C47" w:rsidRDefault="002D0F33" w:rsidP="002D0F33">
      <w:pPr>
        <w:spacing w:after="0" w:line="240" w:lineRule="auto"/>
        <w:ind w:right="-178"/>
        <w:jc w:val="center"/>
        <w:rPr>
          <w:rFonts w:ascii="Times New Roman" w:eastAsia="SimSun" w:hAnsi="Times New Roman" w:cs="Times New Roman"/>
          <w:sz w:val="16"/>
          <w:szCs w:val="16"/>
          <w:lang w:eastAsia="zh-CN"/>
        </w:rPr>
      </w:pPr>
    </w:p>
    <w:p w:rsidR="002D0F33" w:rsidRPr="00C93C47" w:rsidRDefault="002D0F33" w:rsidP="002D0F33">
      <w:pPr>
        <w:spacing w:after="0" w:line="240" w:lineRule="auto"/>
        <w:ind w:right="-178"/>
        <w:jc w:val="center"/>
        <w:rPr>
          <w:rFonts w:ascii="Times New Roman" w:eastAsia="SimSun" w:hAnsi="Times New Roman" w:cs="Times New Roman"/>
          <w:sz w:val="20"/>
          <w:szCs w:val="20"/>
          <w:lang w:eastAsia="zh-CN"/>
        </w:rPr>
      </w:pPr>
      <w:r w:rsidRPr="00C93C47">
        <w:rPr>
          <w:rFonts w:ascii="Times New Roman" w:eastAsia="SimSun" w:hAnsi="Times New Roman" w:cs="Times New Roman"/>
          <w:sz w:val="20"/>
          <w:szCs w:val="20"/>
          <w:lang w:eastAsia="zh-CN"/>
        </w:rPr>
        <w:t>(Tiekėjo pavadinimas)</w:t>
      </w:r>
    </w:p>
    <w:p w:rsidR="002D0F33" w:rsidRPr="00C93C47" w:rsidRDefault="002D0F33" w:rsidP="002D0F33">
      <w:pPr>
        <w:spacing w:after="0" w:line="240" w:lineRule="auto"/>
        <w:ind w:right="-178"/>
        <w:jc w:val="center"/>
        <w:rPr>
          <w:rFonts w:ascii="Times New Roman" w:eastAsia="SimSun" w:hAnsi="Times New Roman" w:cs="Times New Roman"/>
          <w:sz w:val="22"/>
          <w:szCs w:val="22"/>
          <w:lang w:eastAsia="zh-CN"/>
        </w:rPr>
      </w:pPr>
    </w:p>
    <w:p w:rsidR="002D0F33" w:rsidRPr="00C93C47" w:rsidRDefault="002D0F33" w:rsidP="002D0F33">
      <w:pPr>
        <w:spacing w:after="0" w:line="240" w:lineRule="auto"/>
        <w:ind w:right="-178"/>
        <w:jc w:val="center"/>
        <w:rPr>
          <w:rFonts w:ascii="Times New Roman" w:eastAsia="SimSun" w:hAnsi="Times New Roman" w:cs="Times New Roman"/>
          <w:sz w:val="16"/>
          <w:szCs w:val="16"/>
          <w:lang w:eastAsia="zh-CN"/>
        </w:rPr>
      </w:pPr>
      <w:r w:rsidRPr="00C93C47">
        <w:rPr>
          <w:rFonts w:ascii="Times New Roman" w:eastAsia="SimSun" w:hAnsi="Times New Roman" w:cs="Times New Roman"/>
          <w:sz w:val="16"/>
          <w:szCs w:val="16"/>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______________________________</w:t>
      </w:r>
    </w:p>
    <w:p w:rsidR="002D0F33" w:rsidRPr="00C93C47" w:rsidRDefault="002D0F33" w:rsidP="002D0F33">
      <w:pPr>
        <w:tabs>
          <w:tab w:val="center" w:pos="2520"/>
        </w:tabs>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(Adresatas (perkančioji organizacija))</w:t>
      </w:r>
    </w:p>
    <w:p w:rsidR="002D0F33" w:rsidRPr="00C93C47" w:rsidRDefault="002D0F33" w:rsidP="002D0F33">
      <w:pPr>
        <w:spacing w:after="0" w:line="240" w:lineRule="auto"/>
        <w:jc w:val="center"/>
        <w:rPr>
          <w:rFonts w:ascii="Times New Roman" w:eastAsia="SimSun" w:hAnsi="Times New Roman" w:cs="Times New Roman"/>
          <w:b/>
          <w:bCs/>
          <w:sz w:val="22"/>
          <w:szCs w:val="22"/>
          <w:lang w:eastAsia="zh-CN"/>
        </w:rPr>
      </w:pPr>
    </w:p>
    <w:p w:rsidR="002D0F33" w:rsidRPr="00C93C47" w:rsidRDefault="002D0F33" w:rsidP="002D0F33">
      <w:pPr>
        <w:spacing w:after="0" w:line="240" w:lineRule="auto"/>
        <w:jc w:val="center"/>
        <w:rPr>
          <w:rFonts w:ascii="Times New Roman" w:eastAsia="SimSun" w:hAnsi="Times New Roman" w:cs="Times New Roman"/>
          <w:b/>
          <w:bCs/>
          <w:sz w:val="22"/>
          <w:szCs w:val="22"/>
          <w:lang w:eastAsia="zh-CN"/>
        </w:rPr>
      </w:pPr>
      <w:r w:rsidRPr="00C93C47">
        <w:rPr>
          <w:rFonts w:ascii="Times New Roman" w:eastAsia="SimSun" w:hAnsi="Times New Roman" w:cs="Times New Roman"/>
          <w:b/>
          <w:bCs/>
          <w:sz w:val="22"/>
          <w:szCs w:val="22"/>
          <w:lang w:eastAsia="zh-CN"/>
        </w:rPr>
        <w:t>PASIŪLYMAS</w:t>
      </w:r>
    </w:p>
    <w:p w:rsidR="002D0F33" w:rsidRPr="00C93C47" w:rsidRDefault="002D0F33" w:rsidP="002D0F33">
      <w:pPr>
        <w:spacing w:after="200"/>
        <w:jc w:val="center"/>
        <w:rPr>
          <w:rFonts w:ascii="Times New Roman" w:eastAsia="SimSun" w:hAnsi="Times New Roman" w:cs="Times New Roman"/>
          <w:b/>
          <w:bCs/>
          <w:sz w:val="22"/>
          <w:szCs w:val="22"/>
          <w:lang w:eastAsia="zh-CN"/>
        </w:rPr>
      </w:pPr>
      <w:r w:rsidRPr="00C93C47">
        <w:rPr>
          <w:rFonts w:ascii="Times New Roman" w:eastAsia="SimSun" w:hAnsi="Times New Roman" w:cs="Times New Roman"/>
          <w:b/>
          <w:bCs/>
          <w:sz w:val="22"/>
          <w:szCs w:val="22"/>
          <w:lang w:eastAsia="zh-CN"/>
        </w:rPr>
        <w:t>KOMUNALINIŲ ATLIEKŲ SURINKIMO KAIŠIADORIŲ RAJONO SAVIVALDYBĖS TERITORIJOJE IR JŲ TRANSPORTAVIMO Į APDOROJIMO ĮRENGINIUS, VIETAS PASLAUGŲ PIRKIMAS</w:t>
      </w:r>
    </w:p>
    <w:p w:rsidR="002D0F33" w:rsidRPr="00C93C47" w:rsidRDefault="002D0F33" w:rsidP="002D0F33">
      <w:pPr>
        <w:shd w:val="clear" w:color="auto" w:fill="FFFFFF"/>
        <w:spacing w:after="0" w:line="240" w:lineRule="auto"/>
        <w:jc w:val="center"/>
        <w:rPr>
          <w:rFonts w:ascii="Times New Roman" w:eastAsia="SimSun" w:hAnsi="Times New Roman" w:cs="Times New Roman"/>
          <w:b/>
          <w:bCs/>
          <w:color w:val="000000"/>
          <w:sz w:val="22"/>
          <w:szCs w:val="22"/>
          <w:lang w:eastAsia="zh-CN"/>
        </w:rPr>
      </w:pPr>
      <w:r w:rsidRPr="00C93C47">
        <w:rPr>
          <w:rFonts w:ascii="Times New Roman" w:eastAsia="SimSun" w:hAnsi="Times New Roman" w:cs="Times New Roman"/>
          <w:sz w:val="22"/>
          <w:szCs w:val="22"/>
          <w:lang w:eastAsia="zh-CN"/>
        </w:rPr>
        <w:t>____________Nr.______</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(Data)</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_____________</w:t>
      </w:r>
    </w:p>
    <w:p w:rsidR="002D0F33" w:rsidRPr="00C93C47" w:rsidRDefault="002D0F33" w:rsidP="002D0F33">
      <w:pPr>
        <w:shd w:val="clear" w:color="auto" w:fill="FFFFFF"/>
        <w:spacing w:after="0" w:line="240" w:lineRule="auto"/>
        <w:jc w:val="center"/>
        <w:rPr>
          <w:rFonts w:ascii="Times New Roman" w:eastAsia="SimSun" w:hAnsi="Times New Roman" w:cs="Times New Roman"/>
          <w:color w:val="000000"/>
          <w:sz w:val="22"/>
          <w:szCs w:val="22"/>
          <w:lang w:eastAsia="zh-CN"/>
        </w:rPr>
      </w:pPr>
      <w:r w:rsidRPr="00C93C47">
        <w:rPr>
          <w:rFonts w:ascii="Times New Roman" w:eastAsia="SimSun" w:hAnsi="Times New Roman" w:cs="Times New Roman"/>
          <w:color w:val="000000"/>
          <w:sz w:val="22"/>
          <w:szCs w:val="22"/>
          <w:lang w:eastAsia="zh-CN"/>
        </w:rPr>
        <w:t>(Sudarymo vieta)</w:t>
      </w:r>
    </w:p>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3"/>
        <w:gridCol w:w="5063"/>
      </w:tblGrid>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i/>
                <w:iCs/>
                <w:sz w:val="22"/>
                <w:szCs w:val="22"/>
                <w:lang w:eastAsia="zh-CN"/>
              </w:rPr>
            </w:pPr>
            <w:r w:rsidRPr="00C93C47">
              <w:rPr>
                <w:rFonts w:ascii="Times New Roman" w:eastAsia="SimSun" w:hAnsi="Times New Roman" w:cs="Times New Roman"/>
                <w:sz w:val="22"/>
                <w:szCs w:val="22"/>
                <w:lang w:eastAsia="zh-CN"/>
              </w:rPr>
              <w:t xml:space="preserve">Tiekėjo pavadinimas </w:t>
            </w:r>
            <w:r w:rsidRPr="00C93C47">
              <w:rPr>
                <w:rFonts w:ascii="Times New Roman" w:eastAsia="SimSun" w:hAnsi="Times New Roman" w:cs="Times New Roman"/>
                <w:i/>
                <w:iCs/>
                <w:sz w:val="22"/>
                <w:szCs w:val="22"/>
                <w:lang w:eastAsia="zh-CN"/>
              </w:rPr>
              <w:t>/Jeigu dalyvauja ūkio subjektų grupė, surašomi visi dalyvių pavadinimai/</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Tiekėjo adresas</w:t>
            </w:r>
            <w:r w:rsidRPr="00C93C47">
              <w:rPr>
                <w:rFonts w:ascii="Times New Roman" w:eastAsia="SimSun" w:hAnsi="Times New Roman" w:cs="Times New Roman"/>
                <w:i/>
                <w:iCs/>
                <w:sz w:val="22"/>
                <w:szCs w:val="22"/>
                <w:lang w:eastAsia="zh-CN"/>
              </w:rPr>
              <w:t xml:space="preserve"> /Jeigu dalyvauja ūkio subjektų grupė, surašomi visi dalyvių adresai/</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Asmens, pasirašiusio pasiūlymą saugiu elektroniniu parašu, vardas, pavardė, pareigos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Telefono numeris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Fakso numeris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4983"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El. pašto adresas</w:t>
            </w:r>
          </w:p>
        </w:tc>
        <w:tc>
          <w:tcPr>
            <w:tcW w:w="5063"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ind w:firstLine="851"/>
        <w:jc w:val="both"/>
        <w:rPr>
          <w:rFonts w:ascii="Times New Roman" w:eastAsia="SimSun" w:hAnsi="Times New Roman" w:cs="Times New Roman"/>
          <w:b/>
          <w:bCs/>
          <w:sz w:val="20"/>
          <w:szCs w:val="20"/>
          <w:lang w:eastAsia="zh-CN"/>
        </w:rPr>
      </w:pPr>
    </w:p>
    <w:p w:rsidR="002D0F33" w:rsidRPr="00C93C47" w:rsidRDefault="002D0F33" w:rsidP="002D0F33">
      <w:pPr>
        <w:spacing w:after="0" w:line="240" w:lineRule="auto"/>
        <w:ind w:firstLine="851"/>
        <w:jc w:val="both"/>
        <w:rPr>
          <w:rFonts w:ascii="Times New Roman" w:eastAsia="SimSun" w:hAnsi="Times New Roman" w:cs="Times New Roman"/>
          <w:b/>
          <w:bCs/>
          <w:sz w:val="20"/>
          <w:szCs w:val="20"/>
          <w:lang w:eastAsia="zh-CN"/>
        </w:rPr>
      </w:pPr>
    </w:p>
    <w:p w:rsidR="002D0F33" w:rsidRPr="00C93C47" w:rsidRDefault="002D0F33" w:rsidP="002D0F33">
      <w:pPr>
        <w:spacing w:after="0" w:line="240" w:lineRule="auto"/>
        <w:jc w:val="both"/>
        <w:rPr>
          <w:rFonts w:ascii="Times New Roman" w:eastAsia="SimSun" w:hAnsi="Times New Roman" w:cs="Times New Roman"/>
          <w:i/>
          <w:iCs/>
          <w:spacing w:val="-4"/>
          <w:sz w:val="22"/>
          <w:szCs w:val="22"/>
          <w:lang w:eastAsia="zh-CN"/>
        </w:rPr>
      </w:pPr>
      <w:r w:rsidRPr="00C93C47">
        <w:rPr>
          <w:rFonts w:ascii="Times New Roman" w:eastAsia="SimSun" w:hAnsi="Times New Roman" w:cs="Times New Roman"/>
          <w:i/>
          <w:iCs/>
          <w:spacing w:val="-4"/>
          <w:sz w:val="22"/>
          <w:szCs w:val="22"/>
          <w:lang w:eastAsia="zh-CN"/>
        </w:rPr>
        <w:t>/Pastaba. Pildoma, jei tiekėjas ketina pasitelkti subteikėją (-us)/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5025"/>
      </w:tblGrid>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i/>
                <w:iCs/>
                <w:sz w:val="22"/>
                <w:szCs w:val="22"/>
                <w:lang w:eastAsia="zh-CN"/>
              </w:rPr>
            </w:pPr>
            <w:r w:rsidRPr="00C93C47">
              <w:rPr>
                <w:rFonts w:ascii="Times New Roman" w:eastAsia="SimSun" w:hAnsi="Times New Roman" w:cs="Times New Roman"/>
                <w:spacing w:val="-4"/>
                <w:sz w:val="22"/>
                <w:szCs w:val="22"/>
                <w:lang w:eastAsia="zh-CN"/>
              </w:rPr>
              <w:t xml:space="preserve">Subteikėjo (-ų) </w:t>
            </w:r>
            <w:r w:rsidRPr="00C93C47">
              <w:rPr>
                <w:rFonts w:ascii="Times New Roman" w:eastAsia="SimSun" w:hAnsi="Times New Roman" w:cs="Times New Roman"/>
                <w:sz w:val="22"/>
                <w:szCs w:val="22"/>
                <w:lang w:eastAsia="zh-CN"/>
              </w:rPr>
              <w:t xml:space="preserve">pavadinimas (-ai) </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pacing w:val="-4"/>
                <w:sz w:val="22"/>
                <w:szCs w:val="22"/>
                <w:lang w:eastAsia="zh-CN"/>
              </w:rPr>
              <w:t>Subteikėjo (</w:t>
            </w:r>
            <w:r w:rsidRPr="00C93C47">
              <w:rPr>
                <w:rFonts w:ascii="Times New Roman" w:eastAsia="SimSun" w:hAnsi="Times New Roman" w:cs="Times New Roman"/>
                <w:spacing w:val="-4"/>
                <w:sz w:val="22"/>
                <w:szCs w:val="22"/>
                <w:lang w:eastAsia="zh-CN"/>
              </w:rPr>
              <w:noBreakHyphen/>
              <w:t>ų)</w:t>
            </w:r>
            <w:r w:rsidRPr="00C93C47">
              <w:rPr>
                <w:rFonts w:ascii="Times New Roman" w:eastAsia="SimSun" w:hAnsi="Times New Roman" w:cs="Times New Roman"/>
                <w:sz w:val="22"/>
                <w:szCs w:val="22"/>
                <w:lang w:eastAsia="zh-CN"/>
              </w:rPr>
              <w:t xml:space="preserve"> adresas (-ai) </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rPr>
          <w:jc w:val="center"/>
        </w:trPr>
        <w:tc>
          <w:tcPr>
            <w:tcW w:w="5058" w:type="dxa"/>
          </w:tcPr>
          <w:p w:rsidR="002D0F33" w:rsidRPr="00C93C47" w:rsidRDefault="002D0F33" w:rsidP="002D0F33">
            <w:pPr>
              <w:spacing w:after="0" w:line="240" w:lineRule="auto"/>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Įsipareigojimų dalis (procentais), kuriai ketinama pasitelkti subteikėją (-us)</w:t>
            </w:r>
          </w:p>
        </w:tc>
        <w:tc>
          <w:tcPr>
            <w:tcW w:w="5025"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Šiuo pasiūlymu pažymime, kad sutinkame su visomis pirkimo sąlygomis, nustatytomis:</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atviro konkurso skelbime, paskelbtame Viešųjų pirkimų įstatymo nustatyta tvarka;</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atviro konkurso sąlygose;</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kituose pirkimo dokumentuose (jų paaiškinimuose, papildymuose).</w:t>
      </w:r>
    </w:p>
    <w:p w:rsidR="002D0F33" w:rsidRPr="00C93C47" w:rsidRDefault="002D0F33" w:rsidP="002D0F33">
      <w:pPr>
        <w:numPr>
          <w:ilvl w:val="0"/>
          <w:numId w:val="32"/>
        </w:numPr>
        <w:spacing w:after="0" w:line="240" w:lineRule="auto"/>
        <w:ind w:left="426" w:hanging="42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Pasirašydamas CVP IS priemonėmis pateiktą pasiūlymą saugiu elektroniniu parašu, patvirtinu, kad dokumentų skaitmeninės kopijos ir elektroninėmis priemonėmis pateikti duomenys yra tikri.</w:t>
      </w:r>
    </w:p>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sectPr w:rsidR="002D0F33" w:rsidRPr="00C93C47" w:rsidSect="002D0F33">
          <w:pgSz w:w="12240" w:h="15840"/>
          <w:pgMar w:top="1134" w:right="567" w:bottom="1134" w:left="1701" w:header="709" w:footer="709" w:gutter="0"/>
          <w:cols w:space="708"/>
          <w:titlePg/>
          <w:docGrid w:linePitch="360"/>
        </w:sectPr>
      </w:pPr>
    </w:p>
    <w:p w:rsidR="002D0F33" w:rsidRPr="00C93C47" w:rsidRDefault="002D0F33" w:rsidP="002D0F33">
      <w:pPr>
        <w:spacing w:after="0"/>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lastRenderedPageBreak/>
        <w:t xml:space="preserve">Mes siūlome šias paslaugas: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4"/>
        <w:gridCol w:w="1276"/>
        <w:gridCol w:w="708"/>
        <w:gridCol w:w="1492"/>
        <w:gridCol w:w="68"/>
        <w:gridCol w:w="1418"/>
        <w:gridCol w:w="68"/>
        <w:gridCol w:w="1349"/>
        <w:gridCol w:w="567"/>
        <w:gridCol w:w="211"/>
        <w:gridCol w:w="1490"/>
      </w:tblGrid>
      <w:tr w:rsidR="002D0F33" w:rsidRPr="00C93C47" w:rsidTr="002D0F33">
        <w:trPr>
          <w:trHeight w:val="120"/>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1.</w:t>
            </w: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rPr>
            </w:pPr>
            <w:r w:rsidRPr="00C93C47">
              <w:rPr>
                <w:rFonts w:ascii="Times New Roman" w:eastAsia="SimSun" w:hAnsi="Times New Roman" w:cs="Times New Roman"/>
              </w:rPr>
              <w:t xml:space="preserve">Pasiūlymas pastoviajai daliai </w:t>
            </w:r>
            <w:r w:rsidRPr="00C93C47">
              <w:rPr>
                <w:rFonts w:ascii="Times New Roman" w:eastAsia="SimSun" w:hAnsi="Times New Roman" w:cs="Times New Roman"/>
                <w:b/>
                <w:bCs/>
              </w:rPr>
              <w:t>(</w:t>
            </w:r>
            <w:r w:rsidRPr="0045053E">
              <w:rPr>
                <w:rFonts w:ascii="Times New Roman" w:eastAsia="SimSun" w:hAnsi="Times New Roman" w:cs="Times New Roman"/>
              </w:rPr>
              <w:t>mišrios komunalinės, biologiškai skaidžios (žaliosios) ir tekstilės atliekos, apvažiavimo būdu surenkamos atliekos)</w:t>
            </w:r>
          </w:p>
        </w:tc>
      </w:tr>
      <w:tr w:rsidR="002D0F33" w:rsidRPr="00C93C47" w:rsidTr="002D0F33">
        <w:trPr>
          <w:trHeight w:val="732"/>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Pastovi kaina, Eur per mėnesį (be PVM)</w:t>
            </w: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Pastovi kaina, Eur per mėnesį (su PVM)</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pastovi kaina, Eur per metus (be PVM)</w:t>
            </w: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pastovi kaina, Eur per metus (su PVM)</w:t>
            </w:r>
          </w:p>
        </w:tc>
      </w:tr>
      <w:tr w:rsidR="002D0F33" w:rsidRPr="00C93C47" w:rsidTr="002D0F33">
        <w:trPr>
          <w:trHeight w:val="991"/>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109"/>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w:t>
            </w: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rPr>
            </w:pPr>
            <w:r w:rsidRPr="00C93C47">
              <w:rPr>
                <w:rFonts w:ascii="Times New Roman" w:eastAsia="SimSun" w:hAnsi="Times New Roman" w:cs="Times New Roman"/>
              </w:rPr>
              <w:t>Pasiūlymas kintamajai daliai</w:t>
            </w:r>
            <w:r w:rsidRPr="00C93C47">
              <w:rPr>
                <w:rFonts w:ascii="Times New Roman" w:eastAsia="SimSun" w:hAnsi="Times New Roman" w:cs="Times New Roman"/>
                <w:b/>
                <w:bCs/>
              </w:rPr>
              <w:t xml:space="preserve">  (</w:t>
            </w:r>
            <w:r w:rsidRPr="0045053E">
              <w:rPr>
                <w:rFonts w:ascii="Times New Roman" w:eastAsia="SimSun" w:hAnsi="Times New Roman" w:cs="Times New Roman"/>
              </w:rPr>
              <w:t>mišrios komunalinės, biologiškai skaidžios (žaliosios) ir tekstilės atliekos)</w:t>
            </w:r>
          </w:p>
        </w:tc>
      </w:tr>
      <w:tr w:rsidR="002D0F33" w:rsidRPr="00C93C47" w:rsidTr="002D0F33">
        <w:trPr>
          <w:trHeight w:val="827"/>
        </w:trPr>
        <w:tc>
          <w:tcPr>
            <w:tcW w:w="844" w:type="dxa"/>
            <w:vMerge/>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Konteinerio dydis, m</w:t>
            </w:r>
            <w:r w:rsidRPr="00C93C47">
              <w:rPr>
                <w:rFonts w:ascii="Times New Roman" w:eastAsia="SimSun" w:hAnsi="Times New Roman" w:cs="Times New Roman"/>
                <w:sz w:val="22"/>
                <w:szCs w:val="22"/>
                <w:vertAlign w:val="superscript"/>
              </w:rPr>
              <w:t>3</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Konteinerio ištuštinimo įkainis, Eur (be PVM)</w:t>
            </w:r>
          </w:p>
        </w:tc>
        <w:tc>
          <w:tcPr>
            <w:tcW w:w="1486"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Preliminarus konteinerių ištuštinimų skaičius, kart./ metus</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kintama kaina, Eur per metus (be PVM)</w:t>
            </w:r>
          </w:p>
        </w:tc>
        <w:tc>
          <w:tcPr>
            <w:tcW w:w="1701"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kintama kaina, Eur per metus (su PVM)</w:t>
            </w: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2.1</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0,12</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158343</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2.2</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0,24</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25155</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2.3</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0,24</w:t>
            </w:r>
            <w:r>
              <w:rPr>
                <w:rFonts w:ascii="Times New Roman" w:eastAsia="SimSun" w:hAnsi="Times New Roman" w:cs="Times New Roman"/>
                <w:sz w:val="22"/>
                <w:szCs w:val="22"/>
              </w:rPr>
              <w:t>*</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61549</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2.4</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0,6*</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1892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2.5.</w:t>
            </w:r>
          </w:p>
        </w:tc>
        <w:tc>
          <w:tcPr>
            <w:tcW w:w="1984" w:type="dxa"/>
            <w:gridSpan w:val="2"/>
            <w:vAlign w:val="center"/>
          </w:tcPr>
          <w:p w:rsidR="002D0F33"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0,66</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286</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2,6</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0,77</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1287</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2,7</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1,1</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17028</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2,8</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2,</w:t>
            </w:r>
            <w:r>
              <w:rPr>
                <w:rFonts w:ascii="Times New Roman" w:eastAsia="SimSun" w:hAnsi="Times New Roman" w:cs="Times New Roman"/>
                <w:sz w:val="22"/>
                <w:szCs w:val="22"/>
              </w:rPr>
              <w:t>2</w:t>
            </w:r>
            <w:r w:rsidRPr="00C93C47">
              <w:rPr>
                <w:rFonts w:ascii="Times New Roman" w:eastAsia="SimSun" w:hAnsi="Times New Roman" w:cs="Times New Roman"/>
                <w:sz w:val="22"/>
                <w:szCs w:val="22"/>
              </w:rPr>
              <w:t>-</w:t>
            </w:r>
            <w:r>
              <w:rPr>
                <w:rFonts w:ascii="Times New Roman" w:eastAsia="SimSun" w:hAnsi="Times New Roman" w:cs="Times New Roman"/>
                <w:sz w:val="22"/>
                <w:szCs w:val="22"/>
              </w:rPr>
              <w:t>2,5</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1612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2,9</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3</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572</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Pr>
                <w:rFonts w:ascii="Times New Roman" w:eastAsia="SimSun" w:hAnsi="Times New Roman" w:cs="Times New Roman"/>
                <w:sz w:val="22"/>
                <w:szCs w:val="22"/>
              </w:rPr>
              <w:t>2,10</w:t>
            </w: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5</w:t>
            </w:r>
          </w:p>
        </w:tc>
        <w:tc>
          <w:tcPr>
            <w:tcW w:w="1492"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vAlign w:val="center"/>
          </w:tcPr>
          <w:p w:rsidR="002D0F33" w:rsidRPr="00EB6285" w:rsidRDefault="002D0F33" w:rsidP="002D0F33">
            <w:pPr>
              <w:widowControl w:val="0"/>
              <w:autoSpaceDE w:val="0"/>
              <w:autoSpaceDN w:val="0"/>
              <w:adjustRightInd w:val="0"/>
              <w:spacing w:after="0" w:line="240" w:lineRule="auto"/>
              <w:jc w:val="center"/>
              <w:rPr>
                <w:rFonts w:ascii="Times New Roman" w:eastAsia="SimSun" w:hAnsi="Times New Roman" w:cs="Times New Roman"/>
                <w:color w:val="000000" w:themeColor="text1"/>
                <w:sz w:val="22"/>
                <w:szCs w:val="22"/>
              </w:rPr>
            </w:pPr>
            <w:r w:rsidRPr="00EB6285">
              <w:rPr>
                <w:rFonts w:ascii="Times New Roman" w:eastAsia="SimSun" w:hAnsi="Times New Roman" w:cs="Times New Roman"/>
                <w:color w:val="000000" w:themeColor="text1"/>
                <w:sz w:val="22"/>
                <w:szCs w:val="22"/>
              </w:rPr>
              <w:t>12480</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751"/>
        </w:trPr>
        <w:tc>
          <w:tcPr>
            <w:tcW w:w="844"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984"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kaina</w:t>
            </w:r>
          </w:p>
        </w:tc>
        <w:tc>
          <w:tcPr>
            <w:tcW w:w="297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t>Nepildoma</w:t>
            </w:r>
          </w:p>
        </w:tc>
        <w:tc>
          <w:tcPr>
            <w:tcW w:w="1984"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701"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r w:rsidR="002D0F33" w:rsidRPr="00C93C47" w:rsidTr="002D0F33">
        <w:trPr>
          <w:trHeight w:val="349"/>
        </w:trPr>
        <w:tc>
          <w:tcPr>
            <w:tcW w:w="844" w:type="dxa"/>
          </w:tcPr>
          <w:p w:rsidR="002D0F33" w:rsidRPr="00C93C47" w:rsidRDefault="002D0F33" w:rsidP="002D0F33">
            <w:pPr>
              <w:widowControl w:val="0"/>
              <w:autoSpaceDE w:val="0"/>
              <w:autoSpaceDN w:val="0"/>
              <w:adjustRightInd w:val="0"/>
              <w:spacing w:after="0" w:line="240" w:lineRule="auto"/>
              <w:ind w:left="-123" w:firstLine="123"/>
              <w:jc w:val="center"/>
              <w:rPr>
                <w:rFonts w:ascii="Times New Roman" w:eastAsia="SimSun" w:hAnsi="Times New Roman" w:cs="Times New Roman"/>
                <w:b/>
                <w:bCs/>
                <w:sz w:val="22"/>
                <w:szCs w:val="22"/>
              </w:rPr>
            </w:pPr>
          </w:p>
        </w:tc>
        <w:tc>
          <w:tcPr>
            <w:tcW w:w="8647" w:type="dxa"/>
            <w:gridSpan w:val="10"/>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sz w:val="22"/>
                <w:szCs w:val="22"/>
              </w:rPr>
            </w:pPr>
            <w:r w:rsidRPr="00C93C47">
              <w:rPr>
                <w:rFonts w:ascii="Times New Roman" w:eastAsia="SimSun" w:hAnsi="Times New Roman" w:cs="Times New Roman"/>
                <w:b/>
                <w:bCs/>
                <w:sz w:val="22"/>
                <w:szCs w:val="22"/>
              </w:rPr>
              <w:t>Bendras pasiūlymas</w:t>
            </w:r>
          </w:p>
        </w:tc>
      </w:tr>
      <w:tr w:rsidR="002D0F33" w:rsidRPr="00C93C47" w:rsidTr="002D0F33">
        <w:trPr>
          <w:trHeight w:val="751"/>
        </w:trPr>
        <w:tc>
          <w:tcPr>
            <w:tcW w:w="844" w:type="dxa"/>
            <w:vMerge w:val="restart"/>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r w:rsidRPr="00C93C47">
              <w:rPr>
                <w:rFonts w:ascii="Times New Roman" w:eastAsia="SimSun" w:hAnsi="Times New Roman" w:cs="Times New Roman"/>
                <w:sz w:val="22"/>
                <w:szCs w:val="22"/>
              </w:rPr>
              <w:lastRenderedPageBreak/>
              <w:t>3.</w:t>
            </w:r>
          </w:p>
        </w:tc>
        <w:tc>
          <w:tcPr>
            <w:tcW w:w="1276" w:type="dxa"/>
            <w:vAlign w:val="center"/>
          </w:tcPr>
          <w:p w:rsidR="002D0F33" w:rsidRPr="00C93C47" w:rsidRDefault="002D0F33" w:rsidP="002D0F33">
            <w:pPr>
              <w:widowControl w:val="0"/>
              <w:autoSpaceDE w:val="0"/>
              <w:autoSpaceDN w:val="0"/>
              <w:adjustRightInd w:val="0"/>
              <w:spacing w:after="0" w:line="240" w:lineRule="auto"/>
              <w:ind w:left="175" w:hanging="175"/>
              <w:jc w:val="center"/>
              <w:rPr>
                <w:rFonts w:ascii="Times New Roman" w:eastAsia="SimSun" w:hAnsi="Times New Roman" w:cs="Times New Roman"/>
                <w:sz w:val="22"/>
                <w:szCs w:val="22"/>
              </w:rPr>
            </w:pPr>
          </w:p>
        </w:tc>
        <w:tc>
          <w:tcPr>
            <w:tcW w:w="226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 xml:space="preserve">Pastovi (didelių gabaritų, </w:t>
            </w:r>
            <w:r w:rsidRPr="0045053E">
              <w:rPr>
                <w:rFonts w:ascii="Times New Roman" w:eastAsia="SimSun" w:hAnsi="Times New Roman" w:cs="Times New Roman"/>
                <w:color w:val="000000"/>
                <w:sz w:val="20"/>
                <w:szCs w:val="20"/>
              </w:rPr>
              <w:t>statybos ir griovimo,</w:t>
            </w:r>
            <w:r w:rsidRPr="00C93C47">
              <w:rPr>
                <w:rFonts w:ascii="Times New Roman" w:eastAsia="SimSun" w:hAnsi="Times New Roman" w:cs="Times New Roman"/>
                <w:sz w:val="20"/>
                <w:szCs w:val="20"/>
              </w:rPr>
              <w:t xml:space="preserve"> elektros ir elektroninės įrangos, </w:t>
            </w:r>
            <w:r w:rsidRPr="0045053E">
              <w:rPr>
                <w:rFonts w:ascii="Times New Roman" w:eastAsia="SimSun" w:hAnsi="Times New Roman" w:cs="Times New Roman"/>
                <w:color w:val="000000"/>
                <w:sz w:val="20"/>
                <w:szCs w:val="20"/>
              </w:rPr>
              <w:t xml:space="preserve">pavojingų (buities), </w:t>
            </w:r>
            <w:r w:rsidRPr="00C93C47">
              <w:rPr>
                <w:rFonts w:ascii="Times New Roman" w:eastAsia="SimSun" w:hAnsi="Times New Roman" w:cs="Times New Roman"/>
                <w:sz w:val="20"/>
                <w:szCs w:val="20"/>
              </w:rPr>
              <w:t>naudotų padangų atliekų</w:t>
            </w:r>
            <w:r>
              <w:rPr>
                <w:rFonts w:ascii="Times New Roman" w:eastAsia="SimSun" w:hAnsi="Times New Roman" w:cs="Times New Roman"/>
                <w:sz w:val="20"/>
                <w:szCs w:val="20"/>
              </w:rPr>
              <w:t>,</w:t>
            </w:r>
            <w:r w:rsidRPr="00C93C47">
              <w:rPr>
                <w:rFonts w:ascii="Times New Roman" w:eastAsia="SimSun" w:hAnsi="Times New Roman" w:cs="Times New Roman"/>
                <w:sz w:val="20"/>
                <w:szCs w:val="20"/>
              </w:rPr>
              <w:t xml:space="preserve"> </w:t>
            </w:r>
            <w:r w:rsidRPr="00D8434D">
              <w:rPr>
                <w:rFonts w:ascii="Times New Roman" w:eastAsia="SimSun" w:hAnsi="Times New Roman" w:cs="Times New Roman"/>
                <w:color w:val="000000" w:themeColor="text1"/>
                <w:sz w:val="20"/>
                <w:szCs w:val="20"/>
              </w:rPr>
              <w:t>tekstilės</w:t>
            </w:r>
            <w:r>
              <w:rPr>
                <w:rFonts w:ascii="Times New Roman" w:eastAsia="SimSun" w:hAnsi="Times New Roman" w:cs="Times New Roman"/>
                <w:color w:val="FF0000"/>
                <w:sz w:val="20"/>
                <w:szCs w:val="20"/>
              </w:rPr>
              <w:t xml:space="preserve"> </w:t>
            </w:r>
            <w:r w:rsidRPr="00C93C47">
              <w:rPr>
                <w:rFonts w:ascii="Times New Roman" w:eastAsia="SimSun" w:hAnsi="Times New Roman" w:cs="Times New Roman"/>
                <w:sz w:val="20"/>
                <w:szCs w:val="20"/>
              </w:rPr>
              <w:t xml:space="preserve">surinkimui apvažiavimo būdu) kaina, Eur per metus (su PVM </w:t>
            </w:r>
          </w:p>
        </w:tc>
        <w:tc>
          <w:tcPr>
            <w:tcW w:w="1486"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Pastovi (</w:t>
            </w:r>
            <w:r w:rsidRPr="0045053E">
              <w:rPr>
                <w:rFonts w:ascii="Times New Roman" w:eastAsia="SimSun" w:hAnsi="Times New Roman" w:cs="Times New Roman"/>
                <w:sz w:val="20"/>
                <w:szCs w:val="20"/>
              </w:rPr>
              <w:t xml:space="preserve">mišrios komunalinės, </w:t>
            </w:r>
            <w:r w:rsidRPr="00013125">
              <w:rPr>
                <w:rFonts w:ascii="Times New Roman" w:eastAsia="SimSun" w:hAnsi="Times New Roman" w:cs="Times New Roman"/>
                <w:color w:val="000000" w:themeColor="text1"/>
                <w:sz w:val="20"/>
                <w:szCs w:val="20"/>
              </w:rPr>
              <w:t xml:space="preserve">biologinės, biologiškai skaidžios (žaliosios),  tekstilės, buities pavojingos atliekos) </w:t>
            </w:r>
            <w:r w:rsidRPr="00C93C47">
              <w:rPr>
                <w:rFonts w:ascii="Times New Roman" w:eastAsia="SimSun" w:hAnsi="Times New Roman" w:cs="Times New Roman"/>
                <w:sz w:val="20"/>
                <w:szCs w:val="20"/>
              </w:rPr>
              <w:t>kaina, Eur per metus (su PVM)</w:t>
            </w: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pastovi kaina, Eur per metus (su PVM)</w:t>
            </w:r>
          </w:p>
        </w:tc>
        <w:tc>
          <w:tcPr>
            <w:tcW w:w="778"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2"/>
                <w:szCs w:val="22"/>
              </w:rPr>
              <w:t>Bendra kintama kaina, Eur per metus (su PVM)</w:t>
            </w:r>
          </w:p>
        </w:tc>
        <w:tc>
          <w:tcPr>
            <w:tcW w:w="1490"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Eur per metus (su PVM)</w:t>
            </w:r>
          </w:p>
        </w:tc>
      </w:tr>
      <w:tr w:rsidR="002D0F33" w:rsidRPr="00C93C47" w:rsidTr="002D0F33">
        <w:trPr>
          <w:trHeight w:val="751"/>
        </w:trPr>
        <w:tc>
          <w:tcPr>
            <w:tcW w:w="844"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kaina</w:t>
            </w:r>
          </w:p>
        </w:tc>
        <w:tc>
          <w:tcPr>
            <w:tcW w:w="2268" w:type="dxa"/>
            <w:gridSpan w:val="3"/>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gridSpan w:val="2"/>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778" w:type="dxa"/>
            <w:gridSpan w:val="2"/>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90"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bl>
    <w:p w:rsidR="002D0F33" w:rsidRDefault="002D0F33" w:rsidP="002D0F33">
      <w:pPr>
        <w:autoSpaceDE w:val="0"/>
        <w:autoSpaceDN w:val="0"/>
        <w:adjustRightInd w:val="0"/>
        <w:spacing w:after="0" w:line="240" w:lineRule="auto"/>
        <w:jc w:val="both"/>
        <w:rPr>
          <w:rFonts w:ascii="Times New Roman" w:eastAsia="SimSun" w:hAnsi="Times New Roman" w:cs="Times New Roman"/>
          <w:sz w:val="22"/>
          <w:szCs w:val="22"/>
        </w:rPr>
      </w:pPr>
    </w:p>
    <w:p w:rsidR="002D0F33" w:rsidRPr="000B7BE8" w:rsidRDefault="002D0F33" w:rsidP="002D0F33">
      <w:pPr>
        <w:autoSpaceDE w:val="0"/>
        <w:autoSpaceDN w:val="0"/>
        <w:adjustRightInd w:val="0"/>
        <w:spacing w:after="0" w:line="240" w:lineRule="auto"/>
        <w:jc w:val="both"/>
        <w:rPr>
          <w:rFonts w:ascii="Times New Roman" w:eastAsia="SimSun" w:hAnsi="Times New Roman" w:cs="Times New Roman"/>
          <w:sz w:val="22"/>
          <w:szCs w:val="22"/>
        </w:rPr>
      </w:pPr>
      <w:r w:rsidRPr="000B7BE8">
        <w:rPr>
          <w:rFonts w:ascii="Times New Roman" w:eastAsia="SimSun" w:hAnsi="Times New Roman" w:cs="Times New Roman"/>
          <w:sz w:val="22"/>
          <w:szCs w:val="22"/>
        </w:rPr>
        <w:t>Pastabos:</w:t>
      </w:r>
    </w:p>
    <w:p w:rsidR="002D0F33" w:rsidRPr="000B7BE8" w:rsidRDefault="002D0F33" w:rsidP="002D0F33">
      <w:pPr>
        <w:autoSpaceDE w:val="0"/>
        <w:autoSpaceDN w:val="0"/>
        <w:adjustRightInd w:val="0"/>
        <w:spacing w:after="0" w:line="240" w:lineRule="auto"/>
        <w:jc w:val="both"/>
        <w:rPr>
          <w:rFonts w:asciiTheme="majorBidi" w:eastAsia="SimSun" w:hAnsiTheme="majorBidi" w:cstheme="majorBidi"/>
          <w:sz w:val="20"/>
          <w:szCs w:val="20"/>
        </w:rPr>
      </w:pPr>
      <w:r w:rsidRPr="000B7BE8">
        <w:rPr>
          <w:rFonts w:asciiTheme="majorBidi" w:hAnsiTheme="majorBidi" w:cstheme="majorBidi"/>
          <w:bCs/>
          <w:color w:val="000000"/>
          <w:sz w:val="20"/>
          <w:szCs w:val="20"/>
        </w:rPr>
        <w:t xml:space="preserve">       1.    </w:t>
      </w:r>
      <w:r w:rsidRPr="000B7BE8">
        <w:rPr>
          <w:rFonts w:asciiTheme="majorBidi" w:hAnsiTheme="majorBidi" w:cstheme="majorBidi"/>
          <w:b/>
          <w:bCs/>
          <w:color w:val="000000"/>
          <w:sz w:val="20"/>
          <w:szCs w:val="20"/>
        </w:rPr>
        <w:t>*</w:t>
      </w:r>
      <w:r w:rsidRPr="000B7BE8">
        <w:rPr>
          <w:rFonts w:asciiTheme="majorBidi" w:hAnsiTheme="majorBidi" w:cstheme="majorBidi"/>
          <w:b/>
          <w:color w:val="000000"/>
          <w:sz w:val="20"/>
          <w:szCs w:val="20"/>
        </w:rPr>
        <w:t xml:space="preserve"> </w:t>
      </w:r>
      <w:r w:rsidRPr="000B7BE8">
        <w:rPr>
          <w:rFonts w:asciiTheme="majorBidi" w:hAnsiTheme="majorBidi" w:cstheme="majorBidi"/>
          <w:color w:val="000000"/>
          <w:sz w:val="20"/>
          <w:szCs w:val="20"/>
        </w:rPr>
        <w:t>Rengiamai biologinių atliekų ir biologiškai skaidžių (žaliųjų) atliekų surinkimo sistemai</w:t>
      </w:r>
    </w:p>
    <w:p w:rsidR="002D0F33" w:rsidRPr="00E67C47" w:rsidRDefault="002D0F33" w:rsidP="002D0F33">
      <w:pPr>
        <w:pStyle w:val="Sraopastraipa"/>
        <w:numPr>
          <w:ilvl w:val="0"/>
          <w:numId w:val="33"/>
        </w:numPr>
        <w:autoSpaceDE w:val="0"/>
        <w:autoSpaceDN w:val="0"/>
        <w:adjustRightInd w:val="0"/>
        <w:spacing w:after="0" w:line="240" w:lineRule="auto"/>
        <w:jc w:val="both"/>
        <w:rPr>
          <w:rFonts w:ascii="Times New Roman" w:eastAsia="SimSun" w:hAnsi="Times New Roman" w:cs="Times New Roman"/>
          <w:color w:val="000000" w:themeColor="text1"/>
          <w:sz w:val="20"/>
          <w:szCs w:val="20"/>
        </w:rPr>
      </w:pPr>
      <w:r w:rsidRPr="00E67C47">
        <w:rPr>
          <w:rFonts w:ascii="Times New Roman" w:eastAsia="SimSun" w:hAnsi="Times New Roman" w:cs="Times New Roman"/>
          <w:color w:val="000000" w:themeColor="text1"/>
          <w:sz w:val="20"/>
          <w:szCs w:val="20"/>
        </w:rPr>
        <w:t>bendra pastovi kaina, Eur per metus negali būti didesnė kaip 50 proc. (+/- 2 proc.) bendro pasiūlymo metinės kainos;</w:t>
      </w:r>
    </w:p>
    <w:p w:rsidR="002D0F33" w:rsidRPr="000B7BE8" w:rsidRDefault="002D0F33" w:rsidP="002D0F33">
      <w:pPr>
        <w:pStyle w:val="Sraopastraipa"/>
        <w:numPr>
          <w:ilvl w:val="0"/>
          <w:numId w:val="33"/>
        </w:numPr>
        <w:autoSpaceDE w:val="0"/>
        <w:autoSpaceDN w:val="0"/>
        <w:adjustRightInd w:val="0"/>
        <w:spacing w:after="0" w:line="240" w:lineRule="auto"/>
        <w:jc w:val="both"/>
        <w:rPr>
          <w:rFonts w:ascii="Times New Roman" w:eastAsia="SimSun" w:hAnsi="Times New Roman" w:cs="Times New Roman"/>
          <w:color w:val="000000"/>
          <w:sz w:val="20"/>
          <w:szCs w:val="20"/>
          <w:u w:val="single"/>
        </w:rPr>
      </w:pPr>
      <w:r w:rsidRPr="00334228">
        <w:rPr>
          <w:rFonts w:ascii="Times New Roman" w:eastAsia="SimSun" w:hAnsi="Times New Roman" w:cs="Times New Roman"/>
          <w:color w:val="000000"/>
          <w:sz w:val="20"/>
          <w:szCs w:val="20"/>
        </w:rPr>
        <w:t>maksimali galima pasiūlymo kaina (bendra pasiūlymo kaina per</w:t>
      </w:r>
      <w:r>
        <w:rPr>
          <w:rFonts w:ascii="Times New Roman" w:eastAsia="SimSun" w:hAnsi="Times New Roman" w:cs="Times New Roman"/>
          <w:color w:val="000000"/>
          <w:sz w:val="20"/>
          <w:szCs w:val="20"/>
        </w:rPr>
        <w:t xml:space="preserve"> 3</w:t>
      </w:r>
      <w:r w:rsidRPr="00334228">
        <w:rPr>
          <w:rFonts w:ascii="Times New Roman" w:eastAsia="SimSun" w:hAnsi="Times New Roman" w:cs="Times New Roman"/>
          <w:color w:val="000000"/>
          <w:sz w:val="20"/>
          <w:szCs w:val="20"/>
        </w:rPr>
        <w:t xml:space="preserve"> metus) </w:t>
      </w:r>
      <w:r w:rsidRPr="00334228">
        <w:rPr>
          <w:rFonts w:ascii="Times New Roman" w:eastAsia="SimSun" w:hAnsi="Times New Roman" w:cs="Times New Roman"/>
          <w:color w:val="000000"/>
        </w:rPr>
        <w:t>yra</w:t>
      </w:r>
      <w:r>
        <w:rPr>
          <w:rFonts w:ascii="Times New Roman" w:eastAsia="SimSun" w:hAnsi="Times New Roman" w:cs="Times New Roman"/>
          <w:color w:val="000000"/>
        </w:rPr>
        <w:t xml:space="preserve"> </w:t>
      </w:r>
      <w:r w:rsidR="004E42E2">
        <w:rPr>
          <w:rStyle w:val="form-control"/>
          <w:rFonts w:ascii="Times New Roman" w:hAnsi="Times New Roman" w:cs="Times New Roman"/>
          <w:u w:val="single"/>
        </w:rPr>
        <w:t>2 178 000.00</w:t>
      </w:r>
      <w:r w:rsidRPr="000B7BE8">
        <w:rPr>
          <w:rStyle w:val="form-control"/>
          <w:rFonts w:ascii="Times New Roman" w:hAnsi="Times New Roman" w:cs="Times New Roman"/>
          <w:u w:val="single"/>
        </w:rPr>
        <w:t xml:space="preserve"> </w:t>
      </w:r>
      <w:r w:rsidRPr="000B7BE8">
        <w:rPr>
          <w:rFonts w:ascii="Times New Roman" w:eastAsia="SimSun" w:hAnsi="Times New Roman" w:cs="Times New Roman"/>
          <w:color w:val="000000"/>
          <w:u w:val="single"/>
        </w:rPr>
        <w:t xml:space="preserve">Eur su PVM </w:t>
      </w:r>
    </w:p>
    <w:p w:rsidR="002D0F33" w:rsidRPr="00C93C47" w:rsidRDefault="002D0F33" w:rsidP="002D0F33">
      <w:pPr>
        <w:numPr>
          <w:ilvl w:val="0"/>
          <w:numId w:val="33"/>
        </w:numPr>
        <w:autoSpaceDE w:val="0"/>
        <w:autoSpaceDN w:val="0"/>
        <w:adjustRightInd w:val="0"/>
        <w:spacing w:after="0" w:line="240" w:lineRule="auto"/>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bus naudojama tik pasiūlymų eilei sudaryti ir laimėtojui nustatyti.</w:t>
      </w:r>
    </w:p>
    <w:p w:rsidR="002D0F33" w:rsidRPr="00C93C47" w:rsidRDefault="002D0F33" w:rsidP="002D0F33">
      <w:pPr>
        <w:numPr>
          <w:ilvl w:val="0"/>
          <w:numId w:val="33"/>
        </w:numPr>
        <w:autoSpaceDE w:val="0"/>
        <w:autoSpaceDN w:val="0"/>
        <w:adjustRightInd w:val="0"/>
        <w:spacing w:after="0" w:line="240" w:lineRule="auto"/>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faktinė laimėtojui mokama kaina priklausys nuo mokėtinos pastoviosios mėnesio kainos bei kintamos, nustatytos pagal faktiškai aptarnautų konteinerių kiekį ir fiksuotą ištuštinimo įkainį, kainos.</w:t>
      </w:r>
    </w:p>
    <w:p w:rsidR="002D0F33" w:rsidRPr="00C93C47" w:rsidRDefault="002D0F33" w:rsidP="002D0F33">
      <w:pPr>
        <w:spacing w:after="0"/>
        <w:jc w:val="both"/>
        <w:rPr>
          <w:rFonts w:ascii="Times New Roman" w:eastAsia="SimSun" w:hAnsi="Times New Roman" w:cs="Times New Roman"/>
          <w:sz w:val="22"/>
          <w:szCs w:val="22"/>
        </w:rPr>
      </w:pPr>
    </w:p>
    <w:p w:rsidR="002D0F33" w:rsidRPr="00C93C47" w:rsidRDefault="002D0F33" w:rsidP="002D0F33">
      <w:pPr>
        <w:spacing w:after="0"/>
        <w:jc w:val="both"/>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pasiūlymo kaina per metus su PVM ________________________________________________ Eur.</w:t>
      </w:r>
    </w:p>
    <w:p w:rsidR="002D0F33" w:rsidRPr="00C93C47" w:rsidRDefault="002D0F33" w:rsidP="002D0F33">
      <w:pPr>
        <w:spacing w:after="0"/>
        <w:ind w:left="3888" w:firstLine="1296"/>
        <w:jc w:val="both"/>
        <w:rPr>
          <w:rFonts w:ascii="Times New Roman" w:eastAsia="SimSun" w:hAnsi="Times New Roman" w:cs="Times New Roman"/>
          <w:sz w:val="20"/>
          <w:szCs w:val="20"/>
        </w:rPr>
      </w:pPr>
      <w:r w:rsidRPr="00C93C47">
        <w:rPr>
          <w:rFonts w:ascii="Times New Roman" w:eastAsia="SimSun" w:hAnsi="Times New Roman" w:cs="Times New Roman"/>
          <w:sz w:val="20"/>
          <w:szCs w:val="20"/>
        </w:rPr>
        <w:t>(suma žodžiais)</w:t>
      </w:r>
    </w:p>
    <w:p w:rsidR="002D0F33" w:rsidRPr="00C93C47" w:rsidRDefault="002D0F33" w:rsidP="002D0F33">
      <w:pPr>
        <w:spacing w:after="0"/>
        <w:rPr>
          <w:rFonts w:ascii="Times New Roman" w:eastAsia="SimSun" w:hAnsi="Times New Roman" w:cs="Times New Roman"/>
          <w:sz w:val="22"/>
          <w:szCs w:val="22"/>
        </w:rPr>
      </w:pPr>
    </w:p>
    <w:p w:rsidR="002D0F33" w:rsidRPr="00C93C47" w:rsidRDefault="002D0F33" w:rsidP="002D0F33">
      <w:pPr>
        <w:spacing w:after="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rPr>
        <w:t>Į bendrą</w:t>
      </w:r>
      <w:r w:rsidRPr="00C93C47">
        <w:rPr>
          <w:rFonts w:ascii="Times New Roman" w:eastAsia="SimSun" w:hAnsi="Times New Roman" w:cs="Times New Roman"/>
          <w:sz w:val="22"/>
          <w:szCs w:val="22"/>
          <w:lang w:eastAsia="zh-CN"/>
        </w:rPr>
        <w:t xml:space="preserve"> pasiūlymo kainą įeina visos išlaidos ir visi mokesčiai.</w:t>
      </w:r>
    </w:p>
    <w:p w:rsidR="002D0F33" w:rsidRPr="00C93C47" w:rsidRDefault="002D0F33" w:rsidP="002D0F33">
      <w:pPr>
        <w:spacing w:after="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Siūlome paslaugas visam paslaugų teikimo laikotarpiui 3</w:t>
      </w:r>
      <w:r>
        <w:rPr>
          <w:rFonts w:ascii="Times New Roman" w:eastAsia="SimSun" w:hAnsi="Times New Roman" w:cs="Times New Roman"/>
          <w:sz w:val="22"/>
          <w:szCs w:val="22"/>
          <w:lang w:eastAsia="zh-CN"/>
        </w:rPr>
        <w:t xml:space="preserve"> </w:t>
      </w:r>
      <w:r w:rsidRPr="00C93C47">
        <w:rPr>
          <w:rFonts w:ascii="Times New Roman" w:eastAsia="SimSun" w:hAnsi="Times New Roman" w:cs="Times New Roman"/>
          <w:sz w:val="22"/>
          <w:szCs w:val="22"/>
          <w:lang w:eastAsia="zh-CN"/>
        </w:rPr>
        <w:t>metai (trisdešimt šeši mėnesiai)</w:t>
      </w:r>
    </w:p>
    <w:p w:rsidR="002D0F33" w:rsidRPr="00C93C47" w:rsidRDefault="002D0F33" w:rsidP="002D0F33">
      <w:pPr>
        <w:spacing w:after="0"/>
        <w:rPr>
          <w:rFonts w:ascii="Times New Roman" w:eastAsia="SimSun" w:hAnsi="Times New Roman" w:cs="Times New Roman"/>
          <w:sz w:val="22"/>
          <w:szCs w:val="22"/>
          <w:lang w:eastAsia="zh-CN"/>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2268"/>
        <w:gridCol w:w="1486"/>
        <w:gridCol w:w="1349"/>
        <w:gridCol w:w="1276"/>
        <w:gridCol w:w="1276"/>
      </w:tblGrid>
      <w:tr w:rsidR="002D0F33" w:rsidRPr="00C93C47" w:rsidTr="002D0F33">
        <w:trPr>
          <w:trHeight w:val="349"/>
        </w:trPr>
        <w:tc>
          <w:tcPr>
            <w:tcW w:w="567" w:type="dxa"/>
          </w:tcPr>
          <w:p w:rsidR="002D0F33" w:rsidRPr="00C93C47" w:rsidRDefault="002D0F33" w:rsidP="002D0F33">
            <w:pPr>
              <w:widowControl w:val="0"/>
              <w:autoSpaceDE w:val="0"/>
              <w:autoSpaceDN w:val="0"/>
              <w:adjustRightInd w:val="0"/>
              <w:spacing w:after="0" w:line="240" w:lineRule="auto"/>
              <w:ind w:left="-123" w:firstLine="123"/>
              <w:jc w:val="center"/>
              <w:rPr>
                <w:rFonts w:ascii="Times New Roman" w:eastAsia="SimSun" w:hAnsi="Times New Roman" w:cs="Times New Roman"/>
                <w:b/>
                <w:bCs/>
                <w:sz w:val="22"/>
                <w:szCs w:val="22"/>
              </w:rPr>
            </w:pPr>
          </w:p>
        </w:tc>
        <w:tc>
          <w:tcPr>
            <w:tcW w:w="8931" w:type="dxa"/>
            <w:gridSpan w:val="6"/>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b/>
                <w:bCs/>
                <w:sz w:val="22"/>
                <w:szCs w:val="22"/>
              </w:rPr>
            </w:pPr>
            <w:r w:rsidRPr="00C93C47">
              <w:rPr>
                <w:rFonts w:ascii="Times New Roman" w:eastAsia="SimSun" w:hAnsi="Times New Roman" w:cs="Times New Roman"/>
                <w:b/>
                <w:bCs/>
                <w:sz w:val="22"/>
                <w:szCs w:val="22"/>
              </w:rPr>
              <w:t>Bendras pasiūlymas visam paslaugos teikimo laikotarpiui ( 36 mėnesių )</w:t>
            </w:r>
          </w:p>
        </w:tc>
      </w:tr>
      <w:tr w:rsidR="002D0F33" w:rsidRPr="00C93C47" w:rsidTr="002D0F33">
        <w:trPr>
          <w:trHeight w:val="751"/>
        </w:trPr>
        <w:tc>
          <w:tcPr>
            <w:tcW w:w="567" w:type="dxa"/>
            <w:vMerge w:val="restart"/>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1.</w:t>
            </w:r>
          </w:p>
        </w:tc>
        <w:tc>
          <w:tcPr>
            <w:tcW w:w="1276" w:type="dxa"/>
            <w:vAlign w:val="center"/>
          </w:tcPr>
          <w:p w:rsidR="002D0F33" w:rsidRPr="00C93C47" w:rsidRDefault="002D0F33" w:rsidP="002D0F33">
            <w:pPr>
              <w:widowControl w:val="0"/>
              <w:autoSpaceDE w:val="0"/>
              <w:autoSpaceDN w:val="0"/>
              <w:adjustRightInd w:val="0"/>
              <w:spacing w:after="0" w:line="240" w:lineRule="auto"/>
              <w:ind w:left="175" w:hanging="175"/>
              <w:jc w:val="center"/>
              <w:rPr>
                <w:rFonts w:ascii="Times New Roman" w:eastAsia="SimSun" w:hAnsi="Times New Roman" w:cs="Times New Roman"/>
                <w:sz w:val="22"/>
                <w:szCs w:val="22"/>
              </w:rPr>
            </w:pPr>
          </w:p>
        </w:tc>
        <w:tc>
          <w:tcPr>
            <w:tcW w:w="2268"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 xml:space="preserve">Pastovi (didelių gabaritų, </w:t>
            </w:r>
            <w:r w:rsidRPr="0045053E">
              <w:rPr>
                <w:rFonts w:ascii="Times New Roman" w:eastAsia="SimSun" w:hAnsi="Times New Roman" w:cs="Times New Roman"/>
                <w:color w:val="000000"/>
                <w:sz w:val="20"/>
                <w:szCs w:val="20"/>
              </w:rPr>
              <w:t>statybos ir griovimo,</w:t>
            </w:r>
            <w:r w:rsidRPr="00C93C47">
              <w:rPr>
                <w:rFonts w:ascii="Times New Roman" w:eastAsia="SimSun" w:hAnsi="Times New Roman" w:cs="Times New Roman"/>
                <w:sz w:val="20"/>
                <w:szCs w:val="20"/>
              </w:rPr>
              <w:t xml:space="preserve"> elektros ir elektroninės įrangos, </w:t>
            </w:r>
            <w:r w:rsidRPr="0045053E">
              <w:rPr>
                <w:rFonts w:ascii="Times New Roman" w:eastAsia="SimSun" w:hAnsi="Times New Roman" w:cs="Times New Roman"/>
                <w:color w:val="000000"/>
                <w:sz w:val="20"/>
                <w:szCs w:val="20"/>
              </w:rPr>
              <w:t xml:space="preserve">pavojingų (buities), </w:t>
            </w:r>
            <w:r w:rsidRPr="00C93C47">
              <w:rPr>
                <w:rFonts w:ascii="Times New Roman" w:eastAsia="SimSun" w:hAnsi="Times New Roman" w:cs="Times New Roman"/>
                <w:sz w:val="20"/>
                <w:szCs w:val="20"/>
              </w:rPr>
              <w:t xml:space="preserve">naudotų padangų atliekų surinkimui apvažiavimo būdu) kaina, Eur per 3 metus (su PVM </w:t>
            </w:r>
          </w:p>
        </w:tc>
        <w:tc>
          <w:tcPr>
            <w:tcW w:w="148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Pastovi (</w:t>
            </w:r>
            <w:r w:rsidRPr="0045053E">
              <w:rPr>
                <w:rFonts w:ascii="Times New Roman" w:eastAsia="SimSun" w:hAnsi="Times New Roman" w:cs="Times New Roman"/>
                <w:sz w:val="20"/>
                <w:szCs w:val="20"/>
              </w:rPr>
              <w:t xml:space="preserve">mišrios komunalinės, biologiškai skaidžios (žaliosios) ir tekstilės atliekos) </w:t>
            </w:r>
            <w:r w:rsidRPr="00C93C47">
              <w:rPr>
                <w:rFonts w:ascii="Times New Roman" w:eastAsia="SimSun" w:hAnsi="Times New Roman" w:cs="Times New Roman"/>
                <w:sz w:val="20"/>
                <w:szCs w:val="20"/>
              </w:rPr>
              <w:t>kaina, Eur per 3 metus (su PVM)</w:t>
            </w: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pastovi kaina, Eur per 3 metus (su PVM)</w:t>
            </w: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2"/>
                <w:szCs w:val="22"/>
              </w:rPr>
              <w:t>Bendra kintama kaina, Eur per 3  metus (su PVM)</w:t>
            </w: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0"/>
                <w:szCs w:val="20"/>
              </w:rPr>
            </w:pPr>
            <w:r w:rsidRPr="00C93C47">
              <w:rPr>
                <w:rFonts w:ascii="Times New Roman" w:eastAsia="SimSun" w:hAnsi="Times New Roman" w:cs="Times New Roman"/>
                <w:sz w:val="20"/>
                <w:szCs w:val="20"/>
              </w:rPr>
              <w:t>Bendra pasiūlymo kaina, Eur per 3 metus (su PVM)</w:t>
            </w:r>
          </w:p>
        </w:tc>
      </w:tr>
      <w:tr w:rsidR="002D0F33" w:rsidRPr="00C93C47" w:rsidTr="002D0F33">
        <w:trPr>
          <w:trHeight w:val="751"/>
        </w:trPr>
        <w:tc>
          <w:tcPr>
            <w:tcW w:w="567" w:type="dxa"/>
            <w:vMerge/>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rPr>
                <w:rFonts w:ascii="Times New Roman" w:eastAsia="SimSun" w:hAnsi="Times New Roman" w:cs="Times New Roman"/>
                <w:sz w:val="22"/>
                <w:szCs w:val="22"/>
              </w:rPr>
            </w:pPr>
            <w:r w:rsidRPr="00C93C47">
              <w:rPr>
                <w:rFonts w:ascii="Times New Roman" w:eastAsia="SimSun" w:hAnsi="Times New Roman" w:cs="Times New Roman"/>
                <w:sz w:val="22"/>
                <w:szCs w:val="22"/>
              </w:rPr>
              <w:t>Bendra paslaugų teikimo (3m. laikotarpiui)  kaina</w:t>
            </w:r>
          </w:p>
        </w:tc>
        <w:tc>
          <w:tcPr>
            <w:tcW w:w="2268"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48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349"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vAlign w:val="center"/>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c>
          <w:tcPr>
            <w:tcW w:w="1276" w:type="dxa"/>
          </w:tcPr>
          <w:p w:rsidR="002D0F33" w:rsidRPr="00C93C47" w:rsidRDefault="002D0F33" w:rsidP="002D0F33">
            <w:pPr>
              <w:widowControl w:val="0"/>
              <w:autoSpaceDE w:val="0"/>
              <w:autoSpaceDN w:val="0"/>
              <w:adjustRightInd w:val="0"/>
              <w:spacing w:after="0" w:line="240" w:lineRule="auto"/>
              <w:jc w:val="center"/>
              <w:rPr>
                <w:rFonts w:ascii="Times New Roman" w:eastAsia="SimSun" w:hAnsi="Times New Roman" w:cs="Times New Roman"/>
                <w:sz w:val="22"/>
                <w:szCs w:val="22"/>
              </w:rPr>
            </w:pPr>
          </w:p>
        </w:tc>
      </w:tr>
    </w:tbl>
    <w:p w:rsidR="002D0F33" w:rsidRPr="00C93C47" w:rsidRDefault="002D0F33" w:rsidP="002D0F33">
      <w:pPr>
        <w:spacing w:after="0"/>
        <w:rPr>
          <w:rFonts w:ascii="Times New Roman" w:eastAsia="SimSun" w:hAnsi="Times New Roman" w:cs="Times New Roman"/>
          <w:sz w:val="22"/>
          <w:szCs w:val="22"/>
          <w:lang w:eastAsia="zh-CN"/>
        </w:rPr>
      </w:pPr>
    </w:p>
    <w:p w:rsidR="002D0F33" w:rsidRPr="00C93C47" w:rsidRDefault="002D0F33" w:rsidP="002D0F33">
      <w:pPr>
        <w:spacing w:after="0"/>
        <w:rPr>
          <w:rFonts w:ascii="Times New Roman" w:eastAsia="SimSun" w:hAnsi="Times New Roman" w:cs="Times New Roman"/>
          <w:sz w:val="22"/>
          <w:szCs w:val="22"/>
        </w:rPr>
      </w:pPr>
      <w:r w:rsidRPr="00C93C47">
        <w:rPr>
          <w:rFonts w:ascii="Times New Roman" w:eastAsia="SimSun" w:hAnsi="Times New Roman" w:cs="Times New Roman"/>
          <w:b/>
          <w:bCs/>
          <w:sz w:val="22"/>
          <w:szCs w:val="22"/>
        </w:rPr>
        <w:t>Bendra pasiūlymo kaina per 3 metus su PVM</w:t>
      </w:r>
      <w:r w:rsidRPr="00C93C47">
        <w:rPr>
          <w:rFonts w:ascii="Times New Roman" w:eastAsia="SimSun" w:hAnsi="Times New Roman" w:cs="Times New Roman"/>
          <w:sz w:val="22"/>
          <w:szCs w:val="22"/>
        </w:rPr>
        <w:t xml:space="preserve"> ___________________________________________________ Eur.</w:t>
      </w:r>
    </w:p>
    <w:p w:rsidR="002D0F33" w:rsidRPr="00C93C47" w:rsidRDefault="002D0F33" w:rsidP="002D0F33">
      <w:pPr>
        <w:spacing w:after="0"/>
        <w:ind w:left="3888" w:firstLine="1296"/>
        <w:rPr>
          <w:rFonts w:ascii="Times New Roman" w:eastAsia="SimSun" w:hAnsi="Times New Roman" w:cs="Times New Roman"/>
          <w:sz w:val="20"/>
          <w:szCs w:val="20"/>
        </w:rPr>
      </w:pPr>
      <w:r w:rsidRPr="00C93C47">
        <w:rPr>
          <w:rFonts w:ascii="Times New Roman" w:eastAsia="SimSun" w:hAnsi="Times New Roman" w:cs="Times New Roman"/>
          <w:sz w:val="20"/>
          <w:szCs w:val="20"/>
        </w:rPr>
        <w:t>(suma žodžiais)</w:t>
      </w:r>
    </w:p>
    <w:p w:rsidR="002D0F33" w:rsidRPr="00C93C47" w:rsidRDefault="002D0F33" w:rsidP="002D0F33">
      <w:pPr>
        <w:spacing w:after="0"/>
        <w:rPr>
          <w:rFonts w:ascii="Times New Roman" w:eastAsia="SimSun" w:hAnsi="Times New Roman" w:cs="Times New Roman"/>
          <w:sz w:val="22"/>
          <w:szCs w:val="22"/>
        </w:rPr>
      </w:pPr>
    </w:p>
    <w:p w:rsidR="002D0F33" w:rsidRPr="00C93C47" w:rsidRDefault="002D0F33" w:rsidP="002D0F33">
      <w:pPr>
        <w:spacing w:after="0"/>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Tais atvejais, kai pagal galiojančius teisės aktus tiekėjui nereikia mokėti PVM, jis nurodo priežastis, dėl kurių PVM nemokamas.</w:t>
      </w:r>
    </w:p>
    <w:p w:rsidR="002D0F33" w:rsidRPr="00C93C47" w:rsidRDefault="002D0F33" w:rsidP="002D0F33">
      <w:pPr>
        <w:spacing w:after="0"/>
        <w:jc w:val="both"/>
        <w:rPr>
          <w:rFonts w:ascii="Times New Roman" w:eastAsia="SimSun" w:hAnsi="Times New Roman" w:cs="Times New Roman"/>
          <w:sz w:val="22"/>
          <w:szCs w:val="22"/>
          <w:lang w:eastAsia="zh-CN"/>
        </w:rPr>
      </w:pPr>
    </w:p>
    <w:p w:rsidR="002D0F33" w:rsidRPr="00C93C47" w:rsidRDefault="002D0F33" w:rsidP="002D0F33">
      <w:pPr>
        <w:spacing w:after="0"/>
        <w:jc w:val="both"/>
        <w:rPr>
          <w:rFonts w:ascii="Times New Roman" w:eastAsia="SimSun" w:hAnsi="Times New Roman" w:cs="Times New Roman"/>
          <w:i/>
          <w:iCs/>
          <w:sz w:val="22"/>
          <w:szCs w:val="22"/>
          <w:lang w:eastAsia="zh-CN"/>
        </w:rPr>
      </w:pPr>
      <w:r w:rsidRPr="00C93C47">
        <w:rPr>
          <w:rFonts w:ascii="Times New Roman" w:eastAsia="SimSun" w:hAnsi="Times New Roman" w:cs="Times New Roman"/>
          <w:sz w:val="22"/>
          <w:szCs w:val="22"/>
          <w:lang w:eastAsia="zh-CN"/>
        </w:rPr>
        <w:t>Siūlomos paslaugos</w:t>
      </w:r>
      <w:r w:rsidRPr="00C93C47">
        <w:rPr>
          <w:rFonts w:ascii="Times New Roman" w:eastAsia="SimSun" w:hAnsi="Times New Roman" w:cs="Times New Roman"/>
          <w:i/>
          <w:iCs/>
          <w:sz w:val="22"/>
          <w:szCs w:val="22"/>
          <w:lang w:eastAsia="zh-CN"/>
        </w:rPr>
        <w:t> </w:t>
      </w:r>
      <w:r w:rsidRPr="00C93C47">
        <w:rPr>
          <w:rFonts w:ascii="Times New Roman" w:eastAsia="SimSun" w:hAnsi="Times New Roman" w:cs="Times New Roman"/>
          <w:sz w:val="22"/>
          <w:szCs w:val="22"/>
          <w:lang w:eastAsia="zh-CN"/>
        </w:rPr>
        <w:t>visiškai atitinka pirkimo dokumentuose nurodytus reikalavimus.</w:t>
      </w:r>
    </w:p>
    <w:p w:rsidR="002D0F33" w:rsidRPr="00C93C47" w:rsidRDefault="002D0F33" w:rsidP="002D0F33">
      <w:pPr>
        <w:spacing w:after="0" w:line="240" w:lineRule="auto"/>
        <w:ind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Kartu su pasiūlymu pateikiami šie dokumentai: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234"/>
        <w:gridCol w:w="2980"/>
      </w:tblGrid>
      <w:tr w:rsidR="002D0F33" w:rsidRPr="00C93C47" w:rsidTr="002D0F33">
        <w:tc>
          <w:tcPr>
            <w:tcW w:w="851"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4"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Pateiktų dokumentų pavadinimas</w:t>
            </w:r>
          </w:p>
        </w:tc>
        <w:tc>
          <w:tcPr>
            <w:tcW w:w="2980"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Dokumento puslapių skaičius</w:t>
            </w: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tabs>
                <w:tab w:val="left" w:pos="1296"/>
                <w:tab w:val="center" w:pos="4153"/>
                <w:tab w:val="right" w:pos="8306"/>
              </w:tabs>
              <w:spacing w:after="0" w:line="240" w:lineRule="auto"/>
              <w:jc w:val="both"/>
              <w:rPr>
                <w:rFonts w:ascii="Times New Roman" w:eastAsia="SimSun" w:hAnsi="Times New Roman" w:cs="Times New Roman"/>
                <w:sz w:val="22"/>
                <w:szCs w:val="22"/>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tabs>
          <w:tab w:val="left" w:pos="9460"/>
        </w:tabs>
        <w:spacing w:after="0" w:line="240" w:lineRule="auto"/>
        <w:ind w:firstLine="720"/>
        <w:jc w:val="both"/>
        <w:rPr>
          <w:rFonts w:ascii="Times New Roman" w:eastAsia="SimSun" w:hAnsi="Times New Roman" w:cs="Times New Roman"/>
          <w:i/>
          <w:iCs/>
          <w:sz w:val="22"/>
          <w:szCs w:val="22"/>
          <w:lang w:eastAsia="zh-CN"/>
        </w:rPr>
      </w:pPr>
    </w:p>
    <w:p w:rsidR="002D0F33" w:rsidRPr="00C93C47" w:rsidRDefault="002D0F33" w:rsidP="002D0F33">
      <w:pPr>
        <w:spacing w:after="0"/>
        <w:jc w:val="both"/>
        <w:rPr>
          <w:rFonts w:ascii="Times New Roman" w:eastAsia="SimSun" w:hAnsi="Times New Roman" w:cs="Times New Roman"/>
          <w:b/>
          <w:bCs/>
          <w:sz w:val="22"/>
          <w:szCs w:val="22"/>
          <w:lang w:eastAsia="zh-CN"/>
        </w:rPr>
      </w:pPr>
      <w:r w:rsidRPr="00C93C47">
        <w:rPr>
          <w:rFonts w:ascii="Times New Roman" w:eastAsia="SimSun" w:hAnsi="Times New Roman" w:cs="Times New Roman"/>
          <w:sz w:val="22"/>
          <w:szCs w:val="22"/>
          <w:lang w:eastAsia="zh-CN"/>
        </w:rPr>
        <w:t>Šiame pasiūlyme yra pateikta ir konfidenciali informacija.: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234"/>
        <w:gridCol w:w="2980"/>
      </w:tblGrid>
      <w:tr w:rsidR="002D0F33" w:rsidRPr="00C93C47" w:rsidTr="002D0F33">
        <w:tc>
          <w:tcPr>
            <w:tcW w:w="851"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4"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Pateikto dokumento pavadinimas (rekomenduojama pavadinime vartoti žodį „Konfidencialu“)</w:t>
            </w:r>
          </w:p>
        </w:tc>
        <w:tc>
          <w:tcPr>
            <w:tcW w:w="2980"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Dokumentas yra įkeltas šioje CVP IS pasiūlymo lango eilutėje</w:t>
            </w: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tabs>
                <w:tab w:val="left" w:pos="1296"/>
                <w:tab w:val="center" w:pos="4153"/>
                <w:tab w:val="right" w:pos="8306"/>
              </w:tabs>
              <w:spacing w:after="0" w:line="240" w:lineRule="auto"/>
              <w:jc w:val="both"/>
              <w:rPr>
                <w:rFonts w:ascii="Times New Roman" w:eastAsia="SimSun" w:hAnsi="Times New Roman" w:cs="Times New Roman"/>
                <w:sz w:val="22"/>
                <w:szCs w:val="22"/>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r w:rsidR="002D0F33" w:rsidRPr="00C93C47" w:rsidTr="002D0F33">
        <w:tc>
          <w:tcPr>
            <w:tcW w:w="851"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6234"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c>
          <w:tcPr>
            <w:tcW w:w="2980" w:type="dxa"/>
          </w:tcPr>
          <w:p w:rsidR="002D0F33" w:rsidRPr="00C93C47" w:rsidRDefault="002D0F33" w:rsidP="002D0F33">
            <w:pPr>
              <w:spacing w:after="0" w:line="240" w:lineRule="auto"/>
              <w:jc w:val="both"/>
              <w:rPr>
                <w:rFonts w:ascii="Times New Roman" w:eastAsia="SimSun" w:hAnsi="Times New Roman" w:cs="Times New Roman"/>
                <w:sz w:val="22"/>
                <w:szCs w:val="22"/>
                <w:lang w:eastAsia="zh-CN"/>
              </w:rPr>
            </w:pPr>
          </w:p>
        </w:tc>
      </w:tr>
    </w:tbl>
    <w:p w:rsidR="002D0F33" w:rsidRPr="00C93C47" w:rsidRDefault="002D0F33" w:rsidP="002D0F33">
      <w:pPr>
        <w:spacing w:after="0"/>
        <w:ind w:firstLine="720"/>
        <w:jc w:val="both"/>
        <w:rPr>
          <w:rFonts w:ascii="Times New Roman" w:eastAsia="SimSun" w:hAnsi="Times New Roman" w:cs="Times New Roman"/>
          <w:b/>
          <w:bCs/>
          <w:i/>
          <w:iCs/>
          <w:sz w:val="22"/>
          <w:szCs w:val="22"/>
          <w:lang w:eastAsia="zh-CN"/>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2977"/>
      </w:tblGrid>
      <w:tr w:rsidR="002D0F33" w:rsidRPr="00C93C47" w:rsidTr="002D0F33">
        <w:trPr>
          <w:trHeight w:val="632"/>
        </w:trPr>
        <w:tc>
          <w:tcPr>
            <w:tcW w:w="851" w:type="dxa"/>
          </w:tcPr>
          <w:p w:rsidR="002D0F33" w:rsidRPr="00C93C47" w:rsidRDefault="002D0F33" w:rsidP="002D0F33">
            <w:pPr>
              <w:spacing w:after="200"/>
              <w:ind w:left="598" w:right="-108" w:hanging="598"/>
              <w:jc w:val="both"/>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Eil.Nr.</w:t>
            </w:r>
          </w:p>
        </w:tc>
        <w:tc>
          <w:tcPr>
            <w:tcW w:w="6237" w:type="dxa"/>
            <w:vAlign w:val="center"/>
          </w:tcPr>
          <w:p w:rsidR="002D0F33" w:rsidRPr="00C93C47" w:rsidRDefault="002D0F33" w:rsidP="002D0F33">
            <w:pPr>
              <w:spacing w:after="200"/>
              <w:ind w:left="598" w:right="-108" w:hanging="598"/>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Pateikto dokumento pavadinimas (rekomenduojama pavadinime vartoti žodį „Konfidencialu“)</w:t>
            </w:r>
          </w:p>
        </w:tc>
        <w:tc>
          <w:tcPr>
            <w:tcW w:w="2977" w:type="dxa"/>
            <w:vAlign w:val="center"/>
          </w:tcPr>
          <w:p w:rsidR="002D0F33" w:rsidRPr="00C93C47" w:rsidRDefault="002D0F33" w:rsidP="002D0F33">
            <w:pPr>
              <w:spacing w:after="0" w:line="240" w:lineRule="auto"/>
              <w:jc w:val="center"/>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Dokumentas yra įkeltas šioje CVP IS pasiūlymo lango eilutėje</w:t>
            </w:r>
          </w:p>
        </w:tc>
      </w:tr>
      <w:tr w:rsidR="002D0F33" w:rsidRPr="00C93C47" w:rsidTr="002D0F33">
        <w:trPr>
          <w:trHeight w:val="158"/>
        </w:trPr>
        <w:tc>
          <w:tcPr>
            <w:tcW w:w="851"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623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297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r>
      <w:tr w:rsidR="002D0F33" w:rsidRPr="00C93C47" w:rsidTr="002D0F33">
        <w:trPr>
          <w:trHeight w:val="237"/>
        </w:trPr>
        <w:tc>
          <w:tcPr>
            <w:tcW w:w="851"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623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c>
          <w:tcPr>
            <w:tcW w:w="2977" w:type="dxa"/>
          </w:tcPr>
          <w:p w:rsidR="002D0F33" w:rsidRPr="00C93C47" w:rsidRDefault="002D0F33" w:rsidP="002D0F33">
            <w:pPr>
              <w:spacing w:after="200"/>
              <w:ind w:left="598" w:hanging="598"/>
              <w:jc w:val="both"/>
              <w:rPr>
                <w:rFonts w:ascii="Times New Roman" w:eastAsia="SimSun" w:hAnsi="Times New Roman" w:cs="Times New Roman"/>
                <w:sz w:val="22"/>
                <w:szCs w:val="22"/>
                <w:lang w:eastAsia="zh-CN"/>
              </w:rPr>
            </w:pPr>
          </w:p>
        </w:tc>
      </w:tr>
    </w:tbl>
    <w:p w:rsidR="002D0F33" w:rsidRPr="00C93C47" w:rsidRDefault="002D0F33" w:rsidP="002D0F33">
      <w:pPr>
        <w:shd w:val="clear" w:color="auto" w:fill="FFFFFF"/>
        <w:spacing w:after="200"/>
        <w:jc w:val="both"/>
        <w:rPr>
          <w:rFonts w:ascii="Times New Roman" w:eastAsia="SimSun" w:hAnsi="Times New Roman" w:cs="Times New Roman"/>
          <w:b/>
          <w:bCs/>
          <w:sz w:val="20"/>
          <w:szCs w:val="20"/>
          <w:lang w:eastAsia="zh-CN"/>
        </w:rPr>
      </w:pPr>
      <w:r w:rsidRPr="00C93C47">
        <w:rPr>
          <w:rFonts w:ascii="Times New Roman" w:eastAsia="SimSun" w:hAnsi="Times New Roman" w:cs="Times New Roman"/>
          <w:sz w:val="20"/>
          <w:szCs w:val="20"/>
          <w:lang w:eastAsia="zh-CN"/>
        </w:rPr>
        <w:t>Pastaba. Pildyti tuomet, jei bus pateikta konfidenciali informacija. Tiekėjas negali nurodyti, kad konfidenciali pasiūlymo kaina arba, kad visas pasiūlymas yra konfidencialus. Tiekėjui nenurodžius arba nurodžius, kokia informacija yra konfidenciali, tačiau nepateikus pagrindimo dėl pasiūlyme nurodytos konfidencialios informacijos, laikoma, kad konfidencialios informacijos pasiūlyme nėra.</w:t>
      </w:r>
    </w:p>
    <w:p w:rsidR="002D0F33" w:rsidRPr="00C93C47" w:rsidRDefault="002D0F33" w:rsidP="002D0F33">
      <w:pPr>
        <w:spacing w:after="0" w:line="240" w:lineRule="auto"/>
        <w:ind w:right="-108" w:firstLine="720"/>
        <w:jc w:val="both"/>
        <w:rPr>
          <w:rFonts w:ascii="Times New Roman" w:eastAsia="SimSun" w:hAnsi="Times New Roman" w:cs="Times New Roman"/>
          <w:sz w:val="22"/>
          <w:szCs w:val="22"/>
          <w:lang w:eastAsia="zh-CN"/>
        </w:rPr>
      </w:pPr>
    </w:p>
    <w:p w:rsidR="002D0F33" w:rsidRPr="00C93C47" w:rsidRDefault="002D0F33" w:rsidP="002D0F33">
      <w:pPr>
        <w:spacing w:after="0" w:line="240" w:lineRule="auto"/>
        <w:ind w:right="-108" w:firstLine="720"/>
        <w:rPr>
          <w:rFonts w:ascii="Times New Roman" w:eastAsia="SimSun" w:hAnsi="Times New Roman" w:cs="Times New Roman"/>
          <w:sz w:val="22"/>
          <w:szCs w:val="22"/>
          <w:lang w:eastAsia="zh-CN"/>
        </w:rPr>
      </w:pPr>
      <w:r w:rsidRPr="00C93C47">
        <w:rPr>
          <w:rFonts w:ascii="Times New Roman" w:eastAsia="SimSun" w:hAnsi="Times New Roman" w:cs="Times New Roman"/>
          <w:sz w:val="22"/>
          <w:szCs w:val="22"/>
          <w:lang w:eastAsia="zh-CN"/>
        </w:rPr>
        <w:t>Pasiūlymas galioja iki termino, nustatyto pirkimo dokumentuose.</w:t>
      </w:r>
    </w:p>
    <w:p w:rsidR="002D0F33" w:rsidRPr="00C93C47" w:rsidRDefault="002D0F33" w:rsidP="002D0F33">
      <w:pPr>
        <w:tabs>
          <w:tab w:val="left" w:pos="9460"/>
        </w:tabs>
        <w:spacing w:after="0" w:line="240" w:lineRule="auto"/>
        <w:jc w:val="both"/>
        <w:rPr>
          <w:rFonts w:ascii="Times New Roman" w:eastAsia="SimSun" w:hAnsi="Times New Roman" w:cs="Times New Roman"/>
          <w:i/>
          <w:iCs/>
          <w:sz w:val="22"/>
          <w:szCs w:val="22"/>
          <w:lang w:eastAsia="zh-CN"/>
        </w:rPr>
      </w:pPr>
    </w:p>
    <w:tbl>
      <w:tblPr>
        <w:tblW w:w="10510" w:type="dxa"/>
        <w:jc w:val="center"/>
        <w:tblLayout w:type="fixed"/>
        <w:tblLook w:val="00A0" w:firstRow="1" w:lastRow="0" w:firstColumn="1" w:lastColumn="0" w:noHBand="0" w:noVBand="0"/>
      </w:tblPr>
      <w:tblGrid>
        <w:gridCol w:w="3432"/>
        <w:gridCol w:w="604"/>
        <w:gridCol w:w="1980"/>
        <w:gridCol w:w="701"/>
        <w:gridCol w:w="3145"/>
        <w:gridCol w:w="648"/>
      </w:tblGrid>
      <w:tr w:rsidR="002D0F33" w:rsidRPr="00C93C47" w:rsidTr="002D0F33">
        <w:trPr>
          <w:trHeight w:val="285"/>
          <w:jc w:val="center"/>
        </w:trPr>
        <w:tc>
          <w:tcPr>
            <w:tcW w:w="3432" w:type="dxa"/>
            <w:tcBorders>
              <w:top w:val="nil"/>
              <w:left w:val="nil"/>
              <w:bottom w:val="single" w:sz="4" w:space="0" w:color="auto"/>
              <w:right w:val="nil"/>
            </w:tcBorders>
          </w:tcPr>
          <w:p w:rsidR="002D0F33" w:rsidRPr="00C93C47" w:rsidRDefault="002D0F33" w:rsidP="002D0F33">
            <w:pPr>
              <w:spacing w:after="0" w:line="240" w:lineRule="auto"/>
              <w:ind w:right="-1"/>
              <w:rPr>
                <w:rFonts w:ascii="Times New Roman" w:eastAsia="SimSun" w:hAnsi="Times New Roman" w:cs="Times New Roman"/>
                <w:sz w:val="22"/>
                <w:szCs w:val="22"/>
                <w:lang w:eastAsia="zh-CN"/>
              </w:rPr>
            </w:pPr>
          </w:p>
        </w:tc>
        <w:tc>
          <w:tcPr>
            <w:tcW w:w="604"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1980" w:type="dxa"/>
            <w:tcBorders>
              <w:top w:val="nil"/>
              <w:left w:val="nil"/>
              <w:bottom w:val="single" w:sz="4" w:space="0" w:color="auto"/>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701"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3145" w:type="dxa"/>
            <w:tcBorders>
              <w:top w:val="nil"/>
              <w:left w:val="nil"/>
              <w:bottom w:val="single" w:sz="4" w:space="0" w:color="auto"/>
              <w:right w:val="nil"/>
            </w:tcBorders>
          </w:tcPr>
          <w:p w:rsidR="002D0F33" w:rsidRPr="00C93C47" w:rsidRDefault="002D0F33" w:rsidP="002D0F33">
            <w:pPr>
              <w:spacing w:after="0" w:line="240" w:lineRule="auto"/>
              <w:ind w:right="-1"/>
              <w:jc w:val="right"/>
              <w:rPr>
                <w:rFonts w:ascii="Times New Roman" w:eastAsia="SimSun" w:hAnsi="Times New Roman" w:cs="Times New Roman"/>
                <w:sz w:val="22"/>
                <w:szCs w:val="22"/>
                <w:lang w:eastAsia="zh-CN"/>
              </w:rPr>
            </w:pPr>
          </w:p>
        </w:tc>
        <w:tc>
          <w:tcPr>
            <w:tcW w:w="648" w:type="dxa"/>
          </w:tcPr>
          <w:p w:rsidR="002D0F33" w:rsidRPr="00C93C47" w:rsidRDefault="002D0F33" w:rsidP="002D0F33">
            <w:pPr>
              <w:spacing w:after="0" w:line="240" w:lineRule="auto"/>
              <w:ind w:right="-1"/>
              <w:jc w:val="right"/>
              <w:rPr>
                <w:rFonts w:ascii="Times New Roman" w:eastAsia="SimSun" w:hAnsi="Times New Roman" w:cs="Times New Roman"/>
                <w:sz w:val="22"/>
                <w:szCs w:val="22"/>
                <w:lang w:eastAsia="zh-CN"/>
              </w:rPr>
            </w:pPr>
          </w:p>
        </w:tc>
      </w:tr>
      <w:tr w:rsidR="002D0F33" w:rsidRPr="00C93C47" w:rsidTr="002D0F33">
        <w:trPr>
          <w:trHeight w:val="186"/>
          <w:jc w:val="center"/>
        </w:trPr>
        <w:tc>
          <w:tcPr>
            <w:tcW w:w="3432" w:type="dxa"/>
            <w:tcBorders>
              <w:top w:val="single" w:sz="4" w:space="0" w:color="auto"/>
              <w:left w:val="nil"/>
              <w:bottom w:val="nil"/>
              <w:right w:val="nil"/>
            </w:tcBorders>
          </w:tcPr>
          <w:p w:rsidR="002D0F33" w:rsidRPr="00C93C47" w:rsidRDefault="002D0F33" w:rsidP="002D0F33">
            <w:pPr>
              <w:snapToGrid w:val="0"/>
              <w:spacing w:after="0" w:line="240" w:lineRule="auto"/>
              <w:rPr>
                <w:rFonts w:ascii="Times New Roman" w:eastAsia="SimSun" w:hAnsi="Times New Roman" w:cs="Times New Roman"/>
                <w:position w:val="6"/>
                <w:sz w:val="22"/>
                <w:szCs w:val="22"/>
                <w:lang w:eastAsia="zh-CN"/>
              </w:rPr>
            </w:pPr>
            <w:r w:rsidRPr="00C93C47">
              <w:rPr>
                <w:rFonts w:ascii="Times New Roman" w:eastAsia="SimSun" w:hAnsi="Times New Roman" w:cs="Times New Roman"/>
                <w:position w:val="6"/>
                <w:sz w:val="22"/>
                <w:szCs w:val="22"/>
                <w:lang w:eastAsia="zh-CN"/>
              </w:rPr>
              <w:t>(Tiekėjo arba jo įgalioto asmens pareigų pavadinimas*)</w:t>
            </w:r>
          </w:p>
        </w:tc>
        <w:tc>
          <w:tcPr>
            <w:tcW w:w="604"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1980" w:type="dxa"/>
            <w:tcBorders>
              <w:top w:val="single" w:sz="4" w:space="0" w:color="auto"/>
              <w:left w:val="nil"/>
              <w:bottom w:val="nil"/>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r w:rsidRPr="00C93C47">
              <w:rPr>
                <w:rFonts w:ascii="Times New Roman" w:eastAsia="SimSun" w:hAnsi="Times New Roman" w:cs="Times New Roman"/>
                <w:position w:val="6"/>
                <w:sz w:val="22"/>
                <w:szCs w:val="22"/>
                <w:lang w:eastAsia="zh-CN"/>
              </w:rPr>
              <w:t>(Parašas*)</w:t>
            </w:r>
          </w:p>
        </w:tc>
        <w:tc>
          <w:tcPr>
            <w:tcW w:w="701"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c>
          <w:tcPr>
            <w:tcW w:w="3145" w:type="dxa"/>
            <w:tcBorders>
              <w:top w:val="single" w:sz="4" w:space="0" w:color="auto"/>
              <w:left w:val="nil"/>
              <w:bottom w:val="nil"/>
              <w:right w:val="nil"/>
            </w:tcBorders>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r w:rsidRPr="00C93C47">
              <w:rPr>
                <w:rFonts w:ascii="Times New Roman" w:eastAsia="SimSun" w:hAnsi="Times New Roman" w:cs="Times New Roman"/>
                <w:position w:val="6"/>
                <w:sz w:val="22"/>
                <w:szCs w:val="22"/>
                <w:lang w:eastAsia="zh-CN"/>
              </w:rPr>
              <w:t>(Vardas ir pavardė*)</w:t>
            </w:r>
          </w:p>
        </w:tc>
        <w:tc>
          <w:tcPr>
            <w:tcW w:w="648" w:type="dxa"/>
          </w:tcPr>
          <w:p w:rsidR="002D0F33" w:rsidRPr="00C93C47" w:rsidRDefault="002D0F33" w:rsidP="002D0F33">
            <w:pPr>
              <w:spacing w:after="0" w:line="240" w:lineRule="auto"/>
              <w:ind w:right="-1"/>
              <w:jc w:val="center"/>
              <w:rPr>
                <w:rFonts w:ascii="Times New Roman" w:eastAsia="SimSun" w:hAnsi="Times New Roman" w:cs="Times New Roman"/>
                <w:sz w:val="22"/>
                <w:szCs w:val="22"/>
                <w:lang w:eastAsia="zh-CN"/>
              </w:rPr>
            </w:pPr>
          </w:p>
        </w:tc>
      </w:tr>
    </w:tbl>
    <w:p w:rsidR="002D0F33" w:rsidRPr="00C93C47" w:rsidRDefault="002D0F33" w:rsidP="002D0F33">
      <w:pPr>
        <w:spacing w:after="0" w:line="240" w:lineRule="auto"/>
        <w:jc w:val="center"/>
        <w:rPr>
          <w:rFonts w:ascii="Times New Roman" w:eastAsia="SimSun" w:hAnsi="Times New Roman" w:cs="Times New Roman"/>
          <w:sz w:val="22"/>
          <w:szCs w:val="22"/>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r w:rsidRPr="00C93C47">
        <w:rPr>
          <w:rFonts w:ascii="Times New Roman" w:eastAsia="SimSun" w:hAnsi="Times New Roman" w:cs="Times New Roman"/>
          <w:b/>
          <w:bCs/>
          <w:i/>
          <w:iCs/>
          <w:color w:val="000000"/>
          <w:sz w:val="22"/>
          <w:szCs w:val="22"/>
          <w:lang w:eastAsia="zh-CN"/>
        </w:rPr>
        <w:lastRenderedPageBreak/>
        <w:t>*</w:t>
      </w:r>
      <w:r w:rsidRPr="00C93C47">
        <w:rPr>
          <w:rFonts w:ascii="Times New Roman" w:eastAsia="SimSun" w:hAnsi="Times New Roman" w:cs="Times New Roman"/>
          <w:i/>
          <w:iCs/>
          <w:color w:val="000000"/>
          <w:sz w:val="22"/>
          <w:szCs w:val="22"/>
          <w:lang w:eastAsia="zh-CN"/>
        </w:rPr>
        <w:t>Pastaba. Perkančioji organizacija pirkimą atlieka CVP IS priemonėmis, šis dokumentas teikiamas pasirašytas saugiu elektroniniu parašu. Visas pasiūlymas pasirašomas saugiu elektroniniu parašu, šio dokumento atskirai pasirašyti neprivaloma.</w:t>
      </w: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2D0F33" w:rsidRPr="00C93C47" w:rsidRDefault="002D0F33" w:rsidP="002D0F33">
      <w:pPr>
        <w:spacing w:after="200"/>
        <w:jc w:val="both"/>
        <w:rPr>
          <w:rFonts w:ascii="Times New Roman" w:eastAsia="SimSun" w:hAnsi="Times New Roman" w:cs="Times New Roman"/>
          <w:i/>
          <w:iCs/>
          <w:color w:val="000000"/>
          <w:sz w:val="22"/>
          <w:szCs w:val="22"/>
          <w:lang w:eastAsia="zh-CN"/>
        </w:rPr>
      </w:pPr>
    </w:p>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6D4017" w:rsidRDefault="006D4017" w:rsidP="007F12C8"/>
    <w:p w:rsidR="006D4017" w:rsidRDefault="006D4017" w:rsidP="007F12C8"/>
    <w:p w:rsidR="006D4017" w:rsidRDefault="006D4017" w:rsidP="007F12C8"/>
    <w:p w:rsidR="006D4017" w:rsidRDefault="006D4017" w:rsidP="007F12C8"/>
    <w:p w:rsidR="006D4017" w:rsidRDefault="006D4017"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4E42E2" w:rsidRDefault="004E42E2"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Default="008E12B7" w:rsidP="007F12C8">
      <w:pPr>
        <w:jc w:val="right"/>
        <w:rPr>
          <w:rFonts w:ascii="Times New Roman" w:eastAsia="Calibri" w:hAnsi="Times New Roman" w:cs="Times New Roman"/>
          <w:iCs/>
          <w:sz w:val="24"/>
          <w:szCs w:val="24"/>
        </w:rPr>
      </w:pPr>
    </w:p>
    <w:p w:rsidR="008E12B7" w:rsidRPr="004E42E2" w:rsidRDefault="00DF69E9" w:rsidP="008E12B7">
      <w:pPr>
        <w:keepNext/>
        <w:keepLines/>
        <w:spacing w:before="120" w:after="0" w:line="240" w:lineRule="auto"/>
        <w:ind w:left="5103"/>
        <w:outlineLvl w:val="1"/>
        <w:rPr>
          <w:rFonts w:ascii="Times New Roman" w:eastAsiaTheme="majorEastAsia" w:hAnsi="Times New Roman" w:cs="Times New Roman"/>
        </w:rPr>
      </w:pPr>
      <w:bookmarkStart w:id="172" w:name="_Toc214886586"/>
      <w:bookmarkStart w:id="173" w:name="_Ref39586171"/>
      <w:bookmarkStart w:id="174" w:name="_Ref39673580"/>
      <w:bookmarkStart w:id="175" w:name="_Ref39674283"/>
      <w:r>
        <w:rPr>
          <w:rFonts w:ascii="Times New Roman" w:eastAsiaTheme="majorEastAsia" w:hAnsi="Times New Roman" w:cs="Times New Roman"/>
        </w:rPr>
        <w:lastRenderedPageBreak/>
        <w:t xml:space="preserve">Pirkimo sąlygų </w:t>
      </w:r>
      <w:r w:rsidR="008E12B7" w:rsidRPr="004E42E2">
        <w:rPr>
          <w:rFonts w:ascii="Times New Roman" w:eastAsiaTheme="majorEastAsia" w:hAnsi="Times New Roman" w:cs="Times New Roman"/>
        </w:rPr>
        <w:t>8 priedas „Tiekėjo deklaracija dėl atitikties Reglamento nuostatoms juridiniam asmeniui“</w:t>
      </w:r>
      <w:bookmarkEnd w:id="172"/>
    </w:p>
    <w:p w:rsidR="008E12B7" w:rsidRPr="004E42E2" w:rsidRDefault="008E12B7" w:rsidP="008E12B7">
      <w:pPr>
        <w:rPr>
          <w:rFonts w:ascii="Times New Roman" w:hAnsi="Times New Roman" w:cs="Times New Roman"/>
        </w:rPr>
      </w:pPr>
    </w:p>
    <w:p w:rsidR="008E12B7" w:rsidRPr="004E42E2" w:rsidRDefault="008E12B7" w:rsidP="008E12B7">
      <w:pPr>
        <w:spacing w:line="240" w:lineRule="auto"/>
        <w:jc w:val="center"/>
        <w:rPr>
          <w:rFonts w:ascii="Times New Roman" w:hAnsi="Times New Roman" w:cs="Times New Roman"/>
        </w:rPr>
      </w:pPr>
      <w:r w:rsidRPr="004E42E2">
        <w:rPr>
          <w:rFonts w:ascii="Times New Roman" w:hAnsi="Times New Roman" w:cs="Times New Roman"/>
        </w:rPr>
        <w:t>Herbas arba prekių ženklas</w:t>
      </w:r>
    </w:p>
    <w:p w:rsidR="008E12B7" w:rsidRPr="004E42E2" w:rsidRDefault="008E12B7" w:rsidP="008E12B7">
      <w:pPr>
        <w:spacing w:line="240" w:lineRule="auto"/>
        <w:jc w:val="center"/>
        <w:rPr>
          <w:rFonts w:ascii="Times New Roman" w:hAnsi="Times New Roman" w:cs="Times New Roman"/>
          <w:sz w:val="20"/>
          <w:szCs w:val="20"/>
        </w:rPr>
      </w:pPr>
      <w:r w:rsidRPr="004E42E2">
        <w:rPr>
          <w:rFonts w:ascii="Times New Roman" w:hAnsi="Times New Roman" w:cs="Times New Roman"/>
          <w:sz w:val="20"/>
          <w:szCs w:val="20"/>
        </w:rPr>
        <w:t>(Tiekėjo pavadinimas)</w:t>
      </w:r>
    </w:p>
    <w:p w:rsidR="008E12B7" w:rsidRPr="004E42E2" w:rsidRDefault="008E12B7" w:rsidP="008E12B7">
      <w:pPr>
        <w:spacing w:line="240" w:lineRule="auto"/>
        <w:jc w:val="both"/>
        <w:rPr>
          <w:rFonts w:ascii="Times New Roman" w:hAnsi="Times New Roman" w:cs="Times New Roman"/>
          <w:sz w:val="20"/>
          <w:szCs w:val="20"/>
        </w:rPr>
      </w:pPr>
      <w:r w:rsidRPr="004E42E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E12B7" w:rsidRPr="004E42E2" w:rsidRDefault="008E12B7" w:rsidP="008E12B7">
      <w:pPr>
        <w:spacing w:after="0" w:line="240" w:lineRule="auto"/>
        <w:jc w:val="center"/>
        <w:rPr>
          <w:rFonts w:ascii="Times New Roman" w:hAnsi="Times New Roman" w:cs="Times New Roman"/>
          <w:sz w:val="24"/>
          <w:szCs w:val="24"/>
        </w:rPr>
      </w:pPr>
      <w:r w:rsidRPr="004E42E2">
        <w:rPr>
          <w:rFonts w:ascii="Times New Roman" w:hAnsi="Times New Roman" w:cs="Times New Roman"/>
        </w:rPr>
        <w:t>__________________________</w:t>
      </w:r>
    </w:p>
    <w:p w:rsidR="008E12B7" w:rsidRPr="004E42E2" w:rsidRDefault="008E12B7" w:rsidP="008E12B7">
      <w:pPr>
        <w:tabs>
          <w:tab w:val="center" w:pos="2520"/>
        </w:tabs>
        <w:spacing w:after="0" w:line="240" w:lineRule="auto"/>
        <w:jc w:val="center"/>
        <w:rPr>
          <w:rFonts w:ascii="Times New Roman" w:hAnsi="Times New Roman" w:cs="Times New Roman"/>
          <w:i/>
          <w:iCs/>
          <w:sz w:val="20"/>
          <w:szCs w:val="20"/>
        </w:rPr>
      </w:pPr>
      <w:r w:rsidRPr="004E42E2">
        <w:rPr>
          <w:rFonts w:ascii="Times New Roman" w:hAnsi="Times New Roman" w:cs="Times New Roman"/>
          <w:i/>
          <w:iCs/>
          <w:sz w:val="20"/>
          <w:szCs w:val="20"/>
        </w:rPr>
        <w:t>(Adresatas (perkančioji organizacija))</w:t>
      </w:r>
    </w:p>
    <w:p w:rsidR="008E12B7" w:rsidRPr="004E42E2" w:rsidRDefault="008E12B7" w:rsidP="008E12B7">
      <w:pPr>
        <w:spacing w:line="240" w:lineRule="auto"/>
        <w:jc w:val="center"/>
        <w:rPr>
          <w:rFonts w:ascii="Times New Roman" w:hAnsi="Times New Roman" w:cs="Times New Roman"/>
          <w:b/>
          <w:sz w:val="24"/>
          <w:szCs w:val="24"/>
        </w:rPr>
      </w:pPr>
    </w:p>
    <w:p w:rsidR="008E12B7" w:rsidRPr="004E42E2" w:rsidRDefault="008E12B7" w:rsidP="008E12B7">
      <w:pPr>
        <w:autoSpaceDE w:val="0"/>
        <w:autoSpaceDN w:val="0"/>
        <w:adjustRightInd w:val="0"/>
        <w:spacing w:line="240" w:lineRule="auto"/>
        <w:jc w:val="center"/>
        <w:rPr>
          <w:rFonts w:ascii="Times New Roman" w:hAnsi="Times New Roman" w:cs="Times New Roman"/>
        </w:rPr>
      </w:pPr>
      <w:r w:rsidRPr="004E42E2">
        <w:rPr>
          <w:rFonts w:ascii="Times New Roman" w:hAnsi="Times New Roman" w:cs="Times New Roman"/>
          <w:b/>
          <w:bCs/>
        </w:rPr>
        <w:t>TIEKĖJO DEKLARACIJA</w:t>
      </w:r>
    </w:p>
    <w:p w:rsidR="008E12B7" w:rsidRPr="004E42E2" w:rsidRDefault="008E12B7" w:rsidP="008E12B7">
      <w:pPr>
        <w:shd w:val="clear" w:color="auto" w:fill="FFFFFF"/>
        <w:spacing w:after="0" w:line="240" w:lineRule="auto"/>
        <w:jc w:val="center"/>
        <w:rPr>
          <w:rFonts w:ascii="Times New Roman" w:hAnsi="Times New Roman" w:cs="Times New Roman"/>
          <w:b/>
          <w:bCs/>
        </w:rPr>
      </w:pPr>
      <w:r w:rsidRPr="004E42E2">
        <w:rPr>
          <w:rFonts w:ascii="Times New Roman" w:hAnsi="Times New Roman" w:cs="Times New Roman"/>
        </w:rPr>
        <w:t>_____________</w:t>
      </w:r>
      <w:r w:rsidRPr="004E42E2">
        <w:rPr>
          <w:rFonts w:ascii="Times New Roman" w:hAnsi="Times New Roman" w:cs="Times New Roman"/>
          <w:b/>
          <w:bCs/>
        </w:rPr>
        <w:t xml:space="preserve"> </w:t>
      </w:r>
      <w:r w:rsidRPr="004E42E2">
        <w:rPr>
          <w:rFonts w:ascii="Times New Roman" w:hAnsi="Times New Roman" w:cs="Times New Roman"/>
        </w:rPr>
        <w:t>Nr.______</w:t>
      </w:r>
    </w:p>
    <w:p w:rsidR="008E12B7" w:rsidRPr="004E42E2" w:rsidRDefault="008E12B7" w:rsidP="008E12B7">
      <w:pPr>
        <w:shd w:val="clear" w:color="auto" w:fill="FFFFFF"/>
        <w:spacing w:after="0" w:line="240" w:lineRule="auto"/>
        <w:ind w:firstLine="3969"/>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 xml:space="preserve">           (Data)</w:t>
      </w:r>
    </w:p>
    <w:p w:rsidR="008E12B7" w:rsidRPr="004E42E2" w:rsidRDefault="008E12B7" w:rsidP="008E12B7">
      <w:pPr>
        <w:shd w:val="clear" w:color="auto" w:fill="FFFFFF"/>
        <w:spacing w:after="0" w:line="240" w:lineRule="auto"/>
        <w:ind w:firstLine="3969"/>
        <w:rPr>
          <w:rFonts w:ascii="Times New Roman" w:hAnsi="Times New Roman" w:cs="Times New Roman"/>
          <w:bCs/>
          <w:color w:val="000000"/>
          <w:sz w:val="20"/>
          <w:szCs w:val="20"/>
        </w:rPr>
      </w:pPr>
    </w:p>
    <w:p w:rsidR="008E12B7" w:rsidRPr="004E42E2" w:rsidRDefault="008E12B7" w:rsidP="008E12B7">
      <w:pPr>
        <w:shd w:val="clear" w:color="auto" w:fill="FFFFFF"/>
        <w:spacing w:after="0" w:line="240" w:lineRule="auto"/>
        <w:jc w:val="center"/>
        <w:rPr>
          <w:rFonts w:ascii="Times New Roman" w:hAnsi="Times New Roman" w:cs="Times New Roman"/>
          <w:bCs/>
          <w:color w:val="000000"/>
          <w:sz w:val="24"/>
          <w:szCs w:val="24"/>
        </w:rPr>
      </w:pPr>
      <w:r w:rsidRPr="004E42E2">
        <w:rPr>
          <w:rFonts w:ascii="Times New Roman" w:hAnsi="Times New Roman" w:cs="Times New Roman"/>
          <w:bCs/>
          <w:color w:val="000000"/>
        </w:rPr>
        <w:t>_____________</w:t>
      </w:r>
    </w:p>
    <w:p w:rsidR="008E12B7" w:rsidRPr="004E42E2" w:rsidRDefault="008E12B7" w:rsidP="008E12B7">
      <w:pPr>
        <w:shd w:val="clear" w:color="auto" w:fill="FFFFFF"/>
        <w:spacing w:after="0" w:line="240" w:lineRule="auto"/>
        <w:jc w:val="center"/>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(Sudarymo vieta)</w:t>
      </w:r>
    </w:p>
    <w:p w:rsidR="008E12B7" w:rsidRPr="004E42E2" w:rsidRDefault="008E12B7" w:rsidP="008E12B7">
      <w:pPr>
        <w:tabs>
          <w:tab w:val="left" w:pos="851"/>
        </w:tabs>
        <w:snapToGrid w:val="0"/>
        <w:spacing w:after="0" w:line="240" w:lineRule="auto"/>
        <w:ind w:right="-1"/>
        <w:jc w:val="both"/>
        <w:rPr>
          <w:rFonts w:ascii="Times New Roman" w:hAnsi="Times New Roman" w:cs="Times New Roman"/>
          <w:spacing w:val="-2"/>
        </w:rPr>
      </w:pPr>
      <w:r w:rsidRPr="004E42E2">
        <w:rPr>
          <w:rFonts w:ascii="Times New Roman" w:hAnsi="Times New Roman" w:cs="Times New Roman"/>
          <w:spacing w:val="-2"/>
        </w:rPr>
        <w:t>Aš, ______________________________________________________________________</w:t>
      </w:r>
      <w:r w:rsidRPr="004E42E2">
        <w:rPr>
          <w:rFonts w:ascii="Times New Roman" w:hAnsi="Times New Roman" w:cs="Times New Roman"/>
          <w:spacing w:val="-2"/>
        </w:rPr>
        <w:softHyphen/>
      </w:r>
      <w:r w:rsidRPr="004E42E2">
        <w:rPr>
          <w:rFonts w:ascii="Times New Roman" w:hAnsi="Times New Roman" w:cs="Times New Roman"/>
          <w:spacing w:val="-2"/>
        </w:rPr>
        <w:softHyphen/>
      </w:r>
      <w:r w:rsidRPr="004E42E2">
        <w:rPr>
          <w:rFonts w:ascii="Times New Roman" w:hAnsi="Times New Roman" w:cs="Times New Roman"/>
          <w:spacing w:val="-2"/>
        </w:rPr>
        <w:softHyphen/>
      </w:r>
      <w:r w:rsidRPr="004E42E2">
        <w:rPr>
          <w:rFonts w:ascii="Times New Roman" w:hAnsi="Times New Roman" w:cs="Times New Roman"/>
          <w:spacing w:val="-2"/>
        </w:rPr>
        <w:softHyphen/>
        <w:t>____________________ ,</w:t>
      </w:r>
    </w:p>
    <w:p w:rsidR="008E12B7" w:rsidRPr="004E42E2" w:rsidRDefault="008E12B7" w:rsidP="008E12B7">
      <w:pPr>
        <w:tabs>
          <w:tab w:val="left" w:pos="851"/>
        </w:tabs>
        <w:snapToGrid w:val="0"/>
        <w:spacing w:line="240" w:lineRule="auto"/>
        <w:ind w:right="-1"/>
        <w:jc w:val="both"/>
        <w:rPr>
          <w:rFonts w:ascii="Times New Roman" w:hAnsi="Times New Roman" w:cs="Times New Roman"/>
          <w:i/>
          <w:iCs/>
          <w:spacing w:val="-2"/>
          <w:sz w:val="20"/>
          <w:szCs w:val="20"/>
        </w:rPr>
      </w:pPr>
      <w:r w:rsidRPr="004E42E2">
        <w:rPr>
          <w:rFonts w:ascii="Times New Roman" w:hAnsi="Times New Roman" w:cs="Times New Roman"/>
          <w:spacing w:val="-2"/>
        </w:rPr>
        <w:tab/>
      </w:r>
      <w:r w:rsidRPr="004E42E2">
        <w:rPr>
          <w:rFonts w:ascii="Times New Roman" w:hAnsi="Times New Roman" w:cs="Times New Roman"/>
          <w:spacing w:val="-2"/>
        </w:rPr>
        <w:tab/>
      </w:r>
      <w:r w:rsidRPr="004E42E2">
        <w:rPr>
          <w:rFonts w:ascii="Times New Roman" w:hAnsi="Times New Roman" w:cs="Times New Roman"/>
          <w:spacing w:val="-2"/>
          <w:sz w:val="20"/>
          <w:szCs w:val="20"/>
        </w:rPr>
        <w:t xml:space="preserve">                 </w:t>
      </w:r>
      <w:r w:rsidRPr="004E42E2">
        <w:rPr>
          <w:rFonts w:ascii="Times New Roman" w:hAnsi="Times New Roman" w:cs="Times New Roman"/>
          <w:i/>
          <w:iCs/>
          <w:spacing w:val="-2"/>
          <w:sz w:val="20"/>
          <w:szCs w:val="20"/>
        </w:rPr>
        <w:t>(Tiekėjo vadovo ar jo įgalioto asmens pareigų pavadinimas, vardas ir pavardė)</w:t>
      </w:r>
    </w:p>
    <w:p w:rsidR="008E12B7" w:rsidRPr="004E42E2" w:rsidRDefault="008E12B7" w:rsidP="008E12B7">
      <w:pPr>
        <w:snapToGrid w:val="0"/>
        <w:spacing w:after="0" w:line="240" w:lineRule="auto"/>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tvirtinu, kad mano vadovaujamas (-a) (atstovaujamas (-a))_______________________________________________ ,</w:t>
      </w:r>
    </w:p>
    <w:p w:rsidR="008E12B7" w:rsidRPr="004E42E2" w:rsidRDefault="008E12B7" w:rsidP="008E12B7">
      <w:pPr>
        <w:snapToGrid w:val="0"/>
        <w:spacing w:after="0" w:line="240" w:lineRule="auto"/>
        <w:jc w:val="both"/>
        <w:rPr>
          <w:rFonts w:ascii="Times New Roman" w:hAnsi="Times New Roman" w:cs="Times New Roman"/>
          <w:i/>
          <w:iCs/>
          <w:spacing w:val="-2"/>
          <w:sz w:val="20"/>
          <w:szCs w:val="20"/>
        </w:rPr>
      </w:pPr>
      <w:r w:rsidRPr="004E42E2">
        <w:rPr>
          <w:rFonts w:ascii="Times New Roman" w:hAnsi="Times New Roman" w:cs="Times New Roman"/>
          <w:spacing w:val="-2"/>
          <w:sz w:val="20"/>
          <w:szCs w:val="20"/>
        </w:rPr>
        <w:t xml:space="preserve">                                                                                                                                      </w:t>
      </w:r>
      <w:r w:rsidRPr="004E42E2">
        <w:rPr>
          <w:rFonts w:ascii="Times New Roman" w:hAnsi="Times New Roman" w:cs="Times New Roman"/>
          <w:i/>
          <w:iCs/>
          <w:spacing w:val="-2"/>
          <w:sz w:val="20"/>
          <w:szCs w:val="20"/>
        </w:rPr>
        <w:t>(Tiekėjo pavadinimas)</w:t>
      </w: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dalyvaujantis (-i) ________________________________________________________________________________</w:t>
      </w:r>
    </w:p>
    <w:p w:rsidR="008E12B7" w:rsidRPr="004E42E2" w:rsidRDefault="008E12B7" w:rsidP="008E12B7">
      <w:pPr>
        <w:snapToGrid w:val="0"/>
        <w:spacing w:after="0" w:line="240" w:lineRule="auto"/>
        <w:ind w:firstLine="1296"/>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(perkančiosios organizacijos pavadinimas)</w:t>
      </w: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atliekamame ___________________________________________________________________________________</w:t>
      </w:r>
    </w:p>
    <w:p w:rsidR="008E12B7" w:rsidRPr="004E42E2" w:rsidRDefault="008E12B7" w:rsidP="008E12B7">
      <w:pPr>
        <w:snapToGrid w:val="0"/>
        <w:spacing w:after="0" w:line="240" w:lineRule="auto"/>
        <w:ind w:left="1296" w:firstLine="1296"/>
        <w:jc w:val="both"/>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(Pirkimo objekto pavadinimas, pirkimo numeris)</w:t>
      </w:r>
    </w:p>
    <w:p w:rsidR="008E12B7" w:rsidRPr="004E42E2" w:rsidRDefault="008E12B7" w:rsidP="008E12B7">
      <w:pPr>
        <w:snapToGrid w:val="0"/>
        <w:spacing w:line="240" w:lineRule="auto"/>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skelbtame _____________________________________________________________________________________ ,</w:t>
      </w:r>
    </w:p>
    <w:p w:rsidR="008E12B7" w:rsidRPr="004E42E2" w:rsidRDefault="008E12B7" w:rsidP="008E12B7">
      <w:pPr>
        <w:snapToGrid w:val="0"/>
        <w:spacing w:after="0" w:line="240" w:lineRule="auto"/>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 xml:space="preserve">        (Skelbimo data)</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nėra įtakojama Rusijos, kaip nurodyta </w:t>
      </w:r>
      <w:r w:rsidRPr="004E42E2">
        <w:rPr>
          <w:rFonts w:ascii="Times New Roman" w:hAnsi="Times New Roman" w:cs="Times New Roman"/>
          <w:b/>
          <w:bCs/>
          <w:sz w:val="20"/>
          <w:szCs w:val="20"/>
        </w:rPr>
        <w:t>Tarybos reglamento</w:t>
      </w:r>
      <w:r w:rsidRPr="004E42E2">
        <w:rPr>
          <w:rFonts w:ascii="Times New Roman" w:hAnsi="Times New Roman" w:cs="Times New Roman"/>
          <w:sz w:val="20"/>
          <w:szCs w:val="20"/>
        </w:rPr>
        <w:t xml:space="preserve"> </w:t>
      </w:r>
      <w:r w:rsidRPr="004E42E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42E2">
        <w:rPr>
          <w:rFonts w:ascii="Times New Roman" w:hAnsi="Times New Roman" w:cs="Times New Roman"/>
          <w:sz w:val="20"/>
          <w:szCs w:val="20"/>
        </w:rPr>
        <w:t>5k straipsnyje nustatytuose apribojimuose. Visų pirma pareiškiu, kad:</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(a) mano atstovaujama įmonė (ir nė viena iš bendrovių, kurios yra mūsų konsorciumo nariais) nėra įsteigta Rusijoje;</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E42E2">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E42E2">
        <w:rPr>
          <w:rFonts w:ascii="Times New Roman" w:hAnsi="Times New Roman" w:cs="Times New Roman"/>
          <w:sz w:val="20"/>
          <w:szCs w:val="20"/>
        </w:rPr>
        <w:t xml:space="preserve">; </w:t>
      </w:r>
    </w:p>
    <w:p w:rsidR="008E12B7" w:rsidRPr="004E42E2" w:rsidRDefault="008E12B7" w:rsidP="008E12B7">
      <w:pPr>
        <w:spacing w:after="0"/>
        <w:jc w:val="both"/>
        <w:rPr>
          <w:rFonts w:ascii="Times New Roman" w:hAnsi="Times New Roman" w:cs="Times New Roman"/>
          <w:sz w:val="20"/>
          <w:szCs w:val="20"/>
          <w:shd w:val="clear" w:color="auto" w:fill="FFFFFF"/>
        </w:rPr>
      </w:pPr>
      <w:r w:rsidRPr="004E42E2">
        <w:rPr>
          <w:rFonts w:ascii="Times New Roman" w:hAnsi="Times New Roman" w:cs="Times New Roman"/>
          <w:sz w:val="20"/>
          <w:szCs w:val="20"/>
        </w:rPr>
        <w:t xml:space="preserve">(c) nei aš, nei mano atstovaujama bendrovė nesame </w:t>
      </w:r>
      <w:r w:rsidRPr="004E42E2">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rsidR="008E12B7" w:rsidRPr="004E42E2" w:rsidRDefault="008E12B7" w:rsidP="008E12B7">
      <w:pPr>
        <w:spacing w:after="0"/>
        <w:jc w:val="both"/>
        <w:rPr>
          <w:rFonts w:ascii="Times New Roman" w:hAnsi="Times New Roman" w:cs="Times New Roman"/>
          <w:sz w:val="20"/>
          <w:szCs w:val="20"/>
        </w:rPr>
      </w:pPr>
      <w:r w:rsidRPr="004E42E2">
        <w:rPr>
          <w:rFonts w:ascii="Times New Roman" w:hAnsi="Times New Roman" w:cs="Times New Roman"/>
          <w:sz w:val="20"/>
          <w:szCs w:val="20"/>
        </w:rPr>
        <w:t xml:space="preserve">d) sutartis nebus paskirta vykdyti </w:t>
      </w:r>
      <w:r w:rsidRPr="004E42E2">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rsidR="008E12B7" w:rsidRDefault="008E12B7" w:rsidP="008E12B7">
      <w:pPr>
        <w:keepNext/>
        <w:keepLines/>
        <w:spacing w:before="120" w:after="0" w:line="240" w:lineRule="auto"/>
        <w:ind w:left="5103"/>
        <w:outlineLvl w:val="1"/>
        <w:rPr>
          <w:rFonts w:ascii="Times New Roman" w:eastAsiaTheme="majorEastAsia" w:hAnsi="Times New Roman" w:cs="Times New Roman"/>
          <w:color w:val="0070C0"/>
        </w:rPr>
      </w:pPr>
      <w:bookmarkStart w:id="176" w:name="_Toc214886587"/>
    </w:p>
    <w:p w:rsidR="00DF69E9" w:rsidRPr="004E42E2" w:rsidRDefault="00DF69E9" w:rsidP="008E12B7">
      <w:pPr>
        <w:keepNext/>
        <w:keepLines/>
        <w:spacing w:before="120" w:after="0" w:line="240" w:lineRule="auto"/>
        <w:ind w:left="5103"/>
        <w:outlineLvl w:val="1"/>
        <w:rPr>
          <w:rFonts w:ascii="Times New Roman" w:eastAsiaTheme="majorEastAsia" w:hAnsi="Times New Roman" w:cs="Times New Roman"/>
          <w:color w:val="0070C0"/>
        </w:rPr>
      </w:pPr>
    </w:p>
    <w:p w:rsidR="008E12B7" w:rsidRPr="004E42E2" w:rsidRDefault="008E12B7" w:rsidP="008E12B7">
      <w:pPr>
        <w:keepNext/>
        <w:keepLines/>
        <w:spacing w:before="120" w:after="0" w:line="240" w:lineRule="auto"/>
        <w:ind w:left="5103"/>
        <w:outlineLvl w:val="1"/>
        <w:rPr>
          <w:rFonts w:ascii="Times New Roman" w:eastAsiaTheme="majorEastAsia" w:hAnsi="Times New Roman" w:cs="Times New Roman"/>
        </w:rPr>
      </w:pPr>
      <w:r w:rsidRPr="004E42E2">
        <w:rPr>
          <w:rFonts w:ascii="Times New Roman" w:eastAsiaTheme="majorEastAsia" w:hAnsi="Times New Roman" w:cs="Times New Roman"/>
        </w:rPr>
        <w:t>Pirkimo sąlygų 9 priedas „Tiekėjo deklaracija dėl atitikties Reglamento nuostatoms fiziniam asmeniui“</w:t>
      </w:r>
      <w:bookmarkEnd w:id="176"/>
    </w:p>
    <w:p w:rsidR="008E12B7" w:rsidRPr="004E42E2" w:rsidRDefault="008E12B7" w:rsidP="008E12B7">
      <w:pPr>
        <w:rPr>
          <w:rFonts w:ascii="Times New Roman" w:hAnsi="Times New Roman" w:cs="Times New Roman"/>
          <w:sz w:val="20"/>
          <w:szCs w:val="20"/>
        </w:rPr>
      </w:pPr>
    </w:p>
    <w:p w:rsidR="008E12B7" w:rsidRPr="004E42E2" w:rsidRDefault="008E12B7" w:rsidP="008E12B7">
      <w:pPr>
        <w:jc w:val="center"/>
        <w:rPr>
          <w:rFonts w:ascii="Times New Roman" w:hAnsi="Times New Roman" w:cs="Times New Roman"/>
          <w:sz w:val="20"/>
          <w:szCs w:val="20"/>
        </w:rPr>
      </w:pPr>
      <w:r w:rsidRPr="004E42E2">
        <w:rPr>
          <w:rFonts w:ascii="Times New Roman" w:hAnsi="Times New Roman" w:cs="Times New Roman"/>
          <w:sz w:val="20"/>
          <w:szCs w:val="20"/>
        </w:rPr>
        <w:t>(Tiekėjo pavadinimas)</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(Fizinio asmens vardas, pavardė, kontaktinė informacija, registro, kuriame kaupiami ir saugomi duomenys apie tiekėją, pavadinimas)</w:t>
      </w:r>
    </w:p>
    <w:p w:rsidR="008E12B7" w:rsidRPr="004E42E2" w:rsidRDefault="008E12B7" w:rsidP="008E12B7">
      <w:pPr>
        <w:spacing w:after="0" w:line="240" w:lineRule="auto"/>
        <w:jc w:val="center"/>
        <w:rPr>
          <w:rFonts w:ascii="Times New Roman" w:hAnsi="Times New Roman" w:cs="Times New Roman"/>
          <w:sz w:val="24"/>
          <w:szCs w:val="24"/>
        </w:rPr>
      </w:pPr>
      <w:r w:rsidRPr="004E42E2">
        <w:rPr>
          <w:rFonts w:ascii="Times New Roman" w:hAnsi="Times New Roman" w:cs="Times New Roman"/>
        </w:rPr>
        <w:t>__________________________</w:t>
      </w:r>
    </w:p>
    <w:p w:rsidR="008E12B7" w:rsidRPr="004E42E2" w:rsidRDefault="008E12B7" w:rsidP="008E12B7">
      <w:pPr>
        <w:tabs>
          <w:tab w:val="center" w:pos="2520"/>
        </w:tabs>
        <w:spacing w:after="0" w:line="240" w:lineRule="auto"/>
        <w:jc w:val="center"/>
        <w:rPr>
          <w:rFonts w:ascii="Times New Roman" w:hAnsi="Times New Roman" w:cs="Times New Roman"/>
          <w:i/>
          <w:iCs/>
          <w:sz w:val="20"/>
          <w:szCs w:val="20"/>
        </w:rPr>
      </w:pPr>
      <w:r w:rsidRPr="004E42E2">
        <w:rPr>
          <w:rFonts w:ascii="Times New Roman" w:hAnsi="Times New Roman" w:cs="Times New Roman"/>
          <w:i/>
          <w:iCs/>
          <w:sz w:val="20"/>
          <w:szCs w:val="20"/>
        </w:rPr>
        <w:t>(Adresatas (perkančioji organizacija))</w:t>
      </w:r>
    </w:p>
    <w:p w:rsidR="008E12B7" w:rsidRPr="004E42E2" w:rsidRDefault="008E12B7" w:rsidP="008E12B7">
      <w:pPr>
        <w:jc w:val="center"/>
        <w:rPr>
          <w:rFonts w:ascii="Times New Roman" w:hAnsi="Times New Roman" w:cs="Times New Roman"/>
          <w:b/>
          <w:sz w:val="24"/>
          <w:szCs w:val="24"/>
        </w:rPr>
      </w:pPr>
    </w:p>
    <w:p w:rsidR="008E12B7" w:rsidRPr="004E42E2" w:rsidRDefault="008E12B7" w:rsidP="008E12B7">
      <w:pPr>
        <w:autoSpaceDE w:val="0"/>
        <w:autoSpaceDN w:val="0"/>
        <w:adjustRightInd w:val="0"/>
        <w:jc w:val="center"/>
        <w:rPr>
          <w:rFonts w:ascii="Times New Roman" w:hAnsi="Times New Roman" w:cs="Times New Roman"/>
        </w:rPr>
      </w:pPr>
      <w:r w:rsidRPr="004E42E2">
        <w:rPr>
          <w:rFonts w:ascii="Times New Roman" w:hAnsi="Times New Roman" w:cs="Times New Roman"/>
          <w:b/>
          <w:bCs/>
        </w:rPr>
        <w:t>TIEKĖJO DEKLARACIJA</w:t>
      </w:r>
    </w:p>
    <w:p w:rsidR="008E12B7" w:rsidRPr="004E42E2" w:rsidRDefault="008E12B7" w:rsidP="008E12B7">
      <w:pPr>
        <w:shd w:val="clear" w:color="auto" w:fill="FFFFFF"/>
        <w:spacing w:after="0" w:line="240" w:lineRule="auto"/>
        <w:jc w:val="center"/>
        <w:rPr>
          <w:rFonts w:ascii="Times New Roman" w:hAnsi="Times New Roman" w:cs="Times New Roman"/>
          <w:b/>
          <w:bCs/>
        </w:rPr>
      </w:pPr>
      <w:r w:rsidRPr="004E42E2">
        <w:rPr>
          <w:rFonts w:ascii="Times New Roman" w:hAnsi="Times New Roman" w:cs="Times New Roman"/>
        </w:rPr>
        <w:t>_____________</w:t>
      </w:r>
      <w:r w:rsidRPr="004E42E2">
        <w:rPr>
          <w:rFonts w:ascii="Times New Roman" w:hAnsi="Times New Roman" w:cs="Times New Roman"/>
          <w:b/>
          <w:bCs/>
        </w:rPr>
        <w:t xml:space="preserve"> </w:t>
      </w:r>
      <w:r w:rsidRPr="004E42E2">
        <w:rPr>
          <w:rFonts w:ascii="Times New Roman" w:hAnsi="Times New Roman" w:cs="Times New Roman"/>
        </w:rPr>
        <w:t>Nr.______</w:t>
      </w:r>
    </w:p>
    <w:p w:rsidR="008E12B7" w:rsidRPr="004E42E2" w:rsidRDefault="008E12B7" w:rsidP="008E12B7">
      <w:pPr>
        <w:shd w:val="clear" w:color="auto" w:fill="FFFFFF"/>
        <w:spacing w:after="0" w:line="240" w:lineRule="auto"/>
        <w:ind w:firstLine="3969"/>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 xml:space="preserve">           (Data)</w:t>
      </w:r>
    </w:p>
    <w:p w:rsidR="008E12B7" w:rsidRPr="004E42E2" w:rsidRDefault="008E12B7" w:rsidP="008E12B7">
      <w:pPr>
        <w:shd w:val="clear" w:color="auto" w:fill="FFFFFF"/>
        <w:spacing w:after="0" w:line="240" w:lineRule="auto"/>
        <w:ind w:firstLine="3969"/>
        <w:rPr>
          <w:rFonts w:ascii="Times New Roman" w:hAnsi="Times New Roman" w:cs="Times New Roman"/>
          <w:bCs/>
          <w:color w:val="000000"/>
          <w:sz w:val="20"/>
          <w:szCs w:val="20"/>
        </w:rPr>
      </w:pPr>
    </w:p>
    <w:p w:rsidR="008E12B7" w:rsidRPr="004E42E2" w:rsidRDefault="008E12B7" w:rsidP="008E12B7">
      <w:pPr>
        <w:shd w:val="clear" w:color="auto" w:fill="FFFFFF"/>
        <w:spacing w:after="0" w:line="240" w:lineRule="auto"/>
        <w:jc w:val="center"/>
        <w:rPr>
          <w:rFonts w:ascii="Times New Roman" w:hAnsi="Times New Roman" w:cs="Times New Roman"/>
          <w:bCs/>
          <w:color w:val="000000"/>
          <w:sz w:val="24"/>
          <w:szCs w:val="24"/>
        </w:rPr>
      </w:pPr>
      <w:r w:rsidRPr="004E42E2">
        <w:rPr>
          <w:rFonts w:ascii="Times New Roman" w:hAnsi="Times New Roman" w:cs="Times New Roman"/>
          <w:bCs/>
          <w:color w:val="000000"/>
        </w:rPr>
        <w:t>_____________</w:t>
      </w:r>
    </w:p>
    <w:p w:rsidR="008E12B7" w:rsidRPr="004E42E2" w:rsidRDefault="008E12B7" w:rsidP="008E12B7">
      <w:pPr>
        <w:shd w:val="clear" w:color="auto" w:fill="FFFFFF"/>
        <w:spacing w:after="0" w:line="240" w:lineRule="auto"/>
        <w:jc w:val="center"/>
        <w:rPr>
          <w:rFonts w:ascii="Times New Roman" w:hAnsi="Times New Roman" w:cs="Times New Roman"/>
          <w:bCs/>
          <w:i/>
          <w:iCs/>
          <w:color w:val="000000"/>
          <w:sz w:val="20"/>
          <w:szCs w:val="20"/>
        </w:rPr>
      </w:pPr>
      <w:r w:rsidRPr="004E42E2">
        <w:rPr>
          <w:rFonts w:ascii="Times New Roman" w:hAnsi="Times New Roman" w:cs="Times New Roman"/>
          <w:bCs/>
          <w:i/>
          <w:iCs/>
          <w:color w:val="000000"/>
          <w:sz w:val="20"/>
          <w:szCs w:val="20"/>
        </w:rPr>
        <w:t>(Sudarymo vieta)</w:t>
      </w:r>
    </w:p>
    <w:p w:rsidR="008E12B7" w:rsidRPr="004E42E2" w:rsidRDefault="008E12B7" w:rsidP="008E12B7">
      <w:pPr>
        <w:shd w:val="clear" w:color="auto" w:fill="FFFFFF"/>
        <w:jc w:val="center"/>
        <w:rPr>
          <w:rFonts w:ascii="Times New Roman" w:hAnsi="Times New Roman" w:cs="Times New Roman"/>
          <w:bCs/>
          <w:color w:val="000000"/>
          <w:sz w:val="20"/>
          <w:szCs w:val="20"/>
        </w:rPr>
      </w:pPr>
    </w:p>
    <w:p w:rsidR="008E12B7" w:rsidRPr="004E42E2" w:rsidRDefault="008E12B7" w:rsidP="008E12B7">
      <w:pPr>
        <w:tabs>
          <w:tab w:val="left" w:pos="851"/>
        </w:tabs>
        <w:snapToGrid w:val="0"/>
        <w:spacing w:after="0" w:line="240" w:lineRule="auto"/>
        <w:ind w:right="-1"/>
        <w:jc w:val="both"/>
        <w:rPr>
          <w:rFonts w:ascii="Times New Roman" w:hAnsi="Times New Roman" w:cs="Times New Roman"/>
          <w:spacing w:val="-2"/>
        </w:rPr>
      </w:pPr>
      <w:r w:rsidRPr="004E42E2">
        <w:rPr>
          <w:rFonts w:ascii="Times New Roman" w:hAnsi="Times New Roman" w:cs="Times New Roman"/>
          <w:spacing w:val="-2"/>
        </w:rPr>
        <w:t>Aš, ____________________________________________________________________________________________ ,</w:t>
      </w:r>
    </w:p>
    <w:p w:rsidR="008E12B7" w:rsidRPr="004E42E2" w:rsidRDefault="008E12B7" w:rsidP="008E12B7">
      <w:pPr>
        <w:tabs>
          <w:tab w:val="left" w:pos="851"/>
        </w:tabs>
        <w:snapToGrid w:val="0"/>
        <w:ind w:right="-1"/>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(Tiekėjo vardas ir pavardė)</w:t>
      </w:r>
    </w:p>
    <w:p w:rsidR="008E12B7" w:rsidRPr="004E42E2" w:rsidRDefault="008E12B7" w:rsidP="008E12B7">
      <w:pPr>
        <w:snapToGrid w:val="0"/>
        <w:spacing w:after="0" w:line="240" w:lineRule="auto"/>
        <w:rPr>
          <w:rFonts w:ascii="Times New Roman" w:hAnsi="Times New Roman" w:cs="Times New Roman"/>
          <w:spacing w:val="-2"/>
        </w:rPr>
      </w:pPr>
      <w:r w:rsidRPr="004E42E2">
        <w:rPr>
          <w:rFonts w:ascii="Times New Roman" w:hAnsi="Times New Roman" w:cs="Times New Roman"/>
          <w:spacing w:val="-2"/>
        </w:rPr>
        <w:t>tvirtinu, kad dalyvaudamas (-a) _______________________________________________________________________________________________</w:t>
      </w:r>
    </w:p>
    <w:p w:rsidR="008E12B7" w:rsidRPr="004E42E2" w:rsidRDefault="008E12B7" w:rsidP="008E12B7">
      <w:pPr>
        <w:snapToGrid w:val="0"/>
        <w:spacing w:after="0" w:line="240" w:lineRule="auto"/>
        <w:ind w:firstLine="1296"/>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(Perkančiosios organizacijos pavadinimas)</w:t>
      </w:r>
    </w:p>
    <w:p w:rsidR="008E12B7" w:rsidRPr="004E42E2" w:rsidRDefault="008E12B7" w:rsidP="008E12B7">
      <w:pPr>
        <w:snapToGrid w:val="0"/>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sz w:val="24"/>
          <w:szCs w:val="24"/>
        </w:rPr>
      </w:pPr>
      <w:r w:rsidRPr="004E42E2">
        <w:rPr>
          <w:rFonts w:ascii="Times New Roman" w:hAnsi="Times New Roman" w:cs="Times New Roman"/>
          <w:spacing w:val="-2"/>
        </w:rPr>
        <w:t>atliekamame ___________________________________________________________________________________</w:t>
      </w:r>
    </w:p>
    <w:p w:rsidR="008E12B7" w:rsidRPr="004E42E2" w:rsidRDefault="008E12B7" w:rsidP="008E12B7">
      <w:pPr>
        <w:snapToGrid w:val="0"/>
        <w:spacing w:after="0" w:line="240" w:lineRule="auto"/>
        <w:ind w:left="1296" w:firstLine="1296"/>
        <w:jc w:val="both"/>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(Pirkimo objekto pavadinimas, pirkimo numeris)</w:t>
      </w:r>
    </w:p>
    <w:p w:rsidR="008E12B7" w:rsidRPr="004E42E2" w:rsidRDefault="008E12B7" w:rsidP="008E12B7">
      <w:pPr>
        <w:snapToGrid w:val="0"/>
        <w:ind w:right="-1"/>
        <w:jc w:val="both"/>
        <w:rPr>
          <w:rFonts w:ascii="Times New Roman" w:hAnsi="Times New Roman" w:cs="Times New Roman"/>
          <w:spacing w:val="-2"/>
        </w:rPr>
      </w:pPr>
    </w:p>
    <w:p w:rsidR="008E12B7" w:rsidRPr="004E42E2" w:rsidRDefault="008E12B7" w:rsidP="008E12B7">
      <w:pPr>
        <w:snapToGrid w:val="0"/>
        <w:spacing w:after="0" w:line="240" w:lineRule="auto"/>
        <w:jc w:val="both"/>
        <w:rPr>
          <w:rFonts w:ascii="Times New Roman" w:hAnsi="Times New Roman" w:cs="Times New Roman"/>
          <w:spacing w:val="-2"/>
        </w:rPr>
      </w:pPr>
      <w:r w:rsidRPr="004E42E2">
        <w:rPr>
          <w:rFonts w:ascii="Times New Roman" w:hAnsi="Times New Roman" w:cs="Times New Roman"/>
          <w:spacing w:val="-2"/>
        </w:rPr>
        <w:t>skelbtame _____________________________________________________________________________________ ,</w:t>
      </w:r>
    </w:p>
    <w:p w:rsidR="008E12B7" w:rsidRPr="004E42E2" w:rsidRDefault="008E12B7" w:rsidP="008E12B7">
      <w:pPr>
        <w:snapToGrid w:val="0"/>
        <w:spacing w:after="0" w:line="240" w:lineRule="auto"/>
        <w:jc w:val="center"/>
        <w:rPr>
          <w:rFonts w:ascii="Times New Roman" w:hAnsi="Times New Roman" w:cs="Times New Roman"/>
          <w:i/>
          <w:iCs/>
          <w:spacing w:val="-2"/>
          <w:sz w:val="20"/>
          <w:szCs w:val="20"/>
        </w:rPr>
      </w:pPr>
      <w:r w:rsidRPr="004E42E2">
        <w:rPr>
          <w:rFonts w:ascii="Times New Roman" w:hAnsi="Times New Roman" w:cs="Times New Roman"/>
          <w:i/>
          <w:iCs/>
          <w:spacing w:val="-2"/>
          <w:sz w:val="20"/>
          <w:szCs w:val="20"/>
        </w:rPr>
        <w:t xml:space="preserve">        (Skelbimo data)</w:t>
      </w:r>
    </w:p>
    <w:p w:rsidR="008E12B7" w:rsidRPr="004E42E2" w:rsidRDefault="008E12B7" w:rsidP="008E12B7">
      <w:pPr>
        <w:jc w:val="both"/>
        <w:rPr>
          <w:rFonts w:ascii="Times New Roman" w:hAnsi="Times New Roman" w:cs="Times New Roman"/>
          <w:sz w:val="24"/>
          <w:szCs w:val="24"/>
        </w:rPr>
      </w:pP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 xml:space="preserve">nesu įtakojamas (-a) Rusijos, kaip nurodyta </w:t>
      </w:r>
      <w:r w:rsidRPr="004E42E2">
        <w:rPr>
          <w:rFonts w:ascii="Times New Roman" w:hAnsi="Times New Roman" w:cs="Times New Roman"/>
          <w:b/>
          <w:bCs/>
          <w:sz w:val="20"/>
          <w:szCs w:val="20"/>
        </w:rPr>
        <w:t>Tarybos reglamento</w:t>
      </w:r>
      <w:r w:rsidRPr="004E42E2">
        <w:rPr>
          <w:rFonts w:ascii="Times New Roman" w:hAnsi="Times New Roman" w:cs="Times New Roman"/>
          <w:sz w:val="20"/>
          <w:szCs w:val="20"/>
        </w:rPr>
        <w:t xml:space="preserve"> </w:t>
      </w:r>
      <w:r w:rsidRPr="004E42E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42E2">
        <w:rPr>
          <w:rFonts w:ascii="Times New Roman" w:hAnsi="Times New Roman" w:cs="Times New Roman"/>
          <w:sz w:val="20"/>
          <w:szCs w:val="20"/>
        </w:rPr>
        <w:t>5k straipsnyje nustatytuose apribojimuose. Visų pirma pareiškiu, kad:</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(a) nesu Rusijos pilietis (-ė) ar įsisteigęs Rusijoje;</w:t>
      </w:r>
    </w:p>
    <w:p w:rsidR="008E12B7" w:rsidRPr="004E42E2" w:rsidRDefault="008E12B7" w:rsidP="008E12B7">
      <w:pPr>
        <w:jc w:val="both"/>
        <w:rPr>
          <w:rFonts w:ascii="Times New Roman" w:hAnsi="Times New Roman" w:cs="Times New Roman"/>
          <w:sz w:val="20"/>
          <w:szCs w:val="20"/>
        </w:rPr>
      </w:pPr>
      <w:r w:rsidRPr="004E42E2">
        <w:rPr>
          <w:rFonts w:ascii="Times New Roman" w:hAnsi="Times New Roman" w:cs="Times New Roman"/>
          <w:sz w:val="20"/>
          <w:szCs w:val="20"/>
        </w:rPr>
        <w:t xml:space="preserve">(b) neveikiu </w:t>
      </w:r>
      <w:r w:rsidRPr="004E42E2">
        <w:rPr>
          <w:rFonts w:ascii="Times New Roman" w:hAnsi="Times New Roman" w:cs="Times New Roman"/>
          <w:sz w:val="20"/>
          <w:szCs w:val="20"/>
          <w:shd w:val="clear" w:color="auto" w:fill="FFFFFF"/>
        </w:rPr>
        <w:t>šios deklaracijos a) punkte nurodyto subjekto vardu ar jo nurodymu;</w:t>
      </w:r>
    </w:p>
    <w:p w:rsidR="008E12B7" w:rsidRPr="004E42E2" w:rsidRDefault="008E12B7" w:rsidP="008E12B7">
      <w:pPr>
        <w:jc w:val="both"/>
        <w:rPr>
          <w:rFonts w:ascii="Times New Roman" w:hAnsi="Times New Roman" w:cs="Times New Roman"/>
          <w:sz w:val="20"/>
          <w:szCs w:val="20"/>
          <w:shd w:val="clear" w:color="auto" w:fill="FFFFFF"/>
        </w:rPr>
      </w:pPr>
      <w:r w:rsidRPr="004E42E2">
        <w:rPr>
          <w:rFonts w:ascii="Times New Roman" w:hAnsi="Times New Roman" w:cs="Times New Roman"/>
          <w:sz w:val="20"/>
          <w:szCs w:val="20"/>
        </w:rPr>
        <w:t xml:space="preserve">d) sutartis nebus paskirta vykdyti </w:t>
      </w:r>
      <w:r w:rsidRPr="004E42E2">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bookmarkEnd w:id="173"/>
      <w:bookmarkEnd w:id="174"/>
      <w:bookmarkEnd w:id="175"/>
    </w:p>
    <w:p w:rsidR="008E12B7" w:rsidRDefault="008E12B7" w:rsidP="007F12C8">
      <w:pPr>
        <w:jc w:val="right"/>
        <w:rPr>
          <w:rFonts w:ascii="Times New Roman" w:eastAsia="Calibri" w:hAnsi="Times New Roman" w:cs="Times New Roman"/>
          <w:iCs/>
          <w:sz w:val="24"/>
          <w:szCs w:val="24"/>
        </w:rPr>
      </w:pPr>
    </w:p>
    <w:sectPr w:rsidR="008E12B7" w:rsidSect="00153FC8">
      <w:footerReference w:type="first" r:id="rId3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CA" w:rsidRDefault="00885BCA" w:rsidP="00D05666">
      <w:r>
        <w:separator/>
      </w:r>
    </w:p>
  </w:endnote>
  <w:endnote w:type="continuationSeparator" w:id="0">
    <w:p w:rsidR="00885BCA" w:rsidRDefault="00885BCA" w:rsidP="00D05666">
      <w:r>
        <w:continuationSeparator/>
      </w:r>
    </w:p>
  </w:endnote>
  <w:endnote w:type="continuationNotice" w:id="1">
    <w:p w:rsidR="00885BCA" w:rsidRDefault="00885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ptos">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E42E2" w:rsidRDefault="004E42E2">
        <w:pPr>
          <w:pStyle w:val="Porat"/>
          <w:jc w:val="right"/>
        </w:pPr>
        <w:r>
          <w:rPr>
            <w:noProof/>
          </w:rPr>
          <w:fldChar w:fldCharType="begin"/>
        </w:r>
        <w:r>
          <w:rPr>
            <w:noProof/>
          </w:rPr>
          <w:instrText xml:space="preserve"> PAGE   \* MERGEFORMAT </w:instrText>
        </w:r>
        <w:r>
          <w:rPr>
            <w:noProof/>
          </w:rPr>
          <w:fldChar w:fldCharType="separate"/>
        </w:r>
        <w:r w:rsidR="00F1117D">
          <w:rPr>
            <w:noProof/>
          </w:rPr>
          <w:t>21</w:t>
        </w:r>
        <w:r>
          <w:rPr>
            <w:noProof/>
          </w:rPr>
          <w:fldChar w:fldCharType="end"/>
        </w:r>
      </w:p>
    </w:sdtContent>
  </w:sdt>
  <w:p w:rsidR="004E42E2" w:rsidRDefault="004E42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Porat"/>
      <w:jc w:val="right"/>
    </w:pPr>
  </w:p>
  <w:p w:rsidR="004E42E2" w:rsidRDefault="004E42E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Porat"/>
      <w:jc w:val="right"/>
    </w:pPr>
    <w:r>
      <w:rPr>
        <w:noProof/>
      </w:rPr>
      <w:fldChar w:fldCharType="begin"/>
    </w:r>
    <w:r>
      <w:rPr>
        <w:noProof/>
      </w:rPr>
      <w:instrText xml:space="preserve"> PAGE   \* MERGEFORMAT </w:instrText>
    </w:r>
    <w:r>
      <w:rPr>
        <w:noProof/>
      </w:rPr>
      <w:fldChar w:fldCharType="separate"/>
    </w:r>
    <w:r w:rsidR="00F1117D">
      <w:rPr>
        <w:noProof/>
      </w:rPr>
      <w:t>22</w:t>
    </w:r>
    <w:r>
      <w:rPr>
        <w:noProof/>
      </w:rPr>
      <w:fldChar w:fldCharType="end"/>
    </w:r>
  </w:p>
  <w:p w:rsidR="004E42E2" w:rsidRDefault="004E42E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CA" w:rsidRDefault="00885BCA" w:rsidP="00D05666">
      <w:r>
        <w:separator/>
      </w:r>
    </w:p>
  </w:footnote>
  <w:footnote w:type="continuationSeparator" w:id="0">
    <w:p w:rsidR="00885BCA" w:rsidRDefault="00885BCA" w:rsidP="00D05666">
      <w:r>
        <w:continuationSeparator/>
      </w:r>
    </w:p>
  </w:footnote>
  <w:footnote w:type="continuationNotice" w:id="1">
    <w:p w:rsidR="00885BCA" w:rsidRDefault="00885BCA">
      <w:pPr>
        <w:spacing w:after="0" w:line="240" w:lineRule="auto"/>
      </w:pPr>
    </w:p>
  </w:footnote>
  <w:footnote w:id="2">
    <w:p w:rsidR="004E42E2" w:rsidRPr="00A55027" w:rsidRDefault="004E42E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E42E2" w:rsidRPr="00427C59" w:rsidRDefault="004E42E2" w:rsidP="00DB22A6">
      <w:pPr>
        <w:pStyle w:val="Puslapioinaostekstas"/>
        <w:spacing w:after="0"/>
      </w:pPr>
    </w:p>
  </w:footnote>
  <w:footnote w:id="3">
    <w:p w:rsidR="004E42E2" w:rsidRPr="00A55027" w:rsidRDefault="004E42E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E42E2" w:rsidRPr="00427C59" w:rsidRDefault="004E42E2" w:rsidP="00DB22A6">
      <w:pPr>
        <w:pStyle w:val="Puslapioinaostekstas"/>
        <w:spacing w:after="0" w:line="240" w:lineRule="auto"/>
      </w:pPr>
    </w:p>
  </w:footnote>
  <w:footnote w:id="4">
    <w:p w:rsidR="004E42E2" w:rsidRPr="00906304" w:rsidRDefault="004E42E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E42E2" w:rsidRPr="00A55027" w:rsidRDefault="004E42E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7"/>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7"/>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8"/>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8"/>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E42E2" w:rsidRPr="00AA54CC" w:rsidRDefault="004E42E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42E2" w:rsidRPr="00AA54CC" w:rsidRDefault="004E42E2" w:rsidP="00732C01">
      <w:pPr>
        <w:pStyle w:val="Puslapioinaostekstas"/>
        <w:numPr>
          <w:ilvl w:val="0"/>
          <w:numId w:val="19"/>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E42E2" w:rsidRPr="00AA54CC" w:rsidRDefault="004E42E2" w:rsidP="00732C01">
      <w:pPr>
        <w:pStyle w:val="Puslapioinaostekstas"/>
        <w:numPr>
          <w:ilvl w:val="0"/>
          <w:numId w:val="19"/>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E42E2" w:rsidRDefault="004E42E2" w:rsidP="00306495">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rsidR="004E42E2" w:rsidRDefault="004E42E2" w:rsidP="0030649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E2" w:rsidRDefault="004E42E2">
    <w:pPr>
      <w:pStyle w:val="Antrats"/>
      <w:jc w:val="right"/>
    </w:pPr>
  </w:p>
  <w:p w:rsidR="004E42E2" w:rsidRDefault="004E42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D7772"/>
    <w:multiLevelType w:val="hybridMultilevel"/>
    <w:tmpl w:val="3FEEFB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24629B"/>
    <w:multiLevelType w:val="hybridMultilevel"/>
    <w:tmpl w:val="54ACD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5"/>
  </w:num>
  <w:num w:numId="4">
    <w:abstractNumId w:val="19"/>
  </w:num>
  <w:num w:numId="5">
    <w:abstractNumId w:val="32"/>
  </w:num>
  <w:num w:numId="6">
    <w:abstractNumId w:val="1"/>
  </w:num>
  <w:num w:numId="7">
    <w:abstractNumId w:val="31"/>
  </w:num>
  <w:num w:numId="8">
    <w:abstractNumId w:val="28"/>
  </w:num>
  <w:num w:numId="9">
    <w:abstractNumId w:val="24"/>
  </w:num>
  <w:num w:numId="10">
    <w:abstractNumId w:val="18"/>
  </w:num>
  <w:num w:numId="11">
    <w:abstractNumId w:val="6"/>
  </w:num>
  <w:num w:numId="12">
    <w:abstractNumId w:val="17"/>
  </w:num>
  <w:num w:numId="13">
    <w:abstractNumId w:val="12"/>
  </w:num>
  <w:num w:numId="14">
    <w:abstractNumId w:val="23"/>
  </w:num>
  <w:num w:numId="15">
    <w:abstractNumId w:val="21"/>
  </w:num>
  <w:num w:numId="16">
    <w:abstractNumId w:val="27"/>
  </w:num>
  <w:num w:numId="17">
    <w:abstractNumId w:val="22"/>
  </w:num>
  <w:num w:numId="18">
    <w:abstractNumId w:val="26"/>
  </w:num>
  <w:num w:numId="19">
    <w:abstractNumId w:val="0"/>
  </w:num>
  <w:num w:numId="20">
    <w:abstractNumId w:val="11"/>
  </w:num>
  <w:num w:numId="21">
    <w:abstractNumId w:val="3"/>
  </w:num>
  <w:num w:numId="22">
    <w:abstractNumId w:val="7"/>
  </w:num>
  <w:num w:numId="23">
    <w:abstractNumId w:val="29"/>
  </w:num>
  <w:num w:numId="24">
    <w:abstractNumId w:val="14"/>
  </w:num>
  <w:num w:numId="25">
    <w:abstractNumId w:val="16"/>
  </w:num>
  <w:num w:numId="26">
    <w:abstractNumId w:val="30"/>
  </w:num>
  <w:num w:numId="27">
    <w:abstractNumId w:val="5"/>
  </w:num>
  <w:num w:numId="28">
    <w:abstractNumId w:val="13"/>
  </w:num>
  <w:num w:numId="29">
    <w:abstractNumId w:val="15"/>
  </w:num>
  <w:num w:numId="30">
    <w:abstractNumId w:val="9"/>
  </w:num>
  <w:num w:numId="31">
    <w:abstractNumId w:val="20"/>
  </w:num>
  <w:num w:numId="32">
    <w:abstractNumId w:val="2"/>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3E24"/>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B56"/>
    <w:rsid w:val="00102D1D"/>
    <w:rsid w:val="001032F8"/>
    <w:rsid w:val="00103779"/>
    <w:rsid w:val="001045A6"/>
    <w:rsid w:val="0010505E"/>
    <w:rsid w:val="001059F7"/>
    <w:rsid w:val="00105FA3"/>
    <w:rsid w:val="001072BE"/>
    <w:rsid w:val="0010779C"/>
    <w:rsid w:val="00107A04"/>
    <w:rsid w:val="00110481"/>
    <w:rsid w:val="00111429"/>
    <w:rsid w:val="001118B1"/>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87DE2"/>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37"/>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38D8"/>
    <w:rsid w:val="001D414C"/>
    <w:rsid w:val="001D41F4"/>
    <w:rsid w:val="001D52A6"/>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07"/>
    <w:rsid w:val="002C362D"/>
    <w:rsid w:val="002C42B3"/>
    <w:rsid w:val="002C435A"/>
    <w:rsid w:val="002C4AE8"/>
    <w:rsid w:val="002C5249"/>
    <w:rsid w:val="002C52C2"/>
    <w:rsid w:val="002C53E8"/>
    <w:rsid w:val="002C5826"/>
    <w:rsid w:val="002C590C"/>
    <w:rsid w:val="002C5FF7"/>
    <w:rsid w:val="002C65B9"/>
    <w:rsid w:val="002C6902"/>
    <w:rsid w:val="002C7383"/>
    <w:rsid w:val="002D0F3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39"/>
    <w:rsid w:val="003025DB"/>
    <w:rsid w:val="0030313E"/>
    <w:rsid w:val="00303C2A"/>
    <w:rsid w:val="00303D02"/>
    <w:rsid w:val="003049FC"/>
    <w:rsid w:val="00304E45"/>
    <w:rsid w:val="0030649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44"/>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E2"/>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B0"/>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EDE"/>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4C"/>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017"/>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2C01"/>
    <w:rsid w:val="00733758"/>
    <w:rsid w:val="00734737"/>
    <w:rsid w:val="007349E0"/>
    <w:rsid w:val="00734BBA"/>
    <w:rsid w:val="0073542D"/>
    <w:rsid w:val="00735C77"/>
    <w:rsid w:val="00735E40"/>
    <w:rsid w:val="0073602A"/>
    <w:rsid w:val="0073676A"/>
    <w:rsid w:val="007367F6"/>
    <w:rsid w:val="00736EA4"/>
    <w:rsid w:val="0073711D"/>
    <w:rsid w:val="0073741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E0"/>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5BC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2B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17C8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6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551"/>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61"/>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64"/>
    <w:rsid w:val="00B83109"/>
    <w:rsid w:val="00B8383C"/>
    <w:rsid w:val="00B83AF3"/>
    <w:rsid w:val="00B84D7D"/>
    <w:rsid w:val="00B851C2"/>
    <w:rsid w:val="00B852B7"/>
    <w:rsid w:val="00B856FF"/>
    <w:rsid w:val="00B85888"/>
    <w:rsid w:val="00B85D0A"/>
    <w:rsid w:val="00B85D18"/>
    <w:rsid w:val="00B864B2"/>
    <w:rsid w:val="00B8671F"/>
    <w:rsid w:val="00B86CBC"/>
    <w:rsid w:val="00B87FE9"/>
    <w:rsid w:val="00B9137D"/>
    <w:rsid w:val="00B91FB8"/>
    <w:rsid w:val="00B9241A"/>
    <w:rsid w:val="00B933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58EA"/>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9AA"/>
    <w:rsid w:val="00C00C5D"/>
    <w:rsid w:val="00C00F86"/>
    <w:rsid w:val="00C01740"/>
    <w:rsid w:val="00C0177E"/>
    <w:rsid w:val="00C018FC"/>
    <w:rsid w:val="00C01B4A"/>
    <w:rsid w:val="00C02966"/>
    <w:rsid w:val="00C02B55"/>
    <w:rsid w:val="00C02DA9"/>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70"/>
    <w:rsid w:val="00C906F5"/>
    <w:rsid w:val="00C90917"/>
    <w:rsid w:val="00C90E94"/>
    <w:rsid w:val="00C91381"/>
    <w:rsid w:val="00C9156F"/>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21"/>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C"/>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91"/>
    <w:rsid w:val="00D84C6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AB"/>
    <w:rsid w:val="00DA2C51"/>
    <w:rsid w:val="00DA53FB"/>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E9"/>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2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7D"/>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72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539"/>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B933A6"/>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18">
    <w:name w:val="Font Style18"/>
    <w:uiPriority w:val="99"/>
    <w:rsid w:val="006C5E4C"/>
    <w:rPr>
      <w:rFonts w:ascii="Arial" w:hAnsi="Arial" w:cs="Arial"/>
      <w:b/>
      <w:bCs/>
      <w:sz w:val="18"/>
      <w:szCs w:val="18"/>
    </w:rPr>
  </w:style>
  <w:style w:type="table" w:customStyle="1" w:styleId="Lentelstinklelis1">
    <w:name w:val="Lentelės tinklelis1"/>
    <w:basedOn w:val="prastojilentel"/>
    <w:next w:val="Lentelstinklelis"/>
    <w:uiPriority w:val="59"/>
    <w:rsid w:val="0030649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30649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92838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91309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s://keltra.vkti.gov.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atvr.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87E1EA2-D47F-4925-B2FD-F4B79D81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82954</Words>
  <Characters>47284</Characters>
  <Application>Microsoft Office Word</Application>
  <DocSecurity>0</DocSecurity>
  <Lines>394</Lines>
  <Paragraphs>259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2026-06-15T07:52:00Z</dcterms:created>
  <dcterms:modified xsi:type="dcterms:W3CDTF">2026-06-17T06:16:00Z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