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BB768" w14:textId="2642B1E1" w:rsidR="00922F44" w:rsidRPr="00B56A42" w:rsidRDefault="004E2A01" w:rsidP="003D3BAC">
      <w:pPr>
        <w:pStyle w:val="Title"/>
        <w:pBdr>
          <w:left w:val="none" w:sz="0" w:space="0" w:color="auto"/>
        </w:pBdr>
        <w:spacing w:after="480"/>
        <w:jc w:val="center"/>
        <w:rPr>
          <w:rFonts w:ascii="Times New Roman" w:hAnsi="Times New Roman" w:cs="Times New Roman"/>
          <w:color w:val="auto"/>
          <w:sz w:val="24"/>
          <w:szCs w:val="24"/>
          <w:lang w:val="lt-LT"/>
        </w:rPr>
      </w:pPr>
      <w:r w:rsidRPr="00B56A42">
        <w:rPr>
          <w:rFonts w:ascii="Times New Roman" w:hAnsi="Times New Roman" w:cs="Times New Roman"/>
          <w:color w:val="auto"/>
          <w:sz w:val="24"/>
          <w:szCs w:val="24"/>
          <w:lang w:val="lt-LT"/>
        </w:rPr>
        <w:t>KVIETIMAS DALYVAUTI RINKOS KONSULTACIJOJE</w:t>
      </w:r>
    </w:p>
    <w:p w14:paraId="5476C608" w14:textId="1D219F76" w:rsidR="004E2A01" w:rsidRPr="00483120" w:rsidRDefault="001F4751" w:rsidP="00D10FDA">
      <w:pPr>
        <w:pStyle w:val="Antrat11"/>
      </w:pPr>
      <w:r w:rsidRPr="00483120">
        <w:t>BENDROJI INFORMACIJA</w:t>
      </w:r>
    </w:p>
    <w:tbl>
      <w:tblPr>
        <w:tblStyle w:val="TableGrid"/>
        <w:tblW w:w="0" w:type="auto"/>
        <w:tblLayout w:type="fixed"/>
        <w:tblLook w:val="04A0" w:firstRow="1" w:lastRow="0" w:firstColumn="1" w:lastColumn="0" w:noHBand="0" w:noVBand="1"/>
      </w:tblPr>
      <w:tblGrid>
        <w:gridCol w:w="704"/>
        <w:gridCol w:w="3119"/>
        <w:gridCol w:w="6139"/>
      </w:tblGrid>
      <w:tr w:rsidR="001F4751" w:rsidRPr="004516D9" w14:paraId="541A77D3" w14:textId="77777777" w:rsidTr="0071176C">
        <w:tc>
          <w:tcPr>
            <w:tcW w:w="704" w:type="dxa"/>
          </w:tcPr>
          <w:p w14:paraId="6441237D" w14:textId="77777777" w:rsidR="001F4751" w:rsidRPr="00483120" w:rsidRDefault="001F4751" w:rsidP="00DE2D79">
            <w:pPr>
              <w:pStyle w:val="Antrat21"/>
              <w:rPr>
                <w:rFonts w:ascii="Cambria" w:hAnsi="Cambria"/>
                <w:szCs w:val="24"/>
                <w:lang w:val="lt-LT"/>
              </w:rPr>
            </w:pPr>
          </w:p>
        </w:tc>
        <w:tc>
          <w:tcPr>
            <w:tcW w:w="3119" w:type="dxa"/>
          </w:tcPr>
          <w:p w14:paraId="31FB69EC" w14:textId="6D9EE4FB" w:rsidR="001F4751" w:rsidRPr="00B56A42" w:rsidRDefault="001F4751" w:rsidP="00E96727">
            <w:pPr>
              <w:spacing w:afterLines="40" w:after="96" w:line="259" w:lineRule="auto"/>
              <w:rPr>
                <w:rFonts w:ascii="Times New Roman" w:hAnsi="Times New Roman" w:cs="Times New Roman"/>
                <w:szCs w:val="24"/>
                <w:lang w:val="lt-LT"/>
              </w:rPr>
            </w:pPr>
            <w:r w:rsidRPr="00B56A42">
              <w:rPr>
                <w:rFonts w:ascii="Times New Roman" w:hAnsi="Times New Roman" w:cs="Times New Roman"/>
                <w:szCs w:val="24"/>
                <w:lang w:val="lt-LT"/>
              </w:rPr>
              <w:t>Perkančioji organizacija</w:t>
            </w:r>
          </w:p>
        </w:tc>
        <w:tc>
          <w:tcPr>
            <w:tcW w:w="6139" w:type="dxa"/>
          </w:tcPr>
          <w:p w14:paraId="151B51B6" w14:textId="3F1A6ADD" w:rsidR="001F4751" w:rsidRPr="00B56A42" w:rsidRDefault="001F4751" w:rsidP="00C06091">
            <w:pPr>
              <w:spacing w:afterLines="40" w:after="96" w:line="259" w:lineRule="auto"/>
              <w:jc w:val="both"/>
              <w:rPr>
                <w:rFonts w:ascii="Times New Roman" w:hAnsi="Times New Roman" w:cs="Times New Roman"/>
                <w:szCs w:val="24"/>
                <w:lang w:val="lt-LT"/>
              </w:rPr>
            </w:pPr>
            <w:r w:rsidRPr="00B56A42">
              <w:rPr>
                <w:rFonts w:ascii="Times New Roman" w:hAnsi="Times New Roman" w:cs="Times New Roman"/>
                <w:szCs w:val="24"/>
                <w:lang w:val="lt-LT"/>
              </w:rPr>
              <w:t>Lietuvos Respublikos užsienio reikalų ministerija</w:t>
            </w:r>
            <w:r w:rsidR="00D57241" w:rsidRPr="00B56A42">
              <w:rPr>
                <w:rFonts w:ascii="Times New Roman" w:hAnsi="Times New Roman" w:cs="Times New Roman"/>
                <w:szCs w:val="24"/>
                <w:lang w:val="lt-LT"/>
              </w:rPr>
              <w:t>.</w:t>
            </w:r>
          </w:p>
        </w:tc>
      </w:tr>
      <w:tr w:rsidR="001F4751" w:rsidRPr="004516D9" w14:paraId="3CAAB7D0" w14:textId="77777777" w:rsidTr="0071176C">
        <w:tc>
          <w:tcPr>
            <w:tcW w:w="704" w:type="dxa"/>
          </w:tcPr>
          <w:p w14:paraId="1673C926" w14:textId="77777777" w:rsidR="001F4751" w:rsidRPr="00483120" w:rsidRDefault="001F4751" w:rsidP="00DE2D79">
            <w:pPr>
              <w:pStyle w:val="Antrat21"/>
              <w:rPr>
                <w:rFonts w:ascii="Cambria" w:hAnsi="Cambria"/>
                <w:szCs w:val="24"/>
                <w:lang w:val="lt-LT"/>
              </w:rPr>
            </w:pPr>
          </w:p>
        </w:tc>
        <w:tc>
          <w:tcPr>
            <w:tcW w:w="3119" w:type="dxa"/>
          </w:tcPr>
          <w:p w14:paraId="72F87511" w14:textId="03C3506C" w:rsidR="001F4751" w:rsidRPr="00B56A42" w:rsidRDefault="00102D61" w:rsidP="00E96727">
            <w:pPr>
              <w:spacing w:afterLines="40" w:after="96" w:line="259" w:lineRule="auto"/>
              <w:rPr>
                <w:rFonts w:ascii="Times New Roman" w:hAnsi="Times New Roman" w:cs="Times New Roman"/>
                <w:szCs w:val="24"/>
                <w:lang w:val="lt-LT"/>
              </w:rPr>
            </w:pPr>
            <w:r w:rsidRPr="00B56A42">
              <w:rPr>
                <w:rFonts w:ascii="Times New Roman" w:hAnsi="Times New Roman" w:cs="Times New Roman"/>
                <w:szCs w:val="24"/>
                <w:lang w:val="lt-LT"/>
              </w:rPr>
              <w:t>Perkančiosios organizacijos ir tiekėjo bendravimas ir keitimasis informacija</w:t>
            </w:r>
          </w:p>
        </w:tc>
        <w:tc>
          <w:tcPr>
            <w:tcW w:w="6139" w:type="dxa"/>
          </w:tcPr>
          <w:p w14:paraId="40B00B35" w14:textId="7EA490D3" w:rsidR="001F4751" w:rsidRPr="00B56A42" w:rsidRDefault="007F5062" w:rsidP="00C06091">
            <w:pPr>
              <w:spacing w:afterLines="40" w:after="96" w:line="259" w:lineRule="auto"/>
              <w:jc w:val="both"/>
              <w:rPr>
                <w:rFonts w:ascii="Times New Roman" w:hAnsi="Times New Roman" w:cs="Times New Roman"/>
                <w:szCs w:val="24"/>
                <w:lang w:val="lt-LT"/>
              </w:rPr>
            </w:pPr>
            <w:r w:rsidRPr="00B56A42">
              <w:rPr>
                <w:rFonts w:ascii="Times New Roman" w:hAnsi="Times New Roman" w:cs="Times New Roman"/>
                <w:szCs w:val="24"/>
                <w:lang w:val="lt-LT"/>
              </w:rPr>
              <w:t xml:space="preserve">bendravimas bus </w:t>
            </w:r>
            <w:r w:rsidR="00102D61" w:rsidRPr="00B56A42">
              <w:rPr>
                <w:rFonts w:ascii="Times New Roman" w:hAnsi="Times New Roman" w:cs="Times New Roman"/>
                <w:szCs w:val="24"/>
                <w:lang w:val="lt-LT"/>
              </w:rPr>
              <w:t>vyk</w:t>
            </w:r>
            <w:r w:rsidRPr="00B56A42">
              <w:rPr>
                <w:rFonts w:ascii="Times New Roman" w:hAnsi="Times New Roman" w:cs="Times New Roman"/>
                <w:szCs w:val="24"/>
                <w:lang w:val="lt-LT"/>
              </w:rPr>
              <w:t>domas</w:t>
            </w:r>
            <w:r w:rsidR="00102D61" w:rsidRPr="00B56A42">
              <w:rPr>
                <w:rFonts w:ascii="Times New Roman" w:hAnsi="Times New Roman" w:cs="Times New Roman"/>
                <w:szCs w:val="24"/>
                <w:lang w:val="lt-LT"/>
              </w:rPr>
              <w:t xml:space="preserve"> </w:t>
            </w:r>
            <w:r w:rsidR="001F25A2" w:rsidRPr="00B56A42">
              <w:rPr>
                <w:rFonts w:ascii="Times New Roman" w:hAnsi="Times New Roman" w:cs="Times New Roman"/>
                <w:szCs w:val="24"/>
                <w:lang w:val="lt-LT"/>
              </w:rPr>
              <w:t xml:space="preserve">lietuvių kalba </w:t>
            </w:r>
            <w:r w:rsidR="00102D61" w:rsidRPr="00B56A42">
              <w:rPr>
                <w:rFonts w:ascii="Times New Roman" w:hAnsi="Times New Roman" w:cs="Times New Roman"/>
                <w:szCs w:val="24"/>
                <w:lang w:val="lt-LT"/>
              </w:rPr>
              <w:t>naudojantis Centrinės viešųjų pirkimų informacinės sistemos (toliau – CVP IS) priemonėmis</w:t>
            </w:r>
            <w:r w:rsidR="00D57241" w:rsidRPr="00B56A42">
              <w:rPr>
                <w:rFonts w:ascii="Times New Roman" w:hAnsi="Times New Roman" w:cs="Times New Roman"/>
                <w:szCs w:val="24"/>
                <w:lang w:val="lt-LT"/>
              </w:rPr>
              <w:t>.</w:t>
            </w:r>
          </w:p>
        </w:tc>
      </w:tr>
      <w:tr w:rsidR="001F4751" w:rsidRPr="00483120" w14:paraId="1CC88E21" w14:textId="77777777" w:rsidTr="0071176C">
        <w:tc>
          <w:tcPr>
            <w:tcW w:w="704" w:type="dxa"/>
          </w:tcPr>
          <w:p w14:paraId="7C5A6BF1" w14:textId="77777777" w:rsidR="001F4751" w:rsidRPr="00483120" w:rsidRDefault="001F4751" w:rsidP="00DE2D79">
            <w:pPr>
              <w:pStyle w:val="Antrat21"/>
              <w:rPr>
                <w:rFonts w:ascii="Cambria" w:hAnsi="Cambria"/>
                <w:szCs w:val="24"/>
                <w:lang w:val="lt-LT"/>
              </w:rPr>
            </w:pPr>
          </w:p>
        </w:tc>
        <w:tc>
          <w:tcPr>
            <w:tcW w:w="3119" w:type="dxa"/>
          </w:tcPr>
          <w:p w14:paraId="33EC0466" w14:textId="76F0ED9D" w:rsidR="001F4751" w:rsidRPr="00B56A42" w:rsidRDefault="00102D61" w:rsidP="00E96727">
            <w:pPr>
              <w:spacing w:afterLines="40" w:after="96" w:line="259" w:lineRule="auto"/>
              <w:rPr>
                <w:rFonts w:ascii="Times New Roman" w:hAnsi="Times New Roman" w:cs="Times New Roman"/>
                <w:szCs w:val="24"/>
                <w:lang w:val="lt-LT"/>
              </w:rPr>
            </w:pPr>
            <w:r w:rsidRPr="00B56A42">
              <w:rPr>
                <w:rFonts w:ascii="Times New Roman" w:hAnsi="Times New Roman" w:cs="Times New Roman"/>
                <w:szCs w:val="24"/>
                <w:lang w:val="lt-LT"/>
              </w:rPr>
              <w:t>Pirkimo objekto rūšis</w:t>
            </w:r>
          </w:p>
        </w:tc>
        <w:tc>
          <w:tcPr>
            <w:tcW w:w="6139" w:type="dxa"/>
          </w:tcPr>
          <w:p w14:paraId="00717CAC" w14:textId="02C37CD7" w:rsidR="001F4751" w:rsidRPr="00B56A42" w:rsidRDefault="000970AC" w:rsidP="00C06091">
            <w:pPr>
              <w:spacing w:afterLines="40" w:after="96" w:line="259" w:lineRule="auto"/>
              <w:jc w:val="both"/>
              <w:rPr>
                <w:rFonts w:ascii="Times New Roman" w:hAnsi="Times New Roman" w:cs="Times New Roman"/>
                <w:szCs w:val="24"/>
                <w:lang w:val="lt-LT"/>
              </w:rPr>
            </w:pPr>
            <w:r w:rsidRPr="00B56A42">
              <w:rPr>
                <w:rFonts w:ascii="Times New Roman" w:hAnsi="Times New Roman" w:cs="Times New Roman"/>
                <w:szCs w:val="24"/>
                <w:lang w:val="lt-LT"/>
              </w:rPr>
              <w:t>P</w:t>
            </w:r>
            <w:r w:rsidR="00502977" w:rsidRPr="00B56A42">
              <w:rPr>
                <w:rFonts w:ascii="Times New Roman" w:hAnsi="Times New Roman" w:cs="Times New Roman"/>
                <w:szCs w:val="24"/>
                <w:lang w:val="lt-LT"/>
              </w:rPr>
              <w:t>rekės.</w:t>
            </w:r>
          </w:p>
        </w:tc>
      </w:tr>
      <w:tr w:rsidR="00E96727" w:rsidRPr="00502977" w14:paraId="67EAF396" w14:textId="77777777" w:rsidTr="0071176C">
        <w:tc>
          <w:tcPr>
            <w:tcW w:w="704" w:type="dxa"/>
          </w:tcPr>
          <w:p w14:paraId="48F61E6D" w14:textId="77777777" w:rsidR="00E96727" w:rsidRPr="00483120" w:rsidRDefault="00E96727" w:rsidP="00DE2D79">
            <w:pPr>
              <w:pStyle w:val="Antrat21"/>
              <w:rPr>
                <w:rFonts w:ascii="Cambria" w:hAnsi="Cambria"/>
                <w:szCs w:val="24"/>
                <w:lang w:val="lt-LT"/>
              </w:rPr>
            </w:pPr>
          </w:p>
        </w:tc>
        <w:tc>
          <w:tcPr>
            <w:tcW w:w="3119" w:type="dxa"/>
          </w:tcPr>
          <w:p w14:paraId="24FA0BFF" w14:textId="13D88A96" w:rsidR="00E96727" w:rsidRPr="00B56A42" w:rsidRDefault="00C471FD" w:rsidP="00E96727">
            <w:pPr>
              <w:spacing w:afterLines="40" w:after="96"/>
              <w:rPr>
                <w:rFonts w:ascii="Times New Roman" w:hAnsi="Times New Roman" w:cs="Times New Roman"/>
                <w:szCs w:val="24"/>
                <w:lang w:val="lt-LT"/>
              </w:rPr>
            </w:pPr>
            <w:r w:rsidRPr="00B56A42">
              <w:rPr>
                <w:rFonts w:ascii="Times New Roman" w:hAnsi="Times New Roman" w:cs="Times New Roman"/>
                <w:szCs w:val="24"/>
                <w:lang w:val="lt-LT"/>
              </w:rPr>
              <w:t>Taikomi BVPŽ kodai</w:t>
            </w:r>
          </w:p>
        </w:tc>
        <w:tc>
          <w:tcPr>
            <w:tcW w:w="6139" w:type="dxa"/>
          </w:tcPr>
          <w:p w14:paraId="61E9A3D7" w14:textId="7DDFBF15" w:rsidR="00C471FD" w:rsidRPr="00B56A42" w:rsidRDefault="00136001" w:rsidP="00021814">
            <w:pPr>
              <w:spacing w:afterLines="40" w:after="96"/>
              <w:jc w:val="both"/>
              <w:rPr>
                <w:rFonts w:ascii="Times New Roman" w:hAnsi="Times New Roman" w:cs="Times New Roman"/>
                <w:szCs w:val="24"/>
                <w:lang w:val="lt-LT"/>
              </w:rPr>
            </w:pPr>
            <w:r w:rsidRPr="00B56A42">
              <w:rPr>
                <w:rFonts w:ascii="Times New Roman" w:hAnsi="Times New Roman" w:cs="Times New Roman"/>
                <w:b/>
                <w:bCs/>
                <w:szCs w:val="24"/>
                <w:lang w:val="lt-LT"/>
              </w:rPr>
              <w:t>1</w:t>
            </w:r>
            <w:r w:rsidR="00EF7A3A">
              <w:rPr>
                <w:rFonts w:ascii="Times New Roman" w:hAnsi="Times New Roman" w:cs="Times New Roman"/>
                <w:b/>
                <w:bCs/>
                <w:szCs w:val="24"/>
                <w:lang w:val="lt-LT"/>
              </w:rPr>
              <w:t> </w:t>
            </w:r>
            <w:r w:rsidRPr="00B56A42">
              <w:rPr>
                <w:rFonts w:ascii="Times New Roman" w:hAnsi="Times New Roman" w:cs="Times New Roman"/>
                <w:b/>
                <w:bCs/>
                <w:szCs w:val="24"/>
                <w:lang w:val="lt-LT"/>
              </w:rPr>
              <w:t>pir</w:t>
            </w:r>
            <w:r w:rsidR="00347F38" w:rsidRPr="00B56A42">
              <w:rPr>
                <w:rFonts w:ascii="Times New Roman" w:hAnsi="Times New Roman" w:cs="Times New Roman"/>
                <w:b/>
                <w:bCs/>
                <w:szCs w:val="24"/>
                <w:lang w:val="lt-LT"/>
              </w:rPr>
              <w:t>k</w:t>
            </w:r>
            <w:r w:rsidRPr="00B56A42">
              <w:rPr>
                <w:rFonts w:ascii="Times New Roman" w:hAnsi="Times New Roman" w:cs="Times New Roman"/>
                <w:b/>
                <w:bCs/>
                <w:szCs w:val="24"/>
                <w:lang w:val="lt-LT"/>
              </w:rPr>
              <w:t>imo obje</w:t>
            </w:r>
            <w:r w:rsidR="00347F38" w:rsidRPr="00B56A42">
              <w:rPr>
                <w:rFonts w:ascii="Times New Roman" w:hAnsi="Times New Roman" w:cs="Times New Roman"/>
                <w:b/>
                <w:bCs/>
                <w:szCs w:val="24"/>
                <w:lang w:val="lt-LT"/>
              </w:rPr>
              <w:t>k</w:t>
            </w:r>
            <w:r w:rsidRPr="00B56A42">
              <w:rPr>
                <w:rFonts w:ascii="Times New Roman" w:hAnsi="Times New Roman" w:cs="Times New Roman"/>
                <w:b/>
                <w:bCs/>
                <w:szCs w:val="24"/>
                <w:lang w:val="lt-LT"/>
              </w:rPr>
              <w:t>to dalis</w:t>
            </w:r>
            <w:r w:rsidR="00347F38" w:rsidRPr="00B56A42">
              <w:rPr>
                <w:rFonts w:ascii="Times New Roman" w:hAnsi="Times New Roman" w:cs="Times New Roman"/>
                <w:szCs w:val="24"/>
                <w:lang w:val="lt-LT"/>
              </w:rPr>
              <w:t>:</w:t>
            </w:r>
            <w:r w:rsidRPr="00B56A42">
              <w:rPr>
                <w:rFonts w:ascii="Times New Roman" w:hAnsi="Times New Roman" w:cs="Times New Roman"/>
                <w:szCs w:val="24"/>
                <w:lang w:val="lt-LT"/>
              </w:rPr>
              <w:t xml:space="preserve"> </w:t>
            </w:r>
            <w:r w:rsidR="00347F38" w:rsidRPr="00B56A42">
              <w:rPr>
                <w:rFonts w:ascii="Times New Roman" w:hAnsi="Times New Roman" w:cs="Times New Roman"/>
                <w:szCs w:val="24"/>
                <w:lang w:val="lt-LT"/>
              </w:rPr>
              <w:t>30213000-5 (asmeniniai kompiuteriai).</w:t>
            </w:r>
          </w:p>
          <w:p w14:paraId="27AB0BA8" w14:textId="5B29C5D9" w:rsidR="00347F38" w:rsidRPr="00B56A42" w:rsidRDefault="00347F38" w:rsidP="00021814">
            <w:pPr>
              <w:spacing w:afterLines="40" w:after="96"/>
              <w:jc w:val="both"/>
              <w:rPr>
                <w:rFonts w:ascii="Times New Roman" w:hAnsi="Times New Roman" w:cs="Times New Roman"/>
                <w:szCs w:val="24"/>
                <w:lang w:val="lt-LT"/>
              </w:rPr>
            </w:pPr>
            <w:r w:rsidRPr="00B56A42">
              <w:rPr>
                <w:rFonts w:ascii="Times New Roman" w:hAnsi="Times New Roman" w:cs="Times New Roman"/>
                <w:b/>
                <w:bCs/>
                <w:szCs w:val="24"/>
                <w:lang w:val="lt-LT"/>
              </w:rPr>
              <w:t>2</w:t>
            </w:r>
            <w:r w:rsidR="00EF7A3A">
              <w:rPr>
                <w:rFonts w:ascii="Times New Roman" w:hAnsi="Times New Roman" w:cs="Times New Roman"/>
                <w:b/>
                <w:bCs/>
                <w:szCs w:val="24"/>
                <w:lang w:val="lt-LT"/>
              </w:rPr>
              <w:t> </w:t>
            </w:r>
            <w:r w:rsidRPr="00B56A42">
              <w:rPr>
                <w:rFonts w:ascii="Times New Roman" w:hAnsi="Times New Roman" w:cs="Times New Roman"/>
                <w:b/>
                <w:bCs/>
                <w:szCs w:val="24"/>
                <w:lang w:val="lt-LT"/>
              </w:rPr>
              <w:t>pirkimo objekto dalis</w:t>
            </w:r>
            <w:r w:rsidRPr="00B56A42">
              <w:rPr>
                <w:rFonts w:ascii="Times New Roman" w:hAnsi="Times New Roman" w:cs="Times New Roman"/>
                <w:szCs w:val="24"/>
                <w:lang w:val="lt-LT"/>
              </w:rPr>
              <w:t xml:space="preserve">: </w:t>
            </w:r>
            <w:r w:rsidR="0086700E" w:rsidRPr="00B56A42">
              <w:rPr>
                <w:rFonts w:ascii="Times New Roman" w:hAnsi="Times New Roman" w:cs="Times New Roman"/>
                <w:szCs w:val="24"/>
                <w:lang w:val="lt-LT"/>
              </w:rPr>
              <w:t>30231300-0 (displėjaus ekranai).</w:t>
            </w:r>
          </w:p>
        </w:tc>
      </w:tr>
      <w:tr w:rsidR="008D0720" w:rsidRPr="004516D9" w14:paraId="27C777BF" w14:textId="77777777" w:rsidTr="0071176C">
        <w:tc>
          <w:tcPr>
            <w:tcW w:w="704" w:type="dxa"/>
          </w:tcPr>
          <w:p w14:paraId="09A4C6DF" w14:textId="77777777" w:rsidR="008D0720" w:rsidRPr="00483120" w:rsidRDefault="008D0720" w:rsidP="00DE2D79">
            <w:pPr>
              <w:pStyle w:val="Antrat21"/>
              <w:rPr>
                <w:rFonts w:ascii="Cambria" w:hAnsi="Cambria"/>
                <w:szCs w:val="24"/>
                <w:lang w:val="lt-LT"/>
              </w:rPr>
            </w:pPr>
          </w:p>
        </w:tc>
        <w:tc>
          <w:tcPr>
            <w:tcW w:w="3119" w:type="dxa"/>
          </w:tcPr>
          <w:p w14:paraId="116E1D20" w14:textId="75495B5B" w:rsidR="008D0720" w:rsidRPr="00B56A42" w:rsidRDefault="008D0720" w:rsidP="00E96727">
            <w:pPr>
              <w:spacing w:afterLines="40" w:after="96" w:line="259" w:lineRule="auto"/>
              <w:rPr>
                <w:rFonts w:ascii="Times New Roman" w:hAnsi="Times New Roman" w:cs="Times New Roman"/>
                <w:szCs w:val="24"/>
                <w:lang w:val="lt-LT"/>
              </w:rPr>
            </w:pPr>
            <w:r w:rsidRPr="00B56A42">
              <w:rPr>
                <w:rFonts w:ascii="Times New Roman" w:hAnsi="Times New Roman" w:cs="Times New Roman"/>
                <w:szCs w:val="24"/>
                <w:lang w:val="lt-LT"/>
              </w:rPr>
              <w:t>Pirkimo, dėl kurio vykdoma rinkos konsultacija, pavadinimas</w:t>
            </w:r>
          </w:p>
        </w:tc>
        <w:tc>
          <w:tcPr>
            <w:tcW w:w="6139" w:type="dxa"/>
          </w:tcPr>
          <w:p w14:paraId="3AF0B493" w14:textId="5C20A363" w:rsidR="0086700E" w:rsidRPr="00B56A42" w:rsidRDefault="0086700E" w:rsidP="0086700E">
            <w:pPr>
              <w:spacing w:afterLines="40" w:after="96"/>
              <w:jc w:val="both"/>
              <w:rPr>
                <w:rFonts w:ascii="Times New Roman" w:hAnsi="Times New Roman" w:cs="Times New Roman"/>
                <w:szCs w:val="24"/>
                <w:lang w:val="lt-LT"/>
              </w:rPr>
            </w:pPr>
            <w:r w:rsidRPr="00B56A42">
              <w:rPr>
                <w:rFonts w:ascii="Times New Roman" w:hAnsi="Times New Roman" w:cs="Times New Roman"/>
                <w:b/>
                <w:bCs/>
                <w:szCs w:val="24"/>
                <w:lang w:val="lt-LT"/>
              </w:rPr>
              <w:t>1 pirkimo objekto dalis</w:t>
            </w:r>
            <w:r w:rsidRPr="00B56A42">
              <w:rPr>
                <w:rFonts w:ascii="Times New Roman" w:hAnsi="Times New Roman" w:cs="Times New Roman"/>
                <w:szCs w:val="24"/>
                <w:lang w:val="lt-LT"/>
              </w:rPr>
              <w:t xml:space="preserve">: </w:t>
            </w:r>
            <w:r w:rsidR="00191969" w:rsidRPr="00B56A42">
              <w:rPr>
                <w:rFonts w:ascii="Times New Roman" w:hAnsi="Times New Roman" w:cs="Times New Roman"/>
                <w:szCs w:val="24"/>
                <w:lang w:val="lt-LT"/>
              </w:rPr>
              <w:t>n</w:t>
            </w:r>
            <w:r w:rsidR="00287B74" w:rsidRPr="00B56A42">
              <w:rPr>
                <w:rFonts w:ascii="Times New Roman" w:hAnsi="Times New Roman" w:cs="Times New Roman"/>
                <w:szCs w:val="24"/>
                <w:lang w:val="lt-LT"/>
              </w:rPr>
              <w:t>auji stacionarūs kompiuteriai su priedais</w:t>
            </w:r>
            <w:r w:rsidRPr="00B56A42">
              <w:rPr>
                <w:rFonts w:ascii="Times New Roman" w:hAnsi="Times New Roman" w:cs="Times New Roman"/>
                <w:szCs w:val="24"/>
                <w:lang w:val="lt-LT"/>
              </w:rPr>
              <w:t>.</w:t>
            </w:r>
          </w:p>
          <w:p w14:paraId="48600C5F" w14:textId="1C2EAC75" w:rsidR="008D0720" w:rsidRPr="00B56A42" w:rsidRDefault="0086700E" w:rsidP="0086700E">
            <w:pPr>
              <w:spacing w:afterLines="40" w:after="96" w:line="259" w:lineRule="auto"/>
              <w:jc w:val="both"/>
              <w:rPr>
                <w:rFonts w:ascii="Times New Roman" w:hAnsi="Times New Roman" w:cs="Times New Roman"/>
                <w:szCs w:val="24"/>
                <w:lang w:val="lt-LT"/>
              </w:rPr>
            </w:pPr>
            <w:r w:rsidRPr="00B56A42">
              <w:rPr>
                <w:rFonts w:ascii="Times New Roman" w:hAnsi="Times New Roman" w:cs="Times New Roman"/>
                <w:b/>
                <w:bCs/>
                <w:szCs w:val="24"/>
                <w:lang w:val="lt-LT"/>
              </w:rPr>
              <w:t>2 pirkimo objekto dalis</w:t>
            </w:r>
            <w:r w:rsidRPr="00B56A42">
              <w:rPr>
                <w:rFonts w:ascii="Times New Roman" w:hAnsi="Times New Roman" w:cs="Times New Roman"/>
                <w:szCs w:val="24"/>
                <w:lang w:val="lt-LT"/>
              </w:rPr>
              <w:t xml:space="preserve">: </w:t>
            </w:r>
            <w:r w:rsidR="00191969" w:rsidRPr="00B56A42">
              <w:rPr>
                <w:rFonts w:ascii="Times New Roman" w:hAnsi="Times New Roman" w:cs="Times New Roman"/>
                <w:szCs w:val="24"/>
                <w:lang w:val="lt-LT"/>
              </w:rPr>
              <w:t>monitoriai (≥42“) su tvirtinimo kronšteinu prie sienos</w:t>
            </w:r>
            <w:r w:rsidRPr="00B56A42">
              <w:rPr>
                <w:rFonts w:ascii="Times New Roman" w:hAnsi="Times New Roman" w:cs="Times New Roman"/>
                <w:szCs w:val="24"/>
                <w:lang w:val="lt-LT"/>
              </w:rPr>
              <w:t>.</w:t>
            </w:r>
          </w:p>
        </w:tc>
      </w:tr>
      <w:tr w:rsidR="001F4751" w:rsidRPr="004516D9" w14:paraId="0962680A" w14:textId="77777777" w:rsidTr="0071176C">
        <w:tc>
          <w:tcPr>
            <w:tcW w:w="704" w:type="dxa"/>
          </w:tcPr>
          <w:p w14:paraId="550151F1" w14:textId="77777777" w:rsidR="001F4751" w:rsidRPr="00483120" w:rsidRDefault="001F4751" w:rsidP="00DE2D79">
            <w:pPr>
              <w:pStyle w:val="Antrat21"/>
              <w:rPr>
                <w:rFonts w:ascii="Cambria" w:hAnsi="Cambria"/>
                <w:szCs w:val="24"/>
                <w:lang w:val="lt-LT"/>
              </w:rPr>
            </w:pPr>
          </w:p>
        </w:tc>
        <w:tc>
          <w:tcPr>
            <w:tcW w:w="3119" w:type="dxa"/>
          </w:tcPr>
          <w:p w14:paraId="2EB17A9B" w14:textId="1A429B1C" w:rsidR="001F4751" w:rsidRPr="00B56A42" w:rsidRDefault="00102D61" w:rsidP="00E96727">
            <w:pPr>
              <w:spacing w:afterLines="40" w:after="96" w:line="259" w:lineRule="auto"/>
              <w:rPr>
                <w:rFonts w:ascii="Times New Roman" w:hAnsi="Times New Roman" w:cs="Times New Roman"/>
                <w:szCs w:val="24"/>
                <w:lang w:val="lt-LT"/>
              </w:rPr>
            </w:pPr>
            <w:r w:rsidRPr="00B56A42">
              <w:rPr>
                <w:rFonts w:ascii="Times New Roman" w:hAnsi="Times New Roman" w:cs="Times New Roman"/>
                <w:szCs w:val="24"/>
                <w:lang w:val="lt-LT"/>
              </w:rPr>
              <w:t>Pirkimo objekto aprašymas</w:t>
            </w:r>
          </w:p>
        </w:tc>
        <w:tc>
          <w:tcPr>
            <w:tcW w:w="6139" w:type="dxa"/>
          </w:tcPr>
          <w:p w14:paraId="245DE8C4" w14:textId="77777777" w:rsidR="0057127C" w:rsidRPr="00B56A42" w:rsidRDefault="00AE71DB" w:rsidP="00C06091">
            <w:pPr>
              <w:spacing w:afterLines="40" w:after="96" w:line="259" w:lineRule="auto"/>
              <w:jc w:val="both"/>
              <w:rPr>
                <w:rFonts w:ascii="Times New Roman" w:hAnsi="Times New Roman" w:cs="Times New Roman"/>
                <w:szCs w:val="24"/>
                <w:lang w:val="lt-LT"/>
              </w:rPr>
            </w:pPr>
            <w:r w:rsidRPr="00B56A42">
              <w:rPr>
                <w:rFonts w:ascii="Times New Roman" w:hAnsi="Times New Roman" w:cs="Times New Roman"/>
                <w:szCs w:val="24"/>
                <w:lang w:val="lt-LT"/>
              </w:rPr>
              <w:t>Išsamesnė informacija pateikta</w:t>
            </w:r>
            <w:r w:rsidR="0057127C" w:rsidRPr="00B56A42">
              <w:rPr>
                <w:rFonts w:ascii="Times New Roman" w:hAnsi="Times New Roman" w:cs="Times New Roman"/>
                <w:szCs w:val="24"/>
                <w:lang w:val="lt-LT"/>
              </w:rPr>
              <w:t>:</w:t>
            </w:r>
          </w:p>
          <w:p w14:paraId="2252958E" w14:textId="67E96C0D" w:rsidR="0057127C" w:rsidRPr="00B56A42" w:rsidRDefault="0057127C" w:rsidP="0057127C">
            <w:pPr>
              <w:spacing w:afterLines="40" w:after="96"/>
              <w:jc w:val="both"/>
              <w:rPr>
                <w:rFonts w:ascii="Times New Roman" w:hAnsi="Times New Roman" w:cs="Times New Roman"/>
                <w:szCs w:val="24"/>
                <w:lang w:val="lt-LT"/>
              </w:rPr>
            </w:pPr>
            <w:r w:rsidRPr="00B56A42">
              <w:rPr>
                <w:rFonts w:ascii="Times New Roman" w:hAnsi="Times New Roman" w:cs="Times New Roman"/>
                <w:b/>
                <w:bCs/>
                <w:szCs w:val="24"/>
                <w:lang w:val="lt-LT"/>
              </w:rPr>
              <w:t>1 pirkimo objekto dalis</w:t>
            </w:r>
            <w:r w:rsidRPr="00B56A42">
              <w:rPr>
                <w:rFonts w:ascii="Times New Roman" w:hAnsi="Times New Roman" w:cs="Times New Roman"/>
                <w:szCs w:val="24"/>
                <w:lang w:val="lt-LT"/>
              </w:rPr>
              <w:t xml:space="preserve">: </w:t>
            </w:r>
            <w:r w:rsidR="00B52F0F" w:rsidRPr="00B56A42">
              <w:rPr>
                <w:rFonts w:ascii="Times New Roman" w:hAnsi="Times New Roman" w:cs="Times New Roman"/>
                <w:szCs w:val="24"/>
                <w:lang w:val="lt-LT"/>
              </w:rPr>
              <w:t>1 priede „</w:t>
            </w:r>
            <w:r w:rsidR="00B52F0F" w:rsidRPr="00B56A42">
              <w:rPr>
                <w:rFonts w:ascii="Times New Roman" w:hAnsi="Times New Roman" w:cs="Times New Roman"/>
                <w:i/>
                <w:iCs/>
                <w:szCs w:val="24"/>
                <w:lang w:val="lt-LT"/>
              </w:rPr>
              <w:t>Kompiuteri</w:t>
            </w:r>
            <w:r w:rsidR="008902D7">
              <w:rPr>
                <w:rFonts w:ascii="Times New Roman" w:hAnsi="Times New Roman" w:cs="Times New Roman"/>
                <w:i/>
                <w:iCs/>
                <w:szCs w:val="24"/>
                <w:lang w:val="lt-LT"/>
              </w:rPr>
              <w:t>ų</w:t>
            </w:r>
            <w:r w:rsidR="00B52F0F" w:rsidRPr="00B56A42">
              <w:rPr>
                <w:rFonts w:ascii="Times New Roman" w:hAnsi="Times New Roman" w:cs="Times New Roman"/>
                <w:szCs w:val="24"/>
                <w:lang w:val="lt-LT"/>
              </w:rPr>
              <w:t xml:space="preserve"> </w:t>
            </w:r>
            <w:r w:rsidR="00B52F0F" w:rsidRPr="00B56A42">
              <w:rPr>
                <w:rFonts w:ascii="Times New Roman" w:hAnsi="Times New Roman" w:cs="Times New Roman"/>
                <w:i/>
                <w:iCs/>
                <w:szCs w:val="24"/>
                <w:lang w:val="lt-LT"/>
              </w:rPr>
              <w:t>techninė specifikacija (Projektas)</w:t>
            </w:r>
            <w:r w:rsidR="00B52F0F" w:rsidRPr="00B56A42">
              <w:rPr>
                <w:rFonts w:ascii="Times New Roman" w:hAnsi="Times New Roman" w:cs="Times New Roman"/>
                <w:szCs w:val="24"/>
                <w:lang w:val="lt-LT"/>
              </w:rPr>
              <w:t>“</w:t>
            </w:r>
            <w:r w:rsidRPr="00B56A42">
              <w:rPr>
                <w:rFonts w:ascii="Times New Roman" w:hAnsi="Times New Roman" w:cs="Times New Roman"/>
                <w:szCs w:val="24"/>
                <w:lang w:val="lt-LT"/>
              </w:rPr>
              <w:t>.</w:t>
            </w:r>
          </w:p>
          <w:p w14:paraId="2AD44778" w14:textId="3B2B1404" w:rsidR="00B52F0F" w:rsidRPr="00B56A42" w:rsidRDefault="0057127C" w:rsidP="0057127C">
            <w:pPr>
              <w:spacing w:afterLines="40" w:after="96" w:line="259" w:lineRule="auto"/>
              <w:jc w:val="both"/>
              <w:rPr>
                <w:rFonts w:ascii="Times New Roman" w:hAnsi="Times New Roman" w:cs="Times New Roman"/>
                <w:szCs w:val="24"/>
                <w:lang w:val="lt-LT"/>
              </w:rPr>
            </w:pPr>
            <w:r w:rsidRPr="00B56A42">
              <w:rPr>
                <w:rFonts w:ascii="Times New Roman" w:hAnsi="Times New Roman" w:cs="Times New Roman"/>
                <w:b/>
                <w:bCs/>
                <w:szCs w:val="24"/>
                <w:lang w:val="lt-LT"/>
              </w:rPr>
              <w:t>2 pirkimo objekto dalis</w:t>
            </w:r>
            <w:r w:rsidRPr="00B56A42">
              <w:rPr>
                <w:rFonts w:ascii="Times New Roman" w:hAnsi="Times New Roman" w:cs="Times New Roman"/>
                <w:szCs w:val="24"/>
                <w:lang w:val="lt-LT"/>
              </w:rPr>
              <w:t xml:space="preserve">: </w:t>
            </w:r>
            <w:r w:rsidR="00B52F0F" w:rsidRPr="00B56A42">
              <w:rPr>
                <w:rFonts w:ascii="Times New Roman" w:hAnsi="Times New Roman" w:cs="Times New Roman"/>
                <w:szCs w:val="24"/>
                <w:lang w:val="lt-LT"/>
              </w:rPr>
              <w:t>2 priede „</w:t>
            </w:r>
            <w:r w:rsidR="00B52F0F" w:rsidRPr="00B56A42">
              <w:rPr>
                <w:rFonts w:ascii="Times New Roman" w:hAnsi="Times New Roman" w:cs="Times New Roman"/>
                <w:i/>
                <w:iCs/>
                <w:szCs w:val="24"/>
                <w:lang w:val="lt-LT"/>
              </w:rPr>
              <w:t>Monitori</w:t>
            </w:r>
            <w:r w:rsidR="008902D7">
              <w:rPr>
                <w:rFonts w:ascii="Times New Roman" w:hAnsi="Times New Roman" w:cs="Times New Roman"/>
                <w:i/>
                <w:iCs/>
                <w:szCs w:val="24"/>
                <w:lang w:val="lt-LT"/>
              </w:rPr>
              <w:t>ų</w:t>
            </w:r>
            <w:r w:rsidR="00B52F0F" w:rsidRPr="00B56A42">
              <w:rPr>
                <w:rFonts w:ascii="Times New Roman" w:hAnsi="Times New Roman" w:cs="Times New Roman"/>
                <w:szCs w:val="24"/>
                <w:lang w:val="lt-LT"/>
              </w:rPr>
              <w:t xml:space="preserve"> </w:t>
            </w:r>
            <w:r w:rsidR="00B52F0F" w:rsidRPr="00B56A42">
              <w:rPr>
                <w:rFonts w:ascii="Times New Roman" w:hAnsi="Times New Roman" w:cs="Times New Roman"/>
                <w:i/>
                <w:iCs/>
                <w:szCs w:val="24"/>
                <w:lang w:val="lt-LT"/>
              </w:rPr>
              <w:t>techninė specifikacija (Projektas)</w:t>
            </w:r>
            <w:r w:rsidR="00B52F0F" w:rsidRPr="00B56A42">
              <w:rPr>
                <w:rFonts w:ascii="Times New Roman" w:hAnsi="Times New Roman" w:cs="Times New Roman"/>
                <w:szCs w:val="24"/>
                <w:lang w:val="lt-LT"/>
              </w:rPr>
              <w:t xml:space="preserve">“ </w:t>
            </w:r>
          </w:p>
          <w:p w14:paraId="69B96B9D" w14:textId="180FC657" w:rsidR="001F4751" w:rsidRPr="00B56A42" w:rsidRDefault="00862240" w:rsidP="0057127C">
            <w:pPr>
              <w:spacing w:afterLines="40" w:after="96" w:line="259" w:lineRule="auto"/>
              <w:jc w:val="both"/>
              <w:rPr>
                <w:rFonts w:ascii="Times New Roman" w:hAnsi="Times New Roman" w:cs="Times New Roman"/>
                <w:szCs w:val="24"/>
                <w:lang w:val="lt-LT"/>
              </w:rPr>
            </w:pPr>
            <w:r w:rsidRPr="00B56A42">
              <w:rPr>
                <w:rFonts w:ascii="Times New Roman" w:hAnsi="Times New Roman" w:cs="Times New Roman"/>
                <w:szCs w:val="24"/>
                <w:lang w:val="lt-LT"/>
              </w:rPr>
              <w:t xml:space="preserve">(toliau </w:t>
            </w:r>
            <w:r w:rsidR="00B52F0F" w:rsidRPr="00B56A42">
              <w:rPr>
                <w:rFonts w:ascii="Times New Roman" w:hAnsi="Times New Roman" w:cs="Times New Roman"/>
                <w:szCs w:val="24"/>
                <w:lang w:val="lt-LT"/>
              </w:rPr>
              <w:t xml:space="preserve">kartu </w:t>
            </w:r>
            <w:r w:rsidRPr="00B56A42">
              <w:rPr>
                <w:rFonts w:ascii="Times New Roman" w:hAnsi="Times New Roman" w:cs="Times New Roman"/>
                <w:szCs w:val="24"/>
                <w:lang w:val="lt-LT"/>
              </w:rPr>
              <w:t>– Techninė specifikacija)</w:t>
            </w:r>
            <w:r w:rsidR="00D57241" w:rsidRPr="00B56A42">
              <w:rPr>
                <w:rFonts w:ascii="Times New Roman" w:hAnsi="Times New Roman" w:cs="Times New Roman"/>
                <w:szCs w:val="24"/>
                <w:lang w:val="lt-LT"/>
              </w:rPr>
              <w:t>.</w:t>
            </w:r>
          </w:p>
        </w:tc>
      </w:tr>
      <w:tr w:rsidR="001F4751" w:rsidRPr="00483120" w14:paraId="1E00825B" w14:textId="77777777" w:rsidTr="0071176C">
        <w:tc>
          <w:tcPr>
            <w:tcW w:w="704" w:type="dxa"/>
          </w:tcPr>
          <w:p w14:paraId="1F3E00BB" w14:textId="77777777" w:rsidR="001F4751" w:rsidRPr="00483120" w:rsidRDefault="001F4751" w:rsidP="00DE2D79">
            <w:pPr>
              <w:pStyle w:val="Antrat21"/>
              <w:rPr>
                <w:rFonts w:ascii="Cambria" w:hAnsi="Cambria"/>
                <w:szCs w:val="24"/>
                <w:lang w:val="lt-LT"/>
              </w:rPr>
            </w:pPr>
          </w:p>
        </w:tc>
        <w:tc>
          <w:tcPr>
            <w:tcW w:w="3119" w:type="dxa"/>
          </w:tcPr>
          <w:p w14:paraId="28AEC925" w14:textId="08454E21" w:rsidR="001F4751" w:rsidRPr="00B56A42" w:rsidRDefault="00102D61" w:rsidP="00E96727">
            <w:pPr>
              <w:spacing w:afterLines="40" w:after="96" w:line="259" w:lineRule="auto"/>
              <w:rPr>
                <w:rFonts w:ascii="Times New Roman" w:hAnsi="Times New Roman" w:cs="Times New Roman"/>
                <w:szCs w:val="24"/>
                <w:lang w:val="lt-LT"/>
              </w:rPr>
            </w:pPr>
            <w:r w:rsidRPr="00B56A42">
              <w:rPr>
                <w:rFonts w:ascii="Times New Roman" w:hAnsi="Times New Roman" w:cs="Times New Roman"/>
                <w:szCs w:val="24"/>
                <w:lang w:val="lt-LT"/>
              </w:rPr>
              <w:t>Numatoma rengti susitikimą su tiekėjais</w:t>
            </w:r>
          </w:p>
        </w:tc>
        <w:tc>
          <w:tcPr>
            <w:tcW w:w="6139" w:type="dxa"/>
          </w:tcPr>
          <w:p w14:paraId="546767A8" w14:textId="1BC968DF" w:rsidR="001F4751" w:rsidRPr="00B56A42" w:rsidRDefault="008D0720" w:rsidP="00C06091">
            <w:pPr>
              <w:spacing w:afterLines="40" w:after="96" w:line="259" w:lineRule="auto"/>
              <w:jc w:val="both"/>
              <w:rPr>
                <w:rFonts w:ascii="Times New Roman" w:hAnsi="Times New Roman" w:cs="Times New Roman"/>
                <w:szCs w:val="24"/>
                <w:lang w:val="lt-LT"/>
              </w:rPr>
            </w:pPr>
            <w:r w:rsidRPr="00B56A42">
              <w:rPr>
                <w:rFonts w:ascii="Times New Roman" w:hAnsi="Times New Roman" w:cs="Times New Roman"/>
                <w:szCs w:val="24"/>
                <w:lang w:val="lt-LT"/>
              </w:rPr>
              <w:t>N</w:t>
            </w:r>
            <w:r w:rsidR="00102D61" w:rsidRPr="00B56A42">
              <w:rPr>
                <w:rFonts w:ascii="Times New Roman" w:hAnsi="Times New Roman" w:cs="Times New Roman"/>
                <w:szCs w:val="24"/>
                <w:lang w:val="lt-LT"/>
              </w:rPr>
              <w:t>e</w:t>
            </w:r>
            <w:r w:rsidR="00D57241" w:rsidRPr="00B56A42">
              <w:rPr>
                <w:rFonts w:ascii="Times New Roman" w:hAnsi="Times New Roman" w:cs="Times New Roman"/>
                <w:szCs w:val="24"/>
                <w:lang w:val="lt-LT"/>
              </w:rPr>
              <w:t>.</w:t>
            </w:r>
          </w:p>
        </w:tc>
      </w:tr>
      <w:tr w:rsidR="00102D61" w:rsidRPr="00483120" w14:paraId="48CAD753" w14:textId="77777777" w:rsidTr="0071176C">
        <w:tc>
          <w:tcPr>
            <w:tcW w:w="704" w:type="dxa"/>
          </w:tcPr>
          <w:p w14:paraId="44AD71BF" w14:textId="77777777" w:rsidR="00102D61" w:rsidRPr="00483120" w:rsidRDefault="00102D61" w:rsidP="00DE2D79">
            <w:pPr>
              <w:pStyle w:val="Antrat21"/>
              <w:rPr>
                <w:rFonts w:ascii="Cambria" w:hAnsi="Cambria"/>
                <w:szCs w:val="24"/>
                <w:lang w:val="lt-LT"/>
              </w:rPr>
            </w:pPr>
          </w:p>
        </w:tc>
        <w:tc>
          <w:tcPr>
            <w:tcW w:w="3119" w:type="dxa"/>
          </w:tcPr>
          <w:p w14:paraId="4CF19091" w14:textId="65D2EA01" w:rsidR="00102D61" w:rsidRPr="00B56A42" w:rsidRDefault="00102D61" w:rsidP="00E96727">
            <w:pPr>
              <w:spacing w:afterLines="40" w:after="96" w:line="259" w:lineRule="auto"/>
              <w:rPr>
                <w:rFonts w:ascii="Times New Roman" w:hAnsi="Times New Roman" w:cs="Times New Roman"/>
                <w:szCs w:val="24"/>
                <w:lang w:val="lt-LT"/>
              </w:rPr>
            </w:pPr>
            <w:r w:rsidRPr="00B56A42">
              <w:rPr>
                <w:rFonts w:ascii="Times New Roman" w:hAnsi="Times New Roman" w:cs="Times New Roman"/>
                <w:szCs w:val="24"/>
                <w:lang w:val="lt-LT"/>
              </w:rPr>
              <w:t>Konsultacijos suteikimo terminas</w:t>
            </w:r>
          </w:p>
        </w:tc>
        <w:tc>
          <w:tcPr>
            <w:tcW w:w="6139" w:type="dxa"/>
          </w:tcPr>
          <w:p w14:paraId="6A43DEE5" w14:textId="6F2AD07A" w:rsidR="00102D61" w:rsidRPr="00B56A42" w:rsidRDefault="00102D61" w:rsidP="00C06091">
            <w:pPr>
              <w:spacing w:afterLines="40" w:after="96" w:line="259" w:lineRule="auto"/>
              <w:jc w:val="both"/>
              <w:rPr>
                <w:rFonts w:ascii="Times New Roman" w:hAnsi="Times New Roman" w:cs="Times New Roman"/>
                <w:szCs w:val="24"/>
                <w:lang w:val="lt-LT"/>
              </w:rPr>
            </w:pPr>
            <w:r w:rsidRPr="00B56A42">
              <w:rPr>
                <w:rFonts w:ascii="Times New Roman" w:hAnsi="Times New Roman" w:cs="Times New Roman"/>
                <w:szCs w:val="24"/>
                <w:lang w:val="lt-LT"/>
              </w:rPr>
              <w:t>nurodyta CVP IS</w:t>
            </w:r>
            <w:r w:rsidR="00D57241" w:rsidRPr="00B56A42">
              <w:rPr>
                <w:rFonts w:ascii="Times New Roman" w:hAnsi="Times New Roman" w:cs="Times New Roman"/>
                <w:szCs w:val="24"/>
                <w:lang w:val="lt-LT"/>
              </w:rPr>
              <w:t>.</w:t>
            </w:r>
          </w:p>
        </w:tc>
      </w:tr>
    </w:tbl>
    <w:p w14:paraId="4F243CD7" w14:textId="0066B4E5" w:rsidR="001F4751" w:rsidRPr="00483120" w:rsidRDefault="00E96727" w:rsidP="00D10FDA">
      <w:pPr>
        <w:pStyle w:val="Antrat11"/>
        <w:rPr>
          <w:lang w:val="lt-LT"/>
        </w:rPr>
      </w:pPr>
      <w:r w:rsidRPr="00483120">
        <w:rPr>
          <w:lang w:val="lt-LT"/>
        </w:rPr>
        <w:t>KVIETIMAS DALYVAUTI RINKOS DALYVIŲ KONSULTACIJOJE</w:t>
      </w:r>
    </w:p>
    <w:p w14:paraId="6B462FC3" w14:textId="3B909DB5" w:rsidR="004950E1" w:rsidRPr="00D10FDA" w:rsidRDefault="00C471FD" w:rsidP="00DE2D79">
      <w:pPr>
        <w:pStyle w:val="Antrat21"/>
        <w:rPr>
          <w:rFonts w:cs="Times New Roman"/>
          <w:szCs w:val="24"/>
          <w:lang w:val="lt-LT"/>
        </w:rPr>
      </w:pPr>
      <w:r w:rsidRPr="00D10FDA">
        <w:rPr>
          <w:rFonts w:cs="Times New Roman"/>
          <w:szCs w:val="24"/>
          <w:lang w:val="lt-LT"/>
        </w:rPr>
        <w:t>Perkančioji organizacija</w:t>
      </w:r>
      <w:r w:rsidR="003430EB" w:rsidRPr="00D10FDA">
        <w:rPr>
          <w:rFonts w:cs="Times New Roman"/>
          <w:szCs w:val="24"/>
          <w:lang w:val="lt-LT"/>
        </w:rPr>
        <w:t>,</w:t>
      </w:r>
      <w:r w:rsidR="004924E3" w:rsidRPr="00D10FDA">
        <w:rPr>
          <w:rFonts w:cs="Times New Roman"/>
          <w:szCs w:val="24"/>
          <w:lang w:val="lt-LT"/>
        </w:rPr>
        <w:t xml:space="preserve"> siekdama tinkamai pasirengti pirkim</w:t>
      </w:r>
      <w:r w:rsidR="00A64614" w:rsidRPr="00D10FDA">
        <w:rPr>
          <w:rFonts w:cs="Times New Roman"/>
          <w:szCs w:val="24"/>
          <w:lang w:val="lt-LT"/>
        </w:rPr>
        <w:t>ams</w:t>
      </w:r>
      <w:r w:rsidR="004924E3" w:rsidRPr="00D10FDA">
        <w:rPr>
          <w:rFonts w:cs="Times New Roman"/>
          <w:szCs w:val="24"/>
          <w:lang w:val="lt-LT"/>
        </w:rPr>
        <w:t>, parengti pirkim</w:t>
      </w:r>
      <w:r w:rsidR="00A64614" w:rsidRPr="00D10FDA">
        <w:rPr>
          <w:rFonts w:cs="Times New Roman"/>
          <w:szCs w:val="24"/>
          <w:lang w:val="lt-LT"/>
        </w:rPr>
        <w:t>ų</w:t>
      </w:r>
      <w:r w:rsidR="004924E3" w:rsidRPr="00D10FDA">
        <w:rPr>
          <w:rFonts w:cs="Times New Roman"/>
          <w:szCs w:val="24"/>
          <w:lang w:val="lt-LT"/>
        </w:rPr>
        <w:t xml:space="preserve"> </w:t>
      </w:r>
      <w:r w:rsidR="00A64614" w:rsidRPr="00D10FDA">
        <w:rPr>
          <w:rFonts w:cs="Times New Roman"/>
          <w:szCs w:val="24"/>
          <w:lang w:val="lt-LT"/>
        </w:rPr>
        <w:t>Techninę specifikaciją</w:t>
      </w:r>
      <w:r w:rsidR="004924E3" w:rsidRPr="00D10FDA">
        <w:rPr>
          <w:rFonts w:cs="Times New Roman"/>
          <w:szCs w:val="24"/>
          <w:lang w:val="lt-LT"/>
        </w:rPr>
        <w:t>, užtikrinanči</w:t>
      </w:r>
      <w:r w:rsidR="00A64614" w:rsidRPr="00D10FDA">
        <w:rPr>
          <w:rFonts w:cs="Times New Roman"/>
          <w:szCs w:val="24"/>
          <w:lang w:val="lt-LT"/>
        </w:rPr>
        <w:t>ą</w:t>
      </w:r>
      <w:r w:rsidR="004924E3" w:rsidRPr="00D10FDA">
        <w:rPr>
          <w:rFonts w:cs="Times New Roman"/>
          <w:szCs w:val="24"/>
          <w:lang w:val="lt-LT"/>
        </w:rPr>
        <w:t xml:space="preserve"> sąžiningą konkurenciją ir atitinkanči</w:t>
      </w:r>
      <w:r w:rsidR="00A64614" w:rsidRPr="00D10FDA">
        <w:rPr>
          <w:rFonts w:cs="Times New Roman"/>
          <w:szCs w:val="24"/>
          <w:lang w:val="lt-LT"/>
        </w:rPr>
        <w:t>ą</w:t>
      </w:r>
      <w:r w:rsidR="004924E3" w:rsidRPr="00D10FDA">
        <w:rPr>
          <w:rFonts w:cs="Times New Roman"/>
          <w:szCs w:val="24"/>
          <w:lang w:val="lt-LT"/>
        </w:rPr>
        <w:t xml:space="preserve"> naujausias rinkos tendencijas, gauti konsultacijas</w:t>
      </w:r>
      <w:r w:rsidR="003430EB" w:rsidRPr="00D10FDA">
        <w:rPr>
          <w:rFonts w:cs="Times New Roman"/>
          <w:szCs w:val="24"/>
          <w:lang w:val="lt-LT"/>
        </w:rPr>
        <w:t>,</w:t>
      </w:r>
      <w:r w:rsidR="004924E3" w:rsidRPr="00D10FDA">
        <w:rPr>
          <w:rFonts w:cs="Times New Roman"/>
          <w:szCs w:val="24"/>
          <w:lang w:val="lt-LT"/>
        </w:rPr>
        <w:t xml:space="preserve"> </w:t>
      </w:r>
      <w:r w:rsidR="00D536EC" w:rsidRPr="00D10FDA">
        <w:rPr>
          <w:rFonts w:cs="Times New Roman"/>
          <w:szCs w:val="24"/>
          <w:lang w:val="lt-LT"/>
        </w:rPr>
        <w:t>kaip perkančiajai organizacijai įsigyti jos poreikius atitinkančias prekes</w:t>
      </w:r>
      <w:r w:rsidR="00D536EC" w:rsidRPr="00D10FDA">
        <w:rPr>
          <w:rFonts w:cs="Times New Roman"/>
          <w:szCs w:val="24"/>
          <w:lang w:val="lt-LT"/>
        </w:rPr>
        <w:t xml:space="preserve"> </w:t>
      </w:r>
      <w:r w:rsidR="004924E3" w:rsidRPr="00D10FDA">
        <w:rPr>
          <w:rFonts w:cs="Times New Roman"/>
          <w:szCs w:val="24"/>
          <w:lang w:val="lt-LT"/>
        </w:rPr>
        <w:t>efektyviausiu ir racionaliausiu būdu</w:t>
      </w:r>
      <w:r w:rsidR="005A0905" w:rsidRPr="00D10FDA">
        <w:rPr>
          <w:rFonts w:cs="Times New Roman"/>
          <w:szCs w:val="24"/>
          <w:lang w:val="lt-LT"/>
        </w:rPr>
        <w:t>,</w:t>
      </w:r>
      <w:r w:rsidR="004924E3" w:rsidRPr="00D10FDA">
        <w:rPr>
          <w:rFonts w:cs="Times New Roman"/>
          <w:szCs w:val="24"/>
          <w:lang w:val="lt-LT"/>
        </w:rPr>
        <w:t xml:space="preserve"> supažindinti rinkos dalyvius su planuojam</w:t>
      </w:r>
      <w:r w:rsidR="000970AC" w:rsidRPr="00D10FDA">
        <w:rPr>
          <w:rFonts w:cs="Times New Roman"/>
          <w:szCs w:val="24"/>
          <w:lang w:val="lt-LT"/>
        </w:rPr>
        <w:t>ais</w:t>
      </w:r>
      <w:r w:rsidR="004924E3" w:rsidRPr="00D10FDA">
        <w:rPr>
          <w:rFonts w:cs="Times New Roman"/>
          <w:szCs w:val="24"/>
          <w:lang w:val="lt-LT"/>
        </w:rPr>
        <w:t xml:space="preserve"> pirkim</w:t>
      </w:r>
      <w:r w:rsidR="000970AC" w:rsidRPr="00D10FDA">
        <w:rPr>
          <w:rFonts w:cs="Times New Roman"/>
          <w:szCs w:val="24"/>
          <w:lang w:val="lt-LT"/>
        </w:rPr>
        <w:t>ais</w:t>
      </w:r>
      <w:r w:rsidR="004924E3" w:rsidRPr="00D10FDA">
        <w:rPr>
          <w:rFonts w:cs="Times New Roman"/>
          <w:szCs w:val="24"/>
          <w:lang w:val="lt-LT"/>
        </w:rPr>
        <w:t xml:space="preserve">, </w:t>
      </w:r>
      <w:r w:rsidR="004950E1" w:rsidRPr="00D10FDA">
        <w:rPr>
          <w:rFonts w:cs="Times New Roman"/>
          <w:szCs w:val="24"/>
          <w:lang w:val="lt-LT"/>
        </w:rPr>
        <w:t xml:space="preserve">vadovaudamasi Lietuvos Respublikos viešųjų pirkimų įstatymo </w:t>
      </w:r>
      <w:r w:rsidR="001B5482" w:rsidRPr="00D10FDA">
        <w:rPr>
          <w:rFonts w:cs="Times New Roman"/>
          <w:szCs w:val="24"/>
          <w:lang w:val="lt-LT"/>
        </w:rPr>
        <w:t>27</w:t>
      </w:r>
      <w:r w:rsidR="004950E1" w:rsidRPr="00D10FDA">
        <w:rPr>
          <w:rFonts w:cs="Times New Roman"/>
          <w:szCs w:val="24"/>
          <w:lang w:val="lt-LT"/>
        </w:rPr>
        <w:t xml:space="preserve"> straipsnio </w:t>
      </w:r>
      <w:r w:rsidR="001B5482" w:rsidRPr="00D10FDA">
        <w:rPr>
          <w:rFonts w:cs="Times New Roman"/>
          <w:szCs w:val="24"/>
          <w:lang w:val="lt-LT"/>
        </w:rPr>
        <w:t>1</w:t>
      </w:r>
      <w:r w:rsidR="004950E1" w:rsidRPr="00D10FDA">
        <w:rPr>
          <w:rFonts w:cs="Times New Roman"/>
          <w:szCs w:val="24"/>
          <w:lang w:val="lt-LT"/>
        </w:rPr>
        <w:t xml:space="preserve"> dalies 1 punktu, </w:t>
      </w:r>
      <w:r w:rsidR="004950E1" w:rsidRPr="00D10FDA">
        <w:rPr>
          <w:rFonts w:cs="Times New Roman"/>
          <w:spacing w:val="48"/>
          <w:szCs w:val="24"/>
          <w:lang w:val="lt-LT"/>
        </w:rPr>
        <w:t>prašo</w:t>
      </w:r>
      <w:r w:rsidR="004950E1" w:rsidRPr="00D10FDA">
        <w:rPr>
          <w:rFonts w:cs="Times New Roman"/>
          <w:szCs w:val="24"/>
          <w:lang w:val="lt-LT"/>
        </w:rPr>
        <w:t xml:space="preserve"> tiekėjus pateikti atsakymus į </w:t>
      </w:r>
      <w:r w:rsidR="004924E3" w:rsidRPr="00D10FDA">
        <w:rPr>
          <w:rFonts w:cs="Times New Roman"/>
          <w:szCs w:val="24"/>
          <w:lang w:val="lt-LT"/>
        </w:rPr>
        <w:t>šio kvietimo dalyvauti rinkos konsultacijoje</w:t>
      </w:r>
      <w:r w:rsidR="004950E1" w:rsidRPr="00D10FDA">
        <w:rPr>
          <w:rFonts w:cs="Times New Roman"/>
          <w:szCs w:val="24"/>
          <w:lang w:val="lt-LT"/>
        </w:rPr>
        <w:t xml:space="preserve"> </w:t>
      </w:r>
      <w:r w:rsidR="000970AC" w:rsidRPr="00D10FDA">
        <w:rPr>
          <w:rFonts w:cs="Times New Roman"/>
          <w:szCs w:val="24"/>
          <w:lang w:val="lt-LT"/>
        </w:rPr>
        <w:t>3</w:t>
      </w:r>
      <w:r w:rsidR="004924E3" w:rsidRPr="00D10FDA">
        <w:rPr>
          <w:rFonts w:cs="Times New Roman"/>
          <w:szCs w:val="24"/>
          <w:lang w:val="lt-LT"/>
        </w:rPr>
        <w:t xml:space="preserve"> priede „Klausimai rinkos dalyviams“ </w:t>
      </w:r>
      <w:r w:rsidR="004950E1" w:rsidRPr="00D10FDA">
        <w:rPr>
          <w:rFonts w:cs="Times New Roman"/>
          <w:szCs w:val="24"/>
          <w:lang w:val="lt-LT"/>
        </w:rPr>
        <w:t xml:space="preserve">pateiktus klausimus, savo siūlymus ir rekomendacijas (toliau – </w:t>
      </w:r>
      <w:r w:rsidR="004950E1" w:rsidRPr="00D10FDA">
        <w:rPr>
          <w:rFonts w:cs="Times New Roman"/>
          <w:b/>
          <w:bCs/>
          <w:szCs w:val="24"/>
          <w:lang w:val="lt-LT"/>
        </w:rPr>
        <w:t>įžvalgos</w:t>
      </w:r>
      <w:r w:rsidR="004950E1" w:rsidRPr="00D10FDA">
        <w:rPr>
          <w:rFonts w:cs="Times New Roman"/>
          <w:szCs w:val="24"/>
          <w:lang w:val="lt-LT"/>
        </w:rPr>
        <w:t>)</w:t>
      </w:r>
      <w:r w:rsidR="004924E3" w:rsidRPr="00D10FDA">
        <w:rPr>
          <w:rFonts w:cs="Times New Roman"/>
          <w:szCs w:val="24"/>
          <w:lang w:val="lt-LT"/>
        </w:rPr>
        <w:t>.</w:t>
      </w:r>
    </w:p>
    <w:p w14:paraId="4B3BD0D0" w14:textId="7C622B62" w:rsidR="004924E3" w:rsidRPr="00D10FDA" w:rsidRDefault="004924E3" w:rsidP="00DE2D79">
      <w:pPr>
        <w:pStyle w:val="Antrat21"/>
        <w:rPr>
          <w:rFonts w:cs="Times New Roman"/>
          <w:szCs w:val="24"/>
          <w:lang w:val="lt-LT"/>
        </w:rPr>
      </w:pPr>
      <w:r w:rsidRPr="00D10FDA">
        <w:rPr>
          <w:rFonts w:cs="Times New Roman"/>
          <w:szCs w:val="24"/>
          <w:lang w:val="lt-LT"/>
        </w:rPr>
        <w:t>Perkančioji organizacija</w:t>
      </w:r>
      <w:r w:rsidR="003430EB" w:rsidRPr="00D10FDA">
        <w:rPr>
          <w:rFonts w:cs="Times New Roman"/>
          <w:szCs w:val="24"/>
          <w:lang w:val="lt-LT"/>
        </w:rPr>
        <w:t>,</w:t>
      </w:r>
      <w:r w:rsidRPr="00D10FDA">
        <w:rPr>
          <w:rFonts w:cs="Times New Roman"/>
          <w:szCs w:val="24"/>
          <w:lang w:val="lt-LT"/>
        </w:rPr>
        <w:t xml:space="preserve"> įvertinusi gautas įžvalgas, esant papildomų klausimų</w:t>
      </w:r>
      <w:r w:rsidR="003430EB" w:rsidRPr="00D10FDA">
        <w:rPr>
          <w:rFonts w:cs="Times New Roman"/>
          <w:szCs w:val="24"/>
          <w:lang w:val="lt-LT"/>
        </w:rPr>
        <w:t>,</w:t>
      </w:r>
      <w:r w:rsidRPr="00D10FDA">
        <w:rPr>
          <w:rFonts w:cs="Times New Roman"/>
          <w:szCs w:val="24"/>
          <w:lang w:val="lt-LT"/>
        </w:rPr>
        <w:t xml:space="preserve"> gali pakartotinai klausti </w:t>
      </w:r>
      <w:r w:rsidR="004C7DBD" w:rsidRPr="00D10FDA">
        <w:rPr>
          <w:rFonts w:cs="Times New Roman"/>
          <w:szCs w:val="24"/>
          <w:lang w:val="lt-LT"/>
        </w:rPr>
        <w:t>įžvalgas</w:t>
      </w:r>
      <w:r w:rsidRPr="00D10FDA">
        <w:rPr>
          <w:rFonts w:cs="Times New Roman"/>
          <w:szCs w:val="24"/>
          <w:lang w:val="lt-LT"/>
        </w:rPr>
        <w:t xml:space="preserve"> pateikus</w:t>
      </w:r>
      <w:r w:rsidR="00B66CEA" w:rsidRPr="00D10FDA">
        <w:rPr>
          <w:rFonts w:cs="Times New Roman"/>
          <w:szCs w:val="24"/>
          <w:lang w:val="lt-LT"/>
        </w:rPr>
        <w:t>į (</w:t>
      </w:r>
      <w:r w:rsidR="00C3331F" w:rsidRPr="00D10FDA">
        <w:rPr>
          <w:rFonts w:cs="Times New Roman"/>
          <w:szCs w:val="24"/>
          <w:lang w:val="lt-LT"/>
        </w:rPr>
        <w:t>-</w:t>
      </w:r>
      <w:proofErr w:type="spellStart"/>
      <w:r w:rsidRPr="00D10FDA">
        <w:rPr>
          <w:rFonts w:cs="Times New Roman"/>
          <w:szCs w:val="24"/>
          <w:lang w:val="lt-LT"/>
        </w:rPr>
        <w:t>ių</w:t>
      </w:r>
      <w:proofErr w:type="spellEnd"/>
      <w:r w:rsidR="00B66CEA" w:rsidRPr="00D10FDA">
        <w:rPr>
          <w:rFonts w:cs="Times New Roman"/>
          <w:szCs w:val="24"/>
          <w:lang w:val="lt-LT"/>
        </w:rPr>
        <w:t>)</w:t>
      </w:r>
      <w:r w:rsidRPr="00D10FDA">
        <w:rPr>
          <w:rFonts w:cs="Times New Roman"/>
          <w:szCs w:val="24"/>
          <w:lang w:val="lt-LT"/>
        </w:rPr>
        <w:t xml:space="preserve"> rinkos dalyv</w:t>
      </w:r>
      <w:r w:rsidR="00C3331F" w:rsidRPr="00D10FDA">
        <w:rPr>
          <w:rFonts w:cs="Times New Roman"/>
          <w:szCs w:val="24"/>
          <w:lang w:val="lt-LT"/>
        </w:rPr>
        <w:t>į (-</w:t>
      </w:r>
      <w:proofErr w:type="spellStart"/>
      <w:r w:rsidRPr="00D10FDA">
        <w:rPr>
          <w:rFonts w:cs="Times New Roman"/>
          <w:szCs w:val="24"/>
          <w:lang w:val="lt-LT"/>
        </w:rPr>
        <w:t>ių</w:t>
      </w:r>
      <w:proofErr w:type="spellEnd"/>
      <w:r w:rsidR="00C3331F" w:rsidRPr="00D10FDA">
        <w:rPr>
          <w:rFonts w:cs="Times New Roman"/>
          <w:szCs w:val="24"/>
          <w:lang w:val="lt-LT"/>
        </w:rPr>
        <w:t>)</w:t>
      </w:r>
      <w:r w:rsidRPr="00D10FDA">
        <w:rPr>
          <w:rFonts w:cs="Times New Roman"/>
          <w:szCs w:val="24"/>
          <w:lang w:val="lt-LT"/>
        </w:rPr>
        <w:t>.</w:t>
      </w:r>
    </w:p>
    <w:p w14:paraId="50C69853" w14:textId="09AEDF79" w:rsidR="004924E3" w:rsidRPr="00D10FDA" w:rsidRDefault="004924E3" w:rsidP="00DE2D79">
      <w:pPr>
        <w:pStyle w:val="Antrat21"/>
        <w:rPr>
          <w:rFonts w:cs="Times New Roman"/>
          <w:szCs w:val="24"/>
          <w:lang w:val="lt-LT"/>
        </w:rPr>
      </w:pPr>
      <w:r w:rsidRPr="00D10FDA">
        <w:rPr>
          <w:rFonts w:cs="Times New Roman"/>
          <w:szCs w:val="24"/>
          <w:lang w:val="lt-LT"/>
        </w:rPr>
        <w:t xml:space="preserve">Perkančioji organizacija prašo teikti </w:t>
      </w:r>
      <w:r w:rsidRPr="00D10FDA">
        <w:rPr>
          <w:rFonts w:cs="Times New Roman"/>
          <w:szCs w:val="24"/>
          <w:u w:val="single"/>
          <w:lang w:val="lt-LT"/>
        </w:rPr>
        <w:t>konkreči</w:t>
      </w:r>
      <w:r w:rsidR="003430EB" w:rsidRPr="00D10FDA">
        <w:rPr>
          <w:rFonts w:cs="Times New Roman"/>
          <w:szCs w:val="24"/>
          <w:u w:val="single"/>
          <w:lang w:val="lt-LT"/>
        </w:rPr>
        <w:t>a</w:t>
      </w:r>
      <w:r w:rsidRPr="00D10FDA">
        <w:rPr>
          <w:rFonts w:cs="Times New Roman"/>
          <w:szCs w:val="24"/>
          <w:u w:val="single"/>
          <w:lang w:val="lt-LT"/>
        </w:rPr>
        <w:t xml:space="preserve">s </w:t>
      </w:r>
      <w:r w:rsidR="003430EB" w:rsidRPr="00D10FDA">
        <w:rPr>
          <w:rFonts w:cs="Times New Roman"/>
          <w:szCs w:val="24"/>
          <w:u w:val="single"/>
          <w:lang w:val="lt-LT"/>
        </w:rPr>
        <w:t>įžvalgas</w:t>
      </w:r>
      <w:r w:rsidRPr="00D10FDA">
        <w:rPr>
          <w:rFonts w:cs="Times New Roman"/>
          <w:szCs w:val="24"/>
          <w:lang w:val="lt-LT"/>
        </w:rPr>
        <w:t xml:space="preserve">, pateikiant </w:t>
      </w:r>
      <w:r w:rsidR="003430EB" w:rsidRPr="00D10FDA">
        <w:rPr>
          <w:rFonts w:cs="Times New Roman"/>
          <w:szCs w:val="24"/>
          <w:lang w:val="lt-LT"/>
        </w:rPr>
        <w:t xml:space="preserve">jų </w:t>
      </w:r>
      <w:r w:rsidRPr="00D10FDA">
        <w:rPr>
          <w:rFonts w:cs="Times New Roman"/>
          <w:szCs w:val="24"/>
          <w:lang w:val="lt-LT"/>
        </w:rPr>
        <w:t>pagrindimą</w:t>
      </w:r>
      <w:r w:rsidR="00AD5E95" w:rsidRPr="00D10FDA">
        <w:rPr>
          <w:rFonts w:cs="Times New Roman"/>
          <w:szCs w:val="24"/>
          <w:lang w:val="lt-LT"/>
        </w:rPr>
        <w:t>, galimos naudos, įgytos palyginus pasiektus tikslus su išlaidomis, pastangomis arba įgyvendinimo nuostoliais,</w:t>
      </w:r>
      <w:r w:rsidRPr="00D10FDA">
        <w:rPr>
          <w:rFonts w:cs="Times New Roman"/>
          <w:szCs w:val="24"/>
          <w:lang w:val="lt-LT"/>
        </w:rPr>
        <w:t xml:space="preserve"> bei nurodant, kokia pateikta informacija yra konfidenciali (jeigu tokia yra).</w:t>
      </w:r>
    </w:p>
    <w:p w14:paraId="6DCE7D0B" w14:textId="185835C4" w:rsidR="004924E3" w:rsidRPr="00D10FDA" w:rsidRDefault="004924E3" w:rsidP="00DE2D79">
      <w:pPr>
        <w:pStyle w:val="Antrat21"/>
        <w:rPr>
          <w:rFonts w:cs="Times New Roman"/>
          <w:szCs w:val="24"/>
          <w:lang w:val="lt-LT"/>
        </w:rPr>
      </w:pPr>
      <w:r w:rsidRPr="00D10FDA">
        <w:rPr>
          <w:rFonts w:cs="Times New Roman"/>
          <w:szCs w:val="24"/>
          <w:lang w:val="lt-LT"/>
        </w:rPr>
        <w:lastRenderedPageBreak/>
        <w:t>Papildomai 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5A0077C" w14:textId="3A921BF2" w:rsidR="004924E3" w:rsidRPr="00D10FDA" w:rsidRDefault="004924E3" w:rsidP="00DE2D79">
      <w:pPr>
        <w:pStyle w:val="Antrat21"/>
        <w:rPr>
          <w:rFonts w:cs="Times New Roman"/>
          <w:szCs w:val="24"/>
          <w:lang w:val="lt-LT"/>
        </w:rPr>
      </w:pPr>
      <w:r w:rsidRPr="00D10FDA">
        <w:rPr>
          <w:rFonts w:cs="Times New Roman"/>
          <w:szCs w:val="24"/>
          <w:lang w:val="lt-LT"/>
        </w:rPr>
        <w:t xml:space="preserve">Tiekėjo pateikti atsakymai </w:t>
      </w:r>
      <w:r w:rsidRPr="00D10FDA">
        <w:rPr>
          <w:rFonts w:cs="Times New Roman"/>
          <w:szCs w:val="24"/>
          <w:u w:val="single"/>
          <w:lang w:val="lt-LT"/>
        </w:rPr>
        <w:t>nelaikytini pasiūlymu</w:t>
      </w:r>
      <w:r w:rsidRPr="00D10FDA">
        <w:rPr>
          <w:rFonts w:cs="Times New Roman"/>
          <w:szCs w:val="24"/>
          <w:lang w:val="lt-LT"/>
        </w:rPr>
        <w:t xml:space="preserve"> ir bus naudojami tik rinkos konsultacijos tikslais, siekiant tinkamai pasirengti būsimam pirkimui.</w:t>
      </w:r>
    </w:p>
    <w:p w14:paraId="402110CB" w14:textId="7721FB34" w:rsidR="00B03C6F" w:rsidRPr="00D10FDA" w:rsidRDefault="004924E3" w:rsidP="00DE2D79">
      <w:pPr>
        <w:pStyle w:val="Antrat21"/>
        <w:rPr>
          <w:rFonts w:cs="Times New Roman"/>
          <w:szCs w:val="24"/>
          <w:lang w:val="lt-LT"/>
        </w:rPr>
      </w:pPr>
      <w:r w:rsidRPr="00D10FDA">
        <w:rPr>
          <w:rFonts w:cs="Times New Roman"/>
          <w:szCs w:val="24"/>
          <w:lang w:val="lt-LT"/>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r w:rsidR="00B03C6F" w:rsidRPr="00D10FDA">
        <w:rPr>
          <w:rFonts w:cs="Times New Roman"/>
          <w:szCs w:val="24"/>
          <w:lang w:val="lt-LT"/>
        </w:rPr>
        <w:t>.</w:t>
      </w:r>
    </w:p>
    <w:p w14:paraId="3EAFA266" w14:textId="2F6F69BF" w:rsidR="001F25A2" w:rsidRPr="00D10FDA" w:rsidRDefault="00B03C6F" w:rsidP="00DE2D79">
      <w:pPr>
        <w:pStyle w:val="Antrat21"/>
        <w:rPr>
          <w:rFonts w:cs="Times New Roman"/>
          <w:szCs w:val="24"/>
          <w:lang w:val="lt-LT"/>
        </w:rPr>
      </w:pPr>
      <w:r w:rsidRPr="00D10FDA">
        <w:rPr>
          <w:rFonts w:cs="Times New Roman"/>
          <w:szCs w:val="24"/>
          <w:lang w:val="lt-LT"/>
        </w:rPr>
        <w:t>Perkančioji organizacija</w:t>
      </w:r>
      <w:r w:rsidR="009F1CE8" w:rsidRPr="00D10FDA">
        <w:rPr>
          <w:rFonts w:cs="Times New Roman"/>
          <w:szCs w:val="24"/>
          <w:lang w:val="lt-LT"/>
        </w:rPr>
        <w:t>,</w:t>
      </w:r>
      <w:r w:rsidRPr="00D10FDA">
        <w:rPr>
          <w:rFonts w:cs="Times New Roman"/>
          <w:szCs w:val="24"/>
          <w:lang w:val="lt-LT"/>
        </w:rPr>
        <w:t xml:space="preserve"> skelbdama </w:t>
      </w:r>
      <w:r w:rsidR="00273E5E" w:rsidRPr="00D10FDA">
        <w:rPr>
          <w:rFonts w:cs="Times New Roman"/>
          <w:szCs w:val="24"/>
          <w:lang w:val="lt-LT"/>
        </w:rPr>
        <w:t xml:space="preserve">prekių </w:t>
      </w:r>
      <w:r w:rsidRPr="00D10FDA">
        <w:rPr>
          <w:rFonts w:cs="Times New Roman"/>
          <w:szCs w:val="24"/>
          <w:lang w:val="lt-LT"/>
        </w:rPr>
        <w:t>vieš</w:t>
      </w:r>
      <w:r w:rsidR="00273E5E" w:rsidRPr="00D10FDA">
        <w:rPr>
          <w:rFonts w:cs="Times New Roman"/>
          <w:szCs w:val="24"/>
          <w:lang w:val="lt-LT"/>
        </w:rPr>
        <w:t>uosius</w:t>
      </w:r>
      <w:r w:rsidRPr="00D10FDA">
        <w:rPr>
          <w:rFonts w:cs="Times New Roman"/>
          <w:szCs w:val="24"/>
          <w:lang w:val="lt-LT"/>
        </w:rPr>
        <w:t xml:space="preserve"> pirkim</w:t>
      </w:r>
      <w:r w:rsidR="00273E5E" w:rsidRPr="00D10FDA">
        <w:rPr>
          <w:rFonts w:cs="Times New Roman"/>
          <w:szCs w:val="24"/>
          <w:lang w:val="lt-LT"/>
        </w:rPr>
        <w:t>us</w:t>
      </w:r>
      <w:r w:rsidRPr="00D10FDA">
        <w:rPr>
          <w:rFonts w:cs="Times New Roman"/>
          <w:szCs w:val="24"/>
          <w:lang w:val="lt-LT"/>
        </w:rPr>
        <w:t>, neįsipareigoja atsižvelgti į visas įžvalgas.</w:t>
      </w:r>
    </w:p>
    <w:p w14:paraId="3A01DDF2" w14:textId="77777777" w:rsidR="00B477CC" w:rsidRPr="00D10FDA" w:rsidRDefault="00B477CC" w:rsidP="00DE2D79">
      <w:pPr>
        <w:pStyle w:val="Antrat21"/>
        <w:rPr>
          <w:rFonts w:cs="Times New Roman"/>
          <w:szCs w:val="24"/>
          <w:lang w:val="lt-LT"/>
        </w:rPr>
      </w:pPr>
      <w:r w:rsidRPr="00D10FDA">
        <w:rPr>
          <w:rFonts w:cs="Times New Roman"/>
          <w:szCs w:val="24"/>
          <w:lang w:val="lt-LT"/>
        </w:rPr>
        <w:t>Prie kvietimo dalyvauti rinkos konsultacijoje pridedami šie priedai, kurie yra neatsiejama kvietimo dalyvauti rinkos konsultacijoje dalis:</w:t>
      </w:r>
    </w:p>
    <w:p w14:paraId="19F0F421" w14:textId="61B09A85" w:rsidR="00D57F2E" w:rsidRPr="00D10FDA" w:rsidRDefault="00CE34A5" w:rsidP="00A12C77">
      <w:pPr>
        <w:pStyle w:val="Antrat31"/>
        <w:rPr>
          <w:rFonts w:cs="Times New Roman"/>
          <w:lang w:val="lt-LT"/>
        </w:rPr>
      </w:pPr>
      <w:r w:rsidRPr="00D10FDA">
        <w:rPr>
          <w:rFonts w:cs="Times New Roman"/>
          <w:lang w:val="lt-LT"/>
        </w:rPr>
        <w:t>1</w:t>
      </w:r>
      <w:r w:rsidR="00D57F2E" w:rsidRPr="00D10FDA">
        <w:rPr>
          <w:rFonts w:cs="Times New Roman"/>
          <w:lang w:val="lt-LT"/>
        </w:rPr>
        <w:t xml:space="preserve"> priedas „</w:t>
      </w:r>
      <w:r w:rsidRPr="00D10FDA">
        <w:rPr>
          <w:rFonts w:cs="Times New Roman"/>
          <w:szCs w:val="24"/>
          <w:lang w:val="lt-LT"/>
        </w:rPr>
        <w:t>Kompiuteri</w:t>
      </w:r>
      <w:r w:rsidR="00E21565">
        <w:rPr>
          <w:rFonts w:cs="Times New Roman"/>
          <w:szCs w:val="24"/>
          <w:lang w:val="lt-LT"/>
        </w:rPr>
        <w:t>ų</w:t>
      </w:r>
      <w:r w:rsidRPr="00D10FDA">
        <w:rPr>
          <w:rFonts w:cs="Times New Roman"/>
          <w:lang w:val="lt-LT"/>
        </w:rPr>
        <w:t xml:space="preserve"> t</w:t>
      </w:r>
      <w:r w:rsidR="00D57F2E" w:rsidRPr="00D10FDA">
        <w:rPr>
          <w:rFonts w:cs="Times New Roman"/>
          <w:lang w:val="lt-LT"/>
        </w:rPr>
        <w:t>echninė specifikacija</w:t>
      </w:r>
      <w:r w:rsidR="00936711" w:rsidRPr="00D10FDA">
        <w:rPr>
          <w:rFonts w:cs="Times New Roman"/>
          <w:lang w:val="lt-LT"/>
        </w:rPr>
        <w:t xml:space="preserve"> (Projektas)</w:t>
      </w:r>
      <w:r w:rsidR="00D57F2E" w:rsidRPr="00D10FDA">
        <w:rPr>
          <w:rFonts w:cs="Times New Roman"/>
          <w:lang w:val="lt-LT"/>
        </w:rPr>
        <w:t>“;</w:t>
      </w:r>
    </w:p>
    <w:p w14:paraId="33360245" w14:textId="47932B6F" w:rsidR="00B477CC" w:rsidRPr="00D10FDA" w:rsidRDefault="00CE34A5" w:rsidP="00A12C77">
      <w:pPr>
        <w:pStyle w:val="Antrat31"/>
        <w:rPr>
          <w:rFonts w:cs="Times New Roman"/>
          <w:lang w:val="lt-LT"/>
        </w:rPr>
      </w:pPr>
      <w:r w:rsidRPr="00D10FDA">
        <w:rPr>
          <w:rFonts w:cs="Times New Roman"/>
          <w:lang w:val="lt-LT"/>
        </w:rPr>
        <w:t>2</w:t>
      </w:r>
      <w:r w:rsidR="0034670C" w:rsidRPr="00D10FDA">
        <w:rPr>
          <w:rFonts w:cs="Times New Roman"/>
          <w:lang w:val="lt-LT"/>
        </w:rPr>
        <w:t xml:space="preserve"> priedas „</w:t>
      </w:r>
      <w:r w:rsidR="005C6A40" w:rsidRPr="00D10FDA">
        <w:rPr>
          <w:rFonts w:cs="Times New Roman"/>
          <w:szCs w:val="24"/>
          <w:lang w:val="lt-LT"/>
        </w:rPr>
        <w:t>M</w:t>
      </w:r>
      <w:r w:rsidRPr="00D10FDA">
        <w:rPr>
          <w:rFonts w:cs="Times New Roman"/>
          <w:szCs w:val="24"/>
          <w:lang w:val="lt-LT"/>
        </w:rPr>
        <w:t>onitori</w:t>
      </w:r>
      <w:r w:rsidR="00E21565">
        <w:rPr>
          <w:rFonts w:cs="Times New Roman"/>
          <w:szCs w:val="24"/>
          <w:lang w:val="lt-LT"/>
        </w:rPr>
        <w:t>ų</w:t>
      </w:r>
      <w:r w:rsidRPr="00D10FDA">
        <w:rPr>
          <w:rFonts w:cs="Times New Roman"/>
          <w:lang w:val="lt-LT"/>
        </w:rPr>
        <w:t xml:space="preserve"> techninė specifikacija</w:t>
      </w:r>
      <w:r w:rsidR="00936711" w:rsidRPr="00D10FDA">
        <w:rPr>
          <w:rFonts w:cs="Times New Roman"/>
          <w:lang w:val="lt-LT"/>
        </w:rPr>
        <w:t xml:space="preserve"> </w:t>
      </w:r>
      <w:r w:rsidR="00936711" w:rsidRPr="00D10FDA">
        <w:rPr>
          <w:rFonts w:cs="Times New Roman"/>
          <w:lang w:val="lt-LT"/>
        </w:rPr>
        <w:t>(Projektas)</w:t>
      </w:r>
      <w:r w:rsidR="0034670C" w:rsidRPr="00D10FDA">
        <w:rPr>
          <w:rFonts w:cs="Times New Roman"/>
          <w:lang w:val="lt-LT"/>
        </w:rPr>
        <w:t>“;</w:t>
      </w:r>
    </w:p>
    <w:p w14:paraId="3003C79F" w14:textId="4357DF1C" w:rsidR="00CE34A5" w:rsidRPr="00D10FDA" w:rsidRDefault="00CE34A5" w:rsidP="00CE34A5">
      <w:pPr>
        <w:pStyle w:val="Antrat31"/>
        <w:rPr>
          <w:rFonts w:cs="Times New Roman"/>
          <w:lang w:val="lt-LT"/>
        </w:rPr>
      </w:pPr>
      <w:r w:rsidRPr="00D10FDA">
        <w:rPr>
          <w:rFonts w:cs="Times New Roman"/>
          <w:lang w:val="lt-LT"/>
        </w:rPr>
        <w:t>3 priedas „Klausimai rinkos dalyviams“.</w:t>
      </w:r>
    </w:p>
    <w:p w14:paraId="4C71A988" w14:textId="21E58211" w:rsidR="00F44091" w:rsidRPr="000475E5" w:rsidRDefault="001F25A2" w:rsidP="004516D9">
      <w:pPr>
        <w:spacing w:before="120" w:after="0" w:line="240" w:lineRule="auto"/>
        <w:jc w:val="center"/>
        <w:rPr>
          <w:rFonts w:cs="Times New Roman"/>
          <w:color w:val="808080" w:themeColor="background1" w:themeShade="80"/>
          <w:sz w:val="22"/>
          <w:lang w:val="lt-LT"/>
        </w:rPr>
      </w:pPr>
      <w:r w:rsidRPr="00483120">
        <w:rPr>
          <w:rFonts w:cs="Times New Roman"/>
          <w:color w:val="000000" w:themeColor="text1"/>
          <w:szCs w:val="24"/>
          <w:lang w:val="lt-LT"/>
        </w:rPr>
        <w:t>________________</w:t>
      </w:r>
    </w:p>
    <w:sectPr w:rsidR="00F44091" w:rsidRPr="000475E5" w:rsidSect="00F44091">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B0A4" w14:textId="77777777" w:rsidR="005F5809" w:rsidRDefault="005F5809" w:rsidP="00922F44">
      <w:pPr>
        <w:spacing w:after="0" w:line="240" w:lineRule="auto"/>
      </w:pPr>
      <w:r>
        <w:separator/>
      </w:r>
    </w:p>
  </w:endnote>
  <w:endnote w:type="continuationSeparator" w:id="0">
    <w:p w14:paraId="025F698D" w14:textId="77777777" w:rsidR="005F5809" w:rsidRDefault="005F5809" w:rsidP="00922F44">
      <w:pPr>
        <w:spacing w:after="0" w:line="240" w:lineRule="auto"/>
      </w:pPr>
      <w:r>
        <w:continuationSeparator/>
      </w:r>
    </w:p>
  </w:endnote>
  <w:endnote w:type="continuationNotice" w:id="1">
    <w:p w14:paraId="229FADD3" w14:textId="77777777" w:rsidR="005F5809" w:rsidRDefault="005F58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9EA3" w14:textId="77777777" w:rsidR="005F5809" w:rsidRDefault="005F5809" w:rsidP="00922F44">
      <w:pPr>
        <w:spacing w:after="0" w:line="240" w:lineRule="auto"/>
      </w:pPr>
      <w:r>
        <w:separator/>
      </w:r>
    </w:p>
  </w:footnote>
  <w:footnote w:type="continuationSeparator" w:id="0">
    <w:p w14:paraId="69528056" w14:textId="77777777" w:rsidR="005F5809" w:rsidRDefault="005F5809" w:rsidP="00922F44">
      <w:pPr>
        <w:spacing w:after="0" w:line="240" w:lineRule="auto"/>
      </w:pPr>
      <w:r>
        <w:continuationSeparator/>
      </w:r>
    </w:p>
  </w:footnote>
  <w:footnote w:type="continuationNotice" w:id="1">
    <w:p w14:paraId="63EE500F" w14:textId="77777777" w:rsidR="005F5809" w:rsidRDefault="005F58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66EE"/>
    <w:multiLevelType w:val="hybridMultilevel"/>
    <w:tmpl w:val="B980FD06"/>
    <w:lvl w:ilvl="0" w:tplc="D9DA3A30">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196096"/>
    <w:multiLevelType w:val="multilevel"/>
    <w:tmpl w:val="304E9F9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9D11D2E"/>
    <w:multiLevelType w:val="hybridMultilevel"/>
    <w:tmpl w:val="41B04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74F005E"/>
    <w:multiLevelType w:val="multilevel"/>
    <w:tmpl w:val="AC76BD78"/>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826A13"/>
    <w:multiLevelType w:val="hybridMultilevel"/>
    <w:tmpl w:val="364670B6"/>
    <w:lvl w:ilvl="0" w:tplc="0427000F">
      <w:start w:val="1"/>
      <w:numFmt w:val="decimal"/>
      <w:lvlText w:val="%1."/>
      <w:lvlJc w:val="left"/>
      <w:pPr>
        <w:ind w:left="1070" w:hanging="360"/>
      </w:pPr>
    </w:lvl>
    <w:lvl w:ilvl="1" w:tplc="39F0386E">
      <w:start w:val="1"/>
      <w:numFmt w:val="decimal"/>
      <w:lvlText w:val="1.%2."/>
      <w:lvlJc w:val="left"/>
      <w:pPr>
        <w:ind w:left="1440" w:hanging="360"/>
      </w:pPr>
      <w:rPr>
        <w:rFonts w:cs="Times New Roman" w:hint="default"/>
        <w:b w:val="0"/>
        <w:bCs w:val="0"/>
        <w:i w:val="0"/>
        <w:iCs w:val="0"/>
        <w:color w:val="auto"/>
        <w:sz w:val="20"/>
        <w:szCs w:val="2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024080"/>
    <w:multiLevelType w:val="hybridMultilevel"/>
    <w:tmpl w:val="9C6086D2"/>
    <w:lvl w:ilvl="0" w:tplc="D75440A2">
      <w:start w:val="1"/>
      <w:numFmt w:val="decimal"/>
      <w:lvlText w:val="1.%1."/>
      <w:lvlJc w:val="left"/>
      <w:pPr>
        <w:ind w:left="1070" w:hanging="360"/>
      </w:pPr>
      <w:rPr>
        <w:rFonts w:ascii="Cambria" w:hAnsi="Cambria" w:cs="Times New Roman" w:hint="default"/>
        <w:b w:val="0"/>
        <w:bCs w:val="0"/>
        <w:i w:val="0"/>
        <w:iCs w:val="0"/>
        <w:color w:val="auto"/>
        <w:sz w:val="24"/>
        <w:szCs w:val="20"/>
      </w:rPr>
    </w:lvl>
    <w:lvl w:ilvl="1" w:tplc="FFFFFFFF">
      <w:start w:val="1"/>
      <w:numFmt w:val="decimal"/>
      <w:lvlText w:val="1.%2."/>
      <w:lvlJc w:val="left"/>
      <w:pPr>
        <w:ind w:left="1440" w:hanging="360"/>
      </w:pPr>
      <w:rPr>
        <w:rFonts w:cs="Times New Roman" w:hint="default"/>
        <w:b w:val="0"/>
        <w:bCs w:val="0"/>
        <w:i w:val="0"/>
        <w:iCs w:val="0"/>
        <w:color w:val="auto"/>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9E075F2"/>
    <w:multiLevelType w:val="multilevel"/>
    <w:tmpl w:val="8CD08B36"/>
    <w:lvl w:ilvl="0">
      <w:start w:val="1"/>
      <w:numFmt w:val="decimal"/>
      <w:pStyle w:val="Antrat11"/>
      <w:suff w:val="space"/>
      <w:lvlText w:val="%1."/>
      <w:lvlJc w:val="left"/>
      <w:pPr>
        <w:ind w:left="0" w:firstLine="0"/>
      </w:pPr>
      <w:rPr>
        <w:rFonts w:ascii="Times New Roman" w:hAnsi="Times New Roman" w:hint="default"/>
        <w:b/>
        <w:i w:val="0"/>
        <w:color w:val="auto"/>
        <w:sz w:val="24"/>
      </w:rPr>
    </w:lvl>
    <w:lvl w:ilvl="1">
      <w:start w:val="1"/>
      <w:numFmt w:val="decimal"/>
      <w:pStyle w:val="Antrat21"/>
      <w:suff w:val="space"/>
      <w:lvlText w:val="%1.%2."/>
      <w:lvlJc w:val="left"/>
      <w:pPr>
        <w:ind w:left="0" w:firstLine="0"/>
      </w:pPr>
      <w:rPr>
        <w:rFonts w:ascii="Times New Roman" w:hAnsi="Times New Roman" w:hint="default"/>
        <w:b w:val="0"/>
        <w:i w:val="0"/>
        <w:sz w:val="24"/>
      </w:rPr>
    </w:lvl>
    <w:lvl w:ilvl="2">
      <w:start w:val="1"/>
      <w:numFmt w:val="decimal"/>
      <w:pStyle w:val="Antrat31"/>
      <w:lvlText w:val="%1.%2.%3"/>
      <w:lvlJc w:val="left"/>
      <w:pPr>
        <w:ind w:left="720" w:hanging="720"/>
      </w:pPr>
      <w:rPr>
        <w:rFonts w:hint="default"/>
      </w:rPr>
    </w:lvl>
    <w:lvl w:ilvl="3">
      <w:start w:val="1"/>
      <w:numFmt w:val="decimal"/>
      <w:pStyle w:val="Antrat41"/>
      <w:lvlText w:val="%1.%2.%3.%4"/>
      <w:lvlJc w:val="left"/>
      <w:pPr>
        <w:ind w:left="864" w:hanging="864"/>
      </w:pPr>
      <w:rPr>
        <w:rFonts w:hint="default"/>
      </w:rPr>
    </w:lvl>
    <w:lvl w:ilvl="4">
      <w:start w:val="1"/>
      <w:numFmt w:val="decimal"/>
      <w:pStyle w:val="Antrat51"/>
      <w:lvlText w:val="%1.%2.%3.%4.%5"/>
      <w:lvlJc w:val="left"/>
      <w:pPr>
        <w:ind w:left="1008" w:hanging="1008"/>
      </w:pPr>
      <w:rPr>
        <w:rFonts w:hint="default"/>
      </w:rPr>
    </w:lvl>
    <w:lvl w:ilvl="5">
      <w:start w:val="1"/>
      <w:numFmt w:val="decimal"/>
      <w:pStyle w:val="Antrat61"/>
      <w:lvlText w:val="%1.%2.%3.%4.%5.%6"/>
      <w:lvlJc w:val="left"/>
      <w:pPr>
        <w:ind w:left="1152" w:hanging="1152"/>
      </w:pPr>
      <w:rPr>
        <w:rFonts w:hint="default"/>
      </w:rPr>
    </w:lvl>
    <w:lvl w:ilvl="6">
      <w:start w:val="1"/>
      <w:numFmt w:val="decimal"/>
      <w:pStyle w:val="Antrat71"/>
      <w:lvlText w:val="%1.%2.%3.%4.%5.%6.%7"/>
      <w:lvlJc w:val="left"/>
      <w:pPr>
        <w:ind w:left="1296" w:hanging="1296"/>
      </w:pPr>
      <w:rPr>
        <w:rFonts w:hint="default"/>
      </w:rPr>
    </w:lvl>
    <w:lvl w:ilvl="7">
      <w:start w:val="1"/>
      <w:numFmt w:val="decimal"/>
      <w:pStyle w:val="Antrat81"/>
      <w:lvlText w:val="%1.%2.%3.%4.%5.%6.%7.%8"/>
      <w:lvlJc w:val="left"/>
      <w:pPr>
        <w:ind w:left="1440" w:hanging="1440"/>
      </w:pPr>
      <w:rPr>
        <w:rFonts w:hint="default"/>
      </w:rPr>
    </w:lvl>
    <w:lvl w:ilvl="8">
      <w:start w:val="1"/>
      <w:numFmt w:val="decimal"/>
      <w:pStyle w:val="Antrat91"/>
      <w:lvlText w:val="%1.%2.%3.%4.%5.%6.%7.%8.%9"/>
      <w:lvlJc w:val="left"/>
      <w:pPr>
        <w:ind w:left="1584" w:hanging="1584"/>
      </w:pPr>
      <w:rPr>
        <w:rFonts w:hint="default"/>
      </w:rPr>
    </w:lvl>
  </w:abstractNum>
  <w:abstractNum w:abstractNumId="8" w15:restartNumberingAfterBreak="0">
    <w:nsid w:val="6FF6055A"/>
    <w:multiLevelType w:val="hybridMultilevel"/>
    <w:tmpl w:val="77046D96"/>
    <w:lvl w:ilvl="0" w:tplc="C74E778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8036BF"/>
    <w:multiLevelType w:val="hybridMultilevel"/>
    <w:tmpl w:val="F8D259A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544750824">
    <w:abstractNumId w:val="5"/>
  </w:num>
  <w:num w:numId="2" w16cid:durableId="771557105">
    <w:abstractNumId w:val="2"/>
  </w:num>
  <w:num w:numId="3" w16cid:durableId="1421639224">
    <w:abstractNumId w:val="3"/>
  </w:num>
  <w:num w:numId="4" w16cid:durableId="569848279">
    <w:abstractNumId w:val="9"/>
  </w:num>
  <w:num w:numId="5" w16cid:durableId="1838575184">
    <w:abstractNumId w:val="4"/>
  </w:num>
  <w:num w:numId="6" w16cid:durableId="788352933">
    <w:abstractNumId w:val="4"/>
  </w:num>
  <w:num w:numId="7" w16cid:durableId="1279028480">
    <w:abstractNumId w:val="8"/>
  </w:num>
  <w:num w:numId="8" w16cid:durableId="577402637">
    <w:abstractNumId w:val="4"/>
  </w:num>
  <w:num w:numId="9" w16cid:durableId="1250695361">
    <w:abstractNumId w:val="1"/>
  </w:num>
  <w:num w:numId="10" w16cid:durableId="1383753160">
    <w:abstractNumId w:val="4"/>
  </w:num>
  <w:num w:numId="11" w16cid:durableId="1552381558">
    <w:abstractNumId w:val="7"/>
  </w:num>
  <w:num w:numId="12" w16cid:durableId="1134329427">
    <w:abstractNumId w:val="7"/>
    <w:lvlOverride w:ilvl="0">
      <w:lvl w:ilvl="0">
        <w:start w:val="1"/>
        <w:numFmt w:val="decimal"/>
        <w:pStyle w:val="Antrat11"/>
        <w:suff w:val="space"/>
        <w:lvlText w:val="%1."/>
        <w:lvlJc w:val="left"/>
        <w:pPr>
          <w:ind w:left="0" w:firstLine="0"/>
        </w:pPr>
        <w:rPr>
          <w:rFonts w:hint="default"/>
        </w:rPr>
      </w:lvl>
    </w:lvlOverride>
    <w:lvlOverride w:ilvl="1">
      <w:lvl w:ilvl="1">
        <w:start w:val="1"/>
        <w:numFmt w:val="decimal"/>
        <w:pStyle w:val="Antrat21"/>
        <w:suff w:val="space"/>
        <w:lvlText w:val="%1.%2."/>
        <w:lvlJc w:val="left"/>
        <w:pPr>
          <w:ind w:left="0" w:firstLine="0"/>
        </w:pPr>
        <w:rPr>
          <w:rFonts w:ascii="Times New Roman" w:hAnsi="Times New Roman" w:hint="default"/>
          <w:b w:val="0"/>
          <w:i w:val="0"/>
          <w:sz w:val="24"/>
        </w:rPr>
      </w:lvl>
    </w:lvlOverride>
    <w:lvlOverride w:ilvl="2">
      <w:lvl w:ilvl="2">
        <w:start w:val="1"/>
        <w:numFmt w:val="decimal"/>
        <w:pStyle w:val="Antrat31"/>
        <w:lvlText w:val="%1.%2.%3"/>
        <w:lvlJc w:val="left"/>
        <w:pPr>
          <w:ind w:left="720" w:hanging="720"/>
        </w:pPr>
        <w:rPr>
          <w:rFonts w:hint="default"/>
        </w:rPr>
      </w:lvl>
    </w:lvlOverride>
    <w:lvlOverride w:ilvl="3">
      <w:lvl w:ilvl="3">
        <w:start w:val="1"/>
        <w:numFmt w:val="decimal"/>
        <w:pStyle w:val="Antrat41"/>
        <w:lvlText w:val="%1.%2.%3.%4"/>
        <w:lvlJc w:val="left"/>
        <w:pPr>
          <w:ind w:left="864" w:hanging="864"/>
        </w:pPr>
        <w:rPr>
          <w:rFonts w:hint="default"/>
        </w:rPr>
      </w:lvl>
    </w:lvlOverride>
    <w:lvlOverride w:ilvl="4">
      <w:lvl w:ilvl="4">
        <w:start w:val="1"/>
        <w:numFmt w:val="decimal"/>
        <w:pStyle w:val="Antrat51"/>
        <w:lvlText w:val="%1.%2.%3.%4.%5"/>
        <w:lvlJc w:val="left"/>
        <w:pPr>
          <w:ind w:left="1008" w:hanging="1008"/>
        </w:pPr>
        <w:rPr>
          <w:rFonts w:hint="default"/>
        </w:rPr>
      </w:lvl>
    </w:lvlOverride>
    <w:lvlOverride w:ilvl="5">
      <w:lvl w:ilvl="5">
        <w:start w:val="1"/>
        <w:numFmt w:val="decimal"/>
        <w:pStyle w:val="Antrat61"/>
        <w:lvlText w:val="%1.%2.%3.%4.%5.%6"/>
        <w:lvlJc w:val="left"/>
        <w:pPr>
          <w:ind w:left="1152" w:hanging="1152"/>
        </w:pPr>
        <w:rPr>
          <w:rFonts w:hint="default"/>
        </w:rPr>
      </w:lvl>
    </w:lvlOverride>
    <w:lvlOverride w:ilvl="6">
      <w:lvl w:ilvl="6">
        <w:start w:val="1"/>
        <w:numFmt w:val="decimal"/>
        <w:pStyle w:val="Antrat71"/>
        <w:lvlText w:val="%1.%2.%3.%4.%5.%6.%7"/>
        <w:lvlJc w:val="left"/>
        <w:pPr>
          <w:ind w:left="1296" w:hanging="1296"/>
        </w:pPr>
        <w:rPr>
          <w:rFonts w:hint="default"/>
        </w:rPr>
      </w:lvl>
    </w:lvlOverride>
    <w:lvlOverride w:ilvl="7">
      <w:lvl w:ilvl="7">
        <w:start w:val="1"/>
        <w:numFmt w:val="decimal"/>
        <w:pStyle w:val="Antrat81"/>
        <w:lvlText w:val="%1.%2.%3.%4.%5.%6.%7.%8"/>
        <w:lvlJc w:val="left"/>
        <w:pPr>
          <w:ind w:left="1440" w:hanging="1440"/>
        </w:pPr>
        <w:rPr>
          <w:rFonts w:hint="default"/>
        </w:rPr>
      </w:lvl>
    </w:lvlOverride>
    <w:lvlOverride w:ilvl="8">
      <w:lvl w:ilvl="8">
        <w:start w:val="1"/>
        <w:numFmt w:val="decimal"/>
        <w:pStyle w:val="Antrat91"/>
        <w:lvlText w:val="%1.%2.%3.%4.%5.%6.%7.%8.%9"/>
        <w:lvlJc w:val="left"/>
        <w:pPr>
          <w:ind w:left="1584" w:hanging="1584"/>
        </w:pPr>
        <w:rPr>
          <w:rFonts w:hint="default"/>
        </w:rPr>
      </w:lvl>
    </w:lvlOverride>
  </w:num>
  <w:num w:numId="13" w16cid:durableId="1824807251">
    <w:abstractNumId w:val="7"/>
  </w:num>
  <w:num w:numId="14" w16cid:durableId="1373073238">
    <w:abstractNumId w:val="7"/>
  </w:num>
  <w:num w:numId="15" w16cid:durableId="1487285456">
    <w:abstractNumId w:val="7"/>
  </w:num>
  <w:num w:numId="16" w16cid:durableId="332151044">
    <w:abstractNumId w:val="7"/>
    <w:lvlOverride w:ilvl="0">
      <w:lvl w:ilvl="0">
        <w:start w:val="1"/>
        <w:numFmt w:val="decimal"/>
        <w:pStyle w:val="Antrat11"/>
        <w:suff w:val="space"/>
        <w:lvlText w:val="%1."/>
        <w:lvlJc w:val="left"/>
        <w:pPr>
          <w:ind w:left="0" w:firstLine="0"/>
        </w:pPr>
        <w:rPr>
          <w:rFonts w:hint="default"/>
        </w:rPr>
      </w:lvl>
    </w:lvlOverride>
    <w:lvlOverride w:ilvl="1">
      <w:lvl w:ilvl="1">
        <w:start w:val="1"/>
        <w:numFmt w:val="decimal"/>
        <w:pStyle w:val="Antrat21"/>
        <w:suff w:val="space"/>
        <w:lvlText w:val="%1.%2."/>
        <w:lvlJc w:val="left"/>
        <w:pPr>
          <w:ind w:left="0" w:firstLine="0"/>
        </w:pPr>
        <w:rPr>
          <w:rFonts w:ascii="Times New Roman" w:hAnsi="Times New Roman" w:hint="default"/>
          <w:b w:val="0"/>
          <w:i w:val="0"/>
          <w:sz w:val="24"/>
        </w:rPr>
      </w:lvl>
    </w:lvlOverride>
    <w:lvlOverride w:ilvl="2">
      <w:lvl w:ilvl="2">
        <w:start w:val="1"/>
        <w:numFmt w:val="decimal"/>
        <w:pStyle w:val="Antrat31"/>
        <w:suff w:val="space"/>
        <w:lvlText w:val="%1.%2.%3."/>
        <w:lvlJc w:val="left"/>
        <w:pPr>
          <w:ind w:left="0" w:firstLine="0"/>
        </w:pPr>
        <w:rPr>
          <w:rFonts w:ascii="Times New Roman" w:hAnsi="Times New Roman" w:hint="default"/>
          <w:b w:val="0"/>
          <w:i w:val="0"/>
          <w:sz w:val="24"/>
        </w:rPr>
      </w:lvl>
    </w:lvlOverride>
    <w:lvlOverride w:ilvl="3">
      <w:lvl w:ilvl="3">
        <w:start w:val="1"/>
        <w:numFmt w:val="decimal"/>
        <w:pStyle w:val="Antrat41"/>
        <w:lvlText w:val="%1.%2.%3.%4"/>
        <w:lvlJc w:val="left"/>
        <w:pPr>
          <w:ind w:left="864" w:hanging="864"/>
        </w:pPr>
        <w:rPr>
          <w:rFonts w:hint="default"/>
        </w:rPr>
      </w:lvl>
    </w:lvlOverride>
    <w:lvlOverride w:ilvl="4">
      <w:lvl w:ilvl="4">
        <w:start w:val="1"/>
        <w:numFmt w:val="decimal"/>
        <w:pStyle w:val="Antrat51"/>
        <w:lvlText w:val="%1.%2.%3.%4.%5"/>
        <w:lvlJc w:val="left"/>
        <w:pPr>
          <w:ind w:left="1008" w:hanging="1008"/>
        </w:pPr>
        <w:rPr>
          <w:rFonts w:hint="default"/>
        </w:rPr>
      </w:lvl>
    </w:lvlOverride>
    <w:lvlOverride w:ilvl="5">
      <w:lvl w:ilvl="5">
        <w:start w:val="1"/>
        <w:numFmt w:val="decimal"/>
        <w:pStyle w:val="Antrat61"/>
        <w:lvlText w:val="%1.%2.%3.%4.%5.%6"/>
        <w:lvlJc w:val="left"/>
        <w:pPr>
          <w:ind w:left="1152" w:hanging="1152"/>
        </w:pPr>
        <w:rPr>
          <w:rFonts w:hint="default"/>
        </w:rPr>
      </w:lvl>
    </w:lvlOverride>
    <w:lvlOverride w:ilvl="6">
      <w:lvl w:ilvl="6">
        <w:start w:val="1"/>
        <w:numFmt w:val="decimal"/>
        <w:pStyle w:val="Antrat71"/>
        <w:lvlText w:val="%1.%2.%3.%4.%5.%6.%7"/>
        <w:lvlJc w:val="left"/>
        <w:pPr>
          <w:ind w:left="1296" w:hanging="1296"/>
        </w:pPr>
        <w:rPr>
          <w:rFonts w:hint="default"/>
        </w:rPr>
      </w:lvl>
    </w:lvlOverride>
    <w:lvlOverride w:ilvl="7">
      <w:lvl w:ilvl="7">
        <w:start w:val="1"/>
        <w:numFmt w:val="decimal"/>
        <w:pStyle w:val="Antrat81"/>
        <w:lvlText w:val="%1.%2.%3.%4.%5.%6.%7.%8"/>
        <w:lvlJc w:val="left"/>
        <w:pPr>
          <w:ind w:left="1440" w:hanging="1440"/>
        </w:pPr>
        <w:rPr>
          <w:rFonts w:hint="default"/>
        </w:rPr>
      </w:lvl>
    </w:lvlOverride>
    <w:lvlOverride w:ilvl="8">
      <w:lvl w:ilvl="8">
        <w:start w:val="1"/>
        <w:numFmt w:val="decimal"/>
        <w:pStyle w:val="Antrat91"/>
        <w:lvlText w:val="%1.%2.%3.%4.%5.%6.%7.%8.%9"/>
        <w:lvlJc w:val="left"/>
        <w:pPr>
          <w:ind w:left="1584" w:hanging="1584"/>
        </w:pPr>
        <w:rPr>
          <w:rFonts w:hint="default"/>
        </w:rPr>
      </w:lvl>
    </w:lvlOverride>
  </w:num>
  <w:num w:numId="17" w16cid:durableId="1398475762">
    <w:abstractNumId w:val="0"/>
  </w:num>
  <w:num w:numId="18" w16cid:durableId="575021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F44"/>
    <w:rsid w:val="00004656"/>
    <w:rsid w:val="00014822"/>
    <w:rsid w:val="0001600E"/>
    <w:rsid w:val="00021814"/>
    <w:rsid w:val="00027FB6"/>
    <w:rsid w:val="00030CEB"/>
    <w:rsid w:val="00040B6E"/>
    <w:rsid w:val="00046C29"/>
    <w:rsid w:val="00046DA8"/>
    <w:rsid w:val="000475E5"/>
    <w:rsid w:val="00050AC7"/>
    <w:rsid w:val="000617CC"/>
    <w:rsid w:val="0007439A"/>
    <w:rsid w:val="00077D79"/>
    <w:rsid w:val="000970AC"/>
    <w:rsid w:val="000A31AC"/>
    <w:rsid w:val="000A388B"/>
    <w:rsid w:val="000A7FE1"/>
    <w:rsid w:val="000B523E"/>
    <w:rsid w:val="000B5C59"/>
    <w:rsid w:val="000C20A3"/>
    <w:rsid w:val="000C2B9C"/>
    <w:rsid w:val="000D3BC1"/>
    <w:rsid w:val="000E27AD"/>
    <w:rsid w:val="000E6CAF"/>
    <w:rsid w:val="00102D61"/>
    <w:rsid w:val="00106386"/>
    <w:rsid w:val="0012578F"/>
    <w:rsid w:val="00130EC9"/>
    <w:rsid w:val="00135E11"/>
    <w:rsid w:val="00136001"/>
    <w:rsid w:val="001362C3"/>
    <w:rsid w:val="00152C96"/>
    <w:rsid w:val="0015430B"/>
    <w:rsid w:val="001547C7"/>
    <w:rsid w:val="00163996"/>
    <w:rsid w:val="00167D6E"/>
    <w:rsid w:val="00175851"/>
    <w:rsid w:val="0018258D"/>
    <w:rsid w:val="0018266C"/>
    <w:rsid w:val="00185164"/>
    <w:rsid w:val="00191969"/>
    <w:rsid w:val="001A659B"/>
    <w:rsid w:val="001B5482"/>
    <w:rsid w:val="001B7685"/>
    <w:rsid w:val="001C6269"/>
    <w:rsid w:val="001C6415"/>
    <w:rsid w:val="001D2A23"/>
    <w:rsid w:val="001F0026"/>
    <w:rsid w:val="001F25A2"/>
    <w:rsid w:val="001F2EE5"/>
    <w:rsid w:val="001F4517"/>
    <w:rsid w:val="001F4751"/>
    <w:rsid w:val="001F48F1"/>
    <w:rsid w:val="00213C8A"/>
    <w:rsid w:val="0021797F"/>
    <w:rsid w:val="00247814"/>
    <w:rsid w:val="00253BC1"/>
    <w:rsid w:val="00263CC1"/>
    <w:rsid w:val="00264B23"/>
    <w:rsid w:val="002677C6"/>
    <w:rsid w:val="00273E5E"/>
    <w:rsid w:val="00287B74"/>
    <w:rsid w:val="00295FAE"/>
    <w:rsid w:val="002A2733"/>
    <w:rsid w:val="002A34A4"/>
    <w:rsid w:val="002A691E"/>
    <w:rsid w:val="002B00D1"/>
    <w:rsid w:val="002B5981"/>
    <w:rsid w:val="002B60EC"/>
    <w:rsid w:val="002B70AC"/>
    <w:rsid w:val="002C3022"/>
    <w:rsid w:val="002C45B5"/>
    <w:rsid w:val="002D4DC4"/>
    <w:rsid w:val="002D4F5C"/>
    <w:rsid w:val="002D6711"/>
    <w:rsid w:val="002E0E0C"/>
    <w:rsid w:val="002F3DA6"/>
    <w:rsid w:val="002F44FB"/>
    <w:rsid w:val="003017E5"/>
    <w:rsid w:val="00301CE4"/>
    <w:rsid w:val="0030305C"/>
    <w:rsid w:val="00310FA0"/>
    <w:rsid w:val="0031416F"/>
    <w:rsid w:val="00322C5E"/>
    <w:rsid w:val="00332A78"/>
    <w:rsid w:val="00336D95"/>
    <w:rsid w:val="00341809"/>
    <w:rsid w:val="003430EB"/>
    <w:rsid w:val="0034670C"/>
    <w:rsid w:val="00347F38"/>
    <w:rsid w:val="00353763"/>
    <w:rsid w:val="00354226"/>
    <w:rsid w:val="003662E8"/>
    <w:rsid w:val="003750EF"/>
    <w:rsid w:val="0038236B"/>
    <w:rsid w:val="00395BB7"/>
    <w:rsid w:val="003A4F2B"/>
    <w:rsid w:val="003A570F"/>
    <w:rsid w:val="003C05C6"/>
    <w:rsid w:val="003D3BAC"/>
    <w:rsid w:val="003E00C9"/>
    <w:rsid w:val="003E088B"/>
    <w:rsid w:val="003E302B"/>
    <w:rsid w:val="003F2E2E"/>
    <w:rsid w:val="00406AF2"/>
    <w:rsid w:val="0042718D"/>
    <w:rsid w:val="00434C5E"/>
    <w:rsid w:val="00437475"/>
    <w:rsid w:val="00443249"/>
    <w:rsid w:val="004516D9"/>
    <w:rsid w:val="00462F16"/>
    <w:rsid w:val="00477EDB"/>
    <w:rsid w:val="00482D36"/>
    <w:rsid w:val="00483120"/>
    <w:rsid w:val="0048353F"/>
    <w:rsid w:val="004864D3"/>
    <w:rsid w:val="004924E3"/>
    <w:rsid w:val="004950E1"/>
    <w:rsid w:val="004A78C0"/>
    <w:rsid w:val="004C1E19"/>
    <w:rsid w:val="004C58D0"/>
    <w:rsid w:val="004C7DBD"/>
    <w:rsid w:val="004E06AA"/>
    <w:rsid w:val="004E17A1"/>
    <w:rsid w:val="004E2A01"/>
    <w:rsid w:val="004F2ABE"/>
    <w:rsid w:val="00502977"/>
    <w:rsid w:val="005053D1"/>
    <w:rsid w:val="005126D5"/>
    <w:rsid w:val="00521F9E"/>
    <w:rsid w:val="0052419D"/>
    <w:rsid w:val="0052667D"/>
    <w:rsid w:val="00533F2C"/>
    <w:rsid w:val="0053578E"/>
    <w:rsid w:val="00562326"/>
    <w:rsid w:val="00567FF3"/>
    <w:rsid w:val="0057127C"/>
    <w:rsid w:val="00587104"/>
    <w:rsid w:val="00593AFE"/>
    <w:rsid w:val="005A0517"/>
    <w:rsid w:val="005A0905"/>
    <w:rsid w:val="005A3111"/>
    <w:rsid w:val="005B102F"/>
    <w:rsid w:val="005B29A1"/>
    <w:rsid w:val="005C3394"/>
    <w:rsid w:val="005C34E7"/>
    <w:rsid w:val="005C6A40"/>
    <w:rsid w:val="005D44B9"/>
    <w:rsid w:val="005E38DB"/>
    <w:rsid w:val="005E71BB"/>
    <w:rsid w:val="005F5809"/>
    <w:rsid w:val="005F5BC0"/>
    <w:rsid w:val="005F65E3"/>
    <w:rsid w:val="0060728E"/>
    <w:rsid w:val="0061408B"/>
    <w:rsid w:val="00667BD9"/>
    <w:rsid w:val="00672482"/>
    <w:rsid w:val="00683F67"/>
    <w:rsid w:val="00687280"/>
    <w:rsid w:val="00693A0D"/>
    <w:rsid w:val="00693C4D"/>
    <w:rsid w:val="006A2D42"/>
    <w:rsid w:val="006A7DD9"/>
    <w:rsid w:val="006D539C"/>
    <w:rsid w:val="006E5C20"/>
    <w:rsid w:val="006F6015"/>
    <w:rsid w:val="00707766"/>
    <w:rsid w:val="0071176C"/>
    <w:rsid w:val="00726D5F"/>
    <w:rsid w:val="00733982"/>
    <w:rsid w:val="00736F87"/>
    <w:rsid w:val="00740089"/>
    <w:rsid w:val="00756188"/>
    <w:rsid w:val="007732DB"/>
    <w:rsid w:val="00773CF6"/>
    <w:rsid w:val="007C022F"/>
    <w:rsid w:val="007D3141"/>
    <w:rsid w:val="007D4967"/>
    <w:rsid w:val="007D5A52"/>
    <w:rsid w:val="007E077A"/>
    <w:rsid w:val="007E5D3C"/>
    <w:rsid w:val="007F5062"/>
    <w:rsid w:val="00812AE8"/>
    <w:rsid w:val="00836C37"/>
    <w:rsid w:val="008376F8"/>
    <w:rsid w:val="00845942"/>
    <w:rsid w:val="00850186"/>
    <w:rsid w:val="00851519"/>
    <w:rsid w:val="008525B5"/>
    <w:rsid w:val="00856663"/>
    <w:rsid w:val="008579B6"/>
    <w:rsid w:val="00862240"/>
    <w:rsid w:val="0086700E"/>
    <w:rsid w:val="00872A9B"/>
    <w:rsid w:val="00875411"/>
    <w:rsid w:val="008902D7"/>
    <w:rsid w:val="00893CD0"/>
    <w:rsid w:val="008B0A6A"/>
    <w:rsid w:val="008B2079"/>
    <w:rsid w:val="008C14C8"/>
    <w:rsid w:val="008C2631"/>
    <w:rsid w:val="008C39E2"/>
    <w:rsid w:val="008C4470"/>
    <w:rsid w:val="008D0720"/>
    <w:rsid w:val="008E0F9E"/>
    <w:rsid w:val="008F77F5"/>
    <w:rsid w:val="00907D13"/>
    <w:rsid w:val="00920D49"/>
    <w:rsid w:val="00922F44"/>
    <w:rsid w:val="00927D0D"/>
    <w:rsid w:val="00936307"/>
    <w:rsid w:val="00936711"/>
    <w:rsid w:val="00936EED"/>
    <w:rsid w:val="0093709C"/>
    <w:rsid w:val="00976B53"/>
    <w:rsid w:val="00980A2A"/>
    <w:rsid w:val="009820F1"/>
    <w:rsid w:val="009847CE"/>
    <w:rsid w:val="009910E6"/>
    <w:rsid w:val="009922A8"/>
    <w:rsid w:val="009943FA"/>
    <w:rsid w:val="00997145"/>
    <w:rsid w:val="009A4B3E"/>
    <w:rsid w:val="009B11CA"/>
    <w:rsid w:val="009B1B48"/>
    <w:rsid w:val="009C11E2"/>
    <w:rsid w:val="009D030A"/>
    <w:rsid w:val="009D4236"/>
    <w:rsid w:val="009D4BC2"/>
    <w:rsid w:val="009F1CE8"/>
    <w:rsid w:val="009F70A0"/>
    <w:rsid w:val="00A00A26"/>
    <w:rsid w:val="00A02F89"/>
    <w:rsid w:val="00A12C77"/>
    <w:rsid w:val="00A2170A"/>
    <w:rsid w:val="00A32D9B"/>
    <w:rsid w:val="00A4023C"/>
    <w:rsid w:val="00A40E78"/>
    <w:rsid w:val="00A53815"/>
    <w:rsid w:val="00A64614"/>
    <w:rsid w:val="00A73BB5"/>
    <w:rsid w:val="00A81D64"/>
    <w:rsid w:val="00A8740F"/>
    <w:rsid w:val="00AA7D7E"/>
    <w:rsid w:val="00AD0284"/>
    <w:rsid w:val="00AD0B86"/>
    <w:rsid w:val="00AD1087"/>
    <w:rsid w:val="00AD5E95"/>
    <w:rsid w:val="00AE71DB"/>
    <w:rsid w:val="00AF42E5"/>
    <w:rsid w:val="00AF4C93"/>
    <w:rsid w:val="00B03C6F"/>
    <w:rsid w:val="00B10631"/>
    <w:rsid w:val="00B1160A"/>
    <w:rsid w:val="00B20280"/>
    <w:rsid w:val="00B22BD2"/>
    <w:rsid w:val="00B23381"/>
    <w:rsid w:val="00B3437A"/>
    <w:rsid w:val="00B4205E"/>
    <w:rsid w:val="00B477CC"/>
    <w:rsid w:val="00B52F0F"/>
    <w:rsid w:val="00B53D82"/>
    <w:rsid w:val="00B5697B"/>
    <w:rsid w:val="00B56A42"/>
    <w:rsid w:val="00B601C3"/>
    <w:rsid w:val="00B65893"/>
    <w:rsid w:val="00B66CEA"/>
    <w:rsid w:val="00B67A74"/>
    <w:rsid w:val="00B81799"/>
    <w:rsid w:val="00B824E1"/>
    <w:rsid w:val="00B854F9"/>
    <w:rsid w:val="00B93C88"/>
    <w:rsid w:val="00B94CBF"/>
    <w:rsid w:val="00B94DED"/>
    <w:rsid w:val="00BC3119"/>
    <w:rsid w:val="00BC627D"/>
    <w:rsid w:val="00BD1F6E"/>
    <w:rsid w:val="00BD2D90"/>
    <w:rsid w:val="00BD72DD"/>
    <w:rsid w:val="00BE007E"/>
    <w:rsid w:val="00BE1C4E"/>
    <w:rsid w:val="00C02DB8"/>
    <w:rsid w:val="00C06091"/>
    <w:rsid w:val="00C1204C"/>
    <w:rsid w:val="00C13AAD"/>
    <w:rsid w:val="00C30A31"/>
    <w:rsid w:val="00C319B3"/>
    <w:rsid w:val="00C3331F"/>
    <w:rsid w:val="00C36FCC"/>
    <w:rsid w:val="00C471FD"/>
    <w:rsid w:val="00C50ACA"/>
    <w:rsid w:val="00C561B9"/>
    <w:rsid w:val="00C71A72"/>
    <w:rsid w:val="00C747E9"/>
    <w:rsid w:val="00C840E2"/>
    <w:rsid w:val="00C97EDD"/>
    <w:rsid w:val="00CB0E40"/>
    <w:rsid w:val="00CB4854"/>
    <w:rsid w:val="00CC7280"/>
    <w:rsid w:val="00CD2F9C"/>
    <w:rsid w:val="00CE2F5C"/>
    <w:rsid w:val="00CE34A5"/>
    <w:rsid w:val="00D10752"/>
    <w:rsid w:val="00D10FDA"/>
    <w:rsid w:val="00D13B07"/>
    <w:rsid w:val="00D23CA8"/>
    <w:rsid w:val="00D34CCE"/>
    <w:rsid w:val="00D45055"/>
    <w:rsid w:val="00D51E26"/>
    <w:rsid w:val="00D536EC"/>
    <w:rsid w:val="00D57241"/>
    <w:rsid w:val="00D57F2E"/>
    <w:rsid w:val="00D64AB3"/>
    <w:rsid w:val="00D6640E"/>
    <w:rsid w:val="00D75C61"/>
    <w:rsid w:val="00D80505"/>
    <w:rsid w:val="00D80A1C"/>
    <w:rsid w:val="00D86F5C"/>
    <w:rsid w:val="00DB00C5"/>
    <w:rsid w:val="00DB1CA5"/>
    <w:rsid w:val="00DB4F54"/>
    <w:rsid w:val="00DD04EF"/>
    <w:rsid w:val="00DD2514"/>
    <w:rsid w:val="00DD522E"/>
    <w:rsid w:val="00DE2D79"/>
    <w:rsid w:val="00DF0E6F"/>
    <w:rsid w:val="00E00D1D"/>
    <w:rsid w:val="00E06CAD"/>
    <w:rsid w:val="00E2140F"/>
    <w:rsid w:val="00E21565"/>
    <w:rsid w:val="00E24844"/>
    <w:rsid w:val="00E437FD"/>
    <w:rsid w:val="00E46B14"/>
    <w:rsid w:val="00E601EA"/>
    <w:rsid w:val="00E7641A"/>
    <w:rsid w:val="00E96727"/>
    <w:rsid w:val="00EA1546"/>
    <w:rsid w:val="00EB4D20"/>
    <w:rsid w:val="00EC3FA5"/>
    <w:rsid w:val="00EC6F36"/>
    <w:rsid w:val="00ED1015"/>
    <w:rsid w:val="00ED4BD1"/>
    <w:rsid w:val="00EF23C4"/>
    <w:rsid w:val="00EF7A3A"/>
    <w:rsid w:val="00EF7EA5"/>
    <w:rsid w:val="00F06D34"/>
    <w:rsid w:val="00F07023"/>
    <w:rsid w:val="00F07EBB"/>
    <w:rsid w:val="00F4016D"/>
    <w:rsid w:val="00F44091"/>
    <w:rsid w:val="00F52F81"/>
    <w:rsid w:val="00F5367F"/>
    <w:rsid w:val="00F544FE"/>
    <w:rsid w:val="00F566D4"/>
    <w:rsid w:val="00F642F6"/>
    <w:rsid w:val="00F66AA7"/>
    <w:rsid w:val="00F74DB3"/>
    <w:rsid w:val="00F81058"/>
    <w:rsid w:val="00F82818"/>
    <w:rsid w:val="00F8634C"/>
    <w:rsid w:val="00F86BDE"/>
    <w:rsid w:val="00F96F9A"/>
    <w:rsid w:val="00FA0081"/>
    <w:rsid w:val="00FB0A6E"/>
    <w:rsid w:val="00FB1D33"/>
    <w:rsid w:val="00FB6745"/>
    <w:rsid w:val="00FB79E1"/>
    <w:rsid w:val="00FD5267"/>
    <w:rsid w:val="00FE4D60"/>
    <w:rsid w:val="00FF5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7D3D"/>
  <w15:chartTrackingRefBased/>
  <w15:docId w15:val="{0D0455E2-FFD3-4744-83B4-BFDE46A7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C93"/>
    <w:rPr>
      <w:rFonts w:ascii="Cambria" w:hAnsi="Cambria"/>
      <w:sz w:val="24"/>
    </w:rPr>
  </w:style>
  <w:style w:type="paragraph" w:styleId="Heading1">
    <w:name w:val="heading 1"/>
    <w:basedOn w:val="Normal"/>
    <w:next w:val="Normal"/>
    <w:link w:val="Heading1Char"/>
    <w:autoRedefine/>
    <w:uiPriority w:val="9"/>
    <w:qFormat/>
    <w:rsid w:val="005126D5"/>
    <w:pPr>
      <w:keepNext/>
      <w:spacing w:before="240" w:after="200" w:line="276" w:lineRule="auto"/>
      <w:outlineLvl w:val="0"/>
    </w:pPr>
    <w:rPr>
      <w:rFonts w:ascii="Times New Roman" w:hAnsi="Times New Roman"/>
      <w:b/>
      <w:caps/>
      <w:szCs w:val="20"/>
      <w:lang w:val="lt-LT"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2F44"/>
    <w:pPr>
      <w:pBdr>
        <w:left w:val="double" w:sz="18" w:space="4" w:color="536142" w:themeColor="accent1" w:themeShade="80"/>
      </w:pBdr>
      <w:spacing w:after="0" w:line="420" w:lineRule="exact"/>
    </w:pPr>
    <w:rPr>
      <w:rFonts w:ascii="Calibri" w:eastAsiaTheme="majorEastAsia" w:hAnsi="Calibri" w:cstheme="majorBidi"/>
      <w:b/>
      <w:caps/>
      <w:color w:val="536142" w:themeColor="accent1" w:themeShade="80"/>
      <w:kern w:val="28"/>
      <w:sz w:val="38"/>
      <w:szCs w:val="20"/>
      <w:lang w:eastAsia="ja-JP"/>
    </w:rPr>
  </w:style>
  <w:style w:type="character" w:customStyle="1" w:styleId="TitleChar">
    <w:name w:val="Title Char"/>
    <w:basedOn w:val="DefaultParagraphFont"/>
    <w:link w:val="Title"/>
    <w:uiPriority w:val="10"/>
    <w:rsid w:val="00922F44"/>
    <w:rPr>
      <w:rFonts w:ascii="Calibri" w:eastAsiaTheme="majorEastAsia" w:hAnsi="Calibri" w:cstheme="majorBidi"/>
      <w:b/>
      <w:caps/>
      <w:color w:val="536142" w:themeColor="accent1" w:themeShade="80"/>
      <w:kern w:val="28"/>
      <w:sz w:val="38"/>
      <w:szCs w:val="20"/>
      <w:lang w:eastAsia="ja-JP"/>
    </w:rPr>
  </w:style>
  <w:style w:type="character" w:styleId="CommentReference">
    <w:name w:val="annotation reference"/>
    <w:basedOn w:val="DefaultParagraphFont"/>
    <w:uiPriority w:val="99"/>
    <w:semiHidden/>
    <w:unhideWhenUsed/>
    <w:rsid w:val="00922F44"/>
    <w:rPr>
      <w:sz w:val="16"/>
      <w:szCs w:val="16"/>
    </w:rPr>
  </w:style>
  <w:style w:type="paragraph" w:styleId="CommentText">
    <w:name w:val="annotation text"/>
    <w:basedOn w:val="Normal"/>
    <w:link w:val="CommentTextChar"/>
    <w:uiPriority w:val="99"/>
    <w:unhideWhenUsed/>
    <w:rsid w:val="00922F44"/>
    <w:pPr>
      <w:spacing w:after="180" w:line="240" w:lineRule="auto"/>
    </w:pPr>
    <w:rPr>
      <w:rFonts w:ascii="Calibri" w:hAnsi="Calibri"/>
      <w:color w:val="404040" w:themeColor="text1" w:themeTint="BF"/>
      <w:sz w:val="20"/>
      <w:szCs w:val="20"/>
      <w:lang w:eastAsia="ja-JP"/>
    </w:rPr>
  </w:style>
  <w:style w:type="character" w:customStyle="1" w:styleId="CommentTextChar">
    <w:name w:val="Comment Text Char"/>
    <w:basedOn w:val="DefaultParagraphFont"/>
    <w:link w:val="CommentText"/>
    <w:uiPriority w:val="99"/>
    <w:rsid w:val="00922F44"/>
    <w:rPr>
      <w:rFonts w:ascii="Calibri" w:hAnsi="Calibri"/>
      <w:color w:val="404040" w:themeColor="text1" w:themeTint="BF"/>
      <w:sz w:val="20"/>
      <w:szCs w:val="20"/>
      <w:lang w:eastAsia="ja-JP"/>
    </w:rPr>
  </w:style>
  <w:style w:type="paragraph" w:styleId="BalloonText">
    <w:name w:val="Balloon Text"/>
    <w:basedOn w:val="Normal"/>
    <w:link w:val="BalloonTextChar"/>
    <w:uiPriority w:val="99"/>
    <w:semiHidden/>
    <w:unhideWhenUsed/>
    <w:rsid w:val="00922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F44"/>
    <w:rPr>
      <w:rFonts w:ascii="Segoe UI" w:hAnsi="Segoe UI" w:cs="Segoe UI"/>
      <w:sz w:val="18"/>
      <w:szCs w:val="18"/>
    </w:rPr>
  </w:style>
  <w:style w:type="character" w:customStyle="1" w:styleId="Heading1Char">
    <w:name w:val="Heading 1 Char"/>
    <w:basedOn w:val="DefaultParagraphFont"/>
    <w:link w:val="Heading1"/>
    <w:uiPriority w:val="9"/>
    <w:rsid w:val="005126D5"/>
    <w:rPr>
      <w:rFonts w:ascii="Times New Roman" w:hAnsi="Times New Roman"/>
      <w:b/>
      <w:caps/>
      <w:sz w:val="24"/>
      <w:szCs w:val="20"/>
      <w:lang w:val="lt-LT" w:eastAsia="ja-JP"/>
    </w:rPr>
  </w:style>
  <w:style w:type="table" w:styleId="GridTable4-Accent1">
    <w:name w:val="Grid Table 4 Accent 1"/>
    <w:basedOn w:val="TableNormal"/>
    <w:uiPriority w:val="49"/>
    <w:rsid w:val="00922F44"/>
    <w:pPr>
      <w:spacing w:after="0" w:line="240" w:lineRule="auto"/>
    </w:pPr>
    <w:rPr>
      <w:color w:val="404040" w:themeColor="text1" w:themeTint="BF"/>
      <w:sz w:val="18"/>
      <w:szCs w:val="20"/>
      <w:lang w:eastAsia="ja-JP"/>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CellMar>
        <w:top w:w="29" w:type="dxa"/>
        <w:bottom w:w="29" w:type="dxa"/>
      </w:tblCellMar>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paragraph" w:styleId="FootnoteText">
    <w:name w:val="footnote text"/>
    <w:basedOn w:val="Normal"/>
    <w:link w:val="FootnoteTextChar"/>
    <w:uiPriority w:val="12"/>
    <w:unhideWhenUsed/>
    <w:rsid w:val="00922F44"/>
    <w:pPr>
      <w:spacing w:before="140" w:after="0" w:line="240" w:lineRule="auto"/>
    </w:pPr>
    <w:rPr>
      <w:rFonts w:ascii="Calibri" w:hAnsi="Calibri"/>
      <w:i/>
      <w:iCs/>
      <w:color w:val="404040" w:themeColor="text1" w:themeTint="BF"/>
      <w:sz w:val="14"/>
      <w:szCs w:val="20"/>
      <w:lang w:eastAsia="ja-JP"/>
    </w:rPr>
  </w:style>
  <w:style w:type="character" w:customStyle="1" w:styleId="FootnoteTextChar">
    <w:name w:val="Footnote Text Char"/>
    <w:basedOn w:val="DefaultParagraphFont"/>
    <w:link w:val="FootnoteText"/>
    <w:uiPriority w:val="12"/>
    <w:rsid w:val="00922F44"/>
    <w:rPr>
      <w:rFonts w:ascii="Calibri" w:hAnsi="Calibri"/>
      <w:i/>
      <w:iCs/>
      <w:color w:val="404040" w:themeColor="text1" w:themeTint="BF"/>
      <w:sz w:val="14"/>
      <w:szCs w:val="20"/>
      <w:lang w:eastAsia="ja-JP"/>
    </w:rPr>
  </w:style>
  <w:style w:type="character" w:styleId="FootnoteReference">
    <w:name w:val="footnote reference"/>
    <w:basedOn w:val="DefaultParagraphFont"/>
    <w:uiPriority w:val="99"/>
    <w:semiHidden/>
    <w:unhideWhenUsed/>
    <w:rsid w:val="00922F44"/>
    <w:rPr>
      <w:vertAlign w:val="superscript"/>
    </w:rPr>
  </w:style>
  <w:style w:type="paragraph" w:styleId="ListParagraph">
    <w:name w:val="List Paragraph"/>
    <w:basedOn w:val="Normal"/>
    <w:link w:val="ListParagraphChar"/>
    <w:uiPriority w:val="34"/>
    <w:qFormat/>
    <w:rsid w:val="00922F44"/>
    <w:pPr>
      <w:ind w:left="720"/>
      <w:contextualSpacing/>
      <w:jc w:val="center"/>
    </w:pPr>
    <w:rPr>
      <w:rFonts w:ascii="Times New Roman" w:hAnsi="Times New Roman"/>
      <w:b/>
      <w:lang w:val="lt-LT"/>
    </w:rPr>
  </w:style>
  <w:style w:type="character" w:customStyle="1" w:styleId="ListParagraphChar">
    <w:name w:val="List Paragraph Char"/>
    <w:link w:val="ListParagraph"/>
    <w:uiPriority w:val="34"/>
    <w:locked/>
    <w:rsid w:val="00922F44"/>
    <w:rPr>
      <w:rFonts w:ascii="Times New Roman" w:hAnsi="Times New Roman"/>
      <w:b/>
      <w:lang w:val="lt-LT"/>
    </w:rPr>
  </w:style>
  <w:style w:type="paragraph" w:styleId="CommentSubject">
    <w:name w:val="annotation subject"/>
    <w:basedOn w:val="CommentText"/>
    <w:next w:val="CommentText"/>
    <w:link w:val="CommentSubjectChar"/>
    <w:uiPriority w:val="99"/>
    <w:semiHidden/>
    <w:unhideWhenUsed/>
    <w:rsid w:val="005E38DB"/>
    <w:pPr>
      <w:spacing w:after="160"/>
    </w:pPr>
    <w:rPr>
      <w:rFonts w:asciiTheme="minorHAnsi" w:hAnsiTheme="minorHAnsi"/>
      <w:b/>
      <w:bCs/>
      <w:color w:val="auto"/>
      <w:lang w:eastAsia="en-US"/>
    </w:rPr>
  </w:style>
  <w:style w:type="character" w:customStyle="1" w:styleId="CommentSubjectChar">
    <w:name w:val="Comment Subject Char"/>
    <w:basedOn w:val="CommentTextChar"/>
    <w:link w:val="CommentSubject"/>
    <w:uiPriority w:val="99"/>
    <w:semiHidden/>
    <w:rsid w:val="005E38DB"/>
    <w:rPr>
      <w:rFonts w:ascii="Calibri" w:hAnsi="Calibri"/>
      <w:b/>
      <w:bCs/>
      <w:color w:val="404040" w:themeColor="text1" w:themeTint="BF"/>
      <w:sz w:val="20"/>
      <w:szCs w:val="20"/>
      <w:lang w:eastAsia="ja-JP"/>
    </w:rPr>
  </w:style>
  <w:style w:type="paragraph" w:customStyle="1" w:styleId="Antrat11">
    <w:name w:val="Antraštė 11"/>
    <w:basedOn w:val="Normal"/>
    <w:autoRedefine/>
    <w:qFormat/>
    <w:rsid w:val="00D10FDA"/>
    <w:pPr>
      <w:keepNext/>
      <w:numPr>
        <w:numId w:val="11"/>
      </w:numPr>
      <w:spacing w:before="240" w:after="200"/>
    </w:pPr>
    <w:rPr>
      <w:rFonts w:ascii="Times New Roman" w:hAnsi="Times New Roman"/>
      <w:b/>
      <w:caps/>
    </w:rPr>
  </w:style>
  <w:style w:type="paragraph" w:customStyle="1" w:styleId="Antrat21">
    <w:name w:val="Antraštė 21"/>
    <w:basedOn w:val="Normal"/>
    <w:autoRedefine/>
    <w:qFormat/>
    <w:rsid w:val="00D10FDA"/>
    <w:pPr>
      <w:numPr>
        <w:ilvl w:val="1"/>
        <w:numId w:val="11"/>
      </w:numPr>
      <w:spacing w:after="40"/>
      <w:jc w:val="both"/>
    </w:pPr>
    <w:rPr>
      <w:rFonts w:ascii="Times New Roman" w:hAnsi="Times New Roman"/>
    </w:rPr>
  </w:style>
  <w:style w:type="paragraph" w:customStyle="1" w:styleId="Antrat31">
    <w:name w:val="Antraštė 31"/>
    <w:basedOn w:val="Normal"/>
    <w:autoRedefine/>
    <w:qFormat/>
    <w:rsid w:val="005D44B9"/>
    <w:pPr>
      <w:numPr>
        <w:ilvl w:val="2"/>
        <w:numId w:val="11"/>
      </w:numPr>
      <w:spacing w:after="40"/>
      <w:jc w:val="both"/>
    </w:pPr>
    <w:rPr>
      <w:rFonts w:ascii="Times New Roman" w:hAnsi="Times New Roman"/>
    </w:rPr>
  </w:style>
  <w:style w:type="paragraph" w:customStyle="1" w:styleId="Antrat41">
    <w:name w:val="Antraštė 41"/>
    <w:basedOn w:val="Normal"/>
    <w:rsid w:val="005126D5"/>
    <w:pPr>
      <w:numPr>
        <w:ilvl w:val="3"/>
        <w:numId w:val="11"/>
      </w:numPr>
    </w:pPr>
  </w:style>
  <w:style w:type="paragraph" w:customStyle="1" w:styleId="Antrat51">
    <w:name w:val="Antraštė 51"/>
    <w:basedOn w:val="Normal"/>
    <w:rsid w:val="005126D5"/>
    <w:pPr>
      <w:numPr>
        <w:ilvl w:val="4"/>
        <w:numId w:val="11"/>
      </w:numPr>
    </w:pPr>
  </w:style>
  <w:style w:type="paragraph" w:customStyle="1" w:styleId="Antrat61">
    <w:name w:val="Antraštė 61"/>
    <w:basedOn w:val="Normal"/>
    <w:rsid w:val="005126D5"/>
    <w:pPr>
      <w:numPr>
        <w:ilvl w:val="5"/>
        <w:numId w:val="11"/>
      </w:numPr>
    </w:pPr>
  </w:style>
  <w:style w:type="paragraph" w:customStyle="1" w:styleId="Antrat71">
    <w:name w:val="Antraštė 71"/>
    <w:basedOn w:val="Normal"/>
    <w:rsid w:val="005126D5"/>
    <w:pPr>
      <w:numPr>
        <w:ilvl w:val="6"/>
        <w:numId w:val="11"/>
      </w:numPr>
    </w:pPr>
  </w:style>
  <w:style w:type="paragraph" w:customStyle="1" w:styleId="Antrat81">
    <w:name w:val="Antraštė 81"/>
    <w:basedOn w:val="Normal"/>
    <w:rsid w:val="005126D5"/>
    <w:pPr>
      <w:numPr>
        <w:ilvl w:val="7"/>
        <w:numId w:val="11"/>
      </w:numPr>
    </w:pPr>
  </w:style>
  <w:style w:type="paragraph" w:customStyle="1" w:styleId="Antrat91">
    <w:name w:val="Antraštė 91"/>
    <w:basedOn w:val="Normal"/>
    <w:rsid w:val="005126D5"/>
    <w:pPr>
      <w:numPr>
        <w:ilvl w:val="8"/>
        <w:numId w:val="11"/>
      </w:numPr>
    </w:pPr>
  </w:style>
  <w:style w:type="table" w:styleId="TableGrid">
    <w:name w:val="Table Grid"/>
    <w:basedOn w:val="TableNormal"/>
    <w:uiPriority w:val="39"/>
    <w:rsid w:val="001F4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25A2"/>
    <w:pPr>
      <w:tabs>
        <w:tab w:val="center" w:pos="4819"/>
        <w:tab w:val="right" w:pos="9638"/>
      </w:tabs>
      <w:spacing w:after="0" w:line="240" w:lineRule="auto"/>
    </w:pPr>
  </w:style>
  <w:style w:type="character" w:customStyle="1" w:styleId="HeaderChar">
    <w:name w:val="Header Char"/>
    <w:basedOn w:val="DefaultParagraphFont"/>
    <w:link w:val="Header"/>
    <w:uiPriority w:val="99"/>
    <w:rsid w:val="001F25A2"/>
  </w:style>
  <w:style w:type="paragraph" w:styleId="Footer">
    <w:name w:val="footer"/>
    <w:basedOn w:val="Normal"/>
    <w:link w:val="FooterChar"/>
    <w:uiPriority w:val="99"/>
    <w:unhideWhenUsed/>
    <w:rsid w:val="001F25A2"/>
    <w:pPr>
      <w:tabs>
        <w:tab w:val="center" w:pos="4819"/>
        <w:tab w:val="right" w:pos="9638"/>
      </w:tabs>
      <w:spacing w:after="0" w:line="240" w:lineRule="auto"/>
    </w:pPr>
  </w:style>
  <w:style w:type="character" w:customStyle="1" w:styleId="FooterChar">
    <w:name w:val="Footer Char"/>
    <w:basedOn w:val="DefaultParagraphFont"/>
    <w:link w:val="Footer"/>
    <w:uiPriority w:val="99"/>
    <w:rsid w:val="001F25A2"/>
  </w:style>
  <w:style w:type="table" w:styleId="GridTable4-Accent3">
    <w:name w:val="Grid Table 4 Accent 3"/>
    <w:basedOn w:val="TableNormal"/>
    <w:uiPriority w:val="49"/>
    <w:rsid w:val="001F25A2"/>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paragraph" w:styleId="Revision">
    <w:name w:val="Revision"/>
    <w:hidden/>
    <w:uiPriority w:val="99"/>
    <w:semiHidden/>
    <w:rsid w:val="00301CE4"/>
    <w:pPr>
      <w:spacing w:after="0" w:line="240" w:lineRule="auto"/>
    </w:pPr>
  </w:style>
  <w:style w:type="character" w:styleId="Hyperlink">
    <w:name w:val="Hyperlink"/>
    <w:basedOn w:val="DefaultParagraphFont"/>
    <w:uiPriority w:val="99"/>
    <w:unhideWhenUsed/>
    <w:rsid w:val="0071176C"/>
    <w:rPr>
      <w:color w:val="8E58B6" w:themeColor="hyperlink"/>
      <w:u w:val="single"/>
    </w:rPr>
  </w:style>
  <w:style w:type="character" w:styleId="UnresolvedMention">
    <w:name w:val="Unresolved Mention"/>
    <w:basedOn w:val="DefaultParagraphFont"/>
    <w:uiPriority w:val="99"/>
    <w:semiHidden/>
    <w:unhideWhenUsed/>
    <w:rsid w:val="00711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5686">
      <w:bodyDiv w:val="1"/>
      <w:marLeft w:val="0"/>
      <w:marRight w:val="0"/>
      <w:marTop w:val="0"/>
      <w:marBottom w:val="0"/>
      <w:divBdr>
        <w:top w:val="none" w:sz="0" w:space="0" w:color="auto"/>
        <w:left w:val="none" w:sz="0" w:space="0" w:color="auto"/>
        <w:bottom w:val="none" w:sz="0" w:space="0" w:color="auto"/>
        <w:right w:val="none" w:sz="0" w:space="0" w:color="auto"/>
      </w:divBdr>
    </w:div>
    <w:div w:id="102920624">
      <w:bodyDiv w:val="1"/>
      <w:marLeft w:val="0"/>
      <w:marRight w:val="0"/>
      <w:marTop w:val="0"/>
      <w:marBottom w:val="0"/>
      <w:divBdr>
        <w:top w:val="none" w:sz="0" w:space="0" w:color="auto"/>
        <w:left w:val="none" w:sz="0" w:space="0" w:color="auto"/>
        <w:bottom w:val="none" w:sz="0" w:space="0" w:color="auto"/>
        <w:right w:val="none" w:sz="0" w:space="0" w:color="auto"/>
      </w:divBdr>
    </w:div>
    <w:div w:id="758721709">
      <w:bodyDiv w:val="1"/>
      <w:marLeft w:val="0"/>
      <w:marRight w:val="0"/>
      <w:marTop w:val="0"/>
      <w:marBottom w:val="0"/>
      <w:divBdr>
        <w:top w:val="none" w:sz="0" w:space="0" w:color="auto"/>
        <w:left w:val="none" w:sz="0" w:space="0" w:color="auto"/>
        <w:bottom w:val="none" w:sz="0" w:space="0" w:color="auto"/>
        <w:right w:val="none" w:sz="0" w:space="0" w:color="auto"/>
      </w:divBdr>
    </w:div>
    <w:div w:id="1326323394">
      <w:bodyDiv w:val="1"/>
      <w:marLeft w:val="0"/>
      <w:marRight w:val="0"/>
      <w:marTop w:val="0"/>
      <w:marBottom w:val="0"/>
      <w:divBdr>
        <w:top w:val="none" w:sz="0" w:space="0" w:color="auto"/>
        <w:left w:val="none" w:sz="0" w:space="0" w:color="auto"/>
        <w:bottom w:val="none" w:sz="0" w:space="0" w:color="auto"/>
        <w:right w:val="none" w:sz="0" w:space="0" w:color="auto"/>
      </w:divBdr>
    </w:div>
    <w:div w:id="159613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Popierius">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8e89f7-df23-4326-bca0-be229f7f83a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76E80DA654E574428ED304B1EDDAD375" ma:contentTypeVersion="10" ma:contentTypeDescription="Kurkite naują dokumentą." ma:contentTypeScope="" ma:versionID="e65692797aeeccd2dafcfe2ab13ae559">
  <xsd:schema xmlns:xsd="http://www.w3.org/2001/XMLSchema" xmlns:xs="http://www.w3.org/2001/XMLSchema" xmlns:p="http://schemas.microsoft.com/office/2006/metadata/properties" xmlns:ns2="508e89f7-df23-4326-bca0-be229f7f83a4" targetNamespace="http://schemas.microsoft.com/office/2006/metadata/properties" ma:root="true" ma:fieldsID="b782e19596424184b5d491b1d979dcea" ns2:_="">
    <xsd:import namespace="508e89f7-df23-4326-bca0-be229f7f83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e89f7-df23-4326-bca0-be229f7f8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D97A6-2066-4033-BE6C-AFD8958339A7}">
  <ds:schemaRefs>
    <ds:schemaRef ds:uri="http://schemas.microsoft.com/sharepoint/v3/contenttype/forms"/>
  </ds:schemaRefs>
</ds:datastoreItem>
</file>

<file path=customXml/itemProps2.xml><?xml version="1.0" encoding="utf-8"?>
<ds:datastoreItem xmlns:ds="http://schemas.openxmlformats.org/officeDocument/2006/customXml" ds:itemID="{9CE3BA8B-0E25-4E7F-8646-E90E33AF898E}">
  <ds:schemaRefs>
    <ds:schemaRef ds:uri="http://schemas.openxmlformats.org/officeDocument/2006/bibliography"/>
  </ds:schemaRefs>
</ds:datastoreItem>
</file>

<file path=customXml/itemProps3.xml><?xml version="1.0" encoding="utf-8"?>
<ds:datastoreItem xmlns:ds="http://schemas.openxmlformats.org/officeDocument/2006/customXml" ds:itemID="{302B7F8E-5D63-45CD-9358-D893F8FFA33D}">
  <ds:schemaRefs>
    <ds:schemaRef ds:uri="http://schemas.microsoft.com/office/2006/metadata/properties"/>
    <ds:schemaRef ds:uri="http://schemas.microsoft.com/office/infopath/2007/PartnerControls"/>
    <ds:schemaRef ds:uri="508e89f7-df23-4326-bca0-be229f7f83a4"/>
  </ds:schemaRefs>
</ds:datastoreItem>
</file>

<file path=customXml/itemProps4.xml><?xml version="1.0" encoding="utf-8"?>
<ds:datastoreItem xmlns:ds="http://schemas.openxmlformats.org/officeDocument/2006/customXml" ds:itemID="{5E1DCA6D-26BB-4497-A1B7-D9C7D023B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e89f7-df23-4326-bca0-be229f7f8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Pages>
  <Words>400</Words>
  <Characters>3092</Characters>
  <Application>Microsoft Office Word</Application>
  <DocSecurity>0</DocSecurity>
  <Lines>77</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2023-11-20T14:28:00Z</dcterms:created>
  <dc:creator>Aušra Jaraitė</dc:creator>
  <cp:lastModifiedBy>Leongin GRIGORJEV</cp:lastModifiedBy>
  <dcterms:modified xsi:type="dcterms:W3CDTF">2026-06-15T13:24:00Z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0x01010076E80DA654E574428ED304B1EDDAD375</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