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5D3A" w14:textId="5E16E91F" w:rsidR="00A4676E" w:rsidRPr="006D6658" w:rsidRDefault="00874A8E" w:rsidP="000323A6">
      <w:pPr>
        <w:spacing w:after="0"/>
        <w:jc w:val="right"/>
        <w:rPr>
          <w:rFonts w:cstheme="minorHAnsi"/>
          <w:sz w:val="22"/>
          <w:szCs w:val="22"/>
        </w:rPr>
      </w:pPr>
      <w:r w:rsidRPr="006D6658">
        <w:rPr>
          <w:rFonts w:cstheme="minorHAnsi"/>
          <w:b/>
          <w:noProof/>
          <w:sz w:val="22"/>
          <w:szCs w:val="22"/>
        </w:rPr>
        <mc:AlternateContent>
          <mc:Choice Requires="wps">
            <w:drawing>
              <wp:inline distT="0" distB="0" distL="0" distR="0" wp14:anchorId="2FFA2E71" wp14:editId="18AAB438">
                <wp:extent cx="2221865" cy="609600"/>
                <wp:effectExtent l="0" t="0" r="6985" b="0"/>
                <wp:docPr id="1481388946" name="Text Box 1481388946"/>
                <wp:cNvGraphicFramePr/>
                <a:graphic xmlns:a="http://schemas.openxmlformats.org/drawingml/2006/main">
                  <a:graphicData uri="http://schemas.microsoft.com/office/word/2010/wordprocessingShape">
                    <wps:wsp>
                      <wps:cNvSpPr txBox="1"/>
                      <wps:spPr>
                        <a:xfrm>
                          <a:off x="0" y="0"/>
                          <a:ext cx="2221865" cy="609600"/>
                        </a:xfrm>
                        <a:prstGeom prst="rect">
                          <a:avLst/>
                        </a:prstGeom>
                        <a:solidFill>
                          <a:schemeClr val="lt1"/>
                        </a:solidFill>
                        <a:ln w="6350">
                          <a:noFill/>
                        </a:ln>
                      </wps:spPr>
                      <wps:txbx>
                        <w:txbxContent>
                          <w:p w14:paraId="55BE961A" w14:textId="77777777" w:rsidR="00874A8E" w:rsidRDefault="00874A8E" w:rsidP="00DD5773">
                            <w:pPr>
                              <w:spacing w:after="0"/>
                              <w:ind w:right="-11219"/>
                              <w:rPr>
                                <w:rFonts w:eastAsia="Calibri" w:cstheme="minorHAnsi"/>
                                <w:color w:val="000000" w:themeColor="text1"/>
                              </w:rPr>
                            </w:pPr>
                            <w:r w:rsidRPr="00834EE6">
                              <w:rPr>
                                <w:rFonts w:eastAsia="Calibri" w:cstheme="minorHAnsi"/>
                                <w:color w:val="000000" w:themeColor="text1"/>
                              </w:rPr>
                              <w:t xml:space="preserve">Pirkimo sąlygų </w:t>
                            </w:r>
                            <w:r>
                              <w:rPr>
                                <w:rFonts w:eastAsia="Calibri" w:cstheme="minorHAnsi"/>
                                <w:color w:val="000000" w:themeColor="text1"/>
                              </w:rPr>
                              <w:t>5</w:t>
                            </w:r>
                            <w:r w:rsidRPr="00834EE6">
                              <w:rPr>
                                <w:rFonts w:eastAsia="Calibri" w:cstheme="minorHAnsi"/>
                                <w:color w:val="000000" w:themeColor="text1"/>
                              </w:rPr>
                              <w:t xml:space="preserve"> priedas </w:t>
                            </w:r>
                          </w:p>
                          <w:p w14:paraId="0B913E7D" w14:textId="311FE978" w:rsidR="00874A8E" w:rsidRDefault="00874A8E" w:rsidP="00874A8E">
                            <w:pPr>
                              <w:jc w:val="both"/>
                            </w:pPr>
                            <w:r w:rsidRPr="00834EE6">
                              <w:rPr>
                                <w:rFonts w:eastAsia="Calibri" w:cstheme="minorHAnsi"/>
                                <w:color w:val="000000" w:themeColor="text1"/>
                              </w:rPr>
                              <w:t>„</w:t>
                            </w:r>
                            <w:r>
                              <w:rPr>
                                <w:rFonts w:eastAsia="Times New Roman" w:cstheme="minorHAnsi"/>
                                <w:color w:val="000000" w:themeColor="text1"/>
                                <w:spacing w:val="-8"/>
                                <w:sz w:val="22"/>
                                <w:szCs w:val="22"/>
                                <w:lang w:eastAsia="en-US"/>
                              </w:rPr>
                              <w:t>Kandidatų kvalifikacijos reikalavimai</w:t>
                            </w:r>
                            <w:r w:rsidRPr="00834EE6">
                              <w:rPr>
                                <w:rFonts w:eastAsia="Calibri" w:cstheme="minorHAnsi"/>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FFA2E71" id="_x0000_t202" coordsize="21600,21600" o:spt="202" path="m,l,21600r21600,l21600,xe">
                <v:stroke joinstyle="miter"/>
                <v:path gradientshapeok="t" o:connecttype="rect"/>
              </v:shapetype>
              <v:shape id="Text Box 1481388946" o:spid="_x0000_s1026" type="#_x0000_t202" style="width:174.9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" fillcolor="white [3201]" stroked="f" strokeweight=".5pt">
                <v:textbox>
                  <w:txbxContent>
                    <w:p w14:paraId="55BE961A" w14:textId="77777777" w:rsidR="00874A8E" w:rsidRDefault="00874A8E" w:rsidP="00DD5773">
                      <w:pPr>
                        <w:spacing w:after="0"/>
                        <w:ind w:right="-11219"/>
                        <w:rPr>
                          <w:rFonts w:eastAsia="Calibri" w:cstheme="minorHAnsi"/>
                          <w:color w:val="000000" w:themeColor="text1"/>
                        </w:rPr>
                      </w:pPr>
                      <w:r w:rsidRPr="00834EE6">
                        <w:rPr>
                          <w:rFonts w:eastAsia="Calibri" w:cstheme="minorHAnsi"/>
                          <w:color w:val="000000" w:themeColor="text1"/>
                        </w:rPr>
                        <w:t xml:space="preserve">Pirkimo sąlygų </w:t>
                      </w:r>
                      <w:r>
                        <w:rPr>
                          <w:rFonts w:eastAsia="Calibri" w:cstheme="minorHAnsi"/>
                          <w:color w:val="000000" w:themeColor="text1"/>
                        </w:rPr>
                        <w:t>5</w:t>
                      </w:r>
                      <w:r w:rsidRPr="00834EE6">
                        <w:rPr>
                          <w:rFonts w:eastAsia="Calibri" w:cstheme="minorHAnsi"/>
                          <w:color w:val="000000" w:themeColor="text1"/>
                        </w:rPr>
                        <w:t xml:space="preserve"> priedas </w:t>
                      </w:r>
                    </w:p>
                    <w:p w14:paraId="0B913E7D" w14:textId="311FE978" w:rsidR="00874A8E" w:rsidRDefault="00874A8E" w:rsidP="00874A8E">
                      <w:pPr>
                        <w:jc w:val="both"/>
                      </w:pPr>
                      <w:r w:rsidRPr="00834EE6">
                        <w:rPr>
                          <w:rFonts w:eastAsia="Calibri" w:cstheme="minorHAnsi"/>
                          <w:color w:val="000000" w:themeColor="text1"/>
                        </w:rPr>
                        <w:t>„</w:t>
                      </w:r>
                      <w:r>
                        <w:rPr>
                          <w:rFonts w:eastAsia="Times New Roman" w:cstheme="minorHAnsi"/>
                          <w:color w:val="000000" w:themeColor="text1"/>
                          <w:spacing w:val="-8"/>
                          <w:sz w:val="22"/>
                          <w:szCs w:val="22"/>
                          <w:lang w:eastAsia="en-US"/>
                        </w:rPr>
                        <w:t>Kandidatų kvalifikacijos reikalavimai</w:t>
                      </w:r>
                      <w:r w:rsidRPr="00834EE6">
                        <w:rPr>
                          <w:rFonts w:eastAsia="Calibri" w:cstheme="minorHAnsi"/>
                          <w:color w:val="000000" w:themeColor="text1"/>
                        </w:rPr>
                        <w:t>“</w:t>
                      </w:r>
                    </w:p>
                  </w:txbxContent>
                </v:textbox>
                <w10:anchorlock/>
              </v:shape>
            </w:pict>
          </mc:Fallback>
        </mc:AlternateContent>
      </w:r>
    </w:p>
    <w:p w14:paraId="442B41A9" w14:textId="304C6A40" w:rsidR="00DD5773" w:rsidRPr="006D6658" w:rsidRDefault="00DD5773" w:rsidP="000323A6">
      <w:pPr>
        <w:pStyle w:val="NoSpacing"/>
        <w:spacing w:line="276" w:lineRule="auto"/>
        <w:jc w:val="center"/>
        <w:rPr>
          <w:rFonts w:cstheme="minorHAnsi"/>
          <w:b/>
          <w:bCs/>
          <w:sz w:val="22"/>
          <w:szCs w:val="22"/>
        </w:rPr>
      </w:pPr>
      <w:r w:rsidRPr="006D6658">
        <w:rPr>
          <w:rFonts w:eastAsia="Times New Roman" w:cstheme="minorHAnsi"/>
          <w:b/>
          <w:bCs/>
          <w:color w:val="000000" w:themeColor="text1"/>
          <w:spacing w:val="-8"/>
          <w:sz w:val="22"/>
          <w:szCs w:val="22"/>
          <w:lang w:eastAsia="en-US"/>
        </w:rPr>
        <w:t>KANDIDATŲ KVALIFIKACIJOS REIKALAVIMAI</w:t>
      </w:r>
    </w:p>
    <w:p w14:paraId="16503493" w14:textId="77777777" w:rsidR="00DD5773" w:rsidRPr="006D6658" w:rsidRDefault="00DD5773" w:rsidP="000323A6">
      <w:pPr>
        <w:pStyle w:val="NoSpacing"/>
        <w:spacing w:line="276" w:lineRule="auto"/>
        <w:jc w:val="both"/>
        <w:rPr>
          <w:rFonts w:cstheme="minorHAnsi"/>
          <w:sz w:val="22"/>
          <w:szCs w:val="22"/>
        </w:rPr>
      </w:pPr>
    </w:p>
    <w:p w14:paraId="4BD86969" w14:textId="77777777" w:rsidR="00040D98" w:rsidRPr="00040D98" w:rsidRDefault="00BF7D81" w:rsidP="00074C9E">
      <w:pPr>
        <w:pStyle w:val="NoSpacing"/>
        <w:numPr>
          <w:ilvl w:val="0"/>
          <w:numId w:val="10"/>
        </w:numPr>
        <w:spacing w:line="276" w:lineRule="auto"/>
        <w:ind w:left="0" w:firstLine="851"/>
        <w:jc w:val="both"/>
        <w:rPr>
          <w:rFonts w:eastAsia="Verdana" w:cstheme="minorHAnsi"/>
          <w:sz w:val="22"/>
          <w:szCs w:val="22"/>
        </w:rPr>
      </w:pPr>
      <w:r w:rsidRPr="006D6658">
        <w:rPr>
          <w:rFonts w:cstheme="minorHAnsi"/>
          <w:sz w:val="22"/>
          <w:szCs w:val="22"/>
        </w:rPr>
        <w:t>Kandidatas v</w:t>
      </w:r>
      <w:r w:rsidR="0047571A" w:rsidRPr="006D6658">
        <w:rPr>
          <w:rFonts w:cstheme="minorHAnsi"/>
          <w:sz w:val="22"/>
          <w:szCs w:val="22"/>
        </w:rPr>
        <w:t>isus k</w:t>
      </w:r>
      <w:r w:rsidR="00DD5773" w:rsidRPr="006D6658">
        <w:rPr>
          <w:rFonts w:cstheme="minorHAnsi"/>
          <w:sz w:val="22"/>
          <w:szCs w:val="22"/>
        </w:rPr>
        <w:t xml:space="preserve">valifikacijos reikalavimus įrodančius dokumentus privalo pateikti </w:t>
      </w:r>
      <w:r w:rsidR="0087650E" w:rsidRPr="006D6658">
        <w:rPr>
          <w:rFonts w:cstheme="minorHAnsi"/>
          <w:sz w:val="22"/>
          <w:szCs w:val="22"/>
        </w:rPr>
        <w:t xml:space="preserve">kartu </w:t>
      </w:r>
      <w:r w:rsidR="00DD5773" w:rsidRPr="006D6658">
        <w:rPr>
          <w:rFonts w:cstheme="minorHAnsi"/>
          <w:sz w:val="22"/>
          <w:szCs w:val="22"/>
        </w:rPr>
        <w:t xml:space="preserve">su </w:t>
      </w:r>
      <w:r w:rsidR="000323A6" w:rsidRPr="006D6658">
        <w:rPr>
          <w:rFonts w:cstheme="minorHAnsi"/>
          <w:sz w:val="22"/>
          <w:szCs w:val="22"/>
        </w:rPr>
        <w:t>P</w:t>
      </w:r>
      <w:r w:rsidR="00DD5773" w:rsidRPr="006D6658">
        <w:rPr>
          <w:rFonts w:cstheme="minorHAnsi"/>
          <w:sz w:val="22"/>
          <w:szCs w:val="22"/>
        </w:rPr>
        <w:t xml:space="preserve">araiška. </w:t>
      </w:r>
    </w:p>
    <w:p w14:paraId="2C4E4C85" w14:textId="3D60F65F" w:rsidR="00BF7D81" w:rsidRPr="006D6658" w:rsidRDefault="00BF7D81" w:rsidP="00074C9E">
      <w:pPr>
        <w:pStyle w:val="NoSpacing"/>
        <w:numPr>
          <w:ilvl w:val="0"/>
          <w:numId w:val="10"/>
        </w:numPr>
        <w:spacing w:line="276" w:lineRule="auto"/>
        <w:ind w:left="0" w:firstLine="851"/>
        <w:jc w:val="both"/>
        <w:rPr>
          <w:rFonts w:eastAsia="Verdana" w:cstheme="minorHAnsi"/>
          <w:sz w:val="22"/>
          <w:szCs w:val="22"/>
        </w:rPr>
      </w:pPr>
      <w:r w:rsidRPr="006D6658">
        <w:rPr>
          <w:rFonts w:cstheme="minorHAnsi"/>
          <w:sz w:val="22"/>
          <w:szCs w:val="22"/>
        </w:rPr>
        <w:t>Kvalifikacijos reikalavimai taikomi tiekėjui (kai pasiūlymą teikia ūkio subjektų grupė – visiems tos grupės nariams) ir ūkio subjektams, kurių pajėgumais tiekėjas remiasi, siekdamas atitikti 9 punkte nurodytus kvalifikacinius reikalavimus.</w:t>
      </w:r>
    </w:p>
    <w:p w14:paraId="578ED0F7" w14:textId="5BBAE775" w:rsidR="0047571A" w:rsidRPr="006D6658" w:rsidRDefault="0047571A" w:rsidP="000323A6">
      <w:pPr>
        <w:pStyle w:val="NoSpacing"/>
        <w:numPr>
          <w:ilvl w:val="0"/>
          <w:numId w:val="10"/>
        </w:numPr>
        <w:spacing w:line="276" w:lineRule="auto"/>
        <w:ind w:left="0" w:firstLine="851"/>
        <w:jc w:val="both"/>
        <w:rPr>
          <w:rFonts w:eastAsia="Verdana" w:cstheme="minorHAnsi"/>
          <w:sz w:val="22"/>
          <w:szCs w:val="22"/>
        </w:rPr>
      </w:pPr>
      <w:r w:rsidRPr="006D6658">
        <w:rPr>
          <w:rFonts w:cstheme="minorHAnsi"/>
          <w:color w:val="000000"/>
          <w:sz w:val="22"/>
          <w:szCs w:val="22"/>
        </w:rPr>
        <w:t xml:space="preserve">Perkančioji organizacija pašalina tiekėją iš pirkimo procedūros pagal VPGĮ 34 straipsnio 1 dalies 2 punkte ir 2 dalyje </w:t>
      </w:r>
      <w:r w:rsidR="000323A6" w:rsidRPr="006D6658">
        <w:rPr>
          <w:rFonts w:cstheme="minorHAnsi"/>
          <w:color w:val="000000"/>
          <w:sz w:val="22"/>
          <w:szCs w:val="22"/>
        </w:rPr>
        <w:t xml:space="preserve">(jei taikoma) </w:t>
      </w:r>
      <w:r w:rsidRPr="006D6658">
        <w:rPr>
          <w:rFonts w:cstheme="minorHAnsi"/>
          <w:color w:val="000000"/>
          <w:sz w:val="22"/>
          <w:szCs w:val="22"/>
        </w:rPr>
        <w:t>nurodytus pašalinimo pagrindus ir tuo atveju, kai ji turi įtikinamų duomenų, kad tiekėjas, siekdamas išvengti 34 straipsnio 1 dalies 2 punkte ir 2 dalyje</w:t>
      </w:r>
      <w:r w:rsidR="000323A6" w:rsidRPr="006D6658">
        <w:rPr>
          <w:rFonts w:cstheme="minorHAnsi"/>
          <w:color w:val="000000"/>
          <w:sz w:val="22"/>
          <w:szCs w:val="22"/>
        </w:rPr>
        <w:t xml:space="preserve"> (jei taikoma) </w:t>
      </w:r>
      <w:r w:rsidRPr="006D6658">
        <w:rPr>
          <w:rFonts w:cstheme="minorHAnsi"/>
          <w:color w:val="000000"/>
          <w:sz w:val="22"/>
          <w:szCs w:val="22"/>
        </w:rPr>
        <w:t xml:space="preserve"> nurodytų pašalinimo pagrindų taikymo, yra įsteigtas arba dalyvauja pirkime vietoj kito asmens.</w:t>
      </w:r>
    </w:p>
    <w:p w14:paraId="3F1559DD" w14:textId="6451932B" w:rsidR="0047571A" w:rsidRPr="006D6658" w:rsidRDefault="0047571A" w:rsidP="000323A6">
      <w:pPr>
        <w:pStyle w:val="NoSpacing"/>
        <w:numPr>
          <w:ilvl w:val="0"/>
          <w:numId w:val="10"/>
        </w:numPr>
        <w:spacing w:line="276" w:lineRule="auto"/>
        <w:ind w:left="0" w:firstLine="851"/>
        <w:jc w:val="both"/>
        <w:rPr>
          <w:rFonts w:eastAsia="Verdana" w:cstheme="minorHAnsi"/>
          <w:sz w:val="22"/>
          <w:szCs w:val="22"/>
        </w:rPr>
      </w:pPr>
      <w:r w:rsidRPr="006D6658">
        <w:rPr>
          <w:rFonts w:cstheme="minorHAnsi"/>
          <w:color w:val="000000"/>
          <w:sz w:val="22"/>
          <w:szCs w:val="22"/>
        </w:rPr>
        <w:t>Perkančioji organizacija, priimdama sprendimus dėl tiekėjo pašalinimo iš pirkimo procedūros pagal 34 straipsnio 1 dalies 2 punkte ir 2 dalyje</w:t>
      </w:r>
      <w:r w:rsidR="000323A6" w:rsidRPr="006D6658">
        <w:rPr>
          <w:rFonts w:cstheme="minorHAnsi"/>
          <w:color w:val="000000"/>
          <w:sz w:val="22"/>
          <w:szCs w:val="22"/>
        </w:rPr>
        <w:t xml:space="preserve"> (jei taikoma) </w:t>
      </w:r>
      <w:r w:rsidRPr="006D6658">
        <w:rPr>
          <w:rFonts w:cstheme="minorHAnsi"/>
          <w:color w:val="000000"/>
          <w:sz w:val="22"/>
          <w:szCs w:val="22"/>
        </w:rPr>
        <w:t xml:space="preserve"> nurodytus pašalinimo pagrindus, atsižvelgia į tai, ar vertinant tiekėjo patikimumą tiekėjo pašalinimas iš pirkimo procedūros proporcingas vertinamam tiekėjo elgesiui, 34 straipsnio 1 dalies 3 punkto c papunkčio atveju – ar taikant šį tiekėjo pašalinimo iš pirkimo procedūros pagrindą būtų reikšmingai apribota konkurencija. Priimant sprendimus dėl tiekėjo pašalinimo iš pirkimo procedūros pagal 34 straipsnio 1 dalies 2 punkte ir 2 dalyje </w:t>
      </w:r>
      <w:r w:rsidR="000323A6" w:rsidRPr="006D6658">
        <w:rPr>
          <w:rFonts w:cstheme="minorHAnsi"/>
          <w:color w:val="000000"/>
          <w:sz w:val="22"/>
          <w:szCs w:val="22"/>
        </w:rPr>
        <w:t xml:space="preserve">(jei taikoma) </w:t>
      </w:r>
      <w:r w:rsidRPr="006D6658">
        <w:rPr>
          <w:rFonts w:cstheme="minorHAnsi"/>
          <w:color w:val="000000"/>
          <w:sz w:val="22"/>
          <w:szCs w:val="22"/>
        </w:rPr>
        <w:t>nurodytus pašalinimo pagrindus, gali būti atsižvelgiama į pagal šio įstatymo 38 ir 55 straipsnius skelbiamą informaciją.</w:t>
      </w:r>
    </w:p>
    <w:p w14:paraId="076C0F39" w14:textId="77777777" w:rsidR="00DD5773" w:rsidRPr="006D6658" w:rsidRDefault="00DD5773" w:rsidP="000323A6">
      <w:pPr>
        <w:pStyle w:val="NoSpacing"/>
        <w:numPr>
          <w:ilvl w:val="0"/>
          <w:numId w:val="10"/>
        </w:numPr>
        <w:spacing w:line="276" w:lineRule="auto"/>
        <w:ind w:left="0" w:firstLine="851"/>
        <w:jc w:val="both"/>
        <w:rPr>
          <w:rFonts w:cstheme="minorHAnsi"/>
          <w:sz w:val="22"/>
          <w:szCs w:val="22"/>
        </w:rPr>
      </w:pPr>
      <w:r w:rsidRPr="006D6658">
        <w:rPr>
          <w:rFonts w:cstheme="minorHAnsi"/>
          <w:sz w:val="22"/>
          <w:szCs w:val="22"/>
        </w:rPr>
        <w:t>Perkančioji organizacija nereikalauja iš tiekėjo pateikti dokumentų, patvirtinančių jo pašalinimo pagrindų nebuvimą, jeigu ji:</w:t>
      </w:r>
    </w:p>
    <w:p w14:paraId="5790B53A" w14:textId="77777777" w:rsidR="00DD5773" w:rsidRPr="006D6658" w:rsidRDefault="00DD5773" w:rsidP="000323A6">
      <w:pPr>
        <w:pStyle w:val="NoSpacing"/>
        <w:numPr>
          <w:ilvl w:val="1"/>
          <w:numId w:val="10"/>
        </w:numPr>
        <w:spacing w:line="276" w:lineRule="auto"/>
        <w:ind w:left="0" w:firstLine="851"/>
        <w:jc w:val="both"/>
        <w:rPr>
          <w:rFonts w:cstheme="minorHAnsi"/>
          <w:sz w:val="22"/>
          <w:szCs w:val="22"/>
        </w:rPr>
      </w:pPr>
      <w:r w:rsidRPr="006D6658">
        <w:rPr>
          <w:rFonts w:cstheme="minorHAnsi"/>
          <w:sz w:val="22"/>
          <w:szCs w:val="22"/>
        </w:rPr>
        <w:t xml:space="preserve">turi galimybę susipažinti su šiais dokumentais ar informacija </w:t>
      </w:r>
      <w:r w:rsidRPr="006D6658">
        <w:rPr>
          <w:rFonts w:cstheme="minorHAnsi"/>
          <w:b/>
          <w:bCs/>
          <w:sz w:val="22"/>
          <w:szCs w:val="22"/>
        </w:rPr>
        <w:t>tiesiogiai ir neatlygintinai</w:t>
      </w:r>
      <w:r w:rsidRPr="006D6658">
        <w:rPr>
          <w:rFonts w:cstheme="minorHAnsi"/>
          <w:sz w:val="22"/>
          <w:szCs w:val="22"/>
        </w:rPr>
        <w:t xml:space="preserve"> prisijungusi prie nacionalinės duomenų bazės bet kurioje valstybėje narėje arba naudodamasi Centrinės viešųjų pirkimų informacinės sistemos priemonėmis;</w:t>
      </w:r>
    </w:p>
    <w:p w14:paraId="658562C3" w14:textId="77777777" w:rsidR="00DD5773" w:rsidRPr="006D6658" w:rsidRDefault="00DD5773" w:rsidP="000323A6">
      <w:pPr>
        <w:pStyle w:val="NoSpacing"/>
        <w:numPr>
          <w:ilvl w:val="1"/>
          <w:numId w:val="10"/>
        </w:numPr>
        <w:spacing w:line="276" w:lineRule="auto"/>
        <w:ind w:left="0" w:firstLine="851"/>
        <w:jc w:val="both"/>
        <w:rPr>
          <w:rFonts w:cstheme="minorHAnsi"/>
          <w:sz w:val="22"/>
          <w:szCs w:val="22"/>
        </w:rPr>
      </w:pPr>
      <w:r w:rsidRPr="006D6658">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6DAB0B" w14:textId="75022C3D" w:rsidR="006A6CD1" w:rsidRPr="006D6658" w:rsidRDefault="00C5135C" w:rsidP="000323A6">
      <w:pPr>
        <w:pStyle w:val="ListParagraph"/>
        <w:numPr>
          <w:ilvl w:val="0"/>
          <w:numId w:val="10"/>
        </w:numPr>
        <w:spacing w:after="0"/>
        <w:ind w:left="0" w:firstLine="709"/>
        <w:jc w:val="both"/>
        <w:rPr>
          <w:rFonts w:cstheme="minorHAnsi"/>
          <w:sz w:val="22"/>
          <w:szCs w:val="22"/>
        </w:rPr>
      </w:pPr>
      <w:r w:rsidRPr="006D6658">
        <w:rPr>
          <w:rFonts w:eastAsia="Times New Roman" w:cstheme="minorHAnsi"/>
          <w:sz w:val="22"/>
          <w:szCs w:val="22"/>
        </w:rPr>
        <w:t>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w:t>
      </w:r>
    </w:p>
    <w:p w14:paraId="0674B083" w14:textId="3156364B" w:rsidR="00A4676E" w:rsidRPr="006D6658" w:rsidRDefault="00874A8E" w:rsidP="000323A6">
      <w:pPr>
        <w:pStyle w:val="ListParagraph"/>
        <w:numPr>
          <w:ilvl w:val="0"/>
          <w:numId w:val="10"/>
        </w:numPr>
        <w:spacing w:after="0"/>
        <w:ind w:left="0" w:firstLine="851"/>
        <w:jc w:val="both"/>
        <w:rPr>
          <w:rFonts w:cstheme="minorHAnsi"/>
          <w:sz w:val="22"/>
          <w:szCs w:val="22"/>
        </w:rPr>
      </w:pPr>
      <w:r w:rsidRPr="006D6658">
        <w:rPr>
          <w:rFonts w:cstheme="minorHAnsi"/>
          <w:b/>
          <w:bCs/>
          <w:color w:val="000000"/>
          <w:sz w:val="22"/>
          <w:szCs w:val="22"/>
        </w:rPr>
        <w:t>Sąlygos, kuriomis draudžiamas ir ribojamas tiekėjų dalyvavimas pirkime:</w:t>
      </w:r>
    </w:p>
    <w:tbl>
      <w:tblPr>
        <w:tblW w:w="14596" w:type="dxa"/>
        <w:tblLayout w:type="fixed"/>
        <w:tblCellMar>
          <w:left w:w="10" w:type="dxa"/>
          <w:right w:w="10" w:type="dxa"/>
        </w:tblCellMar>
        <w:tblLook w:val="04A0" w:firstRow="1" w:lastRow="0" w:firstColumn="1" w:lastColumn="0" w:noHBand="0" w:noVBand="1"/>
      </w:tblPr>
      <w:tblGrid>
        <w:gridCol w:w="900"/>
        <w:gridCol w:w="5049"/>
        <w:gridCol w:w="1984"/>
        <w:gridCol w:w="4678"/>
        <w:gridCol w:w="1985"/>
      </w:tblGrid>
      <w:tr w:rsidR="00A031BE" w:rsidRPr="006D6658" w14:paraId="2ACCE8B2" w14:textId="1FB718A2"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1E24E2A" w14:textId="77777777" w:rsidR="00A031BE" w:rsidRPr="006D6658" w:rsidRDefault="00A031BE" w:rsidP="002A3337">
            <w:pPr>
              <w:pStyle w:val="NoSpacing"/>
              <w:jc w:val="center"/>
              <w:rPr>
                <w:rFonts w:cstheme="minorHAnsi"/>
                <w:b/>
                <w:bCs/>
                <w:sz w:val="22"/>
                <w:szCs w:val="22"/>
              </w:rPr>
            </w:pPr>
            <w:r w:rsidRPr="006D6658">
              <w:rPr>
                <w:rFonts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1DD8609" w14:textId="390B6935" w:rsidR="00A031BE" w:rsidRPr="006D6658" w:rsidRDefault="00A031BE" w:rsidP="002A3337">
            <w:pPr>
              <w:pStyle w:val="NoSpacing"/>
              <w:jc w:val="center"/>
              <w:rPr>
                <w:rFonts w:cstheme="minorHAnsi"/>
                <w:b/>
                <w:bCs/>
                <w:sz w:val="22"/>
                <w:szCs w:val="22"/>
              </w:rPr>
            </w:pPr>
            <w:r w:rsidRPr="006D6658">
              <w:rPr>
                <w:rFonts w:cstheme="minorHAnsi"/>
                <w:b/>
                <w:bCs/>
                <w:sz w:val="22"/>
                <w:szCs w:val="22"/>
              </w:rPr>
              <w:t>Pašalinimo pagrindas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A6BECDF" w14:textId="425CB94F" w:rsidR="00A031BE" w:rsidRPr="006D6658" w:rsidRDefault="00A031BE" w:rsidP="002A3337">
            <w:pPr>
              <w:pStyle w:val="NoSpacing"/>
              <w:jc w:val="center"/>
              <w:rPr>
                <w:rFonts w:eastAsia="Yu Mincho" w:cstheme="minorHAnsi"/>
                <w:b/>
                <w:bCs/>
                <w:sz w:val="22"/>
                <w:szCs w:val="22"/>
              </w:rPr>
            </w:pPr>
            <w:r w:rsidRPr="006D6658">
              <w:rPr>
                <w:rFonts w:eastAsia="Yu Mincho" w:cstheme="minorHAnsi"/>
                <w:b/>
                <w:bCs/>
                <w:sz w:val="22"/>
                <w:szCs w:val="22"/>
              </w:rPr>
              <w:t xml:space="preserve">VPGĮ straipsnis,  dalis,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96B0C8A" w14:textId="480A0F16" w:rsidR="00A031BE" w:rsidRPr="006D6658" w:rsidRDefault="00A031BE" w:rsidP="002A3337">
            <w:pPr>
              <w:pStyle w:val="NoSpacing"/>
              <w:jc w:val="center"/>
              <w:rPr>
                <w:rFonts w:cstheme="minorHAnsi"/>
                <w:b/>
                <w:bCs/>
                <w:sz w:val="22"/>
                <w:szCs w:val="22"/>
                <w:lang w:eastAsia="en-US"/>
              </w:rPr>
            </w:pPr>
            <w:r w:rsidRPr="006D6658">
              <w:rPr>
                <w:rFonts w:cstheme="minorHAnsi"/>
                <w:b/>
                <w:bCs/>
                <w:sz w:val="22"/>
                <w:szCs w:val="22"/>
                <w:lang w:eastAsia="en-US"/>
              </w:rPr>
              <w:t>Pašalinimo pagrindų nebuvimą įrodantys dokumentai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E38B639" w14:textId="0D313439" w:rsidR="00A031BE" w:rsidRPr="006D6658" w:rsidRDefault="00A031BE" w:rsidP="002A3337">
            <w:pPr>
              <w:pStyle w:val="NoSpacing"/>
              <w:jc w:val="center"/>
              <w:rPr>
                <w:rFonts w:cstheme="minorHAnsi"/>
                <w:b/>
                <w:bCs/>
                <w:sz w:val="22"/>
                <w:szCs w:val="22"/>
                <w:lang w:eastAsia="en-US"/>
              </w:rPr>
            </w:pPr>
            <w:r w:rsidRPr="006D6658">
              <w:rPr>
                <w:rFonts w:cstheme="minorHAnsi"/>
                <w:b/>
                <w:bCs/>
                <w:sz w:val="22"/>
                <w:szCs w:val="22"/>
              </w:rPr>
              <w:t>Subjektai, kurie turi pateikti dokumentus</w:t>
            </w:r>
          </w:p>
        </w:tc>
      </w:tr>
      <w:tr w:rsidR="00A031BE" w:rsidRPr="006D6658" w14:paraId="11119799" w14:textId="3F56A1DC"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204AF43D" w14:textId="3F152C99" w:rsidR="00A031BE" w:rsidRPr="006D6658" w:rsidRDefault="00837327" w:rsidP="002A3337">
            <w:pPr>
              <w:pStyle w:val="NoSpacing"/>
              <w:rPr>
                <w:rFonts w:cstheme="minorHAnsi"/>
                <w:sz w:val="22"/>
                <w:szCs w:val="22"/>
              </w:rPr>
            </w:pPr>
            <w:r w:rsidRPr="006D6658">
              <w:rPr>
                <w:rFonts w:cstheme="minorHAnsi"/>
                <w:sz w:val="22"/>
                <w:szCs w:val="22"/>
              </w:rPr>
              <w:t>7</w:t>
            </w:r>
            <w:r w:rsidR="00A031BE" w:rsidRPr="006D6658">
              <w:rPr>
                <w:rFonts w:cstheme="minorHAnsi"/>
                <w:sz w:val="22"/>
                <w:szCs w:val="22"/>
              </w:rPr>
              <w:t xml:space="preserve">.1.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514AF" w14:textId="34264A92" w:rsidR="00A031BE" w:rsidRPr="006D6658" w:rsidRDefault="00A031BE" w:rsidP="002A3337">
            <w:pPr>
              <w:spacing w:after="0" w:line="240" w:lineRule="auto"/>
              <w:jc w:val="both"/>
              <w:rPr>
                <w:rFonts w:eastAsia="Times New Roman" w:cstheme="minorHAnsi"/>
                <w:color w:val="000000"/>
                <w:sz w:val="22"/>
                <w:szCs w:val="22"/>
              </w:rPr>
            </w:pPr>
            <w:r w:rsidRPr="006D6658">
              <w:rPr>
                <w:rFonts w:cstheme="minorHAnsi"/>
                <w:color w:val="000000"/>
                <w:sz w:val="22"/>
                <w:szCs w:val="22"/>
              </w:rPr>
              <w:t xml:space="preserve">Dėl tiekėjo, kuris yra fizinis asmuo, arba dėl tiekėjo, kuris yra juridinis asmuo, kita organizacija ar jos </w:t>
            </w:r>
            <w:r w:rsidRPr="006D6658">
              <w:rPr>
                <w:rFonts w:cstheme="minorHAnsi"/>
                <w:color w:val="000000"/>
                <w:sz w:val="22"/>
                <w:szCs w:val="22"/>
              </w:rPr>
              <w:lastRenderedPageBreak/>
              <w:t>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per pastaruosius 5 metus yra įsiteisėjęs apkaltinamasis teismo nuosprendis ir šis asmuo turi neišnykusį ar nepanaikintą teistumą už:</w:t>
            </w:r>
          </w:p>
          <w:p w14:paraId="05376EDF" w14:textId="77777777" w:rsidR="00A031BE" w:rsidRPr="006D6658" w:rsidRDefault="00A031BE" w:rsidP="002A3337">
            <w:pPr>
              <w:spacing w:after="0" w:line="240" w:lineRule="auto"/>
              <w:jc w:val="both"/>
              <w:rPr>
                <w:rFonts w:cstheme="minorHAnsi"/>
                <w:color w:val="000000"/>
                <w:sz w:val="22"/>
                <w:szCs w:val="22"/>
              </w:rPr>
            </w:pPr>
            <w:bookmarkStart w:id="0" w:name="part_861b5b0661dd4b6fbcc833e446daa329"/>
            <w:bookmarkEnd w:id="0"/>
            <w:r w:rsidRPr="006D6658">
              <w:rPr>
                <w:rFonts w:cstheme="minorHAnsi"/>
                <w:color w:val="000000"/>
                <w:sz w:val="22"/>
                <w:szCs w:val="22"/>
              </w:rPr>
              <w:t>a) dalyvavimą nusikalstamame susivienijime, jo organizavimą ar vadovavimą jam;</w:t>
            </w:r>
          </w:p>
          <w:p w14:paraId="3AA506B4" w14:textId="77777777" w:rsidR="00A031BE" w:rsidRPr="006D6658" w:rsidRDefault="00A031BE" w:rsidP="002A3337">
            <w:pPr>
              <w:spacing w:after="0" w:line="240" w:lineRule="auto"/>
              <w:jc w:val="both"/>
              <w:rPr>
                <w:rFonts w:cstheme="minorHAnsi"/>
                <w:color w:val="000000"/>
                <w:sz w:val="22"/>
                <w:szCs w:val="22"/>
              </w:rPr>
            </w:pPr>
            <w:bookmarkStart w:id="1" w:name="part_a763edc85f1945949649b4287293a1e8"/>
            <w:bookmarkEnd w:id="1"/>
            <w:r w:rsidRPr="006D6658">
              <w:rPr>
                <w:rFonts w:cstheme="minorHAnsi"/>
                <w:color w:val="000000"/>
                <w:sz w:val="22"/>
                <w:szCs w:val="22"/>
              </w:rPr>
              <w:t>b) teroristinį ar su teroristine veikla susijusį nusikaltimą, valstybės paslapties atskleidimą ar praradimą;</w:t>
            </w:r>
          </w:p>
          <w:p w14:paraId="67FEE8E0" w14:textId="77777777" w:rsidR="00A031BE" w:rsidRPr="006D6658" w:rsidRDefault="00A031BE" w:rsidP="002A3337">
            <w:pPr>
              <w:spacing w:after="0" w:line="240" w:lineRule="auto"/>
              <w:jc w:val="both"/>
              <w:rPr>
                <w:rFonts w:cstheme="minorHAnsi"/>
                <w:color w:val="000000"/>
                <w:sz w:val="22"/>
                <w:szCs w:val="22"/>
              </w:rPr>
            </w:pPr>
            <w:bookmarkStart w:id="2" w:name="part_b2099b921f0e4e2b8de6c06198f3a72b"/>
            <w:bookmarkEnd w:id="2"/>
            <w:r w:rsidRPr="006D6658">
              <w:rPr>
                <w:rFonts w:cstheme="minorHAnsi"/>
                <w:color w:val="000000"/>
                <w:sz w:val="22"/>
                <w:szCs w:val="22"/>
              </w:rPr>
              <w:t>c) kyšininkavimą, prekybą poveikiu, papirkimą;</w:t>
            </w:r>
          </w:p>
          <w:p w14:paraId="3938D023" w14:textId="77777777" w:rsidR="00A031BE" w:rsidRPr="006D6658" w:rsidRDefault="00A031BE" w:rsidP="002A3337">
            <w:pPr>
              <w:spacing w:after="0" w:line="240" w:lineRule="auto"/>
              <w:jc w:val="both"/>
              <w:rPr>
                <w:rFonts w:cstheme="minorHAnsi"/>
                <w:color w:val="000000"/>
                <w:sz w:val="22"/>
                <w:szCs w:val="22"/>
              </w:rPr>
            </w:pPr>
            <w:bookmarkStart w:id="3" w:name="part_6a20db61cd8840a69e047f1d514aa85a"/>
            <w:bookmarkEnd w:id="3"/>
            <w:r w:rsidRPr="006D6658">
              <w:rPr>
                <w:rFonts w:cstheme="minorHAnsi"/>
                <w:color w:val="000000"/>
                <w:sz w:val="22"/>
                <w:szCs w:val="22"/>
              </w:rPr>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w:t>
            </w:r>
            <w:r w:rsidRPr="006D6658">
              <w:rPr>
                <w:rFonts w:cstheme="minorHAnsi"/>
                <w:color w:val="000000"/>
                <w:sz w:val="22"/>
                <w:szCs w:val="22"/>
              </w:rPr>
              <w:lastRenderedPageBreak/>
              <w:t>Bendrijų finansinių interesų apsaugos, parengtos vadovaujantis Europos Sąjungos sutarties K.3 straipsniu, 1 straipsnyje;</w:t>
            </w:r>
          </w:p>
          <w:p w14:paraId="5395A4BB" w14:textId="77777777" w:rsidR="00A031BE" w:rsidRPr="006D6658" w:rsidRDefault="00A031BE" w:rsidP="002A3337">
            <w:pPr>
              <w:spacing w:after="0" w:line="240" w:lineRule="auto"/>
              <w:jc w:val="both"/>
              <w:rPr>
                <w:rFonts w:cstheme="minorHAnsi"/>
                <w:color w:val="000000"/>
                <w:sz w:val="22"/>
                <w:szCs w:val="22"/>
              </w:rPr>
            </w:pPr>
            <w:bookmarkStart w:id="4" w:name="part_66363cc6ac3b4997b4bb8813183a6c7d"/>
            <w:bookmarkEnd w:id="4"/>
            <w:r w:rsidRPr="006D6658">
              <w:rPr>
                <w:rFonts w:cstheme="minorHAnsi"/>
                <w:color w:val="000000"/>
                <w:sz w:val="22"/>
                <w:szCs w:val="22"/>
              </w:rPr>
              <w:t>e) nusikalstamu būdu gauto turto legalizavimą;</w:t>
            </w:r>
          </w:p>
          <w:p w14:paraId="1F7D9E70" w14:textId="41445343" w:rsidR="00A031BE" w:rsidRPr="006D6658" w:rsidRDefault="00A031BE" w:rsidP="002A3337">
            <w:pPr>
              <w:spacing w:after="0" w:line="240" w:lineRule="auto"/>
              <w:jc w:val="both"/>
              <w:rPr>
                <w:rFonts w:cstheme="minorHAnsi"/>
                <w:color w:val="000000"/>
                <w:sz w:val="22"/>
                <w:szCs w:val="22"/>
              </w:rPr>
            </w:pPr>
            <w:bookmarkStart w:id="5" w:name="part_0e987c6a00f147ccbbcf2ab1202055fc"/>
            <w:bookmarkEnd w:id="5"/>
            <w:r w:rsidRPr="006D6658">
              <w:rPr>
                <w:rFonts w:cstheme="minorHAnsi"/>
                <w:color w:val="000000"/>
                <w:sz w:val="22"/>
                <w:szCs w:val="22"/>
              </w:rPr>
              <w:t>f) kitose valstybėse padarytą nusikaltimą, apibrėžtą kitų valstybių baudžiamuosiuose įstatymuose, įgyvendinančiuose Direktyvos </w:t>
            </w:r>
            <w:hyperlink r:id="rId8" w:tgtFrame="_blank" w:history="1">
              <w:r w:rsidRPr="006D6658">
                <w:rPr>
                  <w:rStyle w:val="Hyperlink"/>
                  <w:rFonts w:cstheme="minorHAnsi"/>
                  <w:sz w:val="22"/>
                  <w:szCs w:val="22"/>
                </w:rPr>
                <w:t>2009/81/EB</w:t>
              </w:r>
            </w:hyperlink>
            <w:r w:rsidRPr="006D6658">
              <w:rPr>
                <w:rFonts w:cstheme="minorHAnsi"/>
                <w:color w:val="000000"/>
                <w:sz w:val="22"/>
                <w:szCs w:val="22"/>
              </w:rPr>
              <w:t> 39 straipsnio 1 dalyje išvardytus Europos Sąjungos teisės aktus.</w:t>
            </w:r>
            <w:bookmarkStart w:id="6" w:name="part_62955eb5544048feb8ac4bf8df675d3e"/>
            <w:bookmarkEnd w:id="6"/>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12769" w14:textId="4C9D5603" w:rsidR="00A031BE" w:rsidRPr="006D6658" w:rsidRDefault="00A031BE" w:rsidP="002A3337">
            <w:pPr>
              <w:pStyle w:val="NoSpacing"/>
              <w:jc w:val="both"/>
              <w:rPr>
                <w:rFonts w:eastAsia="Yu Mincho" w:cstheme="minorHAnsi"/>
                <w:sz w:val="22"/>
                <w:szCs w:val="22"/>
                <w:lang w:eastAsia="en-US"/>
              </w:rPr>
            </w:pPr>
            <w:r w:rsidRPr="006D6658">
              <w:rPr>
                <w:rFonts w:cstheme="minorHAnsi"/>
                <w:b/>
                <w:bCs/>
                <w:sz w:val="22"/>
                <w:szCs w:val="22"/>
                <w:lang w:eastAsia="en-US"/>
              </w:rPr>
              <w:lastRenderedPageBreak/>
              <w:t>VPGĮ 34 straipsnio 1 dalies 1 punktas</w:t>
            </w:r>
          </w:p>
          <w:p w14:paraId="1153CD45" w14:textId="60D91147" w:rsidR="00A031BE" w:rsidRPr="006D6658" w:rsidRDefault="00A031BE" w:rsidP="002A3337">
            <w:pPr>
              <w:pStyle w:val="NoSpacing"/>
              <w:jc w:val="both"/>
              <w:rPr>
                <w:rFonts w:eastAsia="Yu Mincho" w:cstheme="minorHAnsi"/>
                <w:sz w:val="22"/>
                <w:szCs w:val="22"/>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68AA9" w14:textId="77777777" w:rsidR="00A031BE" w:rsidRPr="006D6658" w:rsidRDefault="00A031BE" w:rsidP="002A3337">
            <w:pPr>
              <w:pStyle w:val="NoSpacing"/>
              <w:jc w:val="both"/>
              <w:rPr>
                <w:rFonts w:cstheme="minorHAnsi"/>
                <w:sz w:val="22"/>
                <w:szCs w:val="22"/>
              </w:rPr>
            </w:pPr>
            <w:r w:rsidRPr="006D6658">
              <w:rPr>
                <w:rFonts w:cstheme="minorHAnsi"/>
                <w:sz w:val="22"/>
                <w:szCs w:val="22"/>
                <w:lang w:eastAsia="en-US"/>
              </w:rPr>
              <w:lastRenderedPageBreak/>
              <w:t>Iš Lietuvoje įsteigtų subjektų reikalaujama:</w:t>
            </w:r>
          </w:p>
          <w:p w14:paraId="4B3250E2" w14:textId="34F94F00" w:rsidR="00A031BE" w:rsidRPr="006D6658" w:rsidRDefault="00A031BE" w:rsidP="002A10C8">
            <w:pPr>
              <w:pStyle w:val="NoSpacing"/>
              <w:numPr>
                <w:ilvl w:val="0"/>
                <w:numId w:val="13"/>
              </w:numPr>
              <w:ind w:left="170" w:hanging="170"/>
              <w:jc w:val="both"/>
              <w:rPr>
                <w:rFonts w:cstheme="minorHAnsi"/>
                <w:b/>
                <w:bCs/>
                <w:sz w:val="22"/>
                <w:szCs w:val="22"/>
              </w:rPr>
            </w:pPr>
            <w:r w:rsidRPr="006D6658">
              <w:rPr>
                <w:rFonts w:cstheme="minorHAnsi"/>
                <w:sz w:val="22"/>
                <w:szCs w:val="22"/>
              </w:rPr>
              <w:t>išrašo iš teismo sprendimo, jei toks yra, arba</w:t>
            </w:r>
          </w:p>
          <w:p w14:paraId="48A52894" w14:textId="361B08A7" w:rsidR="00A031BE" w:rsidRPr="006D6658" w:rsidRDefault="00A031BE" w:rsidP="002A10C8">
            <w:pPr>
              <w:pStyle w:val="NoSpacing"/>
              <w:numPr>
                <w:ilvl w:val="0"/>
                <w:numId w:val="13"/>
              </w:numPr>
              <w:ind w:left="170" w:hanging="170"/>
              <w:jc w:val="both"/>
              <w:rPr>
                <w:rFonts w:cstheme="minorHAnsi"/>
                <w:b/>
                <w:bCs/>
                <w:sz w:val="22"/>
                <w:szCs w:val="22"/>
              </w:rPr>
            </w:pPr>
            <w:r w:rsidRPr="006D6658">
              <w:rPr>
                <w:rFonts w:cstheme="minorHAnsi"/>
                <w:sz w:val="22"/>
                <w:szCs w:val="22"/>
              </w:rPr>
              <w:lastRenderedPageBreak/>
              <w:t>Informatikos ir ryšių departamento prie Vidaus reikalų ministerijos pažymos</w:t>
            </w:r>
            <w:r w:rsidR="002A10C8" w:rsidRPr="006D6658">
              <w:rPr>
                <w:rFonts w:cstheme="minorHAnsi"/>
                <w:sz w:val="22"/>
                <w:szCs w:val="22"/>
              </w:rPr>
              <w:t xml:space="preserve"> (pagal VPGĮ 34 straipsnio 1 dalies 1 punktą)</w:t>
            </w:r>
            <w:r w:rsidR="00D9024A" w:rsidRPr="006D6658">
              <w:rPr>
                <w:rFonts w:cstheme="minorHAnsi"/>
                <w:sz w:val="22"/>
                <w:szCs w:val="22"/>
              </w:rPr>
              <w:t>, arba</w:t>
            </w:r>
          </w:p>
          <w:p w14:paraId="100513FD" w14:textId="68AE66C4" w:rsidR="00D9024A" w:rsidRPr="006D6658" w:rsidRDefault="00D9024A" w:rsidP="002A10C8">
            <w:pPr>
              <w:pStyle w:val="ListParagraph"/>
              <w:numPr>
                <w:ilvl w:val="0"/>
                <w:numId w:val="13"/>
              </w:numPr>
              <w:spacing w:after="0" w:line="240" w:lineRule="auto"/>
              <w:ind w:left="170" w:hanging="170"/>
              <w:jc w:val="both"/>
              <w:rPr>
                <w:rFonts w:cstheme="minorHAnsi"/>
                <w:sz w:val="22"/>
                <w:szCs w:val="22"/>
              </w:rPr>
            </w:pPr>
            <w:r w:rsidRPr="006D6658">
              <w:rPr>
                <w:rFonts w:cstheme="minorHAnsi"/>
                <w:sz w:val="22"/>
                <w:szCs w:val="22"/>
              </w:rPr>
              <w:t xml:space="preserve">valstybės įmonės Registrų centro Lietuvos Respublikos Vyriausybės nustatyta tvarka </w:t>
            </w:r>
            <w:r w:rsidR="002A10C8" w:rsidRPr="006D6658">
              <w:rPr>
                <w:rFonts w:cstheme="minorHAnsi"/>
                <w:sz w:val="22"/>
                <w:szCs w:val="22"/>
              </w:rPr>
              <w:t>išduoto dokumento, patvirtinančio jungtinius kompetentingų institucijų tvarkomus duomenis</w:t>
            </w:r>
            <w:r w:rsidR="002A10C8" w:rsidRPr="006D6658">
              <w:rPr>
                <w:rFonts w:cstheme="minorHAnsi"/>
                <w:color w:val="000000"/>
                <w:sz w:val="22"/>
                <w:szCs w:val="22"/>
              </w:rPr>
              <w:t xml:space="preserve"> </w:t>
            </w:r>
            <w:r w:rsidRPr="006D6658">
              <w:rPr>
                <w:rFonts w:cstheme="minorHAnsi"/>
                <w:color w:val="000000"/>
                <w:sz w:val="22"/>
                <w:szCs w:val="22"/>
              </w:rPr>
              <w:t>(išskyrus nusikalstamas veikas, susijusias su</w:t>
            </w:r>
            <w:r w:rsidRPr="006D6658">
              <w:rPr>
                <w:rFonts w:cstheme="minorHAnsi"/>
                <w:b/>
                <w:bCs/>
                <w:color w:val="000000"/>
                <w:sz w:val="22"/>
                <w:szCs w:val="22"/>
              </w:rPr>
              <w:t> </w:t>
            </w:r>
            <w:r w:rsidRPr="006D6658">
              <w:rPr>
                <w:rFonts w:cstheme="minorHAnsi"/>
                <w:color w:val="000000"/>
                <w:sz w:val="22"/>
                <w:szCs w:val="22"/>
              </w:rPr>
              <w:t>dalyvavimu nusikalstamame susivienijame, jo organizavimu ar vadovavimu jam, už teroristinį ir su teroristine veikla susijusį nusikaltimą, valstybės paslapties atskleidimą ar praradimą)</w:t>
            </w:r>
            <w:r w:rsidR="002A10C8" w:rsidRPr="006D6658">
              <w:rPr>
                <w:rFonts w:cstheme="minorHAnsi"/>
                <w:color w:val="000000"/>
                <w:sz w:val="22"/>
                <w:szCs w:val="22"/>
              </w:rPr>
              <w:t>.</w:t>
            </w:r>
          </w:p>
          <w:p w14:paraId="7302B72E" w14:textId="77777777" w:rsidR="00D9024A" w:rsidRPr="006D6658" w:rsidRDefault="00D9024A" w:rsidP="002A3337">
            <w:pPr>
              <w:pStyle w:val="NoSpacing"/>
              <w:numPr>
                <w:ilvl w:val="0"/>
                <w:numId w:val="4"/>
              </w:numPr>
              <w:ind w:left="0"/>
              <w:jc w:val="both"/>
              <w:rPr>
                <w:rFonts w:cstheme="minorHAnsi"/>
                <w:b/>
                <w:bCs/>
                <w:sz w:val="22"/>
                <w:szCs w:val="22"/>
              </w:rPr>
            </w:pPr>
          </w:p>
          <w:p w14:paraId="799AA4CC" w14:textId="77777777" w:rsidR="00A031BE" w:rsidRPr="006D6658" w:rsidRDefault="00A031BE" w:rsidP="002A3337">
            <w:pPr>
              <w:pStyle w:val="NoSpacing"/>
              <w:jc w:val="both"/>
              <w:rPr>
                <w:rFonts w:cstheme="minorHAnsi"/>
                <w:sz w:val="22"/>
                <w:szCs w:val="22"/>
              </w:rPr>
            </w:pPr>
            <w:r w:rsidRPr="006D6658">
              <w:rPr>
                <w:rFonts w:cstheme="minorHAnsi"/>
                <w:sz w:val="22"/>
                <w:szCs w:val="22"/>
                <w:lang w:eastAsia="en-US"/>
              </w:rPr>
              <w:t>Iš ne Lietuvoje įsteigtų subjektų reikalaujama:</w:t>
            </w:r>
          </w:p>
          <w:p w14:paraId="3CB11F7F" w14:textId="0349A109" w:rsidR="00A031BE" w:rsidRPr="006D6658" w:rsidRDefault="00A031BE" w:rsidP="002A3337">
            <w:pPr>
              <w:pStyle w:val="NoSpacing"/>
              <w:numPr>
                <w:ilvl w:val="0"/>
                <w:numId w:val="4"/>
              </w:numPr>
              <w:ind w:left="0"/>
              <w:jc w:val="both"/>
              <w:rPr>
                <w:rFonts w:cstheme="minorHAnsi"/>
                <w:b/>
                <w:bCs/>
                <w:sz w:val="22"/>
                <w:szCs w:val="22"/>
              </w:rPr>
            </w:pPr>
            <w:r w:rsidRPr="006D6658">
              <w:rPr>
                <w:rFonts w:cstheme="minorHAnsi"/>
                <w:sz w:val="22"/>
                <w:szCs w:val="22"/>
              </w:rPr>
              <w:t>atitinkamos užsienio šalies institucijos dokumento</w:t>
            </w:r>
            <w:r w:rsidR="00E67DBB" w:rsidRPr="006D6658">
              <w:rPr>
                <w:rStyle w:val="FootnoteReference"/>
                <w:rFonts w:cstheme="minorHAnsi"/>
                <w:sz w:val="22"/>
                <w:szCs w:val="22"/>
              </w:rPr>
              <w:footnoteReference w:id="1"/>
            </w:r>
            <w:r w:rsidRPr="006D6658">
              <w:rPr>
                <w:rFonts w:cstheme="minorHAnsi"/>
                <w:sz w:val="22"/>
                <w:szCs w:val="22"/>
              </w:rPr>
              <w:t>.</w:t>
            </w:r>
          </w:p>
          <w:p w14:paraId="72121F94" w14:textId="77777777" w:rsidR="00A031BE" w:rsidRPr="006D6658" w:rsidRDefault="00A031BE" w:rsidP="002A3337">
            <w:pPr>
              <w:pStyle w:val="NoSpacing"/>
              <w:jc w:val="both"/>
              <w:rPr>
                <w:rFonts w:cstheme="minorHAnsi"/>
                <w:sz w:val="22"/>
                <w:szCs w:val="22"/>
              </w:rPr>
            </w:pPr>
          </w:p>
          <w:p w14:paraId="40185F2F" w14:textId="5DD6BE32" w:rsidR="00A031BE" w:rsidRPr="006D6658" w:rsidRDefault="00A031BE" w:rsidP="002A3337">
            <w:pPr>
              <w:pStyle w:val="NoSpacing"/>
              <w:jc w:val="both"/>
              <w:rPr>
                <w:rFonts w:cstheme="minorHAnsi"/>
                <w:b/>
                <w:bCs/>
                <w:sz w:val="22"/>
                <w:szCs w:val="22"/>
              </w:rPr>
            </w:pPr>
            <w:r w:rsidRPr="006D6658">
              <w:rPr>
                <w:rFonts w:cstheme="minorHAnsi"/>
                <w:sz w:val="22"/>
                <w:szCs w:val="22"/>
              </w:rPr>
              <w:t xml:space="preserve">Nurodyti dokumentai turi būti išduoti ne anksčiau kaip 180 dienų iki </w:t>
            </w:r>
            <w:r w:rsidR="00512B2A" w:rsidRPr="006D6658">
              <w:rPr>
                <w:rFonts w:eastAsia="Times New Roman" w:cstheme="minorHAnsi"/>
                <w:sz w:val="22"/>
                <w:szCs w:val="22"/>
              </w:rPr>
              <w:t>P</w:t>
            </w:r>
            <w:r w:rsidRPr="006D6658">
              <w:rPr>
                <w:rFonts w:eastAsia="Times New Roman" w:cstheme="minorHAnsi"/>
                <w:sz w:val="22"/>
                <w:szCs w:val="22"/>
              </w:rPr>
              <w:t>araiškų priėmimo termino pabaigos</w:t>
            </w:r>
            <w:r w:rsidRPr="006D6658">
              <w:rPr>
                <w:rFonts w:cstheme="minorHAnsi"/>
                <w:sz w:val="22"/>
                <w:szCs w:val="22"/>
              </w:rPr>
              <w:t xml:space="preserve">. </w:t>
            </w:r>
          </w:p>
          <w:p w14:paraId="020875A1" w14:textId="124CFED4" w:rsidR="00A031BE" w:rsidRPr="006D6658" w:rsidRDefault="00A031BE" w:rsidP="002A3337">
            <w:pPr>
              <w:pStyle w:val="NoSpacing"/>
              <w:jc w:val="both"/>
              <w:rPr>
                <w:rFonts w:cstheme="minorHAnsi"/>
                <w:b/>
                <w:bCs/>
                <w:sz w:val="22"/>
                <w:szCs w:val="22"/>
              </w:rPr>
            </w:pPr>
            <w:r w:rsidRPr="006D6658">
              <w:rPr>
                <w:rFonts w:cstheme="minorHAnsi"/>
                <w:bCs/>
                <w:sz w:val="22"/>
                <w:szCs w:val="22"/>
              </w:rPr>
              <w:t>Jei dokumentas išduotas anksčiau, tačiau jame nurodytas galiojimo terminas ilgesnis nei paraiškų priėmimo terminas, toks dokumentas jo galiojimo laikotarpiu yra priimtinas.</w:t>
            </w:r>
          </w:p>
          <w:p w14:paraId="19955604" w14:textId="77777777" w:rsidR="00A031BE" w:rsidRPr="006D6658" w:rsidRDefault="00A031BE" w:rsidP="002A3337">
            <w:pPr>
              <w:pStyle w:val="NoSpacing"/>
              <w:jc w:val="both"/>
              <w:rPr>
                <w:rFonts w:cstheme="minorHAnsi"/>
                <w:b/>
                <w:bCs/>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C5055" w14:textId="5DA9648D" w:rsidR="00A031BE" w:rsidRPr="006D6658" w:rsidRDefault="00A031BE" w:rsidP="003E0A0B">
            <w:pPr>
              <w:pStyle w:val="NoSpacing"/>
              <w:ind w:left="129" w:right="137"/>
              <w:jc w:val="both"/>
              <w:rPr>
                <w:rFonts w:cstheme="minorHAnsi"/>
                <w:sz w:val="22"/>
                <w:szCs w:val="22"/>
                <w:lang w:eastAsia="en-US"/>
              </w:rPr>
            </w:pPr>
            <w:r w:rsidRPr="006D6658">
              <w:rPr>
                <w:rFonts w:cstheme="minorHAnsi"/>
                <w:sz w:val="22"/>
                <w:szCs w:val="22"/>
              </w:rPr>
              <w:lastRenderedPageBreak/>
              <w:t xml:space="preserve">Tiekėjas, kiekvienas ūkio </w:t>
            </w:r>
            <w:r w:rsidRPr="006D6658">
              <w:rPr>
                <w:rFonts w:cstheme="minorHAnsi"/>
                <w:sz w:val="22"/>
                <w:szCs w:val="22"/>
              </w:rPr>
              <w:lastRenderedPageBreak/>
              <w:t>subjektų grupės narys, subtiekėjai, kurių pajėgumais remiasi tiekėjas siekdamas atitikti pirkimo sąlygose nurodytus kvalifikacinius reikalavimus.</w:t>
            </w:r>
          </w:p>
        </w:tc>
      </w:tr>
      <w:tr w:rsidR="00A2274A" w:rsidRPr="006D6658" w14:paraId="39B66BA1" w14:textId="16F2BDCC"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0467553" w14:textId="155D86D0" w:rsidR="00A2274A" w:rsidRPr="006D6658" w:rsidRDefault="00837327" w:rsidP="002A3337">
            <w:pPr>
              <w:pStyle w:val="NoSpacing"/>
              <w:rPr>
                <w:rFonts w:cstheme="minorHAnsi"/>
                <w:sz w:val="22"/>
                <w:szCs w:val="22"/>
              </w:rPr>
            </w:pPr>
            <w:r w:rsidRPr="006D6658">
              <w:rPr>
                <w:rFonts w:cstheme="minorHAnsi"/>
                <w:sz w:val="22"/>
                <w:szCs w:val="22"/>
              </w:rPr>
              <w:lastRenderedPageBreak/>
              <w:t>7</w:t>
            </w:r>
            <w:r w:rsidR="006A6CD1" w:rsidRPr="006D6658">
              <w:rPr>
                <w:rFonts w:cstheme="minorHAnsi"/>
                <w:sz w:val="22"/>
                <w:szCs w:val="22"/>
              </w:rPr>
              <w:t>.</w:t>
            </w:r>
            <w:r w:rsidR="00A2274A" w:rsidRPr="006D6658">
              <w:rPr>
                <w:rFonts w:cstheme="minorHAnsi"/>
                <w:sz w:val="22"/>
                <w:szCs w:val="22"/>
              </w:rPr>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706B4" w14:textId="76A004DB" w:rsidR="00A2274A" w:rsidRPr="006D6658" w:rsidRDefault="00A2274A" w:rsidP="002A3337">
            <w:pPr>
              <w:spacing w:after="0" w:line="240" w:lineRule="auto"/>
              <w:jc w:val="both"/>
              <w:rPr>
                <w:rFonts w:cstheme="minorHAnsi"/>
                <w:color w:val="000000"/>
                <w:sz w:val="22"/>
                <w:szCs w:val="22"/>
              </w:rPr>
            </w:pPr>
            <w:r w:rsidRPr="006D6658">
              <w:rPr>
                <w:rFonts w:cstheme="minorHAnsi"/>
                <w:color w:val="000000"/>
                <w:sz w:val="22"/>
                <w:szCs w:val="22"/>
              </w:rPr>
              <w:t xml:space="preserve">Dėl tiekėjo (juridinio asmens) per pastaruosius 5 metus yra įsiteisėjęs apkaltinamasis teismo nuosprendis už </w:t>
            </w:r>
            <w:r w:rsidR="000437E6">
              <w:rPr>
                <w:rFonts w:cstheme="minorHAnsi"/>
                <w:color w:val="000000"/>
                <w:sz w:val="22"/>
                <w:szCs w:val="22"/>
              </w:rPr>
              <w:t>7</w:t>
            </w:r>
            <w:r w:rsidRPr="006D6658">
              <w:rPr>
                <w:rFonts w:cstheme="minorHAnsi"/>
                <w:color w:val="000000"/>
                <w:sz w:val="22"/>
                <w:szCs w:val="22"/>
              </w:rPr>
              <w:t>.1 dalies a–f papunkčiuose nurodytas nusikalstamas veikas.</w:t>
            </w:r>
          </w:p>
          <w:p w14:paraId="31581823" w14:textId="77777777" w:rsidR="00A2274A" w:rsidRPr="006D6658" w:rsidRDefault="00A2274A" w:rsidP="002A3337">
            <w:pPr>
              <w:spacing w:after="0" w:line="240" w:lineRule="auto"/>
              <w:jc w:val="both"/>
              <w:rPr>
                <w:rFonts w:cstheme="minorHAnsi"/>
                <w:color w:val="000000"/>
                <w:sz w:val="22"/>
                <w:szCs w:val="22"/>
              </w:rPr>
            </w:pPr>
          </w:p>
          <w:p w14:paraId="2A0FA24F" w14:textId="5A69EC3C" w:rsidR="00A2274A" w:rsidRPr="006D6658" w:rsidRDefault="00A2274A" w:rsidP="002A3337">
            <w:pPr>
              <w:spacing w:after="0" w:line="240" w:lineRule="auto"/>
              <w:jc w:val="both"/>
              <w:rPr>
                <w:rFonts w:cstheme="minorHAnsi"/>
                <w:color w:val="000000"/>
                <w:sz w:val="22"/>
                <w:szCs w:val="22"/>
              </w:rPr>
            </w:pPr>
            <w:bookmarkStart w:id="7" w:name="part_650c8ffc59a54b44ba836198b0dda4c7"/>
            <w:bookmarkEnd w:id="7"/>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31133" w14:textId="35903687" w:rsidR="00A2274A" w:rsidRPr="006D6658" w:rsidRDefault="00A2274A" w:rsidP="002A3337">
            <w:pPr>
              <w:pStyle w:val="NoSpacing"/>
              <w:jc w:val="both"/>
              <w:rPr>
                <w:rFonts w:eastAsia="Yu Mincho" w:cstheme="minorHAnsi"/>
                <w:sz w:val="22"/>
                <w:szCs w:val="22"/>
                <w:lang w:eastAsia="en-US"/>
              </w:rPr>
            </w:pPr>
            <w:r w:rsidRPr="006D6658">
              <w:rPr>
                <w:rFonts w:cstheme="minorHAnsi"/>
                <w:b/>
                <w:bCs/>
                <w:sz w:val="22"/>
                <w:szCs w:val="22"/>
                <w:lang w:eastAsia="en-US"/>
              </w:rPr>
              <w:t>VPGĮ 34 straipsnio 1 dalies 2 punktas</w:t>
            </w:r>
          </w:p>
          <w:p w14:paraId="34D26A2C" w14:textId="77777777" w:rsidR="00A2274A" w:rsidRPr="006D6658" w:rsidRDefault="00A2274A" w:rsidP="002A3337">
            <w:pPr>
              <w:pStyle w:val="NoSpacing"/>
              <w:jc w:val="both"/>
              <w:rPr>
                <w:rFonts w:cstheme="minorHAnsi"/>
                <w:b/>
                <w:bCs/>
                <w:sz w:val="22"/>
                <w:szCs w:val="22"/>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37F16" w14:textId="77777777" w:rsidR="00A2274A" w:rsidRPr="006D6658" w:rsidRDefault="00A2274A" w:rsidP="002A3337">
            <w:pPr>
              <w:pStyle w:val="NoSpacing"/>
              <w:jc w:val="both"/>
              <w:rPr>
                <w:rFonts w:cstheme="minorHAnsi"/>
                <w:sz w:val="22"/>
                <w:szCs w:val="22"/>
              </w:rPr>
            </w:pPr>
            <w:r w:rsidRPr="006D6658">
              <w:rPr>
                <w:rFonts w:cstheme="minorHAnsi"/>
                <w:sz w:val="22"/>
                <w:szCs w:val="22"/>
                <w:lang w:eastAsia="en-US"/>
              </w:rPr>
              <w:t>Iš Lietuvoje įsteigtų subjektų reikalaujama:</w:t>
            </w:r>
          </w:p>
          <w:p w14:paraId="666F1760" w14:textId="77777777" w:rsidR="00A2274A" w:rsidRPr="006D6658" w:rsidRDefault="00A2274A" w:rsidP="002A3337">
            <w:pPr>
              <w:pStyle w:val="NoSpacing"/>
              <w:numPr>
                <w:ilvl w:val="0"/>
                <w:numId w:val="4"/>
              </w:numPr>
              <w:ind w:left="0"/>
              <w:jc w:val="both"/>
              <w:rPr>
                <w:rFonts w:cstheme="minorHAnsi"/>
                <w:b/>
                <w:bCs/>
                <w:sz w:val="22"/>
                <w:szCs w:val="22"/>
              </w:rPr>
            </w:pPr>
            <w:r w:rsidRPr="006D6658">
              <w:rPr>
                <w:rFonts w:cstheme="minorHAnsi"/>
                <w:sz w:val="22"/>
                <w:szCs w:val="22"/>
              </w:rPr>
              <w:t>išrašo iš teismo sprendimo, jei toks yra, arba</w:t>
            </w:r>
          </w:p>
          <w:p w14:paraId="451AA042" w14:textId="11E19AA3" w:rsidR="002A10C8" w:rsidRPr="006D6658" w:rsidRDefault="00A2274A" w:rsidP="00B536B5">
            <w:pPr>
              <w:pStyle w:val="NoSpacing"/>
              <w:numPr>
                <w:ilvl w:val="0"/>
                <w:numId w:val="4"/>
              </w:numPr>
              <w:ind w:left="0"/>
              <w:jc w:val="both"/>
              <w:rPr>
                <w:rFonts w:cstheme="minorHAnsi"/>
                <w:b/>
                <w:bCs/>
                <w:sz w:val="22"/>
                <w:szCs w:val="22"/>
              </w:rPr>
            </w:pPr>
            <w:r w:rsidRPr="006D6658">
              <w:rPr>
                <w:rFonts w:cstheme="minorHAnsi"/>
                <w:sz w:val="22"/>
                <w:szCs w:val="22"/>
              </w:rPr>
              <w:t>Informatikos ir ryšių departamento prie Vidaus reikalų ministerijos pažymos (pagal VPGĮ 34 straipsnio 1 dalies 2 punktą)</w:t>
            </w:r>
            <w:r w:rsidR="002A10C8" w:rsidRPr="006D6658">
              <w:rPr>
                <w:rFonts w:cstheme="minorHAnsi"/>
                <w:sz w:val="22"/>
                <w:szCs w:val="22"/>
              </w:rPr>
              <w:t>, arba</w:t>
            </w:r>
          </w:p>
          <w:p w14:paraId="1E5BFD47" w14:textId="2982E935" w:rsidR="00A2274A" w:rsidRPr="006D6658" w:rsidRDefault="002A10C8" w:rsidP="002A10C8">
            <w:pPr>
              <w:pStyle w:val="NoSpacing"/>
              <w:jc w:val="both"/>
              <w:rPr>
                <w:rFonts w:cstheme="minorHAnsi"/>
                <w:sz w:val="22"/>
                <w:szCs w:val="22"/>
                <w:lang w:eastAsia="en-US"/>
              </w:rPr>
            </w:pPr>
            <w:r w:rsidRPr="006D6658">
              <w:rPr>
                <w:rFonts w:cstheme="minorHAnsi"/>
                <w:sz w:val="22"/>
                <w:szCs w:val="22"/>
              </w:rPr>
              <w:t xml:space="preserve">valstybės įmonės Registrų centro Lietuvos Respublikos Vyriausybės nustatyta tvarka išduota pažymos, patvirtinančios jungtinius kompetentingų institucijų tvarkomus duomenis </w:t>
            </w:r>
            <w:r w:rsidRPr="006D6658">
              <w:rPr>
                <w:rFonts w:cstheme="minorHAnsi"/>
                <w:color w:val="000000"/>
                <w:sz w:val="22"/>
                <w:szCs w:val="22"/>
              </w:rPr>
              <w:t>(išskyrus nusikalstamas veikas, susijusias su</w:t>
            </w:r>
            <w:r w:rsidRPr="006D6658">
              <w:rPr>
                <w:rFonts w:cstheme="minorHAnsi"/>
                <w:b/>
                <w:bCs/>
                <w:color w:val="000000"/>
                <w:sz w:val="22"/>
                <w:szCs w:val="22"/>
              </w:rPr>
              <w:t> </w:t>
            </w:r>
            <w:r w:rsidRPr="006D6658">
              <w:rPr>
                <w:rFonts w:cstheme="minorHAnsi"/>
                <w:color w:val="000000"/>
                <w:sz w:val="22"/>
                <w:szCs w:val="22"/>
              </w:rPr>
              <w:t>dalyvavimu nusikalstamame susivienijame, jo organizavimu ar vadovavimu jam, už teroristinį ir su teroristine veikla susijusį nusikaltimą, valstybės paslapties atskleidimą ar praradimą) </w:t>
            </w:r>
          </w:p>
          <w:p w14:paraId="4A1049EF" w14:textId="77777777" w:rsidR="00A2274A" w:rsidRPr="006D6658" w:rsidRDefault="00A2274A" w:rsidP="002A3337">
            <w:pPr>
              <w:pStyle w:val="NoSpacing"/>
              <w:jc w:val="both"/>
              <w:rPr>
                <w:rFonts w:cstheme="minorHAnsi"/>
                <w:sz w:val="22"/>
                <w:szCs w:val="22"/>
              </w:rPr>
            </w:pPr>
            <w:r w:rsidRPr="006D6658">
              <w:rPr>
                <w:rFonts w:cstheme="minorHAnsi"/>
                <w:sz w:val="22"/>
                <w:szCs w:val="22"/>
                <w:lang w:eastAsia="en-US"/>
              </w:rPr>
              <w:t>Iš ne Lietuvoje įsteigtų subjektų reikalaujama:</w:t>
            </w:r>
          </w:p>
          <w:p w14:paraId="6DF1380D" w14:textId="0007D43A" w:rsidR="00A2274A" w:rsidRPr="006D6658" w:rsidRDefault="00A2274A" w:rsidP="002A3337">
            <w:pPr>
              <w:pStyle w:val="NoSpacing"/>
              <w:numPr>
                <w:ilvl w:val="0"/>
                <w:numId w:val="4"/>
              </w:numPr>
              <w:ind w:left="0"/>
              <w:jc w:val="both"/>
              <w:rPr>
                <w:rFonts w:cstheme="minorHAnsi"/>
                <w:b/>
                <w:bCs/>
                <w:sz w:val="22"/>
                <w:szCs w:val="22"/>
              </w:rPr>
            </w:pPr>
            <w:r w:rsidRPr="006D6658">
              <w:rPr>
                <w:rFonts w:cstheme="minorHAnsi"/>
                <w:sz w:val="22"/>
                <w:szCs w:val="22"/>
              </w:rPr>
              <w:t>atitinkamos užsienio šalies institucijos dokumento</w:t>
            </w:r>
            <w:r w:rsidR="006D6658">
              <w:rPr>
                <w:rStyle w:val="FootnoteReference"/>
                <w:rFonts w:cstheme="minorHAnsi"/>
                <w:sz w:val="22"/>
                <w:szCs w:val="22"/>
              </w:rPr>
              <w:footnoteReference w:id="2"/>
            </w:r>
            <w:r w:rsidRPr="006D6658">
              <w:rPr>
                <w:rFonts w:cstheme="minorHAnsi"/>
                <w:sz w:val="22"/>
                <w:szCs w:val="22"/>
              </w:rPr>
              <w:t>.</w:t>
            </w:r>
          </w:p>
          <w:p w14:paraId="5A004FF2" w14:textId="77777777" w:rsidR="00A2274A" w:rsidRPr="006D6658" w:rsidRDefault="00A2274A" w:rsidP="002A3337">
            <w:pPr>
              <w:pStyle w:val="NoSpacing"/>
              <w:jc w:val="both"/>
              <w:rPr>
                <w:rFonts w:cstheme="minorHAnsi"/>
                <w:sz w:val="22"/>
                <w:szCs w:val="22"/>
              </w:rPr>
            </w:pPr>
          </w:p>
          <w:p w14:paraId="5907CF41" w14:textId="77777777" w:rsidR="00A2274A" w:rsidRPr="006D6658" w:rsidRDefault="00A2274A" w:rsidP="002A3337">
            <w:pPr>
              <w:pStyle w:val="NoSpacing"/>
              <w:jc w:val="both"/>
              <w:rPr>
                <w:rFonts w:cstheme="minorHAnsi"/>
                <w:b/>
                <w:bCs/>
                <w:sz w:val="22"/>
                <w:szCs w:val="22"/>
              </w:rPr>
            </w:pPr>
            <w:r w:rsidRPr="006D6658">
              <w:rPr>
                <w:rFonts w:cstheme="minorHAnsi"/>
                <w:sz w:val="22"/>
                <w:szCs w:val="22"/>
              </w:rPr>
              <w:t xml:space="preserve">Nurodyti dokumentai turi būti išduoti ne anksčiau kaip 180 dienų iki </w:t>
            </w:r>
            <w:r w:rsidRPr="006D6658">
              <w:rPr>
                <w:rFonts w:eastAsia="Times New Roman" w:cstheme="minorHAnsi"/>
                <w:sz w:val="22"/>
                <w:szCs w:val="22"/>
              </w:rPr>
              <w:t>paraiškų priėmimo termino pabaigos</w:t>
            </w:r>
            <w:r w:rsidRPr="006D6658">
              <w:rPr>
                <w:rFonts w:cstheme="minorHAnsi"/>
                <w:sz w:val="22"/>
                <w:szCs w:val="22"/>
              </w:rPr>
              <w:t xml:space="preserve">. </w:t>
            </w:r>
          </w:p>
          <w:p w14:paraId="1BA6D060" w14:textId="77777777" w:rsidR="00A2274A" w:rsidRPr="006D6658" w:rsidRDefault="00A2274A" w:rsidP="002A3337">
            <w:pPr>
              <w:pStyle w:val="NoSpacing"/>
              <w:jc w:val="both"/>
              <w:rPr>
                <w:rFonts w:cstheme="minorHAnsi"/>
                <w:b/>
                <w:bCs/>
                <w:sz w:val="22"/>
                <w:szCs w:val="22"/>
              </w:rPr>
            </w:pPr>
            <w:r w:rsidRPr="006D6658">
              <w:rPr>
                <w:rFonts w:cstheme="minorHAnsi"/>
                <w:bCs/>
                <w:sz w:val="22"/>
                <w:szCs w:val="22"/>
              </w:rPr>
              <w:t>Jei dokumentas išduotas anksčiau, tačiau jame nurodytas galiojimo terminas ilgesnis nei paraiškų priėmimo terminas, toks dokumentas jo galiojimo laikotarpiu yra priimtinas.</w:t>
            </w:r>
          </w:p>
          <w:p w14:paraId="073FE810" w14:textId="77777777" w:rsidR="00A2274A" w:rsidRPr="006D6658" w:rsidRDefault="00A2274A" w:rsidP="002A3337">
            <w:pPr>
              <w:pStyle w:val="NoSpacing"/>
              <w:jc w:val="both"/>
              <w:rPr>
                <w:rFonts w:cstheme="minorHAnsi"/>
                <w:sz w:val="22"/>
                <w:szCs w:val="22"/>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80AC1" w14:textId="25962BB4" w:rsidR="00A2274A" w:rsidRPr="006D6658" w:rsidRDefault="0033358B" w:rsidP="003E0A0B">
            <w:pPr>
              <w:pStyle w:val="NoSpacing"/>
              <w:ind w:left="129" w:right="137"/>
              <w:jc w:val="both"/>
              <w:rPr>
                <w:rFonts w:cstheme="minorHAnsi"/>
                <w:sz w:val="22"/>
                <w:szCs w:val="22"/>
                <w:lang w:eastAsia="en-US"/>
              </w:rPr>
            </w:pPr>
            <w:r w:rsidRPr="006D6658">
              <w:rPr>
                <w:rFonts w:cstheme="minorHAnsi"/>
                <w:sz w:val="22"/>
                <w:szCs w:val="22"/>
              </w:rPr>
              <w:lastRenderedPageBreak/>
              <w:t>Tiekėjas, kiekvienas ūkio subjektų grupės narys, subtiekėjai, kurių pajėgumais remiasi tiekėjas siekdamas atitikti pirkimo sąlygose nurodytus kvalifikacinius reikalavimus.</w:t>
            </w:r>
          </w:p>
        </w:tc>
      </w:tr>
      <w:tr w:rsidR="00C267F6" w:rsidRPr="006D6658" w14:paraId="515AE123" w14:textId="77777777"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5A8B6F3" w14:textId="5C155D05" w:rsidR="00C267F6" w:rsidRDefault="00C267F6" w:rsidP="00C267F6">
            <w:pPr>
              <w:pStyle w:val="NoSpacing"/>
              <w:rPr>
                <w:rFonts w:cstheme="minorHAnsi"/>
                <w:sz w:val="22"/>
                <w:szCs w:val="22"/>
              </w:rPr>
            </w:pPr>
            <w:r>
              <w:rPr>
                <w:rFonts w:cstheme="minorHAnsi"/>
                <w:sz w:val="22"/>
                <w:szCs w:val="22"/>
              </w:rPr>
              <w:t>7.3.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63ED0" w14:textId="77777777" w:rsidR="00C267F6" w:rsidRPr="006D6658" w:rsidRDefault="00C267F6" w:rsidP="00C267F6">
            <w:pPr>
              <w:spacing w:after="0" w:line="240" w:lineRule="auto"/>
              <w:jc w:val="both"/>
              <w:rPr>
                <w:rFonts w:cstheme="minorHAnsi"/>
                <w:color w:val="000000"/>
                <w:sz w:val="22"/>
                <w:szCs w:val="22"/>
              </w:rPr>
            </w:pPr>
            <w:r w:rsidRPr="006D6658">
              <w:rPr>
                <w:rFonts w:cstheme="minorHAnsi"/>
                <w:color w:val="000000"/>
                <w:sz w:val="22"/>
                <w:szCs w:val="22"/>
                <w:shd w:val="clear" w:color="auto" w:fill="FFFFFF"/>
              </w:rPr>
              <w:t>Perkančioji organizacija bet kokiomis tinkamomis priemonėmis gali įrodyti, kad tiekėjas </w:t>
            </w:r>
            <w:r w:rsidRPr="006D6658">
              <w:rPr>
                <w:rFonts w:cstheme="minorHAnsi"/>
                <w:color w:val="000000"/>
                <w:sz w:val="22"/>
                <w:szCs w:val="22"/>
              </w:rPr>
              <w:t>yra padaręs </w:t>
            </w:r>
            <w:r w:rsidRPr="006D6658">
              <w:rPr>
                <w:rFonts w:cstheme="minorHAnsi"/>
                <w:color w:val="000000"/>
                <w:sz w:val="22"/>
                <w:szCs w:val="22"/>
                <w:shd w:val="clear" w:color="auto" w:fill="FFFFFF"/>
              </w:rPr>
              <w:t>rimtą</w:t>
            </w:r>
            <w:r w:rsidRPr="006D6658">
              <w:rPr>
                <w:rFonts w:cstheme="minorHAnsi"/>
                <w:color w:val="000000"/>
                <w:sz w:val="22"/>
                <w:szCs w:val="22"/>
              </w:rPr>
              <w:t> profesinį pažeidimą, </w:t>
            </w:r>
            <w:r w:rsidRPr="006D6658">
              <w:rPr>
                <w:rFonts w:cstheme="minorHAnsi"/>
                <w:color w:val="000000"/>
                <w:sz w:val="22"/>
                <w:szCs w:val="22"/>
                <w:shd w:val="clear" w:color="auto" w:fill="FFFFFF"/>
              </w:rPr>
              <w:t>dėl kurio perkančioji organizacija abejoja tiekėjo sąžiningumu, kai jis:</w:t>
            </w:r>
          </w:p>
          <w:p w14:paraId="1404A388" w14:textId="77777777" w:rsidR="00C267F6" w:rsidRPr="006D6658" w:rsidRDefault="00C267F6" w:rsidP="00C267F6">
            <w:pPr>
              <w:spacing w:after="0" w:line="240" w:lineRule="auto"/>
              <w:jc w:val="both"/>
              <w:rPr>
                <w:rFonts w:cstheme="minorHAnsi"/>
                <w:color w:val="000000"/>
                <w:sz w:val="22"/>
                <w:szCs w:val="22"/>
              </w:rPr>
            </w:pPr>
            <w:r w:rsidRPr="006D6658">
              <w:rPr>
                <w:rFonts w:cstheme="minorHAnsi"/>
                <w:color w:val="000000"/>
                <w:sz w:val="22"/>
                <w:szCs w:val="22"/>
              </w:rPr>
              <w:t>a) yra padaręs finansinės atskaitomybės ir audito teisės aktų pažeidimą ir nuo jo padarymo dienos praėjo mažiau kaip vieni metai;</w:t>
            </w:r>
          </w:p>
          <w:p w14:paraId="11025673" w14:textId="77777777" w:rsidR="00C267F6" w:rsidRPr="006D6658" w:rsidRDefault="00C267F6" w:rsidP="00C267F6">
            <w:pPr>
              <w:spacing w:after="0" w:line="240" w:lineRule="auto"/>
              <w:jc w:val="both"/>
              <w:rPr>
                <w:rFonts w:cstheme="minorHAnsi"/>
                <w:color w:val="000000"/>
                <w:sz w:val="22"/>
                <w:szCs w:val="22"/>
              </w:rPr>
            </w:pPr>
            <w:r w:rsidRPr="006D6658">
              <w:rPr>
                <w:rFonts w:cstheme="minorHAnsi"/>
                <w:color w:val="000000"/>
                <w:sz w:val="22"/>
                <w:szCs w:val="22"/>
                <w:shd w:val="clear" w:color="auto" w:fill="FFFFFF"/>
              </w:rPr>
              <w:t>b) neatitinka minimalių patikimo mokesčių mokėtojo kriterijų, nustatytų Lietuvos Respublikos mokesčių administravimo įstatymo 40</w:t>
            </w:r>
            <w:r w:rsidRPr="006D6658">
              <w:rPr>
                <w:rFonts w:cstheme="minorHAnsi"/>
                <w:color w:val="000000"/>
                <w:sz w:val="22"/>
                <w:szCs w:val="22"/>
                <w:shd w:val="clear" w:color="auto" w:fill="FFFFFF"/>
                <w:vertAlign w:val="superscript"/>
              </w:rPr>
              <w:t>1</w:t>
            </w:r>
            <w:r w:rsidRPr="006D6658">
              <w:rPr>
                <w:rFonts w:cstheme="minorHAnsi"/>
                <w:color w:val="000000"/>
                <w:sz w:val="22"/>
                <w:szCs w:val="22"/>
                <w:shd w:val="clear" w:color="auto" w:fill="FFFFFF"/>
              </w:rPr>
              <w:t> straipsnio 1 dalyje. Taikant šį tiekėjo pašalinimo iš pirkimo procedūros pagrindą, vadovaujamasi Mokesčių administravimo įstatymo 40</w:t>
            </w:r>
            <w:r w:rsidRPr="006D6658">
              <w:rPr>
                <w:rFonts w:cstheme="minorHAnsi"/>
                <w:color w:val="000000"/>
                <w:sz w:val="22"/>
                <w:szCs w:val="22"/>
                <w:shd w:val="clear" w:color="auto" w:fill="FFFFFF"/>
                <w:vertAlign w:val="superscript"/>
              </w:rPr>
              <w:t>1</w:t>
            </w:r>
            <w:r w:rsidRPr="006D6658">
              <w:rPr>
                <w:rFonts w:cstheme="minorHAnsi"/>
                <w:color w:val="000000"/>
                <w:sz w:val="22"/>
                <w:szCs w:val="22"/>
                <w:shd w:val="clear" w:color="auto" w:fill="FFFFFF"/>
              </w:rPr>
              <w:t> straipsnio 1 dalyje nustatytais terminais, juos skaičiuojant nuo Mokesčių administravimo įstatymo 40</w:t>
            </w:r>
            <w:r w:rsidRPr="006D6658">
              <w:rPr>
                <w:rFonts w:cstheme="minorHAnsi"/>
                <w:color w:val="000000"/>
                <w:sz w:val="22"/>
                <w:szCs w:val="22"/>
                <w:shd w:val="clear" w:color="auto" w:fill="FFFFFF"/>
                <w:vertAlign w:val="superscript"/>
              </w:rPr>
              <w:t>1</w:t>
            </w:r>
            <w:r w:rsidRPr="006D6658">
              <w:rPr>
                <w:rFonts w:cstheme="minorHAnsi"/>
                <w:color w:val="000000"/>
                <w:sz w:val="22"/>
                <w:szCs w:val="22"/>
                <w:shd w:val="clear" w:color="auto" w:fill="FFFFFF"/>
              </w:rPr>
              <w:t xml:space="preserve"> straipsnio 1 dalyje nurodytų pažeidimų </w:t>
            </w:r>
            <w:r w:rsidRPr="006D6658">
              <w:rPr>
                <w:rFonts w:cstheme="minorHAnsi"/>
                <w:color w:val="000000"/>
                <w:sz w:val="22"/>
                <w:szCs w:val="22"/>
                <w:shd w:val="clear" w:color="auto" w:fill="FFFFFF"/>
              </w:rPr>
              <w:lastRenderedPageBreak/>
              <w:t>padarymo dienos, tačiau visais atvejais šie terminai negali būti ilgesni negu 3 metai;</w:t>
            </w:r>
          </w:p>
          <w:p w14:paraId="21BB3C8A" w14:textId="77777777" w:rsidR="00C267F6" w:rsidRPr="006D6658" w:rsidRDefault="00C267F6" w:rsidP="00C267F6">
            <w:pPr>
              <w:spacing w:after="0" w:line="240" w:lineRule="auto"/>
              <w:jc w:val="both"/>
              <w:rPr>
                <w:rFonts w:cstheme="minorHAnsi"/>
                <w:color w:val="000000"/>
                <w:sz w:val="22"/>
                <w:szCs w:val="22"/>
              </w:rPr>
            </w:pPr>
            <w:r w:rsidRPr="006D6658">
              <w:rPr>
                <w:rFonts w:cstheme="minorHAnsi"/>
                <w:color w:val="000000"/>
                <w:sz w:val="22"/>
                <w:szCs w:val="22"/>
              </w:rPr>
              <w:t>c) yra padaręs draudimo sudaryti draudžiamus susitarimus, įtvirtinto Lietuvos Respublikos konkurencijos įstatymo 5 straipsnyje ar panašaus pobūdžio kitos valstybės teisės akte, pažeidimą ir nuo jo padarymo dienos praėjo mažiau kaip 3 metai;</w:t>
            </w:r>
          </w:p>
          <w:p w14:paraId="447F6903" w14:textId="270E4DE8" w:rsidR="00C267F6" w:rsidRPr="0065146E" w:rsidRDefault="00C267F6" w:rsidP="00C267F6">
            <w:pPr>
              <w:spacing w:after="0" w:line="240" w:lineRule="auto"/>
              <w:jc w:val="both"/>
              <w:rPr>
                <w:rFonts w:cstheme="minorHAnsi"/>
                <w:color w:val="000000"/>
                <w:sz w:val="22"/>
                <w:szCs w:val="22"/>
              </w:rPr>
            </w:pPr>
            <w:r w:rsidRPr="006D6658">
              <w:rPr>
                <w:rFonts w:cstheme="minorHAnsi"/>
                <w:color w:val="000000"/>
                <w:sz w:val="22"/>
                <w:szCs w:val="22"/>
              </w:rPr>
              <w:t xml:space="preserve">d) tiekėjas yra neįvykdęs pirkimo sutarties, sudarytos vadovaujantis šiuo įstatymu, VPĮ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w:t>
            </w:r>
            <w:r w:rsidRPr="006D6658">
              <w:rPr>
                <w:rFonts w:cstheme="minorHAnsi"/>
                <w:color w:val="000000"/>
                <w:sz w:val="22"/>
                <w:szCs w:val="22"/>
              </w:rPr>
              <w:lastRenderedPageBreak/>
              <w:t>sutartis buvo nutraukta anksčiau laiko,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F739A" w14:textId="77777777" w:rsidR="00C267F6" w:rsidRPr="006D6658" w:rsidRDefault="00C267F6" w:rsidP="00C267F6">
            <w:pPr>
              <w:pStyle w:val="NoSpacing"/>
              <w:jc w:val="both"/>
              <w:rPr>
                <w:rFonts w:eastAsia="Yu Mincho" w:cstheme="minorHAnsi"/>
                <w:sz w:val="22"/>
                <w:szCs w:val="22"/>
                <w:lang w:eastAsia="en-US"/>
              </w:rPr>
            </w:pPr>
            <w:r w:rsidRPr="006D6658">
              <w:rPr>
                <w:rFonts w:cstheme="minorHAnsi"/>
                <w:b/>
                <w:bCs/>
                <w:sz w:val="22"/>
                <w:szCs w:val="22"/>
                <w:lang w:eastAsia="en-US"/>
              </w:rPr>
              <w:lastRenderedPageBreak/>
              <w:t>VPGĮ 34 straipsnio 1 dalies 3 punktas</w:t>
            </w:r>
          </w:p>
          <w:p w14:paraId="66EC5EAC" w14:textId="77777777" w:rsidR="00C267F6" w:rsidRPr="006D6658" w:rsidRDefault="00C267F6" w:rsidP="00C267F6">
            <w:pPr>
              <w:pStyle w:val="NoSpacing"/>
              <w:jc w:val="both"/>
              <w:rPr>
                <w:rFonts w:cstheme="minorHAnsi"/>
                <w:b/>
                <w:bCs/>
                <w:sz w:val="22"/>
                <w:szCs w:val="22"/>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2CF3C" w14:textId="77777777" w:rsidR="00C267F6" w:rsidRPr="006D6658" w:rsidRDefault="00C267F6" w:rsidP="00C267F6">
            <w:pPr>
              <w:pStyle w:val="NoSpacing"/>
              <w:jc w:val="both"/>
              <w:rPr>
                <w:rFonts w:cstheme="minorHAnsi"/>
                <w:sz w:val="22"/>
                <w:szCs w:val="22"/>
                <w:lang w:eastAsia="en-US"/>
              </w:rPr>
            </w:pPr>
            <w:r w:rsidRPr="006D6658">
              <w:rPr>
                <w:rFonts w:cstheme="minorHAnsi"/>
                <w:sz w:val="22"/>
                <w:szCs w:val="22"/>
                <w:lang w:eastAsia="en-US"/>
              </w:rPr>
              <w:t xml:space="preserve">Šio pašalinimo pagrindo nebuvimą tiekėjas deklaruoja </w:t>
            </w:r>
            <w:r w:rsidRPr="006D6658">
              <w:rPr>
                <w:rFonts w:cstheme="minorHAnsi"/>
                <w:sz w:val="22"/>
                <w:szCs w:val="22"/>
              </w:rPr>
              <w:t>Tiekėjo deklaracijoje (Pirkimo sąlygų 8 priedas).</w:t>
            </w:r>
          </w:p>
          <w:p w14:paraId="2225070B" w14:textId="77777777" w:rsidR="00C267F6" w:rsidRPr="006D6658" w:rsidRDefault="00C267F6" w:rsidP="00C267F6">
            <w:pPr>
              <w:pStyle w:val="NoSpacing"/>
              <w:jc w:val="both"/>
              <w:rPr>
                <w:rFonts w:cstheme="minorHAnsi"/>
                <w:sz w:val="22"/>
                <w:szCs w:val="22"/>
                <w:lang w:eastAsia="en-US"/>
              </w:rPr>
            </w:pPr>
          </w:p>
          <w:p w14:paraId="018BE719" w14:textId="77777777" w:rsidR="00C267F6" w:rsidRPr="006D6658" w:rsidRDefault="00C267F6" w:rsidP="00C267F6">
            <w:pPr>
              <w:pStyle w:val="NoSpacing"/>
              <w:jc w:val="both"/>
              <w:rPr>
                <w:rFonts w:cstheme="minorHAnsi"/>
                <w:bCs/>
                <w:iCs/>
                <w:sz w:val="22"/>
                <w:szCs w:val="22"/>
                <w:lang w:eastAsia="en-US"/>
              </w:rPr>
            </w:pPr>
            <w:r w:rsidRPr="006D6658">
              <w:rPr>
                <w:rFonts w:cstheme="minorHAnsi"/>
                <w:sz w:val="22"/>
                <w:szCs w:val="22"/>
                <w:lang w:eastAsia="en-US"/>
              </w:rPr>
              <w:t>Užsienio tiekėjai pateikia pažymą ar kitą šio pašalinimo pagrindo nebuvimą patvirtinantį dokumentą, jei jo šalyje jie yra išduodami</w:t>
            </w:r>
            <w:r>
              <w:rPr>
                <w:rStyle w:val="FootnoteReference"/>
                <w:rFonts w:cstheme="minorHAnsi"/>
                <w:sz w:val="22"/>
                <w:szCs w:val="22"/>
                <w:lang w:eastAsia="en-US"/>
              </w:rPr>
              <w:footnoteReference w:id="3"/>
            </w:r>
            <w:r w:rsidRPr="006D6658">
              <w:rPr>
                <w:rFonts w:cstheme="minorHAnsi"/>
                <w:sz w:val="22"/>
                <w:szCs w:val="22"/>
                <w:lang w:eastAsia="en-US"/>
              </w:rPr>
              <w:t>.</w:t>
            </w:r>
          </w:p>
          <w:p w14:paraId="6F2D631A" w14:textId="77777777" w:rsidR="00C267F6" w:rsidRPr="006D6658" w:rsidRDefault="00C267F6" w:rsidP="00C267F6">
            <w:pPr>
              <w:pStyle w:val="NoSpacing"/>
              <w:jc w:val="both"/>
              <w:rPr>
                <w:rFonts w:cstheme="minorHAnsi"/>
                <w:color w:val="FF0000"/>
                <w:sz w:val="22"/>
                <w:szCs w:val="22"/>
              </w:rPr>
            </w:pPr>
          </w:p>
          <w:p w14:paraId="3B3FBF0E" w14:textId="77777777" w:rsidR="00C267F6" w:rsidRPr="006D6658" w:rsidRDefault="00C267F6" w:rsidP="00C267F6">
            <w:pPr>
              <w:pStyle w:val="NoSpacing"/>
              <w:jc w:val="both"/>
              <w:rPr>
                <w:rFonts w:cstheme="minorHAnsi"/>
                <w:sz w:val="22"/>
                <w:szCs w:val="22"/>
              </w:rPr>
            </w:pPr>
            <w:r w:rsidRPr="006D6658">
              <w:rPr>
                <w:rFonts w:cstheme="minorHAnsi"/>
                <w:sz w:val="22"/>
                <w:szCs w:val="22"/>
              </w:rPr>
              <w:t>Priimant sprendimus dėl tiekėjo pašalinimo iš pirkimo procedūros šiame punkte nurodytu pašalinimo pagrindu, be kita ko, atsižvelgiama į</w:t>
            </w:r>
            <w:r w:rsidRPr="006D6658">
              <w:rPr>
                <w:rFonts w:cstheme="minorHAnsi"/>
                <w:b/>
                <w:bCs/>
                <w:sz w:val="22"/>
                <w:szCs w:val="22"/>
              </w:rPr>
              <w:t xml:space="preserve"> </w:t>
            </w:r>
            <w:r w:rsidRPr="006D6658">
              <w:rPr>
                <w:rFonts w:cstheme="minorHAnsi"/>
                <w:sz w:val="22"/>
                <w:szCs w:val="22"/>
              </w:rPr>
              <w:t xml:space="preserve">nacionalinėse duomenų bazėse skelbiamą informaciją: </w:t>
            </w:r>
            <w:hyperlink r:id="rId9" w:history="1">
              <w:r w:rsidRPr="006D6658">
                <w:rPr>
                  <w:rStyle w:val="Hyperlink"/>
                  <w:rFonts w:cstheme="minorHAnsi"/>
                  <w:sz w:val="22"/>
                  <w:szCs w:val="22"/>
                </w:rPr>
                <w:t>https://www.registrucentras.lt/jar/p/index.php</w:t>
              </w:r>
            </w:hyperlink>
            <w:r w:rsidRPr="006D6658">
              <w:rPr>
                <w:rFonts w:cstheme="minorHAnsi"/>
                <w:sz w:val="22"/>
                <w:szCs w:val="22"/>
              </w:rPr>
              <w:t xml:space="preserve">; </w:t>
            </w:r>
          </w:p>
          <w:p w14:paraId="17913C9A" w14:textId="77777777" w:rsidR="00C267F6" w:rsidRPr="006D6658" w:rsidRDefault="00C267F6" w:rsidP="00C267F6">
            <w:pPr>
              <w:pStyle w:val="NoSpacing"/>
              <w:jc w:val="both"/>
              <w:rPr>
                <w:rFonts w:cstheme="minorHAnsi"/>
                <w:sz w:val="22"/>
                <w:szCs w:val="22"/>
              </w:rPr>
            </w:pPr>
            <w:hyperlink r:id="rId10">
              <w:r w:rsidRPr="006D6658">
                <w:rPr>
                  <w:rStyle w:val="Hyperlink"/>
                  <w:rFonts w:cstheme="minorHAnsi"/>
                  <w:sz w:val="22"/>
                  <w:szCs w:val="22"/>
                  <w:u w:val="single"/>
                </w:rPr>
                <w:t>https://www.vmi.lt/evmi/mokesciu-moketoju-informacija</w:t>
              </w:r>
            </w:hyperlink>
            <w:r w:rsidRPr="006D6658">
              <w:rPr>
                <w:rFonts w:cstheme="minorHAnsi"/>
                <w:sz w:val="22"/>
                <w:szCs w:val="22"/>
              </w:rPr>
              <w:t>;</w:t>
            </w:r>
          </w:p>
          <w:p w14:paraId="39CEA27B" w14:textId="77777777" w:rsidR="00C267F6" w:rsidRPr="006D6658" w:rsidRDefault="00C267F6" w:rsidP="00C267F6">
            <w:pPr>
              <w:pStyle w:val="NoSpacing"/>
              <w:jc w:val="both"/>
              <w:rPr>
                <w:rStyle w:val="Hyperlink"/>
                <w:rFonts w:cstheme="minorHAnsi"/>
                <w:sz w:val="22"/>
                <w:szCs w:val="22"/>
                <w:u w:val="single"/>
              </w:rPr>
            </w:pPr>
            <w:hyperlink r:id="rId11" w:history="1">
              <w:r w:rsidRPr="006D6658">
                <w:rPr>
                  <w:rStyle w:val="Hyperlink"/>
                  <w:rFonts w:cstheme="minorHAnsi"/>
                  <w:sz w:val="22"/>
                  <w:szCs w:val="22"/>
                  <w:u w:val="single"/>
                </w:rPr>
                <w:t>https://kt.gov.lt/lt/atviri-duomenys/diskvalifikavimas-is-viesuju-pirkimu</w:t>
              </w:r>
            </w:hyperlink>
            <w:r w:rsidRPr="006D6658">
              <w:rPr>
                <w:rStyle w:val="Hyperlink"/>
                <w:rFonts w:cstheme="minorHAnsi"/>
                <w:sz w:val="22"/>
                <w:szCs w:val="22"/>
                <w:u w:val="single"/>
              </w:rPr>
              <w:t>;</w:t>
            </w:r>
          </w:p>
          <w:p w14:paraId="473C2DE9" w14:textId="77777777" w:rsidR="00C267F6" w:rsidRPr="006D6658" w:rsidRDefault="00C267F6" w:rsidP="00C267F6">
            <w:pPr>
              <w:pStyle w:val="NoSpacing"/>
              <w:jc w:val="both"/>
              <w:rPr>
                <w:rStyle w:val="Hyperlink"/>
                <w:rFonts w:cstheme="minorHAnsi"/>
                <w:sz w:val="22"/>
                <w:szCs w:val="22"/>
              </w:rPr>
            </w:pPr>
            <w:r w:rsidRPr="00B52EC9">
              <w:t>https://vpt.lrv.lt/lt/nuorodos/kiti-duomenys/powerbi/nepatikimi-tiekejai-1/</w:t>
            </w:r>
            <w:r w:rsidRPr="006D6658">
              <w:rPr>
                <w:rStyle w:val="Hyperlink"/>
                <w:rFonts w:cstheme="minorHAnsi"/>
                <w:sz w:val="22"/>
                <w:szCs w:val="22"/>
              </w:rPr>
              <w:t>;</w:t>
            </w:r>
          </w:p>
          <w:p w14:paraId="6ABA2CB1" w14:textId="77777777" w:rsidR="00C267F6" w:rsidRPr="006D6658" w:rsidRDefault="00C267F6" w:rsidP="00C267F6">
            <w:pPr>
              <w:pStyle w:val="NoSpacing"/>
              <w:jc w:val="both"/>
              <w:rPr>
                <w:rFonts w:cstheme="minorHAnsi"/>
                <w:sz w:val="22"/>
                <w:szCs w:val="22"/>
              </w:rPr>
            </w:pPr>
            <w:r w:rsidRPr="00B52EC9">
              <w:t>https://vpt.lrv.lt/lt/pasalinimo-pagrindai-1/nepatikimu-koncesininku-sarasas-1/nepatikimu-koncesininku-sarasas/</w:t>
            </w:r>
            <w:r>
              <w:t>.</w:t>
            </w:r>
          </w:p>
          <w:p w14:paraId="03517578" w14:textId="77777777" w:rsidR="00C267F6" w:rsidRPr="006D6658" w:rsidRDefault="00C267F6" w:rsidP="00C267F6">
            <w:pPr>
              <w:pStyle w:val="NoSpacing"/>
              <w:jc w:val="both"/>
              <w:rPr>
                <w:rFonts w:cstheme="minorHAnsi"/>
                <w:sz w:val="22"/>
                <w:szCs w:val="22"/>
              </w:rPr>
            </w:pPr>
            <w:r w:rsidRPr="006D6658">
              <w:rPr>
                <w:rFonts w:cstheme="minorHAnsi"/>
                <w:sz w:val="22"/>
                <w:szCs w:val="22"/>
              </w:rPr>
              <w:t xml:space="preserve"> Taip pat į šiame informaciniame pranešime pateiktą informaciją:</w:t>
            </w:r>
          </w:p>
          <w:p w14:paraId="67143709" w14:textId="77777777" w:rsidR="00C267F6" w:rsidRPr="000437E6" w:rsidRDefault="00C267F6" w:rsidP="00C267F6">
            <w:pPr>
              <w:pStyle w:val="NoSpacing"/>
              <w:jc w:val="both"/>
              <w:rPr>
                <w:rFonts w:cstheme="minorHAnsi"/>
                <w:sz w:val="22"/>
                <w:szCs w:val="22"/>
                <w:lang w:eastAsia="en-US"/>
              </w:rPr>
            </w:pPr>
            <w:r w:rsidRPr="00F52E35">
              <w:t>https://vpt.lrv.lt/lt/naujienos-3/finansiniu-ataskaitu-nepateikimas-gali-tapti-kliutimi-dalyvauti-viesuosiuose-pirkimuose/</w:t>
            </w:r>
          </w:p>
          <w:p w14:paraId="14F8CA5F" w14:textId="77777777" w:rsidR="00C267F6" w:rsidRPr="006D6658" w:rsidRDefault="00C267F6" w:rsidP="00C267F6">
            <w:pPr>
              <w:pStyle w:val="NoSpacing"/>
              <w:jc w:val="both"/>
              <w:rPr>
                <w:rFonts w:cstheme="minorHAnsi"/>
                <w:sz w:val="22"/>
                <w:szCs w:val="22"/>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868D8" w14:textId="1E402A38" w:rsidR="00C267F6" w:rsidRPr="006D6658" w:rsidRDefault="00C267F6" w:rsidP="00C267F6">
            <w:pPr>
              <w:pStyle w:val="NoSpacing"/>
              <w:ind w:left="129" w:right="137"/>
              <w:jc w:val="both"/>
              <w:rPr>
                <w:rFonts w:cstheme="minorHAnsi"/>
                <w:sz w:val="22"/>
                <w:szCs w:val="22"/>
              </w:rPr>
            </w:pPr>
            <w:r w:rsidRPr="006D6658">
              <w:rPr>
                <w:rFonts w:cstheme="minorHAnsi"/>
                <w:sz w:val="22"/>
                <w:szCs w:val="22"/>
              </w:rPr>
              <w:lastRenderedPageBreak/>
              <w:t>Tiekėjas, kiekvienas ūkio subjektų grupės narys, subtiekėjai, kurių pajėgumais remiasi tiekėjas siekdamas atitikti pirkimo sąlygose nurodytus kvalifikacinius reikalavimus.</w:t>
            </w:r>
          </w:p>
        </w:tc>
      </w:tr>
      <w:tr w:rsidR="00C267F6" w:rsidRPr="006D6658" w14:paraId="6AB8F15C" w14:textId="2771918A"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2A5BBB5D" w14:textId="6302D7D9" w:rsidR="00C267F6" w:rsidRPr="006D6658" w:rsidRDefault="00C267F6" w:rsidP="00C267F6">
            <w:pPr>
              <w:pStyle w:val="NoSpacing"/>
              <w:rPr>
                <w:rFonts w:cstheme="minorHAnsi"/>
                <w:sz w:val="22"/>
                <w:szCs w:val="22"/>
              </w:rPr>
            </w:pPr>
            <w:r w:rsidRPr="006D6658">
              <w:rPr>
                <w:rFonts w:cstheme="minorHAnsi"/>
                <w:sz w:val="22"/>
                <w:szCs w:val="22"/>
              </w:rPr>
              <w:lastRenderedPageBreak/>
              <w:t>7.</w:t>
            </w:r>
            <w:r>
              <w:rPr>
                <w:rFonts w:cstheme="minorHAnsi"/>
                <w:sz w:val="22"/>
                <w:szCs w:val="22"/>
              </w:rPr>
              <w:t>4</w:t>
            </w:r>
            <w:r w:rsidRPr="006D6658">
              <w:rPr>
                <w:rFonts w:cstheme="minorHAnsi"/>
                <w:sz w:val="22"/>
                <w:szCs w:val="22"/>
              </w:rPr>
              <w:t>.</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F9915" w14:textId="7E5FABAF" w:rsidR="00C267F6" w:rsidRPr="006D6658" w:rsidRDefault="00C267F6" w:rsidP="00C267F6">
            <w:pPr>
              <w:spacing w:after="0" w:line="240" w:lineRule="auto"/>
              <w:jc w:val="both"/>
              <w:rPr>
                <w:rFonts w:cstheme="minorHAnsi"/>
                <w:color w:val="000000"/>
                <w:sz w:val="22"/>
                <w:szCs w:val="22"/>
              </w:rPr>
            </w:pPr>
            <w:r w:rsidRPr="0065146E">
              <w:rPr>
                <w:rFonts w:cstheme="minorHAnsi"/>
                <w:color w:val="000000"/>
                <w:sz w:val="22"/>
                <w:szCs w:val="22"/>
              </w:rPr>
              <w:t>dėl tiekėjo (juridinio asmens), kuris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A5242" w14:textId="77777777" w:rsidR="00C267F6" w:rsidRPr="006D6658" w:rsidRDefault="00C267F6" w:rsidP="00C267F6">
            <w:pPr>
              <w:pStyle w:val="NoSpacing"/>
              <w:jc w:val="both"/>
              <w:rPr>
                <w:rFonts w:eastAsia="Yu Mincho" w:cstheme="minorHAnsi"/>
                <w:sz w:val="22"/>
                <w:szCs w:val="22"/>
                <w:lang w:eastAsia="en-US"/>
              </w:rPr>
            </w:pPr>
            <w:r w:rsidRPr="006D6658">
              <w:rPr>
                <w:rFonts w:cstheme="minorHAnsi"/>
                <w:b/>
                <w:bCs/>
                <w:sz w:val="22"/>
                <w:szCs w:val="22"/>
                <w:lang w:eastAsia="en-US"/>
              </w:rPr>
              <w:t>VPGĮ 34 straipsnio 1 dalies 2</w:t>
            </w:r>
            <w:r>
              <w:rPr>
                <w:rFonts w:cstheme="minorHAnsi"/>
                <w:b/>
                <w:bCs/>
                <w:sz w:val="22"/>
                <w:szCs w:val="22"/>
                <w:vertAlign w:val="superscript"/>
                <w:lang w:eastAsia="en-US"/>
              </w:rPr>
              <w:t>1</w:t>
            </w:r>
            <w:r w:rsidRPr="006D6658">
              <w:rPr>
                <w:rFonts w:cstheme="minorHAnsi"/>
                <w:b/>
                <w:bCs/>
                <w:sz w:val="22"/>
                <w:szCs w:val="22"/>
                <w:lang w:eastAsia="en-US"/>
              </w:rPr>
              <w:t xml:space="preserve"> punktas</w:t>
            </w:r>
          </w:p>
          <w:p w14:paraId="69107A3E" w14:textId="77777777" w:rsidR="00C267F6" w:rsidRPr="006D6658" w:rsidRDefault="00C267F6" w:rsidP="00C267F6">
            <w:pPr>
              <w:pStyle w:val="NoSpacing"/>
              <w:jc w:val="both"/>
              <w:rPr>
                <w:rFonts w:cstheme="minorHAnsi"/>
                <w:b/>
                <w:bCs/>
                <w:sz w:val="22"/>
                <w:szCs w:val="22"/>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28738" w14:textId="77777777" w:rsidR="00C267F6" w:rsidRPr="006D6658" w:rsidRDefault="00C267F6" w:rsidP="00C267F6">
            <w:pPr>
              <w:pStyle w:val="NoSpacing"/>
              <w:jc w:val="both"/>
              <w:rPr>
                <w:rFonts w:cstheme="minorHAnsi"/>
                <w:sz w:val="22"/>
                <w:szCs w:val="22"/>
                <w:lang w:eastAsia="en-US"/>
              </w:rPr>
            </w:pPr>
            <w:r w:rsidRPr="006D6658">
              <w:rPr>
                <w:rFonts w:cstheme="minorHAnsi"/>
                <w:sz w:val="22"/>
                <w:szCs w:val="22"/>
                <w:lang w:eastAsia="en-US"/>
              </w:rPr>
              <w:t xml:space="preserve">Šio pašalinimo pagrindo nebuvimą tiekėjas deklaruoja </w:t>
            </w:r>
            <w:r w:rsidRPr="006D6658">
              <w:rPr>
                <w:rFonts w:cstheme="minorHAnsi"/>
                <w:sz w:val="22"/>
                <w:szCs w:val="22"/>
              </w:rPr>
              <w:t xml:space="preserve">Tiekėjo deklaracijoje (Pirkimo sąlygų </w:t>
            </w:r>
            <w:r>
              <w:rPr>
                <w:rFonts w:cstheme="minorHAnsi"/>
                <w:sz w:val="22"/>
                <w:szCs w:val="22"/>
              </w:rPr>
              <w:t>8</w:t>
            </w:r>
            <w:r w:rsidRPr="006D6658">
              <w:rPr>
                <w:rFonts w:cstheme="minorHAnsi"/>
                <w:sz w:val="22"/>
                <w:szCs w:val="22"/>
              </w:rPr>
              <w:t xml:space="preserve"> priedas).</w:t>
            </w:r>
          </w:p>
          <w:p w14:paraId="484A2FA2" w14:textId="77777777" w:rsidR="00C267F6" w:rsidRPr="006D6658" w:rsidRDefault="00C267F6" w:rsidP="00C267F6">
            <w:pPr>
              <w:pStyle w:val="NoSpacing"/>
              <w:jc w:val="both"/>
              <w:rPr>
                <w:rFonts w:cstheme="minorHAnsi"/>
                <w:sz w:val="22"/>
                <w:szCs w:val="22"/>
                <w:lang w:eastAsia="en-US"/>
              </w:rPr>
            </w:pPr>
          </w:p>
          <w:p w14:paraId="382E7E88" w14:textId="61122DD8" w:rsidR="00C267F6" w:rsidRPr="006D6658" w:rsidRDefault="00C267F6" w:rsidP="00C267F6">
            <w:pPr>
              <w:pStyle w:val="NoSpacing"/>
              <w:jc w:val="both"/>
              <w:rPr>
                <w:rFonts w:cstheme="minorHAnsi"/>
                <w:color w:val="FF0000"/>
                <w:sz w:val="22"/>
                <w:szCs w:val="22"/>
                <w:lang w:eastAsia="en-US"/>
              </w:rPr>
            </w:pPr>
            <w:r w:rsidRPr="006D6658">
              <w:rPr>
                <w:rFonts w:cstheme="minorHAnsi"/>
                <w:sz w:val="22"/>
                <w:szCs w:val="22"/>
                <w:lang w:eastAsia="en-US"/>
              </w:rPr>
              <w:t>Užsienio tiekėjai pateikia pažymą ar kitą šio pašalinimo pagrindo nebuvimą patvirtinantį dokumentą, jei jo šalyje jie yra išduodami</w:t>
            </w:r>
            <w:r>
              <w:rPr>
                <w:rStyle w:val="FootnoteReference"/>
                <w:rFonts w:cstheme="minorHAnsi"/>
                <w:sz w:val="22"/>
                <w:szCs w:val="22"/>
                <w:lang w:eastAsia="en-US"/>
              </w:rPr>
              <w:footnoteReference w:id="4"/>
            </w:r>
            <w:r w:rsidRPr="006D6658">
              <w:rPr>
                <w:rFonts w:cstheme="minorHAnsi"/>
                <w:sz w:val="22"/>
                <w:szCs w:val="22"/>
                <w:lang w:eastAsia="en-US"/>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925B0" w14:textId="1D51692B" w:rsidR="00C267F6" w:rsidRPr="006D6658" w:rsidRDefault="00C267F6" w:rsidP="00C267F6">
            <w:pPr>
              <w:pStyle w:val="NoSpacing"/>
              <w:ind w:left="129" w:right="137"/>
              <w:jc w:val="both"/>
              <w:rPr>
                <w:rFonts w:cstheme="minorHAnsi"/>
                <w:color w:val="FF0000"/>
                <w:sz w:val="22"/>
                <w:szCs w:val="22"/>
                <w:lang w:eastAsia="en-US"/>
              </w:rPr>
            </w:pPr>
            <w:r w:rsidRPr="006D6658">
              <w:rPr>
                <w:rFonts w:cstheme="minorHAnsi"/>
                <w:sz w:val="22"/>
                <w:szCs w:val="22"/>
              </w:rPr>
              <w:t>Tiekėjas, kiekvienas ūkio subjektų grupės narys, subtiekėjai, kurių pajėgumais remiasi tiekėjas siekdamas atitikti pirkimo sąlygose nurodytus kvalifikacinius reikalavimus.</w:t>
            </w:r>
          </w:p>
        </w:tc>
      </w:tr>
      <w:tr w:rsidR="00C267F6" w:rsidRPr="006D6658" w14:paraId="0C5394C7" w14:textId="3288E32D"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8BDAE56" w14:textId="78FE0573" w:rsidR="00C267F6" w:rsidRPr="006D6658" w:rsidRDefault="00C267F6" w:rsidP="00C267F6">
            <w:pPr>
              <w:pStyle w:val="NoSpacing"/>
              <w:rPr>
                <w:rFonts w:cstheme="minorHAnsi"/>
                <w:sz w:val="22"/>
                <w:szCs w:val="22"/>
              </w:rPr>
            </w:pPr>
            <w:r w:rsidRPr="006D6658">
              <w:rPr>
                <w:rFonts w:cstheme="minorHAnsi"/>
                <w:sz w:val="22"/>
                <w:szCs w:val="22"/>
              </w:rPr>
              <w:t>7.</w:t>
            </w:r>
            <w:r>
              <w:rPr>
                <w:rFonts w:cstheme="minorHAnsi"/>
                <w:sz w:val="22"/>
                <w:szCs w:val="22"/>
              </w:rPr>
              <w:t>5</w:t>
            </w:r>
            <w:r w:rsidRPr="006D6658">
              <w:rPr>
                <w:rFonts w:cstheme="minorHAnsi"/>
                <w:sz w:val="22"/>
                <w:szCs w:val="22"/>
              </w:rPr>
              <w:t xml:space="preserve">.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9BC05" w14:textId="6C677048" w:rsidR="00C267F6" w:rsidRPr="006D6658" w:rsidRDefault="00C267F6" w:rsidP="00C267F6">
            <w:pPr>
              <w:spacing w:after="0" w:line="240" w:lineRule="auto"/>
              <w:jc w:val="both"/>
              <w:rPr>
                <w:rFonts w:cstheme="minorHAnsi"/>
                <w:color w:val="000000"/>
                <w:sz w:val="22"/>
                <w:szCs w:val="22"/>
              </w:rPr>
            </w:pPr>
            <w:r w:rsidRPr="006D6658">
              <w:rPr>
                <w:rFonts w:cstheme="minorHAnsi"/>
                <w:color w:val="000000"/>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w:t>
            </w:r>
          </w:p>
          <w:p w14:paraId="19D9FEBF" w14:textId="77777777" w:rsidR="00C267F6" w:rsidRPr="006D6658" w:rsidRDefault="00C267F6" w:rsidP="00C267F6">
            <w:pPr>
              <w:spacing w:after="0" w:line="240" w:lineRule="auto"/>
              <w:jc w:val="both"/>
              <w:rPr>
                <w:rFonts w:cstheme="minorHAnsi"/>
                <w:color w:val="000000"/>
                <w:sz w:val="22"/>
                <w:szCs w:val="22"/>
              </w:rPr>
            </w:pPr>
          </w:p>
          <w:p w14:paraId="0B181E1E" w14:textId="2C9897FC" w:rsidR="00C267F6" w:rsidRPr="006D6658" w:rsidRDefault="00C267F6" w:rsidP="00C267F6">
            <w:pPr>
              <w:spacing w:after="0" w:line="240" w:lineRule="auto"/>
              <w:jc w:val="both"/>
              <w:rPr>
                <w:rFonts w:cstheme="minorHAnsi"/>
                <w:sz w:val="22"/>
                <w:szCs w:val="22"/>
                <w:highlight w:val="lightGray"/>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82843" w14:textId="4579B13A" w:rsidR="00C267F6" w:rsidRPr="006D6658" w:rsidRDefault="00C267F6" w:rsidP="00C267F6">
            <w:pPr>
              <w:spacing w:after="0" w:line="240" w:lineRule="auto"/>
              <w:rPr>
                <w:rFonts w:eastAsia="Yu Mincho" w:cstheme="minorHAnsi"/>
                <w:sz w:val="22"/>
                <w:szCs w:val="22"/>
              </w:rPr>
            </w:pPr>
            <w:bookmarkStart w:id="8" w:name="_Hlk146009570"/>
            <w:r w:rsidRPr="006D6658">
              <w:rPr>
                <w:rFonts w:cstheme="minorHAnsi"/>
                <w:b/>
                <w:bCs/>
                <w:sz w:val="22"/>
                <w:szCs w:val="22"/>
              </w:rPr>
              <w:lastRenderedPageBreak/>
              <w:t xml:space="preserve">VPGĮ 34 straipsnio 2 </w:t>
            </w:r>
            <w:r w:rsidRPr="006D6658">
              <w:rPr>
                <w:rFonts w:eastAsia="Yu Mincho" w:cstheme="minorHAnsi"/>
                <w:b/>
                <w:bCs/>
                <w:sz w:val="22"/>
                <w:szCs w:val="22"/>
              </w:rPr>
              <w:t>dalies 1 punktas</w:t>
            </w:r>
          </w:p>
          <w:bookmarkEnd w:id="8"/>
          <w:p w14:paraId="663D5121" w14:textId="77777777" w:rsidR="00C267F6" w:rsidRPr="006D6658" w:rsidRDefault="00C267F6" w:rsidP="00C267F6">
            <w:pPr>
              <w:pStyle w:val="NoSpacing"/>
              <w:jc w:val="both"/>
              <w:rPr>
                <w:rFonts w:eastAsia="Yu Mincho" w:cstheme="minorHAnsi"/>
                <w:sz w:val="22"/>
                <w:szCs w:val="22"/>
              </w:rPr>
            </w:pPr>
          </w:p>
          <w:p w14:paraId="595E4111" w14:textId="4D18A51D" w:rsidR="00C267F6" w:rsidRPr="006D6658" w:rsidRDefault="00C267F6" w:rsidP="00C267F6">
            <w:pPr>
              <w:pStyle w:val="NoSpacing"/>
              <w:jc w:val="both"/>
              <w:rPr>
                <w:rFonts w:eastAsia="Yu Mincho" w:cstheme="minorHAnsi"/>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26EA7" w14:textId="77777777" w:rsidR="00C267F6" w:rsidRPr="006D6658" w:rsidRDefault="00C267F6" w:rsidP="00C267F6">
            <w:pPr>
              <w:pStyle w:val="NoSpacing"/>
              <w:jc w:val="both"/>
              <w:rPr>
                <w:rFonts w:cstheme="minorHAnsi"/>
                <w:sz w:val="22"/>
                <w:szCs w:val="22"/>
                <w:lang w:eastAsia="en-US"/>
              </w:rPr>
            </w:pPr>
            <w:bookmarkStart w:id="9" w:name="_Hlk146009602"/>
            <w:r w:rsidRPr="006D6658">
              <w:rPr>
                <w:rFonts w:cstheme="minorHAnsi"/>
                <w:sz w:val="22"/>
                <w:szCs w:val="22"/>
                <w:lang w:eastAsia="en-US"/>
              </w:rPr>
              <w:t xml:space="preserve">Šio pašalinimo pagrindo nebuvimą tiekėjas deklaruoja </w:t>
            </w:r>
            <w:r w:rsidRPr="006D6658">
              <w:rPr>
                <w:rFonts w:cstheme="minorHAnsi"/>
                <w:sz w:val="22"/>
                <w:szCs w:val="22"/>
              </w:rPr>
              <w:t xml:space="preserve">Tiekėjo deklaracijoje </w:t>
            </w:r>
            <w:bookmarkEnd w:id="9"/>
            <w:r w:rsidRPr="006D6658">
              <w:rPr>
                <w:rFonts w:cstheme="minorHAnsi"/>
                <w:sz w:val="22"/>
                <w:szCs w:val="22"/>
              </w:rPr>
              <w:t>(Pirkimo sąlygų 8 priedas).</w:t>
            </w:r>
          </w:p>
          <w:p w14:paraId="7441A67B" w14:textId="77777777" w:rsidR="00C267F6" w:rsidRPr="006D6658" w:rsidRDefault="00C267F6" w:rsidP="00C267F6">
            <w:pPr>
              <w:spacing w:after="0" w:line="240" w:lineRule="auto"/>
              <w:jc w:val="both"/>
              <w:rPr>
                <w:rFonts w:cstheme="minorHAnsi"/>
                <w:sz w:val="22"/>
                <w:szCs w:val="22"/>
              </w:rPr>
            </w:pPr>
          </w:p>
          <w:p w14:paraId="57E84D0E" w14:textId="77777777" w:rsidR="00C267F6" w:rsidRPr="006D6658" w:rsidRDefault="00C267F6" w:rsidP="00C267F6">
            <w:pPr>
              <w:pStyle w:val="NoSpacing"/>
              <w:jc w:val="both"/>
              <w:rPr>
                <w:rFonts w:cstheme="minorHAnsi"/>
                <w:sz w:val="22"/>
                <w:szCs w:val="22"/>
              </w:rPr>
            </w:pPr>
            <w:bookmarkStart w:id="10" w:name="_Hlk146009616"/>
            <w:r w:rsidRPr="006D6658">
              <w:rPr>
                <w:rFonts w:cstheme="minorHAnsi"/>
                <w:sz w:val="22"/>
                <w:szCs w:val="22"/>
              </w:rPr>
              <w:t>Perkančioji organizacija savarankiškai patikrina duomenis nacionalinėje duomenų bazėje, adresu:</w:t>
            </w:r>
          </w:p>
          <w:p w14:paraId="773218A4" w14:textId="05E0E722" w:rsidR="00C267F6" w:rsidRPr="006D6658" w:rsidRDefault="00C267F6" w:rsidP="00C267F6">
            <w:pPr>
              <w:spacing w:after="0" w:line="240" w:lineRule="auto"/>
              <w:jc w:val="both"/>
              <w:rPr>
                <w:rFonts w:cstheme="minorHAnsi"/>
                <w:bCs/>
                <w:sz w:val="22"/>
                <w:szCs w:val="22"/>
              </w:rPr>
            </w:pPr>
            <w:hyperlink r:id="rId12" w:history="1">
              <w:r w:rsidRPr="006D6658">
                <w:rPr>
                  <w:rStyle w:val="Hyperlink"/>
                  <w:rFonts w:cstheme="minorHAnsi"/>
                  <w:bCs/>
                  <w:sz w:val="22"/>
                  <w:szCs w:val="22"/>
                  <w:u w:val="single"/>
                </w:rPr>
                <w:t>https://www.registrucentras.lt/jar/p/</w:t>
              </w:r>
            </w:hyperlink>
            <w:r w:rsidRPr="006D6658">
              <w:rPr>
                <w:rFonts w:cstheme="minorHAnsi"/>
                <w:bCs/>
                <w:sz w:val="22"/>
                <w:szCs w:val="22"/>
              </w:rPr>
              <w:t>.</w:t>
            </w:r>
          </w:p>
          <w:bookmarkEnd w:id="10"/>
          <w:p w14:paraId="0D924457" w14:textId="77777777" w:rsidR="00C267F6" w:rsidRPr="006D6658" w:rsidRDefault="00C267F6" w:rsidP="00C267F6">
            <w:pPr>
              <w:spacing w:after="0" w:line="240" w:lineRule="auto"/>
              <w:jc w:val="both"/>
              <w:rPr>
                <w:rFonts w:cstheme="minorHAnsi"/>
                <w:bCs/>
                <w:sz w:val="22"/>
                <w:szCs w:val="22"/>
              </w:rPr>
            </w:pPr>
          </w:p>
          <w:p w14:paraId="25664599" w14:textId="726D4D0E" w:rsidR="00C267F6" w:rsidRPr="006D6658" w:rsidRDefault="00C267F6" w:rsidP="00C267F6">
            <w:pPr>
              <w:spacing w:after="0" w:line="240" w:lineRule="auto"/>
              <w:jc w:val="both"/>
              <w:rPr>
                <w:rFonts w:cstheme="minorHAnsi"/>
                <w:bCs/>
                <w:sz w:val="22"/>
                <w:szCs w:val="22"/>
              </w:rPr>
            </w:pPr>
            <w:bookmarkStart w:id="11" w:name="_Hlk146009636"/>
            <w:r w:rsidRPr="006D6658">
              <w:rPr>
                <w:rFonts w:cstheme="minorHAnsi"/>
                <w:sz w:val="22"/>
                <w:szCs w:val="22"/>
              </w:rPr>
              <w:t xml:space="preserve">Prireikus, perkančioji organizacija turi teisę prašyti pateikti išrašą iš teismo sprendimo, jei toks yra, išskyrus atvejus, </w:t>
            </w:r>
            <w:r w:rsidRPr="006D6658">
              <w:rPr>
                <w:rFonts w:cstheme="minorHAnsi"/>
                <w:color w:val="000000"/>
                <w:sz w:val="22"/>
                <w:szCs w:val="22"/>
              </w:rPr>
              <w:t xml:space="preserve">kai tiekėjas su kreditoriais yra sudaręs taikos sutartį, sustabdęs ar apribojęs savo </w:t>
            </w:r>
            <w:r w:rsidRPr="006D6658">
              <w:rPr>
                <w:rFonts w:cstheme="minorHAnsi"/>
                <w:color w:val="000000"/>
                <w:sz w:val="22"/>
                <w:szCs w:val="22"/>
              </w:rPr>
              <w:lastRenderedPageBreak/>
              <w:t>veiklą, jei minimos informacijos, įvertinus prašomos pateikti informacijos pobūdį bei mastą, negali pateikti Valstybės įmonė Registrų centras,</w:t>
            </w:r>
            <w:r w:rsidRPr="006D6658">
              <w:rPr>
                <w:rFonts w:cstheme="minorHAnsi"/>
                <w:sz w:val="22"/>
                <w:szCs w:val="22"/>
              </w:rPr>
              <w:t xml:space="preserve"> arba valstybės įmonės Registrų centro Lietuvos Respublikos Vyriausybės nustatyta tvarka išduotą dokumentą, patvirtinantį jungtinius kompetentingų institucijų tvarkomus duomenis.</w:t>
            </w:r>
          </w:p>
          <w:bookmarkEnd w:id="11"/>
          <w:p w14:paraId="47FEA0FC" w14:textId="77777777" w:rsidR="00C267F6" w:rsidRPr="006D6658" w:rsidRDefault="00C267F6" w:rsidP="00C267F6">
            <w:pPr>
              <w:spacing w:after="0" w:line="240" w:lineRule="auto"/>
              <w:jc w:val="both"/>
              <w:rPr>
                <w:rFonts w:cstheme="minorHAnsi"/>
                <w:sz w:val="22"/>
                <w:szCs w:val="22"/>
              </w:rPr>
            </w:pPr>
          </w:p>
          <w:p w14:paraId="5076B523" w14:textId="06596A21" w:rsidR="00C267F6" w:rsidRPr="006D6658" w:rsidRDefault="00C267F6" w:rsidP="00C267F6">
            <w:pPr>
              <w:pStyle w:val="NoSpacing"/>
              <w:jc w:val="both"/>
              <w:rPr>
                <w:rFonts w:cstheme="minorHAnsi"/>
                <w:bCs/>
                <w:iCs/>
                <w:sz w:val="22"/>
                <w:szCs w:val="22"/>
                <w:lang w:eastAsia="en-US"/>
              </w:rPr>
            </w:pPr>
            <w:r w:rsidRPr="006D6658">
              <w:rPr>
                <w:rFonts w:cstheme="minorHAnsi"/>
                <w:sz w:val="22"/>
                <w:szCs w:val="22"/>
                <w:lang w:eastAsia="en-US"/>
              </w:rPr>
              <w:t xml:space="preserve">Iš </w:t>
            </w:r>
            <w:bookmarkStart w:id="12" w:name="_Hlk146009795"/>
            <w:r w:rsidRPr="006D6658">
              <w:rPr>
                <w:rFonts w:cstheme="minorHAnsi"/>
                <w:sz w:val="22"/>
                <w:szCs w:val="22"/>
                <w:lang w:eastAsia="en-US"/>
              </w:rPr>
              <w:t xml:space="preserve">ne Lietuvoje įsteigtų subjektų </w:t>
            </w:r>
            <w:bookmarkEnd w:id="12"/>
            <w:r w:rsidRPr="006D6658">
              <w:rPr>
                <w:rFonts w:cstheme="minorHAnsi"/>
                <w:sz w:val="22"/>
                <w:szCs w:val="22"/>
                <w:lang w:eastAsia="en-US"/>
              </w:rPr>
              <w:t>reikalaujama pateikti pažymą ar kitą šio pašalinimo pagrindo nebuvimą patvirtinantį dokumentą, jei jo šalyje jie yra išduodami</w:t>
            </w:r>
            <w:r>
              <w:rPr>
                <w:rStyle w:val="FootnoteReference"/>
                <w:rFonts w:cstheme="minorHAnsi"/>
                <w:sz w:val="22"/>
                <w:szCs w:val="22"/>
                <w:lang w:eastAsia="en-US"/>
              </w:rPr>
              <w:footnoteReference w:id="5"/>
            </w:r>
            <w:r w:rsidRPr="006D6658">
              <w:rPr>
                <w:rFonts w:cstheme="minorHAnsi"/>
                <w:sz w:val="22"/>
                <w:szCs w:val="22"/>
                <w:lang w:eastAsia="en-US"/>
              </w:rPr>
              <w:t>.</w:t>
            </w:r>
          </w:p>
          <w:p w14:paraId="67219814" w14:textId="750FD967" w:rsidR="00C267F6" w:rsidRPr="006D6658" w:rsidRDefault="00C267F6" w:rsidP="00C267F6">
            <w:pPr>
              <w:spacing w:after="0" w:line="240" w:lineRule="auto"/>
              <w:jc w:val="both"/>
              <w:rPr>
                <w:rFonts w:cstheme="minorHAnsi"/>
                <w:sz w:val="22"/>
                <w:szCs w:val="22"/>
              </w:rPr>
            </w:pPr>
          </w:p>
          <w:p w14:paraId="0038564E" w14:textId="1FEB3F86" w:rsidR="00C267F6" w:rsidRPr="006D6658" w:rsidRDefault="00C267F6" w:rsidP="00C267F6">
            <w:pPr>
              <w:spacing w:after="0" w:line="240" w:lineRule="auto"/>
              <w:jc w:val="both"/>
              <w:rPr>
                <w:rFonts w:cstheme="minorHAnsi"/>
                <w:sz w:val="22"/>
                <w:szCs w:val="22"/>
              </w:rPr>
            </w:pPr>
            <w:r w:rsidRPr="006D6658">
              <w:rPr>
                <w:rFonts w:cstheme="minorHAnsi"/>
                <w:sz w:val="22"/>
                <w:szCs w:val="22"/>
              </w:rPr>
              <w:t>Tiekėjo 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FFD94" w14:textId="5202B29B" w:rsidR="00C267F6" w:rsidRPr="006D6658" w:rsidRDefault="00C267F6" w:rsidP="00C267F6">
            <w:pPr>
              <w:pStyle w:val="NoSpacing"/>
              <w:ind w:left="129" w:right="137"/>
              <w:jc w:val="both"/>
              <w:rPr>
                <w:rFonts w:cstheme="minorHAnsi"/>
                <w:sz w:val="22"/>
                <w:szCs w:val="22"/>
                <w:lang w:eastAsia="en-US"/>
              </w:rPr>
            </w:pPr>
            <w:r w:rsidRPr="006D6658">
              <w:rPr>
                <w:rFonts w:cstheme="minorHAnsi"/>
                <w:sz w:val="22"/>
                <w:szCs w:val="22"/>
              </w:rPr>
              <w:lastRenderedPageBreak/>
              <w:t>Tiekėjas, kiekvienas ūkio subjektų grupės narys, subtiekėjai, kurių pajėgumais remiasi tiekėjas siekdamas atitikti pirkimo sąlygose nurodytus kvalifikacinius reikalavimus.</w:t>
            </w:r>
          </w:p>
        </w:tc>
      </w:tr>
    </w:tbl>
    <w:p w14:paraId="49A9F278" w14:textId="77777777" w:rsidR="00A4676E" w:rsidRDefault="00A4676E" w:rsidP="000323A6">
      <w:pPr>
        <w:spacing w:after="0"/>
        <w:rPr>
          <w:rFonts w:cstheme="minorHAnsi"/>
          <w:sz w:val="22"/>
          <w:szCs w:val="22"/>
        </w:rPr>
      </w:pPr>
    </w:p>
    <w:p w14:paraId="0A3AA7AA" w14:textId="77777777" w:rsidR="00C267F6" w:rsidRDefault="00C267F6" w:rsidP="000323A6">
      <w:pPr>
        <w:spacing w:after="0"/>
        <w:rPr>
          <w:rFonts w:cstheme="minorHAnsi"/>
          <w:sz w:val="22"/>
          <w:szCs w:val="22"/>
        </w:rPr>
      </w:pPr>
    </w:p>
    <w:p w14:paraId="1119E60D" w14:textId="77777777" w:rsidR="00C267F6" w:rsidRDefault="00C267F6" w:rsidP="000323A6">
      <w:pPr>
        <w:spacing w:after="0"/>
        <w:rPr>
          <w:rFonts w:cstheme="minorHAnsi"/>
          <w:sz w:val="22"/>
          <w:szCs w:val="22"/>
        </w:rPr>
      </w:pPr>
    </w:p>
    <w:p w14:paraId="4111C701" w14:textId="77777777" w:rsidR="00C267F6" w:rsidRDefault="00C267F6" w:rsidP="000323A6">
      <w:pPr>
        <w:spacing w:after="0"/>
        <w:rPr>
          <w:rFonts w:cstheme="minorHAnsi"/>
          <w:sz w:val="22"/>
          <w:szCs w:val="22"/>
        </w:rPr>
      </w:pPr>
    </w:p>
    <w:p w14:paraId="0A831487" w14:textId="77777777" w:rsidR="00C267F6" w:rsidRDefault="00C267F6" w:rsidP="000323A6">
      <w:pPr>
        <w:spacing w:after="0"/>
        <w:rPr>
          <w:rFonts w:cstheme="minorHAnsi"/>
          <w:sz w:val="22"/>
          <w:szCs w:val="22"/>
        </w:rPr>
      </w:pPr>
    </w:p>
    <w:p w14:paraId="4A7EDC7B" w14:textId="77777777" w:rsidR="00C267F6" w:rsidRPr="006D6658" w:rsidRDefault="00C267F6" w:rsidP="000323A6">
      <w:pPr>
        <w:spacing w:after="0"/>
        <w:rPr>
          <w:rFonts w:cstheme="minorHAnsi"/>
          <w:sz w:val="22"/>
          <w:szCs w:val="22"/>
        </w:rPr>
      </w:pPr>
    </w:p>
    <w:p w14:paraId="45196359" w14:textId="1893ECA9" w:rsidR="00A4676E" w:rsidRPr="006D6658" w:rsidRDefault="00950D60" w:rsidP="008179BA">
      <w:pPr>
        <w:pStyle w:val="ListParagraph"/>
        <w:numPr>
          <w:ilvl w:val="0"/>
          <w:numId w:val="10"/>
        </w:numPr>
        <w:spacing w:after="0"/>
        <w:ind w:left="0" w:firstLine="851"/>
        <w:rPr>
          <w:rFonts w:cstheme="minorHAnsi"/>
          <w:b/>
          <w:bCs/>
          <w:sz w:val="22"/>
          <w:szCs w:val="22"/>
        </w:rPr>
      </w:pPr>
      <w:r w:rsidRPr="006D6658">
        <w:rPr>
          <w:rFonts w:cstheme="minorHAnsi"/>
          <w:b/>
          <w:bCs/>
          <w:color w:val="000000"/>
          <w:sz w:val="22"/>
          <w:szCs w:val="22"/>
        </w:rPr>
        <w:lastRenderedPageBreak/>
        <w:t>Tinkamumas verstis veikla</w:t>
      </w:r>
      <w:r w:rsidR="00F76FB4" w:rsidRPr="006D6658">
        <w:rPr>
          <w:rFonts w:cstheme="minorHAnsi"/>
          <w:b/>
          <w:bCs/>
          <w:color w:val="000000"/>
          <w:sz w:val="22"/>
          <w:szCs w:val="22"/>
        </w:rPr>
        <w:t>:</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F76FB4" w:rsidRPr="006D6658" w14:paraId="674A7AF3" w14:textId="77777777" w:rsidTr="003E0A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CBCB254" w14:textId="77777777" w:rsidR="00F76FB4" w:rsidRPr="006D6658" w:rsidRDefault="00F76FB4" w:rsidP="000323A6">
            <w:pPr>
              <w:pStyle w:val="NoSpacing"/>
              <w:spacing w:line="276" w:lineRule="auto"/>
              <w:jc w:val="center"/>
              <w:rPr>
                <w:rFonts w:cstheme="minorHAnsi"/>
                <w:sz w:val="22"/>
                <w:szCs w:val="22"/>
              </w:rPr>
            </w:pPr>
            <w:r w:rsidRPr="006D6658">
              <w:rPr>
                <w:rFonts w:cstheme="minorHAnsi"/>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E120408" w14:textId="76B679A7" w:rsidR="00F76FB4" w:rsidRPr="006D6658" w:rsidRDefault="00F76FB4" w:rsidP="000323A6">
            <w:pPr>
              <w:pStyle w:val="NoSpacing"/>
              <w:spacing w:line="276" w:lineRule="auto"/>
              <w:jc w:val="center"/>
              <w:rPr>
                <w:rFonts w:cstheme="minorHAnsi"/>
                <w:sz w:val="22"/>
                <w:szCs w:val="22"/>
              </w:rPr>
            </w:pPr>
            <w:r w:rsidRPr="006D6658">
              <w:rPr>
                <w:rFonts w:cstheme="minorHAnsi"/>
                <w:sz w:val="22"/>
                <w:szCs w:val="22"/>
              </w:rPr>
              <w:t>Kvalifikacijos reikalavimas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4314D45" w14:textId="77777777" w:rsidR="00F76FB4" w:rsidRPr="006D6658" w:rsidRDefault="00F76FB4" w:rsidP="000323A6">
            <w:pPr>
              <w:pStyle w:val="NoSpacing"/>
              <w:spacing w:line="276" w:lineRule="auto"/>
              <w:jc w:val="center"/>
              <w:rPr>
                <w:rFonts w:eastAsia="Yu Mincho" w:cstheme="minorHAnsi"/>
                <w:b/>
                <w:bCs/>
                <w:sz w:val="22"/>
                <w:szCs w:val="22"/>
              </w:rPr>
            </w:pPr>
            <w:r w:rsidRPr="006D6658">
              <w:rPr>
                <w:rFonts w:eastAsia="Yu Mincho" w:cstheme="minorHAnsi"/>
                <w:b/>
                <w:bCs/>
                <w:sz w:val="22"/>
                <w:szCs w:val="22"/>
              </w:rPr>
              <w:t xml:space="preserve">VPGĮ straipsnis,  dalis, punktas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26E29E8" w14:textId="6DA0AD74" w:rsidR="00F76FB4" w:rsidRPr="006D6658" w:rsidRDefault="00F76FB4" w:rsidP="000323A6">
            <w:pPr>
              <w:pStyle w:val="NoSpacing"/>
              <w:spacing w:line="276" w:lineRule="auto"/>
              <w:jc w:val="center"/>
              <w:rPr>
                <w:rFonts w:cstheme="minorHAnsi"/>
                <w:sz w:val="22"/>
                <w:szCs w:val="22"/>
                <w:lang w:eastAsia="en-US"/>
              </w:rPr>
            </w:pPr>
            <w:r w:rsidRPr="006D6658">
              <w:rPr>
                <w:rFonts w:cstheme="minorHAnsi"/>
                <w:sz w:val="22"/>
                <w:szCs w:val="22"/>
                <w:lang w:eastAsia="en-US"/>
              </w:rPr>
              <w:t>Įrodantys dokumentai</w:t>
            </w:r>
          </w:p>
        </w:tc>
      </w:tr>
      <w:tr w:rsidR="00C267F6" w:rsidRPr="006D6658" w14:paraId="09428635" w14:textId="77777777" w:rsidTr="003E0A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3020DD1B" w14:textId="5DCF8F4B" w:rsidR="00C267F6" w:rsidRPr="006D6658" w:rsidRDefault="00C267F6" w:rsidP="00C267F6">
            <w:pPr>
              <w:pStyle w:val="NoSpacing"/>
              <w:spacing w:line="276" w:lineRule="auto"/>
              <w:rPr>
                <w:rFonts w:cstheme="minorHAnsi"/>
                <w:sz w:val="22"/>
                <w:szCs w:val="22"/>
              </w:rPr>
            </w:pPr>
            <w:r w:rsidRPr="006D6658">
              <w:rPr>
                <w:rFonts w:cstheme="minorHAnsi"/>
                <w:sz w:val="22"/>
                <w:szCs w:val="22"/>
              </w:rPr>
              <w:t xml:space="preserve">8.1.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D8054" w14:textId="203208A3" w:rsidR="00C267F6" w:rsidRPr="006D6658" w:rsidRDefault="00C267F6" w:rsidP="00C267F6">
            <w:pPr>
              <w:spacing w:after="0" w:line="240" w:lineRule="auto"/>
              <w:jc w:val="both"/>
              <w:rPr>
                <w:rFonts w:cstheme="minorHAnsi"/>
                <w:color w:val="000000"/>
                <w:sz w:val="22"/>
                <w:szCs w:val="22"/>
              </w:rPr>
            </w:pPr>
            <w:r w:rsidRPr="006D6658">
              <w:rPr>
                <w:rFonts w:cstheme="minorHAnsi"/>
                <w:color w:val="000000"/>
                <w:sz w:val="22"/>
                <w:szCs w:val="22"/>
              </w:rPr>
              <w:t>Tiekėjas turi teisę verstis ta veikla, kuri reikalinga pirkimo sutarčiai įvykdyti</w:t>
            </w:r>
            <w:r>
              <w:rPr>
                <w:rFonts w:cstheme="minorHAnsi"/>
                <w:color w:val="000000"/>
                <w:sz w:val="22"/>
                <w:szCs w:val="22"/>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2222B" w14:textId="77777777" w:rsidR="00C267F6" w:rsidRPr="006D6658" w:rsidRDefault="00C267F6" w:rsidP="00C267F6">
            <w:pPr>
              <w:pStyle w:val="NoSpacing"/>
              <w:jc w:val="both"/>
              <w:rPr>
                <w:rFonts w:eastAsia="Yu Mincho" w:cstheme="minorHAnsi"/>
                <w:sz w:val="22"/>
                <w:szCs w:val="22"/>
                <w:lang w:eastAsia="en-US"/>
              </w:rPr>
            </w:pPr>
            <w:r w:rsidRPr="006D6658">
              <w:rPr>
                <w:rFonts w:cstheme="minorHAnsi"/>
                <w:b/>
                <w:bCs/>
                <w:sz w:val="22"/>
                <w:szCs w:val="22"/>
                <w:lang w:eastAsia="en-US"/>
              </w:rPr>
              <w:t>VPGĮ 33 straipsnio 1 dalies 2 punktas</w:t>
            </w:r>
          </w:p>
          <w:p w14:paraId="0A46D164" w14:textId="77777777" w:rsidR="00C267F6" w:rsidRPr="006D6658" w:rsidRDefault="00C267F6" w:rsidP="00C267F6">
            <w:pPr>
              <w:pStyle w:val="NoSpacing"/>
              <w:jc w:val="both"/>
              <w:rPr>
                <w:rFonts w:eastAsia="Yu Mincho" w:cstheme="minorHAnsi"/>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7A6B1" w14:textId="2CEBAFAC" w:rsidR="00C267F6" w:rsidRPr="006D6658" w:rsidRDefault="00C267F6" w:rsidP="00C267F6">
            <w:pPr>
              <w:pStyle w:val="NoSpacing"/>
              <w:jc w:val="both"/>
              <w:rPr>
                <w:rFonts w:cstheme="minorHAnsi"/>
                <w:sz w:val="22"/>
                <w:szCs w:val="22"/>
              </w:rPr>
            </w:pPr>
            <w:r w:rsidRPr="006D6658">
              <w:rPr>
                <w:rFonts w:cstheme="minorHAnsi"/>
                <w:color w:val="000000"/>
                <w:sz w:val="22"/>
                <w:szCs w:val="22"/>
              </w:rPr>
              <w:t>Tiekėjo kvalifikacija dėl teisės verstis atitinkama veikla netikrinama, todėl tiekėjas perkančiajai organizacijai įsipareigoja, kad pirkimo sutartį vykdys tik tokią teisę turintys asmenys</w:t>
            </w:r>
          </w:p>
        </w:tc>
      </w:tr>
    </w:tbl>
    <w:p w14:paraId="7D315CC5" w14:textId="77777777" w:rsidR="00F76FB4" w:rsidRPr="006D6658" w:rsidRDefault="00F76FB4" w:rsidP="000323A6">
      <w:pPr>
        <w:spacing w:after="0"/>
        <w:rPr>
          <w:rFonts w:cstheme="minorHAnsi"/>
          <w:sz w:val="22"/>
          <w:szCs w:val="22"/>
        </w:rPr>
      </w:pPr>
    </w:p>
    <w:p w14:paraId="3285F71D" w14:textId="77777777" w:rsidR="00A4676E" w:rsidRPr="006D6658" w:rsidRDefault="00A4676E" w:rsidP="000323A6">
      <w:pPr>
        <w:spacing w:after="0"/>
        <w:rPr>
          <w:rFonts w:cstheme="minorHAnsi"/>
          <w:sz w:val="22"/>
          <w:szCs w:val="22"/>
        </w:rPr>
      </w:pPr>
    </w:p>
    <w:p w14:paraId="3BAACEB9" w14:textId="4A709AEF" w:rsidR="00A4676E" w:rsidRPr="006D6658" w:rsidRDefault="00A4676E" w:rsidP="008179BA">
      <w:pPr>
        <w:pStyle w:val="ListParagraph"/>
        <w:numPr>
          <w:ilvl w:val="0"/>
          <w:numId w:val="10"/>
        </w:numPr>
        <w:tabs>
          <w:tab w:val="left" w:pos="0"/>
        </w:tabs>
        <w:spacing w:after="0"/>
        <w:ind w:left="0" w:firstLine="851"/>
        <w:jc w:val="both"/>
        <w:rPr>
          <w:rFonts w:eastAsia="Times New Roman" w:cstheme="minorHAnsi"/>
          <w:b/>
          <w:bCs/>
          <w:color w:val="000000" w:themeColor="text1"/>
          <w:spacing w:val="-8"/>
          <w:sz w:val="22"/>
          <w:szCs w:val="22"/>
          <w:lang w:eastAsia="en-US"/>
        </w:rPr>
      </w:pPr>
      <w:r w:rsidRPr="006D6658">
        <w:rPr>
          <w:rFonts w:cstheme="minorHAnsi"/>
          <w:b/>
          <w:bCs/>
          <w:color w:val="000000"/>
          <w:sz w:val="22"/>
          <w:szCs w:val="22"/>
        </w:rPr>
        <w:t xml:space="preserve">Tiekėjas turi atitikti minimalius kandidatų </w:t>
      </w:r>
      <w:r w:rsidR="00C91F2F" w:rsidRPr="006D6658">
        <w:rPr>
          <w:rFonts w:cstheme="minorHAnsi"/>
          <w:b/>
          <w:bCs/>
          <w:color w:val="000000"/>
          <w:sz w:val="22"/>
          <w:szCs w:val="22"/>
        </w:rPr>
        <w:t>/</w:t>
      </w:r>
      <w:r w:rsidRPr="006D6658">
        <w:rPr>
          <w:rFonts w:cstheme="minorHAnsi"/>
          <w:b/>
          <w:bCs/>
          <w:color w:val="000000"/>
          <w:sz w:val="22"/>
          <w:szCs w:val="22"/>
        </w:rPr>
        <w:t xml:space="preserve"> dalyvių techninio ir profesinio pajėgumo reikalavimus ir kartu su paraiška pateikti </w:t>
      </w:r>
      <w:r w:rsidRPr="006D6658">
        <w:rPr>
          <w:rFonts w:eastAsia="Times New Roman" w:cstheme="minorHAnsi"/>
          <w:b/>
          <w:bCs/>
          <w:color w:val="000000" w:themeColor="text1"/>
          <w:spacing w:val="-8"/>
          <w:sz w:val="22"/>
          <w:szCs w:val="22"/>
          <w:lang w:eastAsia="en-US"/>
        </w:rPr>
        <w:t>kvalifikaciją patvirtinančius dokumentus:</w:t>
      </w:r>
    </w:p>
    <w:p w14:paraId="22C965D4" w14:textId="77777777" w:rsidR="00A4676E" w:rsidRPr="006D6658" w:rsidRDefault="00A4676E" w:rsidP="000323A6">
      <w:pPr>
        <w:tabs>
          <w:tab w:val="left" w:pos="0"/>
        </w:tabs>
        <w:spacing w:after="0"/>
        <w:contextualSpacing/>
        <w:jc w:val="both"/>
        <w:rPr>
          <w:rFonts w:eastAsia="Times New Roman" w:cstheme="minorHAnsi"/>
          <w:color w:val="000000" w:themeColor="text1"/>
          <w:spacing w:val="-8"/>
          <w:sz w:val="22"/>
          <w:szCs w:val="22"/>
          <w:lang w:eastAsia="en-US"/>
        </w:rPr>
      </w:pPr>
    </w:p>
    <w:tbl>
      <w:tblPr>
        <w:tblW w:w="523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706"/>
        <w:gridCol w:w="5828"/>
        <w:gridCol w:w="4369"/>
      </w:tblGrid>
      <w:tr w:rsidR="00A4676E" w:rsidRPr="006D6658" w14:paraId="43F4A815" w14:textId="77777777" w:rsidTr="003E0A0B">
        <w:trPr>
          <w:trHeight w:val="241"/>
        </w:trPr>
        <w:tc>
          <w:tcPr>
            <w:tcW w:w="243" w:type="pct"/>
            <w:shd w:val="clear" w:color="auto" w:fill="F2F2F2"/>
            <w:vAlign w:val="center"/>
          </w:tcPr>
          <w:p w14:paraId="23542898" w14:textId="77777777" w:rsidR="00A4676E" w:rsidRPr="006D6658" w:rsidRDefault="00A4676E" w:rsidP="000323A6">
            <w:pPr>
              <w:spacing w:after="0"/>
              <w:jc w:val="both"/>
              <w:rPr>
                <w:rFonts w:eastAsia="Calibri" w:cstheme="minorHAnsi"/>
                <w:b/>
                <w:color w:val="000000" w:themeColor="text1"/>
                <w:spacing w:val="-8"/>
                <w:sz w:val="22"/>
                <w:szCs w:val="22"/>
                <w:lang w:eastAsia="en-US"/>
              </w:rPr>
            </w:pPr>
            <w:r w:rsidRPr="006D6658">
              <w:rPr>
                <w:rFonts w:eastAsia="Calibri" w:cstheme="minorHAnsi"/>
                <w:b/>
                <w:color w:val="000000" w:themeColor="text1"/>
                <w:spacing w:val="-8"/>
                <w:sz w:val="22"/>
                <w:szCs w:val="22"/>
                <w:lang w:eastAsia="en-US"/>
              </w:rPr>
              <w:t>Eil. Nr.</w:t>
            </w:r>
          </w:p>
        </w:tc>
        <w:tc>
          <w:tcPr>
            <w:tcW w:w="1268" w:type="pct"/>
            <w:shd w:val="clear" w:color="auto" w:fill="F2F2F2"/>
            <w:vAlign w:val="center"/>
          </w:tcPr>
          <w:p w14:paraId="6EA619FF" w14:textId="77777777" w:rsidR="00A4676E" w:rsidRPr="006D6658" w:rsidRDefault="00A4676E" w:rsidP="000323A6">
            <w:pPr>
              <w:spacing w:after="0"/>
              <w:jc w:val="center"/>
              <w:rPr>
                <w:rFonts w:eastAsia="Calibri" w:cstheme="minorHAnsi"/>
                <w:b/>
                <w:color w:val="000000" w:themeColor="text1"/>
                <w:spacing w:val="-8"/>
                <w:sz w:val="22"/>
                <w:szCs w:val="22"/>
                <w:lang w:eastAsia="en-US"/>
              </w:rPr>
            </w:pPr>
            <w:r w:rsidRPr="006D6658">
              <w:rPr>
                <w:rFonts w:eastAsia="Calibri" w:cstheme="minorHAnsi"/>
                <w:b/>
                <w:color w:val="000000" w:themeColor="text1"/>
                <w:spacing w:val="-8"/>
                <w:sz w:val="22"/>
                <w:szCs w:val="22"/>
                <w:lang w:eastAsia="en-US"/>
              </w:rPr>
              <w:t>Kvalifikacijos reikalavimai</w:t>
            </w:r>
          </w:p>
        </w:tc>
        <w:tc>
          <w:tcPr>
            <w:tcW w:w="1994" w:type="pct"/>
            <w:shd w:val="clear" w:color="auto" w:fill="F2F2F2"/>
            <w:vAlign w:val="center"/>
          </w:tcPr>
          <w:p w14:paraId="7540301D" w14:textId="77777777" w:rsidR="00A4676E" w:rsidRPr="006D6658" w:rsidRDefault="00A4676E" w:rsidP="000323A6">
            <w:pPr>
              <w:spacing w:after="0"/>
              <w:jc w:val="center"/>
              <w:rPr>
                <w:rFonts w:eastAsia="Calibri" w:cstheme="minorHAnsi"/>
                <w:b/>
                <w:color w:val="000000" w:themeColor="text1"/>
                <w:spacing w:val="-8"/>
                <w:sz w:val="22"/>
                <w:szCs w:val="22"/>
                <w:lang w:eastAsia="en-US"/>
              </w:rPr>
            </w:pPr>
            <w:r w:rsidRPr="006D6658">
              <w:rPr>
                <w:rFonts w:eastAsia="Calibri" w:cstheme="minorHAnsi"/>
                <w:b/>
                <w:color w:val="000000" w:themeColor="text1"/>
                <w:spacing w:val="-8"/>
                <w:sz w:val="22"/>
                <w:szCs w:val="22"/>
                <w:lang w:eastAsia="en-US"/>
              </w:rPr>
              <w:t>Atitiktį įrodantys dokumentai</w:t>
            </w:r>
          </w:p>
        </w:tc>
        <w:tc>
          <w:tcPr>
            <w:tcW w:w="1495" w:type="pct"/>
            <w:shd w:val="clear" w:color="auto" w:fill="F2F2F2"/>
          </w:tcPr>
          <w:p w14:paraId="3A82B8B4" w14:textId="77777777" w:rsidR="00A4676E" w:rsidRPr="006D6658" w:rsidRDefault="00A4676E" w:rsidP="000323A6">
            <w:pPr>
              <w:spacing w:after="0"/>
              <w:jc w:val="center"/>
              <w:rPr>
                <w:rFonts w:eastAsia="Calibri" w:cstheme="minorHAnsi"/>
                <w:b/>
                <w:color w:val="000000" w:themeColor="text1"/>
                <w:spacing w:val="-8"/>
                <w:sz w:val="22"/>
                <w:szCs w:val="22"/>
                <w:highlight w:val="yellow"/>
                <w:lang w:eastAsia="en-US"/>
              </w:rPr>
            </w:pPr>
            <w:r w:rsidRPr="006D6658">
              <w:rPr>
                <w:rFonts w:eastAsia="Calibri" w:cstheme="minorHAnsi"/>
                <w:b/>
                <w:color w:val="000000" w:themeColor="text1"/>
                <w:spacing w:val="-8"/>
                <w:sz w:val="22"/>
                <w:szCs w:val="22"/>
                <w:lang w:eastAsia="en-US"/>
              </w:rPr>
              <w:t>Subjektas, kuris turi atitiktį kvalifikacijos reikalavimą</w:t>
            </w:r>
          </w:p>
        </w:tc>
      </w:tr>
      <w:tr w:rsidR="00C267F6" w:rsidRPr="006D6658" w14:paraId="473B1212" w14:textId="77777777" w:rsidTr="003E0A0B">
        <w:trPr>
          <w:trHeight w:val="257"/>
        </w:trPr>
        <w:tc>
          <w:tcPr>
            <w:tcW w:w="243" w:type="pct"/>
            <w:shd w:val="clear" w:color="auto" w:fill="F2F2F2"/>
            <w:vAlign w:val="center"/>
          </w:tcPr>
          <w:p w14:paraId="1BE10D8A" w14:textId="20B586C3" w:rsidR="00C267F6" w:rsidRPr="006D6658" w:rsidRDefault="00C267F6" w:rsidP="00C267F6">
            <w:pPr>
              <w:tabs>
                <w:tab w:val="left" w:pos="284"/>
                <w:tab w:val="left" w:pos="459"/>
              </w:tabs>
              <w:spacing w:after="0"/>
              <w:rPr>
                <w:rFonts w:eastAsia="Calibri" w:cstheme="minorHAnsi"/>
                <w:color w:val="000000" w:themeColor="text1"/>
                <w:spacing w:val="-8"/>
                <w:sz w:val="22"/>
                <w:szCs w:val="22"/>
                <w:lang w:eastAsia="en-US"/>
              </w:rPr>
            </w:pPr>
            <w:r w:rsidRPr="006D6658">
              <w:rPr>
                <w:rFonts w:eastAsia="Calibri" w:cstheme="minorHAnsi"/>
                <w:color w:val="000000" w:themeColor="text1"/>
                <w:spacing w:val="-8"/>
                <w:sz w:val="22"/>
                <w:szCs w:val="22"/>
                <w:lang w:eastAsia="en-US"/>
              </w:rPr>
              <w:t>9.1.</w:t>
            </w:r>
          </w:p>
        </w:tc>
        <w:tc>
          <w:tcPr>
            <w:tcW w:w="1268" w:type="pct"/>
          </w:tcPr>
          <w:p w14:paraId="56C0B3FE" w14:textId="28A9B4C2"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r w:rsidRPr="006D6658">
              <w:rPr>
                <w:rFonts w:eastAsia="Calibri" w:cstheme="minorHAnsi"/>
                <w:spacing w:val="-8"/>
                <w:sz w:val="22"/>
                <w:szCs w:val="22"/>
                <w:lang w:eastAsia="en-US"/>
              </w:rPr>
              <w:t xml:space="preserve">Tiekėjas per pastaruosius 5 metus arba per laiką nuo Tiekėjo įregistravimo dienos (jeigu Tiekėjas vykdė veiklą mažiau nei 5 metus) iki pasiūlymų pateikimo termino pabaigos pagal vieną ar daugiau sutarčių yra savo jėgomis pagaminęs ar/ir pardavęs </w:t>
            </w:r>
            <w:r>
              <w:rPr>
                <w:rFonts w:eastAsia="Calibri" w:cstheme="minorHAnsi"/>
                <w:spacing w:val="-8"/>
                <w:sz w:val="22"/>
                <w:szCs w:val="22"/>
                <w:lang w:eastAsia="en-US"/>
              </w:rPr>
              <w:t>balistinių apsaugos priemonių</w:t>
            </w:r>
            <w:r w:rsidRPr="006D6658">
              <w:rPr>
                <w:rFonts w:eastAsia="Calibri" w:cstheme="minorHAnsi"/>
                <w:spacing w:val="-8"/>
                <w:sz w:val="22"/>
                <w:szCs w:val="22"/>
                <w:lang w:eastAsia="en-US"/>
              </w:rPr>
              <w:t xml:space="preserve"> už ne mažesnę nei </w:t>
            </w:r>
            <w:r w:rsidR="00060A7C">
              <w:rPr>
                <w:rFonts w:eastAsia="Calibri" w:cstheme="minorHAnsi"/>
                <w:spacing w:val="-8"/>
                <w:sz w:val="22"/>
                <w:szCs w:val="22"/>
                <w:lang w:eastAsia="en-US"/>
              </w:rPr>
              <w:t>1,0</w:t>
            </w:r>
            <w:r>
              <w:rPr>
                <w:rFonts w:eastAsia="Calibri" w:cstheme="minorHAnsi"/>
                <w:spacing w:val="-8"/>
                <w:sz w:val="22"/>
                <w:szCs w:val="22"/>
                <w:lang w:eastAsia="en-US"/>
              </w:rPr>
              <w:t>00,000.00</w:t>
            </w:r>
            <w:r w:rsidRPr="006D6658">
              <w:rPr>
                <w:rFonts w:eastAsia="Calibri" w:cstheme="minorHAnsi"/>
                <w:spacing w:val="-8"/>
                <w:sz w:val="22"/>
                <w:szCs w:val="22"/>
                <w:lang w:eastAsia="en-US"/>
              </w:rPr>
              <w:t xml:space="preserve"> Eur be PVM bendrą vertę (vykdomų sutarčių – įvykdyta dalis). </w:t>
            </w:r>
          </w:p>
          <w:p w14:paraId="39C60771"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p>
          <w:p w14:paraId="7D1850AA"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r w:rsidRPr="006D6658">
              <w:rPr>
                <w:rFonts w:eastAsia="Calibri" w:cstheme="minorHAnsi"/>
                <w:spacing w:val="-8"/>
                <w:sz w:val="22"/>
                <w:szCs w:val="22"/>
                <w:lang w:eastAsia="en-US"/>
              </w:rPr>
              <w:t>Pardavimas yra suprantamas kaip vienos šalies (pardavėjo) sutartinių įsipareigojimų pagal pirkimo – pardavimo sutartį, kaip ji apibrėžiama Lietuvos Respublikos civilinio kodekso (CK) 6.305</w:t>
            </w:r>
            <w:r w:rsidRPr="006D6658">
              <w:rPr>
                <w:rStyle w:val="FootnoteReference"/>
                <w:rFonts w:eastAsia="Calibri" w:cstheme="minorHAnsi"/>
                <w:spacing w:val="-8"/>
                <w:sz w:val="22"/>
                <w:szCs w:val="22"/>
                <w:lang w:eastAsia="en-US"/>
              </w:rPr>
              <w:footnoteReference w:id="6"/>
            </w:r>
            <w:r w:rsidRPr="006D6658">
              <w:rPr>
                <w:rFonts w:eastAsia="Calibri" w:cstheme="minorHAnsi"/>
                <w:spacing w:val="-8"/>
                <w:sz w:val="22"/>
                <w:szCs w:val="22"/>
                <w:lang w:eastAsia="en-US"/>
              </w:rPr>
              <w:t xml:space="preserve"> straipsnio 1 dalyje,  </w:t>
            </w:r>
            <w:r w:rsidRPr="006D6658">
              <w:rPr>
                <w:rFonts w:eastAsia="Calibri" w:cstheme="minorHAnsi"/>
                <w:spacing w:val="-8"/>
                <w:sz w:val="22"/>
                <w:szCs w:val="22"/>
                <w:lang w:eastAsia="en-US"/>
              </w:rPr>
              <w:lastRenderedPageBreak/>
              <w:t xml:space="preserve">vykdymas.  Jei pagal konkrečią pirkimo-pardavimo sutartį į pardavėjo pareigas įeina ir prekių pristatymas ar/ir sumontavimas, šių paslaugų vertė  įtraukiama į bendrą vertę. </w:t>
            </w:r>
          </w:p>
          <w:p w14:paraId="28DB8910"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p>
          <w:p w14:paraId="0925F5AB" w14:textId="77777777" w:rsidR="00C267F6" w:rsidRPr="006D6658" w:rsidRDefault="00C267F6" w:rsidP="00C267F6">
            <w:pPr>
              <w:spacing w:after="0" w:line="240" w:lineRule="auto"/>
              <w:contextualSpacing/>
              <w:jc w:val="both"/>
              <w:rPr>
                <w:rFonts w:eastAsia="Calibri" w:cstheme="minorHAnsi"/>
                <w:color w:val="000000" w:themeColor="text1"/>
                <w:spacing w:val="-8"/>
                <w:sz w:val="22"/>
                <w:szCs w:val="22"/>
                <w:lang w:eastAsia="en-US"/>
              </w:rPr>
            </w:pPr>
          </w:p>
          <w:p w14:paraId="2DC7267B" w14:textId="77777777" w:rsidR="00C267F6" w:rsidRPr="006D6658" w:rsidRDefault="00C267F6" w:rsidP="00C267F6">
            <w:pPr>
              <w:spacing w:after="0" w:line="240" w:lineRule="auto"/>
              <w:contextualSpacing/>
              <w:jc w:val="both"/>
              <w:rPr>
                <w:rFonts w:eastAsia="Calibri" w:cstheme="minorHAnsi"/>
                <w:color w:val="000000" w:themeColor="text1"/>
                <w:spacing w:val="-8"/>
                <w:sz w:val="22"/>
                <w:szCs w:val="22"/>
                <w:lang w:eastAsia="en-US"/>
              </w:rPr>
            </w:pPr>
          </w:p>
        </w:tc>
        <w:tc>
          <w:tcPr>
            <w:tcW w:w="1994" w:type="pct"/>
          </w:tcPr>
          <w:p w14:paraId="4D94224F" w14:textId="77777777" w:rsidR="00C267F6" w:rsidRPr="006D6658" w:rsidRDefault="00C267F6" w:rsidP="00C267F6">
            <w:pPr>
              <w:spacing w:after="0" w:line="240" w:lineRule="auto"/>
              <w:jc w:val="both"/>
              <w:rPr>
                <w:rFonts w:eastAsia="Calibri" w:cstheme="minorHAnsi"/>
                <w:color w:val="000000" w:themeColor="text1"/>
                <w:spacing w:val="-8"/>
                <w:sz w:val="22"/>
                <w:szCs w:val="22"/>
                <w:lang w:eastAsia="en-US"/>
              </w:rPr>
            </w:pPr>
            <w:r w:rsidRPr="006D6658">
              <w:rPr>
                <w:rFonts w:eastAsia="Calibri" w:cstheme="minorHAnsi"/>
                <w:color w:val="000000" w:themeColor="text1"/>
                <w:spacing w:val="-8"/>
                <w:sz w:val="22"/>
                <w:szCs w:val="22"/>
                <w:lang w:eastAsia="en-US"/>
              </w:rPr>
              <w:lastRenderedPageBreak/>
              <w:t xml:space="preserve">1) Tiekėjo per paskutinius 5  metus ar laikotarpiu nuo tiekėjo registracijos datos (jeigu tiekėjas veiklą vykdė mažiau nei 5 (tris) metus) Pagamintų ar/ir parduotų prekių sąrašas pagal </w:t>
            </w:r>
            <w:r w:rsidRPr="006D6658">
              <w:rPr>
                <w:rFonts w:eastAsia="Calibri" w:cstheme="minorHAnsi"/>
                <w:iCs/>
                <w:color w:val="000000" w:themeColor="text1"/>
                <w:spacing w:val="-8"/>
                <w:sz w:val="22"/>
                <w:szCs w:val="22"/>
                <w:lang w:eastAsia="en-US"/>
              </w:rPr>
              <w:t> pirkimo sąlygų</w:t>
            </w:r>
            <w:r w:rsidRPr="006D6658">
              <w:rPr>
                <w:rFonts w:eastAsia="Calibri" w:cstheme="minorHAnsi"/>
                <w:color w:val="000000" w:themeColor="text1"/>
                <w:spacing w:val="-8"/>
                <w:sz w:val="22"/>
                <w:szCs w:val="22"/>
                <w:lang w:eastAsia="en-US"/>
              </w:rPr>
              <w:t xml:space="preserve"> </w:t>
            </w:r>
            <w:r>
              <w:rPr>
                <w:rFonts w:eastAsia="Calibri" w:cstheme="minorHAnsi"/>
                <w:color w:val="000000" w:themeColor="text1"/>
                <w:spacing w:val="-8"/>
                <w:sz w:val="22"/>
                <w:szCs w:val="22"/>
                <w:lang w:eastAsia="en-US"/>
              </w:rPr>
              <w:t>5</w:t>
            </w:r>
            <w:r w:rsidRPr="006D6658">
              <w:rPr>
                <w:rFonts w:eastAsia="Calibri" w:cstheme="minorHAnsi"/>
                <w:iCs/>
                <w:color w:val="000000" w:themeColor="text1"/>
                <w:spacing w:val="-8"/>
                <w:sz w:val="22"/>
                <w:szCs w:val="22"/>
                <w:lang w:eastAsia="en-US"/>
              </w:rPr>
              <w:t xml:space="preserve"> priede  </w:t>
            </w:r>
            <w:r w:rsidRPr="006D6658">
              <w:rPr>
                <w:rFonts w:eastAsia="Calibri" w:cstheme="minorHAnsi"/>
                <w:i/>
                <w:iCs/>
                <w:color w:val="000000" w:themeColor="text1"/>
                <w:spacing w:val="-8"/>
                <w:sz w:val="22"/>
                <w:szCs w:val="22"/>
                <w:lang w:eastAsia="en-US"/>
              </w:rPr>
              <w:t>„Tiekėjo prekių sąrašas“</w:t>
            </w:r>
            <w:r w:rsidRPr="006D6658">
              <w:rPr>
                <w:rFonts w:eastAsia="Calibri" w:cstheme="minorHAnsi"/>
                <w:color w:val="000000" w:themeColor="text1"/>
                <w:spacing w:val="-8"/>
                <w:sz w:val="22"/>
                <w:szCs w:val="22"/>
                <w:lang w:eastAsia="en-US"/>
              </w:rPr>
              <w:t> pateiktą formą.</w:t>
            </w:r>
          </w:p>
          <w:p w14:paraId="46F50A3D" w14:textId="77777777" w:rsidR="00C267F6" w:rsidRPr="00C652A6" w:rsidRDefault="00C267F6" w:rsidP="00C267F6">
            <w:pPr>
              <w:spacing w:after="0" w:line="240" w:lineRule="auto"/>
              <w:jc w:val="both"/>
              <w:rPr>
                <w:rFonts w:eastAsia="Calibri" w:cstheme="minorHAnsi"/>
                <w:color w:val="000000" w:themeColor="text1"/>
                <w:spacing w:val="-8"/>
                <w:sz w:val="22"/>
                <w:szCs w:val="22"/>
                <w:lang w:eastAsia="en-US"/>
              </w:rPr>
            </w:pPr>
            <w:r w:rsidRPr="006D6658">
              <w:rPr>
                <w:rFonts w:eastAsia="Calibri" w:cstheme="minorHAnsi"/>
                <w:color w:val="000000" w:themeColor="text1"/>
                <w:spacing w:val="-8"/>
                <w:sz w:val="22"/>
                <w:szCs w:val="22"/>
                <w:lang w:eastAsia="en-US"/>
              </w:rPr>
              <w:t xml:space="preserve">2) </w:t>
            </w:r>
            <w:r w:rsidRPr="00C652A6">
              <w:rPr>
                <w:rFonts w:eastAsia="Calibri" w:cstheme="minorHAnsi"/>
                <w:color w:val="000000" w:themeColor="text1"/>
                <w:spacing w:val="-8"/>
                <w:sz w:val="22"/>
                <w:szCs w:val="22"/>
                <w:lang w:eastAsia="en-US"/>
              </w:rPr>
              <w:t xml:space="preserve">Tiekėjo sąraše nurodytų sutarčių užsakovų pažymas apie </w:t>
            </w:r>
            <w:r w:rsidRPr="00C652A6">
              <w:rPr>
                <w:rFonts w:eastAsia="Calibri" w:cstheme="minorHAnsi"/>
                <w:b/>
                <w:bCs/>
                <w:color w:val="000000" w:themeColor="text1"/>
                <w:spacing w:val="-8"/>
                <w:sz w:val="22"/>
                <w:szCs w:val="22"/>
                <w:lang w:eastAsia="en-US"/>
              </w:rPr>
              <w:t>tinkamą</w:t>
            </w:r>
            <w:r w:rsidRPr="00C652A6">
              <w:rPr>
                <w:rFonts w:eastAsia="Calibri" w:cstheme="minorHAnsi"/>
                <w:color w:val="000000" w:themeColor="text1"/>
                <w:spacing w:val="-8"/>
                <w:sz w:val="22"/>
                <w:szCs w:val="22"/>
                <w:lang w:eastAsia="en-US"/>
              </w:rPr>
              <w:t xml:space="preserve"> sutarties įvykdymą ar kitus užsakovo ir/ar tiekėjo dokumentus, įrodančius </w:t>
            </w:r>
            <w:r w:rsidRPr="00C652A6">
              <w:rPr>
                <w:rFonts w:eastAsia="Calibri" w:cstheme="minorHAnsi"/>
                <w:b/>
                <w:bCs/>
                <w:color w:val="000000" w:themeColor="text1"/>
                <w:spacing w:val="-8"/>
                <w:sz w:val="22"/>
                <w:szCs w:val="22"/>
                <w:lang w:eastAsia="en-US"/>
              </w:rPr>
              <w:t>tinkamą</w:t>
            </w:r>
            <w:r w:rsidRPr="00C652A6">
              <w:rPr>
                <w:rFonts w:eastAsia="Calibri" w:cstheme="minorHAnsi"/>
                <w:color w:val="000000" w:themeColor="text1"/>
                <w:spacing w:val="-8"/>
                <w:sz w:val="22"/>
                <w:szCs w:val="22"/>
                <w:lang w:eastAsia="en-US"/>
              </w:rPr>
              <w:t xml:space="preserve"> sutarties įvykdymą. Tuo atveju, jei tinkamam sutarties įvykdymui pagrįsti tiekėjas pateikia ne užsakovo  dokumentus, jis kartu turi pateikti paaiškinimą, kaip tie dokumentai įrodo </w:t>
            </w:r>
            <w:r w:rsidRPr="00C652A6">
              <w:rPr>
                <w:rFonts w:eastAsia="Calibri" w:cstheme="minorHAnsi"/>
                <w:b/>
                <w:bCs/>
                <w:color w:val="000000" w:themeColor="text1"/>
                <w:spacing w:val="-8"/>
                <w:sz w:val="22"/>
                <w:szCs w:val="22"/>
                <w:lang w:eastAsia="en-US"/>
              </w:rPr>
              <w:t>tinkamą</w:t>
            </w:r>
            <w:r w:rsidRPr="00C652A6">
              <w:rPr>
                <w:rFonts w:eastAsia="Calibri" w:cstheme="minorHAnsi"/>
                <w:color w:val="000000" w:themeColor="text1"/>
                <w:spacing w:val="-8"/>
                <w:sz w:val="22"/>
                <w:szCs w:val="22"/>
                <w:lang w:eastAsia="en-US"/>
              </w:rPr>
              <w:t xml:space="preserve"> sutarties įvykdymą. </w:t>
            </w:r>
          </w:p>
          <w:p w14:paraId="4196A252" w14:textId="77777777" w:rsidR="00C267F6" w:rsidRDefault="00C267F6" w:rsidP="00C267F6">
            <w:pPr>
              <w:widowControl w:val="0"/>
              <w:tabs>
                <w:tab w:val="left" w:pos="1276"/>
              </w:tabs>
              <w:spacing w:after="0" w:line="240" w:lineRule="auto"/>
              <w:jc w:val="both"/>
              <w:outlineLvl w:val="1"/>
              <w:rPr>
                <w:rFonts w:eastAsia="Calibri" w:cstheme="minorHAnsi"/>
                <w:color w:val="000000" w:themeColor="text1"/>
                <w:spacing w:val="-8"/>
                <w:sz w:val="22"/>
                <w:szCs w:val="22"/>
                <w:lang w:eastAsia="en-US"/>
              </w:rPr>
            </w:pPr>
            <w:r w:rsidRPr="00C652A6">
              <w:rPr>
                <w:rFonts w:eastAsia="Calibri" w:cstheme="minorHAnsi"/>
                <w:color w:val="000000" w:themeColor="text1"/>
                <w:spacing w:val="-8"/>
                <w:sz w:val="22"/>
                <w:szCs w:val="22"/>
                <w:lang w:eastAsia="en-US"/>
              </w:rPr>
              <w:t>Laikoma, kad tinkamas sutarties įvykdymas yra pagrindžiamas, jei  įrodančiuose dokumentuose (pažymose ar kt.) patvirtinama, kad tiekėjo sutartiniai įsipareigojimai buvo įvykdyti   tinkamai</w:t>
            </w:r>
            <w:r>
              <w:rPr>
                <w:rFonts w:eastAsia="Calibri" w:cstheme="minorHAnsi"/>
                <w:color w:val="000000" w:themeColor="text1"/>
                <w:spacing w:val="-8"/>
                <w:sz w:val="22"/>
                <w:szCs w:val="22"/>
                <w:lang w:eastAsia="en-US"/>
              </w:rPr>
              <w:t>.</w:t>
            </w:r>
          </w:p>
          <w:p w14:paraId="4ADE0DAA"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p>
          <w:p w14:paraId="43BEFF7C"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r w:rsidRPr="006D6658">
              <w:rPr>
                <w:rFonts w:eastAsia="Calibri" w:cstheme="minorHAnsi"/>
                <w:spacing w:val="-8"/>
                <w:sz w:val="22"/>
                <w:szCs w:val="22"/>
                <w:lang w:eastAsia="en-US"/>
              </w:rPr>
              <w:t xml:space="preserve">Perkančioji organizacija, norėdama įsitikinti arba siekdama patikslinti pateiktą informaciją, atskiru prašymu gali prašyti pateikti vykdytų </w:t>
            </w:r>
            <w:r w:rsidRPr="006D6658">
              <w:rPr>
                <w:rFonts w:eastAsia="Calibri" w:cstheme="minorHAnsi"/>
                <w:spacing w:val="-8"/>
                <w:sz w:val="22"/>
                <w:szCs w:val="22"/>
                <w:lang w:eastAsia="en-US"/>
              </w:rPr>
              <w:lastRenderedPageBreak/>
              <w:t>sutarčių kopijas arba išrašus iš sutarčių bei projekto objektą apibūdinančius dokumentus (pvz., techninę užduotį, perdavimo–priėmimo aktus).</w:t>
            </w:r>
          </w:p>
          <w:p w14:paraId="115C11E4"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r w:rsidRPr="006D6658">
              <w:rPr>
                <w:rFonts w:eastAsia="Calibri" w:cstheme="minorHAnsi"/>
                <w:spacing w:val="-8"/>
                <w:sz w:val="22"/>
                <w:szCs w:val="22"/>
                <w:lang w:eastAsia="en-US"/>
              </w:rPr>
              <w:t>Perkančioji organizacija, siekdama patikslinti informaciją apie pagamintas ar/ir parduotas prekes, pasilieka teisę be išankstinio įspėjimo susisiekti su tiekėjo nurodytu užsakovo kontaktiniu asmeniu.</w:t>
            </w:r>
          </w:p>
          <w:p w14:paraId="14270324"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p>
          <w:p w14:paraId="01DD372A" w14:textId="37B02F1B" w:rsidR="00C267F6" w:rsidRPr="006D6658" w:rsidRDefault="00C267F6" w:rsidP="00C267F6">
            <w:pPr>
              <w:widowControl w:val="0"/>
              <w:tabs>
                <w:tab w:val="left" w:pos="1276"/>
              </w:tabs>
              <w:spacing w:after="0" w:line="240" w:lineRule="auto"/>
              <w:jc w:val="both"/>
              <w:outlineLvl w:val="1"/>
              <w:rPr>
                <w:rFonts w:eastAsia="Calibri" w:cstheme="minorHAnsi"/>
                <w:color w:val="000000" w:themeColor="text1"/>
                <w:spacing w:val="-8"/>
                <w:sz w:val="22"/>
                <w:szCs w:val="22"/>
                <w:u w:val="single"/>
                <w:lang w:eastAsia="en-US"/>
              </w:rPr>
            </w:pPr>
            <w:r w:rsidRPr="006D6658">
              <w:rPr>
                <w:rFonts w:eastAsia="Calibri" w:cstheme="minorHAnsi"/>
                <w:spacing w:val="-8"/>
                <w:sz w:val="22"/>
                <w:szCs w:val="22"/>
                <w:lang w:eastAsia="en-US"/>
              </w:rPr>
              <w:t>Pateikiamos skaitmeninės dokumentų kopijos.</w:t>
            </w:r>
          </w:p>
        </w:tc>
        <w:tc>
          <w:tcPr>
            <w:tcW w:w="1495" w:type="pct"/>
          </w:tcPr>
          <w:p w14:paraId="7D0BED08"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r w:rsidRPr="006D6658">
              <w:rPr>
                <w:rFonts w:eastAsia="Calibri" w:cstheme="minorHAnsi"/>
                <w:spacing w:val="-8"/>
                <w:sz w:val="22"/>
                <w:szCs w:val="22"/>
                <w:lang w:eastAsia="en-US"/>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4D913E06"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r w:rsidRPr="006D6658">
              <w:rPr>
                <w:rFonts w:eastAsia="Calibri" w:cstheme="minorHAnsi"/>
                <w:spacing w:val="-8"/>
                <w:sz w:val="22"/>
                <w:szCs w:val="22"/>
                <w:lang w:eastAsia="en-US"/>
              </w:rPr>
              <w:t xml:space="preserve">Tiekėjas gali remtis kitų ūkio subjektų pajėgumais tik tuo atveju, jeigu tie subjektai patys vykdys tą pirkimo sutarties dalį, kuriai reikia jų turimų pajėgumų. </w:t>
            </w:r>
          </w:p>
          <w:p w14:paraId="5805383B"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r w:rsidRPr="006D6658">
              <w:rPr>
                <w:rFonts w:eastAsia="Calibri" w:cstheme="minorHAnsi"/>
                <w:spacing w:val="-8"/>
                <w:sz w:val="22"/>
                <w:szCs w:val="22"/>
                <w:lang w:eastAsia="en-US"/>
              </w:rPr>
              <w:t>Subtiekėjams šis reikalavimas nekeliamas.</w:t>
            </w:r>
          </w:p>
          <w:p w14:paraId="5B4B1748"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r w:rsidRPr="006D6658">
              <w:rPr>
                <w:rFonts w:eastAsia="Calibri" w:cstheme="minorHAnsi"/>
                <w:spacing w:val="-8"/>
                <w:sz w:val="22"/>
                <w:szCs w:val="22"/>
                <w:lang w:eastAsia="en-US"/>
              </w:rPr>
              <w:t xml:space="preserve">Tiekėjui nedraudžiama remtis sutartimi, kurią tiekėjas vykdė ne vienas, bet kartu su kitais ūkio subjektais. Tačiau tokiu atveju vertinami būtent konkretaus tiekėjo, dalyvaujančio viešajame pirkime, pagamintos ir/ar parduotos prekės, jų apimtis, vertė, o ne visas vykdytos sutarties </w:t>
            </w:r>
            <w:r w:rsidRPr="006D6658">
              <w:rPr>
                <w:rFonts w:eastAsia="Calibri" w:cstheme="minorHAnsi"/>
                <w:spacing w:val="-8"/>
                <w:sz w:val="22"/>
                <w:szCs w:val="22"/>
                <w:lang w:eastAsia="en-US"/>
              </w:rPr>
              <w:lastRenderedPageBreak/>
              <w:t>objektas.</w:t>
            </w:r>
          </w:p>
          <w:p w14:paraId="3169E9CC" w14:textId="77777777" w:rsidR="00C267F6" w:rsidRPr="006D6658" w:rsidRDefault="00C267F6" w:rsidP="00C267F6">
            <w:pPr>
              <w:spacing w:after="0" w:line="240" w:lineRule="auto"/>
              <w:jc w:val="both"/>
              <w:rPr>
                <w:rFonts w:eastAsia="Calibri" w:cstheme="minorHAnsi"/>
                <w:color w:val="000000" w:themeColor="text1"/>
                <w:spacing w:val="-8"/>
                <w:sz w:val="22"/>
                <w:szCs w:val="22"/>
                <w:lang w:eastAsia="en-US"/>
              </w:rPr>
            </w:pPr>
          </w:p>
        </w:tc>
      </w:tr>
    </w:tbl>
    <w:p w14:paraId="741D6E03" w14:textId="3C9BE6AC" w:rsidR="007E7761" w:rsidRPr="006D6658" w:rsidRDefault="00837327" w:rsidP="000323A6">
      <w:pPr>
        <w:spacing w:after="0"/>
        <w:rPr>
          <w:rFonts w:cstheme="minorHAnsi"/>
          <w:sz w:val="22"/>
          <w:szCs w:val="22"/>
        </w:rPr>
      </w:pPr>
      <w:r w:rsidRPr="006D6658">
        <w:rPr>
          <w:rFonts w:cstheme="minorHAnsi"/>
          <w:sz w:val="22"/>
          <w:szCs w:val="22"/>
        </w:rPr>
        <w:lastRenderedPageBreak/>
        <w:tab/>
      </w:r>
    </w:p>
    <w:p w14:paraId="50509730" w14:textId="189E959E" w:rsidR="00837327" w:rsidRPr="006D6658" w:rsidRDefault="00837327" w:rsidP="00837327">
      <w:pPr>
        <w:pStyle w:val="ListParagraph"/>
        <w:numPr>
          <w:ilvl w:val="0"/>
          <w:numId w:val="10"/>
        </w:numPr>
        <w:tabs>
          <w:tab w:val="left" w:pos="0"/>
        </w:tabs>
        <w:spacing w:after="0"/>
        <w:jc w:val="both"/>
        <w:rPr>
          <w:rFonts w:eastAsia="Times New Roman" w:cstheme="minorHAnsi"/>
          <w:b/>
          <w:bCs/>
          <w:color w:val="000000" w:themeColor="text1"/>
          <w:spacing w:val="-8"/>
          <w:sz w:val="22"/>
          <w:szCs w:val="22"/>
          <w:lang w:eastAsia="en-US"/>
        </w:rPr>
      </w:pPr>
      <w:r w:rsidRPr="006D6658">
        <w:rPr>
          <w:rFonts w:cstheme="minorHAnsi"/>
          <w:b/>
          <w:bCs/>
          <w:color w:val="000000"/>
          <w:sz w:val="22"/>
          <w:szCs w:val="22"/>
        </w:rPr>
        <w:t xml:space="preserve">Tiekėjas turi atitikti nacionalinio saugumo reikalavimus ir kartu su paraiška pateikti </w:t>
      </w:r>
      <w:r w:rsidRPr="006D6658">
        <w:rPr>
          <w:rFonts w:eastAsia="Times New Roman" w:cstheme="minorHAnsi"/>
          <w:b/>
          <w:bCs/>
          <w:color w:val="000000" w:themeColor="text1"/>
          <w:spacing w:val="-8"/>
          <w:sz w:val="22"/>
          <w:szCs w:val="22"/>
          <w:lang w:eastAsia="en-US"/>
        </w:rPr>
        <w:t>tai patvirtinančius dokumentus:</w:t>
      </w:r>
    </w:p>
    <w:tbl>
      <w:tblPr>
        <w:tblW w:w="14596" w:type="dxa"/>
        <w:tblLayout w:type="fixed"/>
        <w:tblCellMar>
          <w:left w:w="10" w:type="dxa"/>
          <w:right w:w="10" w:type="dxa"/>
        </w:tblCellMar>
        <w:tblLook w:val="04A0" w:firstRow="1" w:lastRow="0" w:firstColumn="1" w:lastColumn="0" w:noHBand="0" w:noVBand="1"/>
      </w:tblPr>
      <w:tblGrid>
        <w:gridCol w:w="900"/>
        <w:gridCol w:w="5049"/>
        <w:gridCol w:w="1984"/>
        <w:gridCol w:w="4678"/>
        <w:gridCol w:w="1985"/>
      </w:tblGrid>
      <w:tr w:rsidR="009C4A17" w:rsidRPr="006D6658" w14:paraId="18500DF4" w14:textId="77777777" w:rsidTr="001C4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6C2E59A" w14:textId="50A9FBC9" w:rsidR="009C4A17" w:rsidRPr="006D6658" w:rsidRDefault="009C4A17" w:rsidP="009C4A17">
            <w:pPr>
              <w:pStyle w:val="NoSpacing"/>
              <w:spacing w:line="276" w:lineRule="auto"/>
              <w:jc w:val="center"/>
              <w:rPr>
                <w:rFonts w:cstheme="minorHAnsi"/>
                <w:sz w:val="22"/>
                <w:szCs w:val="22"/>
              </w:rPr>
            </w:pPr>
            <w:r w:rsidRPr="006D6658">
              <w:rPr>
                <w:rFonts w:eastAsia="Calibri" w:cstheme="minorHAnsi"/>
                <w:b/>
                <w:color w:val="000000" w:themeColor="text1"/>
                <w:spacing w:val="-8"/>
                <w:sz w:val="22"/>
                <w:szCs w:val="22"/>
                <w:lang w:eastAsia="en-U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DEF0A53" w14:textId="76B4AE2E" w:rsidR="009C4A17" w:rsidRPr="006D6658" w:rsidRDefault="009C4A17" w:rsidP="009C4A17">
            <w:pPr>
              <w:pStyle w:val="NoSpacing"/>
              <w:spacing w:line="276" w:lineRule="auto"/>
              <w:jc w:val="center"/>
              <w:rPr>
                <w:rFonts w:cstheme="minorHAnsi"/>
                <w:sz w:val="22"/>
                <w:szCs w:val="22"/>
              </w:rPr>
            </w:pPr>
            <w:r w:rsidRPr="006D6658">
              <w:rPr>
                <w:rFonts w:eastAsia="Calibri" w:cstheme="minorHAnsi"/>
                <w:b/>
                <w:color w:val="000000" w:themeColor="text1"/>
                <w:spacing w:val="-8"/>
                <w:sz w:val="22"/>
                <w:szCs w:val="22"/>
                <w:lang w:eastAsia="en-US"/>
              </w:rPr>
              <w:t>Nacionalinio saugumo reikalavimai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66C19FF" w14:textId="500FEF45" w:rsidR="009C4A17" w:rsidRPr="006D6658" w:rsidRDefault="009C4A17" w:rsidP="009C4A17">
            <w:pPr>
              <w:pStyle w:val="NoSpacing"/>
              <w:spacing w:line="276" w:lineRule="auto"/>
              <w:jc w:val="center"/>
              <w:rPr>
                <w:rFonts w:eastAsia="Yu Mincho" w:cstheme="minorHAnsi"/>
                <w:sz w:val="22"/>
                <w:szCs w:val="22"/>
              </w:rPr>
            </w:pPr>
            <w:r w:rsidRPr="006D6658">
              <w:rPr>
                <w:rFonts w:eastAsia="Calibri" w:cstheme="minorHAnsi"/>
                <w:b/>
                <w:color w:val="000000" w:themeColor="text1"/>
                <w:spacing w:val="-8"/>
                <w:sz w:val="22"/>
                <w:szCs w:val="22"/>
                <w:lang w:eastAsia="en-US"/>
              </w:rPr>
              <w:t>Atitiktį įrodantys dokumentai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C2E319E" w14:textId="5327DEAB" w:rsidR="009C4A17" w:rsidRPr="006D6658" w:rsidRDefault="009C4A17" w:rsidP="009C4A17">
            <w:pPr>
              <w:pStyle w:val="NoSpacing"/>
              <w:spacing w:line="276" w:lineRule="auto"/>
              <w:jc w:val="center"/>
              <w:rPr>
                <w:rFonts w:cstheme="minorHAnsi"/>
                <w:sz w:val="22"/>
                <w:szCs w:val="22"/>
                <w:lang w:eastAsia="en-US"/>
              </w:rPr>
            </w:pPr>
            <w:r w:rsidRPr="006D6658">
              <w:rPr>
                <w:rFonts w:eastAsia="Calibri" w:cstheme="minorHAnsi"/>
                <w:b/>
                <w:color w:val="000000" w:themeColor="text1"/>
                <w:spacing w:val="-8"/>
                <w:sz w:val="22"/>
                <w:szCs w:val="22"/>
                <w:lang w:eastAsia="en-US"/>
              </w:rPr>
              <w:t>Subjektas, kuris turi atitiktį kvalifikacijos reikalavimą</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32360A" w14:textId="0D62A35B" w:rsidR="009C4A17" w:rsidRPr="006D6658" w:rsidRDefault="009C4A17" w:rsidP="009C4A17">
            <w:pPr>
              <w:pStyle w:val="NoSpacing"/>
              <w:spacing w:line="276" w:lineRule="auto"/>
              <w:jc w:val="center"/>
              <w:rPr>
                <w:rFonts w:cstheme="minorHAnsi"/>
                <w:sz w:val="22"/>
                <w:szCs w:val="22"/>
                <w:lang w:eastAsia="en-US"/>
              </w:rPr>
            </w:pPr>
            <w:r w:rsidRPr="006D6658">
              <w:rPr>
                <w:rFonts w:eastAsia="Calibri" w:cstheme="minorHAnsi"/>
                <w:b/>
                <w:color w:val="000000" w:themeColor="text1"/>
                <w:spacing w:val="-8"/>
                <w:sz w:val="22"/>
                <w:szCs w:val="22"/>
                <w:lang w:eastAsia="en-US"/>
              </w:rPr>
              <w:t>Eil. Nr.</w:t>
            </w:r>
          </w:p>
        </w:tc>
      </w:tr>
      <w:tr w:rsidR="009C4A17" w:rsidRPr="006D6658" w14:paraId="11E22521" w14:textId="77777777" w:rsidTr="00F97A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6E4B6A2E" w14:textId="31F31F3E" w:rsidR="009C4A17" w:rsidRPr="006D6658" w:rsidRDefault="009C4A17" w:rsidP="00F97A4E">
            <w:pPr>
              <w:pStyle w:val="NoSpacing"/>
              <w:spacing w:line="276" w:lineRule="auto"/>
              <w:rPr>
                <w:rFonts w:cstheme="minorHAnsi"/>
                <w:sz w:val="22"/>
                <w:szCs w:val="22"/>
              </w:rPr>
            </w:pPr>
            <w:r w:rsidRPr="006D6658">
              <w:rPr>
                <w:rFonts w:cstheme="minorHAnsi"/>
                <w:sz w:val="22"/>
                <w:szCs w:val="22"/>
              </w:rPr>
              <w:t xml:space="preserve">10.1.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882B6" w14:textId="77777777" w:rsidR="009C4A17" w:rsidRPr="006D6658" w:rsidRDefault="009C4A17" w:rsidP="009C4A17">
            <w:pPr>
              <w:spacing w:after="0" w:line="240" w:lineRule="auto"/>
              <w:jc w:val="both"/>
              <w:rPr>
                <w:rFonts w:eastAsia="Times New Roman" w:cstheme="minorHAnsi"/>
                <w:color w:val="000000"/>
                <w:sz w:val="22"/>
                <w:szCs w:val="22"/>
              </w:rPr>
            </w:pPr>
            <w:r w:rsidRPr="006D6658">
              <w:rPr>
                <w:rFonts w:eastAsia="Times New Roman" w:cstheme="minorHAnsi"/>
                <w:color w:val="000000"/>
                <w:sz w:val="22"/>
                <w:szCs w:val="22"/>
              </w:rPr>
              <w:t>Mobilizacijos, karo, nepaprastosios padėties atveju ar kai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1F5B59BC" w14:textId="77777777" w:rsidR="009C4A17" w:rsidRPr="006D6658" w:rsidRDefault="009C4A17" w:rsidP="000437E6">
            <w:pPr>
              <w:spacing w:after="0" w:line="240" w:lineRule="auto"/>
              <w:jc w:val="both"/>
              <w:rPr>
                <w:rFonts w:eastAsia="Times New Roman" w:cstheme="minorHAnsi"/>
                <w:color w:val="000000"/>
                <w:sz w:val="22"/>
                <w:szCs w:val="22"/>
              </w:rPr>
            </w:pPr>
            <w:r w:rsidRPr="006D6658">
              <w:rPr>
                <w:rFonts w:eastAsia="Times New Roman" w:cstheme="minorHAnsi"/>
                <w:color w:val="000000"/>
                <w:sz w:val="22"/>
                <w:szCs w:val="22"/>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0E8E3E11" w14:textId="77777777" w:rsidR="009C4A17" w:rsidRPr="006D6658" w:rsidRDefault="009C4A17" w:rsidP="000437E6">
            <w:pPr>
              <w:spacing w:after="0" w:line="240" w:lineRule="auto"/>
              <w:jc w:val="both"/>
              <w:rPr>
                <w:rFonts w:eastAsia="Times New Roman" w:cstheme="minorHAnsi"/>
                <w:color w:val="000000"/>
                <w:sz w:val="22"/>
                <w:szCs w:val="22"/>
              </w:rPr>
            </w:pPr>
            <w:r w:rsidRPr="006D6658">
              <w:rPr>
                <w:rFonts w:eastAsia="Times New Roman" w:cstheme="minorHAnsi"/>
                <w:color w:val="000000"/>
                <w:sz w:val="22"/>
                <w:szCs w:val="22"/>
              </w:rPr>
              <w:lastRenderedPageBreak/>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01EFD192" w14:textId="77777777" w:rsidR="009C4A17" w:rsidRPr="006D6658" w:rsidRDefault="009C4A17" w:rsidP="000437E6">
            <w:pPr>
              <w:spacing w:after="0" w:line="240" w:lineRule="auto"/>
              <w:jc w:val="both"/>
              <w:rPr>
                <w:rFonts w:eastAsia="Times New Roman" w:cstheme="minorHAnsi"/>
                <w:color w:val="000000"/>
                <w:sz w:val="22"/>
                <w:szCs w:val="22"/>
              </w:rPr>
            </w:pPr>
            <w:r w:rsidRPr="006D6658">
              <w:rPr>
                <w:rFonts w:eastAsia="Times New Roman" w:cstheme="minorHAnsi"/>
                <w:color w:val="000000"/>
                <w:sz w:val="22"/>
                <w:szCs w:val="22"/>
              </w:rPr>
              <w:t>3) prekių (įskaitant jų sudedamąsias dalis, pakuotes) kilmė yra ar paslaugos teikiamos iš Viešųjų pirkimų įstatymo 92 straipsnio 15 dalyje numatytame sąraše nurodytų valstybių ar teritorijų;</w:t>
            </w:r>
          </w:p>
          <w:p w14:paraId="684774C6" w14:textId="77777777" w:rsidR="009C4A17" w:rsidRPr="006D6658" w:rsidRDefault="009C4A17" w:rsidP="000437E6">
            <w:pPr>
              <w:spacing w:after="0" w:line="240" w:lineRule="auto"/>
              <w:jc w:val="both"/>
              <w:rPr>
                <w:rFonts w:eastAsia="Times New Roman" w:cstheme="minorHAnsi"/>
                <w:color w:val="000000"/>
                <w:sz w:val="22"/>
                <w:szCs w:val="22"/>
              </w:rPr>
            </w:pPr>
            <w:r w:rsidRPr="006D6658">
              <w:rPr>
                <w:rFonts w:eastAsia="Times New Roman" w:cstheme="minorHAnsi"/>
                <w:color w:val="000000"/>
                <w:sz w:val="22"/>
                <w:szCs w:val="22"/>
              </w:rPr>
              <w:t>4)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2CF15D4" w14:textId="77777777" w:rsidR="009C4A17" w:rsidRDefault="009C4A17" w:rsidP="000437E6">
            <w:pPr>
              <w:spacing w:after="0" w:line="240" w:lineRule="auto"/>
              <w:jc w:val="both"/>
              <w:rPr>
                <w:rFonts w:eastAsia="Times New Roman" w:cstheme="minorHAnsi"/>
                <w:color w:val="000000"/>
                <w:sz w:val="22"/>
                <w:szCs w:val="22"/>
              </w:rPr>
            </w:pPr>
            <w:r w:rsidRPr="006D6658">
              <w:rPr>
                <w:rFonts w:eastAsia="Times New Roman" w:cstheme="minorHAnsi"/>
                <w:color w:val="000000"/>
                <w:sz w:val="22"/>
                <w:szCs w:val="22"/>
              </w:rPr>
              <w:t>5) perkančioji organizacija turi kompetentingų institucijų informacijos, kad šios dalies 1 ir 2 punktuose nurodyti subjektai turi interesų, galinčių kelti grėsmę nacionaliniam saugumui.</w:t>
            </w:r>
          </w:p>
          <w:p w14:paraId="45BF6F5D" w14:textId="4D8529AD" w:rsidR="000437E6" w:rsidRPr="006D6658" w:rsidRDefault="000437E6" w:rsidP="000437E6">
            <w:pPr>
              <w:spacing w:after="0" w:line="240" w:lineRule="auto"/>
              <w:jc w:val="both"/>
              <w:rPr>
                <w:rFonts w:cstheme="minorHAnsi"/>
                <w:color w:val="000000"/>
                <w:sz w:val="22"/>
                <w:szCs w:val="22"/>
              </w:rPr>
            </w:pPr>
            <w:r w:rsidRPr="000437E6">
              <w:rPr>
                <w:rFonts w:eastAsia="Times New Roman" w:cstheme="minorHAnsi"/>
                <w:color w:val="000000"/>
                <w:sz w:val="22"/>
                <w:szCs w:val="22"/>
              </w:rPr>
              <w:t xml:space="preserve">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w:t>
            </w:r>
            <w:r w:rsidRPr="000437E6">
              <w:rPr>
                <w:rFonts w:eastAsia="Times New Roman" w:cstheme="minorHAnsi"/>
                <w:color w:val="000000"/>
                <w:sz w:val="22"/>
                <w:szCs w:val="22"/>
              </w:rPr>
              <w:lastRenderedPageBreak/>
              <w:t>sandorį, ir tokiu būdu dalyvauja tokių ūkio subjektų grupių ir (ar) ūkio subjektų veikloje.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02C95" w14:textId="238826B1" w:rsidR="009C4A17" w:rsidRPr="006D6658" w:rsidRDefault="009C4A17" w:rsidP="00F97A4E">
            <w:pPr>
              <w:pStyle w:val="NoSpacing"/>
              <w:spacing w:line="276" w:lineRule="auto"/>
              <w:jc w:val="both"/>
              <w:rPr>
                <w:rFonts w:eastAsia="Yu Mincho" w:cstheme="minorHAnsi"/>
                <w:sz w:val="22"/>
                <w:szCs w:val="22"/>
                <w:lang w:eastAsia="en-US"/>
              </w:rPr>
            </w:pPr>
            <w:r w:rsidRPr="006D6658">
              <w:rPr>
                <w:rFonts w:cstheme="minorHAnsi"/>
                <w:b/>
                <w:bCs/>
                <w:sz w:val="22"/>
                <w:szCs w:val="22"/>
                <w:lang w:eastAsia="en-US"/>
              </w:rPr>
              <w:lastRenderedPageBreak/>
              <w:t>VPGĮ 33 straipsnio 9 dalis</w:t>
            </w:r>
          </w:p>
          <w:p w14:paraId="595B3C40" w14:textId="77777777" w:rsidR="009C4A17" w:rsidRPr="006D6658" w:rsidRDefault="009C4A17" w:rsidP="00F97A4E">
            <w:pPr>
              <w:pStyle w:val="NoSpacing"/>
              <w:spacing w:line="276" w:lineRule="auto"/>
              <w:jc w:val="both"/>
              <w:rPr>
                <w:rFonts w:eastAsia="Yu Mincho" w:cstheme="minorHAnsi"/>
                <w:sz w:val="22"/>
                <w:szCs w:val="22"/>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4F1D8" w14:textId="6A239B89" w:rsidR="009C4A17" w:rsidRPr="006D6658" w:rsidRDefault="00743D7D" w:rsidP="00743D7D">
            <w:pPr>
              <w:pStyle w:val="NoSpacing"/>
              <w:jc w:val="both"/>
              <w:rPr>
                <w:rFonts w:cstheme="minorHAnsi"/>
                <w:sz w:val="22"/>
                <w:szCs w:val="22"/>
              </w:rPr>
            </w:pPr>
            <w:r w:rsidRPr="006D6658">
              <w:rPr>
                <w:rFonts w:cstheme="minorHAnsi"/>
                <w:sz w:val="22"/>
                <w:szCs w:val="22"/>
              </w:rPr>
              <w:t>Tiekėjas deklaruoja atitikimą Paraiškoje</w:t>
            </w:r>
            <w:r w:rsidR="009C4A17" w:rsidRPr="006D6658">
              <w:rPr>
                <w:rFonts w:cstheme="minorHAnsi"/>
                <w:sz w:val="22"/>
                <w:szCs w:val="22"/>
              </w:rPr>
              <w:t xml:space="preserve"> (Pirkimo sąlygų </w:t>
            </w:r>
            <w:r w:rsidRPr="006D6658">
              <w:rPr>
                <w:rFonts w:cstheme="minorHAnsi"/>
                <w:sz w:val="22"/>
                <w:szCs w:val="22"/>
              </w:rPr>
              <w:t>3</w:t>
            </w:r>
            <w:r w:rsidR="009C4A17" w:rsidRPr="006D6658">
              <w:rPr>
                <w:rFonts w:cstheme="minorHAnsi"/>
                <w:sz w:val="22"/>
                <w:szCs w:val="22"/>
              </w:rPr>
              <w:t xml:space="preserve"> priedas).</w:t>
            </w:r>
          </w:p>
          <w:p w14:paraId="7E6C32FE" w14:textId="77777777" w:rsidR="009C4A17" w:rsidRPr="006D6658" w:rsidRDefault="009C4A17" w:rsidP="00743D7D">
            <w:pPr>
              <w:pStyle w:val="NoSpacing"/>
              <w:jc w:val="both"/>
              <w:rPr>
                <w:rFonts w:cstheme="minorHAnsi"/>
                <w:sz w:val="22"/>
                <w:szCs w:val="22"/>
              </w:rPr>
            </w:pPr>
          </w:p>
          <w:p w14:paraId="01AFDA3E" w14:textId="77777777" w:rsidR="009C4A17" w:rsidRPr="006D6658" w:rsidRDefault="009C4A17" w:rsidP="00743D7D">
            <w:pPr>
              <w:pStyle w:val="NoSpacing"/>
              <w:jc w:val="both"/>
              <w:rPr>
                <w:rFonts w:cstheme="minorHAnsi"/>
                <w:sz w:val="22"/>
                <w:szCs w:val="22"/>
              </w:rPr>
            </w:pPr>
          </w:p>
          <w:p w14:paraId="3AB7681B" w14:textId="77777777" w:rsidR="00743D7D" w:rsidRPr="006D6658" w:rsidRDefault="009C4A17" w:rsidP="00743D7D">
            <w:pPr>
              <w:pStyle w:val="NoSpacing"/>
              <w:jc w:val="both"/>
              <w:rPr>
                <w:rFonts w:eastAsia="Times New Roman" w:cstheme="minorHAnsi"/>
                <w:bCs/>
                <w:iCs/>
                <w:color w:val="000000" w:themeColor="text1"/>
                <w:spacing w:val="-8"/>
                <w:sz w:val="22"/>
                <w:szCs w:val="22"/>
              </w:rPr>
            </w:pPr>
            <w:r w:rsidRPr="006D6658">
              <w:rPr>
                <w:rFonts w:cstheme="minorHAnsi"/>
                <w:color w:val="000000"/>
                <w:sz w:val="22"/>
                <w:szCs w:val="22"/>
              </w:rPr>
              <w:t xml:space="preserve">Jeigu perkančiajai organizacijai kyla abejonių dėl tiekėjo nurodytos informacijos, </w:t>
            </w:r>
            <w:r w:rsidR="00743D7D" w:rsidRPr="006D6658">
              <w:rPr>
                <w:rFonts w:eastAsia="Times New Roman" w:cstheme="minorHAnsi"/>
                <w:bCs/>
                <w:iCs/>
                <w:color w:val="000000" w:themeColor="text1"/>
                <w:spacing w:val="-8"/>
                <w:sz w:val="22"/>
                <w:szCs w:val="22"/>
              </w:rPr>
              <w:t>įrodančios šio punkto 1-3 papunkčiuose keliamus reikalavimus</w:t>
            </w:r>
            <w:r w:rsidRPr="006D6658">
              <w:rPr>
                <w:rFonts w:cstheme="minorHAnsi"/>
                <w:color w:val="000000"/>
                <w:sz w:val="22"/>
                <w:szCs w:val="22"/>
              </w:rPr>
              <w:t xml:space="preserve">, teisingumo, ji privalo paprašyti tiekėjo, kurio pasiūlymas yra pirmas eilėje, prieš nustatydama jo pasiūlymą laimėjusiu, </w:t>
            </w:r>
            <w:r w:rsidR="00743D7D" w:rsidRPr="006D6658">
              <w:rPr>
                <w:rFonts w:eastAsia="Times New Roman" w:cstheme="minorHAnsi"/>
                <w:bCs/>
                <w:iCs/>
                <w:color w:val="000000" w:themeColor="text1"/>
                <w:spacing w:val="-8"/>
                <w:sz w:val="22"/>
                <w:szCs w:val="22"/>
              </w:rPr>
              <w:t>pateikti</w:t>
            </w:r>
            <w:r w:rsidR="00743D7D" w:rsidRPr="006D6658">
              <w:rPr>
                <w:rStyle w:val="FootnoteReference"/>
                <w:rFonts w:eastAsia="Times New Roman" w:cstheme="minorHAnsi"/>
                <w:bCs/>
                <w:color w:val="000000" w:themeColor="text1"/>
                <w:spacing w:val="-8"/>
                <w:sz w:val="22"/>
                <w:szCs w:val="22"/>
              </w:rPr>
              <w:footnoteReference w:id="7"/>
            </w:r>
            <w:r w:rsidR="00743D7D" w:rsidRPr="006D6658">
              <w:rPr>
                <w:rFonts w:cstheme="minorHAnsi"/>
                <w:color w:val="000000"/>
                <w:sz w:val="22"/>
                <w:szCs w:val="22"/>
              </w:rPr>
              <w:t xml:space="preserve"> bent vieną iš nurodytų dokumentų</w:t>
            </w:r>
            <w:r w:rsidR="00743D7D" w:rsidRPr="006D6658">
              <w:rPr>
                <w:rFonts w:eastAsia="Times New Roman" w:cstheme="minorHAnsi"/>
                <w:bCs/>
                <w:iCs/>
                <w:color w:val="000000" w:themeColor="text1"/>
                <w:spacing w:val="-8"/>
                <w:sz w:val="22"/>
                <w:szCs w:val="22"/>
              </w:rPr>
              <w:t xml:space="preserve">: juridinio asmens vadovo patvirtintą juridinio asmens steigimo dokumentų kopiją, Juridinių asmenų registro išplėstinį išrašą su istorija, Juridinių asmenų dalyvių informacinės sistemos išrašą, asmens tapatybę patvirtinančio </w:t>
            </w:r>
            <w:r w:rsidR="00743D7D" w:rsidRPr="006D6658">
              <w:rPr>
                <w:rFonts w:eastAsia="Times New Roman" w:cstheme="minorHAnsi"/>
                <w:bCs/>
                <w:iCs/>
                <w:color w:val="000000" w:themeColor="text1"/>
                <w:spacing w:val="-8"/>
                <w:sz w:val="22"/>
                <w:szCs w:val="22"/>
              </w:rPr>
              <w:lastRenderedPageBreak/>
              <w:t>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0B299553" w14:textId="77777777" w:rsidR="00743D7D" w:rsidRPr="006D6658" w:rsidRDefault="00743D7D" w:rsidP="00743D7D">
            <w:pPr>
              <w:pStyle w:val="NoSpacing"/>
              <w:jc w:val="both"/>
              <w:rPr>
                <w:rFonts w:eastAsia="Times New Roman" w:cstheme="minorHAnsi"/>
                <w:bCs/>
                <w:iCs/>
                <w:color w:val="000000" w:themeColor="text1"/>
                <w:spacing w:val="-8"/>
                <w:sz w:val="22"/>
                <w:szCs w:val="22"/>
              </w:rPr>
            </w:pPr>
          </w:p>
          <w:p w14:paraId="37CC456F" w14:textId="77777777" w:rsidR="00743D7D" w:rsidRPr="006D6658" w:rsidRDefault="00743D7D" w:rsidP="00743D7D">
            <w:pPr>
              <w:spacing w:after="0" w:line="240" w:lineRule="auto"/>
              <w:jc w:val="both"/>
              <w:rPr>
                <w:rFonts w:eastAsia="Times New Roman" w:cstheme="minorHAnsi"/>
                <w:bCs/>
                <w:iCs/>
                <w:color w:val="000000" w:themeColor="text1"/>
                <w:spacing w:val="-8"/>
                <w:sz w:val="22"/>
                <w:szCs w:val="22"/>
              </w:rPr>
            </w:pPr>
            <w:r w:rsidRPr="006D6658">
              <w:rPr>
                <w:rFonts w:eastAsia="Times New Roman" w:cstheme="minorHAnsi"/>
                <w:bCs/>
                <w:iCs/>
                <w:color w:val="000000" w:themeColor="text1"/>
                <w:spacing w:val="-8"/>
                <w:sz w:val="22"/>
                <w:szCs w:val="22"/>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p>
          <w:p w14:paraId="16F70F36" w14:textId="77777777" w:rsidR="00743D7D" w:rsidRPr="006D6658" w:rsidRDefault="00743D7D" w:rsidP="00743D7D">
            <w:pPr>
              <w:pStyle w:val="NoSpacing"/>
              <w:jc w:val="both"/>
              <w:rPr>
                <w:rFonts w:cstheme="minorHAnsi"/>
                <w:color w:val="000000"/>
                <w:sz w:val="22"/>
                <w:szCs w:val="22"/>
              </w:rPr>
            </w:pPr>
          </w:p>
          <w:p w14:paraId="12639C2E" w14:textId="5CCF4781" w:rsidR="009C4A17" w:rsidRPr="006D6658" w:rsidRDefault="009C4A17" w:rsidP="00743D7D">
            <w:pPr>
              <w:pStyle w:val="NoSpacing"/>
              <w:jc w:val="both"/>
              <w:rPr>
                <w:rFonts w:cstheme="minorHAnsi"/>
                <w:color w:val="000000"/>
                <w:sz w:val="22"/>
                <w:szCs w:val="22"/>
              </w:rPr>
            </w:pPr>
            <w:r w:rsidRPr="006D6658">
              <w:rPr>
                <w:rFonts w:cstheme="minorHAnsi"/>
                <w:color w:val="000000"/>
                <w:sz w:val="22"/>
                <w:szCs w:val="22"/>
              </w:rPr>
              <w:t>Perkančioji organizacija šių dokumentų gali paprašyti ir iš kandidatų ar dalyvių bet kuriuo pirkimo procedūros metu, jeigu tai būtina siekiant užtikrinti tinkamą pirkimo procedūros atlikimą.</w:t>
            </w:r>
          </w:p>
          <w:p w14:paraId="42A18B60" w14:textId="77777777" w:rsidR="00743D7D" w:rsidRPr="006D6658" w:rsidRDefault="00743D7D" w:rsidP="00743D7D">
            <w:pPr>
              <w:pStyle w:val="NoSpacing"/>
              <w:jc w:val="both"/>
              <w:rPr>
                <w:rFonts w:cstheme="minorHAnsi"/>
                <w:color w:val="000000"/>
                <w:sz w:val="22"/>
                <w:szCs w:val="22"/>
              </w:rPr>
            </w:pPr>
          </w:p>
          <w:p w14:paraId="1C0EBF0E" w14:textId="0F8917C6" w:rsidR="00743D7D" w:rsidRPr="006D6658" w:rsidRDefault="00743D7D" w:rsidP="00743D7D">
            <w:pPr>
              <w:spacing w:after="0" w:line="240" w:lineRule="auto"/>
              <w:jc w:val="both"/>
              <w:rPr>
                <w:rFonts w:eastAsia="Times New Roman" w:cstheme="minorHAnsi"/>
                <w:bCs/>
                <w:iCs/>
                <w:color w:val="000000" w:themeColor="text1"/>
                <w:spacing w:val="-8"/>
                <w:sz w:val="22"/>
                <w:szCs w:val="22"/>
              </w:rPr>
            </w:pPr>
            <w:r w:rsidRPr="006D6658">
              <w:rPr>
                <w:rFonts w:eastAsia="Times New Roman" w:cstheme="minorHAnsi"/>
                <w:bCs/>
                <w:iCs/>
                <w:color w:val="000000" w:themeColor="text1"/>
                <w:spacing w:val="-8"/>
                <w:sz w:val="22"/>
                <w:szCs w:val="22"/>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44D9B" w14:textId="77777777" w:rsidR="009C4A17" w:rsidRPr="006D6658" w:rsidRDefault="009C4A17" w:rsidP="00F97A4E">
            <w:pPr>
              <w:pStyle w:val="NoSpacing"/>
              <w:spacing w:line="276" w:lineRule="auto"/>
              <w:jc w:val="both"/>
              <w:rPr>
                <w:rFonts w:cstheme="minorHAnsi"/>
                <w:sz w:val="22"/>
                <w:szCs w:val="22"/>
                <w:lang w:eastAsia="en-US"/>
              </w:rPr>
            </w:pPr>
            <w:r w:rsidRPr="006D6658">
              <w:rPr>
                <w:rFonts w:cstheme="minorHAnsi"/>
                <w:sz w:val="22"/>
                <w:szCs w:val="22"/>
              </w:rPr>
              <w:lastRenderedPageBreak/>
              <w:t>Tiekėjas, kiekvienas ūkio subjektų grupės narys, subtiekėjai, kurių pajėgumais remiasi tiekėjas siekdamas atitikti pirkimo sąlygose nurodytus kvalifikacinius reikalavimus.</w:t>
            </w:r>
          </w:p>
        </w:tc>
      </w:tr>
    </w:tbl>
    <w:p w14:paraId="3EC4DFAF" w14:textId="77777777" w:rsidR="00837327" w:rsidRPr="006D6658" w:rsidRDefault="00837327" w:rsidP="00837327">
      <w:pPr>
        <w:tabs>
          <w:tab w:val="left" w:pos="0"/>
        </w:tabs>
        <w:spacing w:after="0"/>
        <w:contextualSpacing/>
        <w:jc w:val="both"/>
        <w:rPr>
          <w:rFonts w:eastAsia="Times New Roman" w:cstheme="minorHAnsi"/>
          <w:color w:val="000000" w:themeColor="text1"/>
          <w:spacing w:val="-8"/>
          <w:sz w:val="22"/>
          <w:szCs w:val="22"/>
          <w:lang w:eastAsia="en-US"/>
        </w:rPr>
      </w:pPr>
    </w:p>
    <w:p w14:paraId="45E53F87" w14:textId="77777777" w:rsidR="009C4A17" w:rsidRPr="006D6658" w:rsidRDefault="009C4A17" w:rsidP="00837327">
      <w:pPr>
        <w:tabs>
          <w:tab w:val="left" w:pos="0"/>
        </w:tabs>
        <w:spacing w:after="0"/>
        <w:contextualSpacing/>
        <w:jc w:val="both"/>
        <w:rPr>
          <w:rFonts w:eastAsia="Times New Roman" w:cstheme="minorHAnsi"/>
          <w:color w:val="000000" w:themeColor="text1"/>
          <w:spacing w:val="-8"/>
          <w:sz w:val="22"/>
          <w:szCs w:val="22"/>
          <w:lang w:eastAsia="en-US"/>
        </w:rPr>
      </w:pPr>
    </w:p>
    <w:p w14:paraId="79C9DDD8" w14:textId="77777777" w:rsidR="00837327" w:rsidRPr="006D6658" w:rsidRDefault="00837327" w:rsidP="000323A6">
      <w:pPr>
        <w:spacing w:after="0"/>
        <w:rPr>
          <w:rFonts w:cstheme="minorHAnsi"/>
          <w:sz w:val="22"/>
          <w:szCs w:val="22"/>
        </w:rPr>
      </w:pPr>
    </w:p>
    <w:sectPr w:rsidR="00837327" w:rsidRPr="006D6658" w:rsidSect="00874A8E">
      <w:headerReference w:type="default" r:id="rId13"/>
      <w:pgSz w:w="16838" w:h="11906" w:orient="landscape"/>
      <w:pgMar w:top="1440" w:right="1440" w:bottom="144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3971" w14:textId="77777777" w:rsidR="00260513" w:rsidRDefault="00260513" w:rsidP="00A4676E">
      <w:pPr>
        <w:spacing w:after="0" w:line="240" w:lineRule="auto"/>
      </w:pPr>
      <w:r>
        <w:separator/>
      </w:r>
    </w:p>
  </w:endnote>
  <w:endnote w:type="continuationSeparator" w:id="0">
    <w:p w14:paraId="2346CD22" w14:textId="77777777" w:rsidR="00260513" w:rsidRDefault="00260513" w:rsidP="00A46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DD58" w14:textId="77777777" w:rsidR="00260513" w:rsidRDefault="00260513" w:rsidP="00A4676E">
      <w:pPr>
        <w:spacing w:after="0" w:line="240" w:lineRule="auto"/>
      </w:pPr>
      <w:r>
        <w:separator/>
      </w:r>
    </w:p>
  </w:footnote>
  <w:footnote w:type="continuationSeparator" w:id="0">
    <w:p w14:paraId="646748DF" w14:textId="77777777" w:rsidR="00260513" w:rsidRDefault="00260513" w:rsidP="00A4676E">
      <w:pPr>
        <w:spacing w:after="0" w:line="240" w:lineRule="auto"/>
      </w:pPr>
      <w:r>
        <w:continuationSeparator/>
      </w:r>
    </w:p>
  </w:footnote>
  <w:footnote w:id="1">
    <w:p w14:paraId="0D12B1AE" w14:textId="772FCE3C" w:rsidR="00E67DBB" w:rsidRPr="006D6658" w:rsidRDefault="00E67DBB" w:rsidP="00E67DBB">
      <w:pPr>
        <w:pStyle w:val="NoSpacing"/>
        <w:jc w:val="both"/>
        <w:rPr>
          <w:rFonts w:cstheme="minorHAnsi"/>
          <w:i/>
          <w:iCs/>
          <w:sz w:val="20"/>
          <w:szCs w:val="20"/>
        </w:rPr>
      </w:pPr>
      <w:r w:rsidRPr="006D6658">
        <w:rPr>
          <w:rStyle w:val="FootnoteReference"/>
          <w:i/>
          <w:iCs/>
          <w:sz w:val="20"/>
          <w:szCs w:val="20"/>
        </w:rPr>
        <w:footnoteRef/>
      </w:r>
      <w:r w:rsidRPr="006D6658">
        <w:rPr>
          <w:i/>
          <w:iCs/>
          <w:sz w:val="20"/>
          <w:szCs w:val="20"/>
        </w:rPr>
        <w:t xml:space="preserve"> </w:t>
      </w:r>
      <w:r w:rsidRPr="006D6658">
        <w:rPr>
          <w:rFonts w:cstheme="minorHAnsi"/>
          <w:i/>
          <w:iCs/>
          <w:sz w:val="20"/>
          <w:szCs w:val="20"/>
        </w:rPr>
        <w:t xml:space="preserve">Jeigu tiekėjas negali pateikti nurodytų dokumentų, nes valstybėje tokie dokumentai neišduodami arba toje valstybėje išduodami dokumentai neapima visų </w:t>
      </w:r>
      <w:r w:rsidRPr="006D6658">
        <w:rPr>
          <w:rFonts w:eastAsia="Yu Mincho" w:cstheme="minorHAnsi"/>
          <w:i/>
          <w:iCs/>
          <w:sz w:val="20"/>
          <w:szCs w:val="20"/>
        </w:rPr>
        <w:t xml:space="preserve">VPGĮ 34 straipsnio 1 dalyje </w:t>
      </w:r>
      <w:r w:rsidRPr="006D6658">
        <w:rPr>
          <w:rFonts w:cstheme="minorHAnsi"/>
          <w:i/>
          <w:iCs/>
          <w:sz w:val="20"/>
          <w:szCs w:val="20"/>
        </w:rPr>
        <w:t>nurodytų aplinkybių, jie gali būti pakeisti:</w:t>
      </w:r>
    </w:p>
    <w:p w14:paraId="21372B24" w14:textId="323240F3" w:rsidR="00E67DBB" w:rsidRPr="006D6658" w:rsidRDefault="00E67DBB" w:rsidP="00E67DBB">
      <w:pPr>
        <w:pStyle w:val="NoSpacing"/>
        <w:jc w:val="both"/>
        <w:rPr>
          <w:rFonts w:cstheme="minorHAnsi"/>
          <w:i/>
          <w:iCs/>
          <w:sz w:val="20"/>
          <w:szCs w:val="20"/>
        </w:rPr>
      </w:pPr>
      <w:r w:rsidRPr="006D6658">
        <w:rPr>
          <w:rFonts w:cstheme="minorHAnsi"/>
          <w:i/>
          <w:iCs/>
          <w:sz w:val="20"/>
          <w:szCs w:val="20"/>
        </w:rPr>
        <w:t>a) priesaikos deklaracija;</w:t>
      </w:r>
    </w:p>
    <w:p w14:paraId="5C7ED021" w14:textId="0F9658B0" w:rsidR="00E67DBB" w:rsidRPr="006D6658" w:rsidRDefault="00E67DBB" w:rsidP="00E67DBB">
      <w:pPr>
        <w:spacing w:after="0" w:line="240" w:lineRule="auto"/>
        <w:jc w:val="both"/>
        <w:rPr>
          <w:rFonts w:cstheme="minorHAnsi"/>
          <w:i/>
          <w:iCs/>
          <w:sz w:val="20"/>
          <w:szCs w:val="20"/>
        </w:rPr>
      </w:pPr>
      <w:r w:rsidRPr="006D6658">
        <w:rPr>
          <w:rFonts w:cstheme="minorHAnsi"/>
          <w:i/>
          <w:iCs/>
          <w:color w:val="000000"/>
          <w:sz w:val="20"/>
          <w:szCs w:val="20"/>
        </w:rPr>
        <w:t>b) valstybėse, kuriose ji netaikoma</w:t>
      </w:r>
      <w:r w:rsidRPr="006D6658">
        <w:rPr>
          <w:rFonts w:cstheme="minorHAnsi"/>
          <w:i/>
          <w:iCs/>
          <w:sz w:val="20"/>
          <w:szCs w:val="20"/>
        </w:rPr>
        <w:t xml:space="preserve"> - oficialia tiekėjo deklaracija, </w:t>
      </w:r>
      <w:r w:rsidRPr="006D6658">
        <w:rPr>
          <w:rFonts w:cstheme="minorHAnsi"/>
          <w:i/>
          <w:iCs/>
          <w:color w:val="000000"/>
          <w:sz w:val="20"/>
          <w:szCs w:val="20"/>
        </w:rPr>
        <w:t>kurią tiekėjas yra pateikęs kompetentingai teisinei arba administracinei institucijai, notarui arba kompetentingai profesinei ar prekybos organizacijai savo kilmės valstybėje arba valstybėje, iš kurios jis atvyko</w:t>
      </w:r>
      <w:r w:rsidRPr="006D6658">
        <w:rPr>
          <w:rFonts w:cstheme="minorHAnsi"/>
          <w:i/>
          <w:iCs/>
          <w:sz w:val="20"/>
          <w:szCs w:val="20"/>
        </w:rPr>
        <w:t xml:space="preserve">. </w:t>
      </w:r>
    </w:p>
    <w:p w14:paraId="3AB385B3" w14:textId="080369D8" w:rsidR="00E67DBB" w:rsidRDefault="00E67DBB">
      <w:pPr>
        <w:pStyle w:val="FootnoteText"/>
      </w:pPr>
    </w:p>
  </w:footnote>
  <w:footnote w:id="2">
    <w:p w14:paraId="698AB1AC" w14:textId="19C0B4A4" w:rsidR="006D6658" w:rsidRPr="006D6658" w:rsidRDefault="006D6658" w:rsidP="006D6658">
      <w:pPr>
        <w:pStyle w:val="NoSpacing"/>
        <w:jc w:val="both"/>
        <w:rPr>
          <w:rFonts w:cstheme="minorHAnsi"/>
          <w:i/>
          <w:iCs/>
          <w:sz w:val="20"/>
          <w:szCs w:val="20"/>
        </w:rPr>
      </w:pPr>
      <w:r>
        <w:rPr>
          <w:rStyle w:val="FootnoteReference"/>
        </w:rPr>
        <w:footnoteRef/>
      </w:r>
      <w:r>
        <w:t xml:space="preserve"> </w:t>
      </w:r>
      <w:r w:rsidRPr="006D6658">
        <w:rPr>
          <w:rFonts w:cstheme="minorHAnsi"/>
          <w:i/>
          <w:iCs/>
          <w:sz w:val="20"/>
          <w:szCs w:val="20"/>
        </w:rPr>
        <w:t xml:space="preserve">Jeigu tiekėjas negali pateikti nurodytų dokumentų, nes valstybėje tokie dokumentai neišduodami arba toje valstybėje išduodami dokumentai neapima visų </w:t>
      </w:r>
      <w:r w:rsidRPr="006D6658">
        <w:rPr>
          <w:rFonts w:eastAsia="Yu Mincho" w:cstheme="minorHAnsi"/>
          <w:i/>
          <w:iCs/>
          <w:sz w:val="20"/>
          <w:szCs w:val="20"/>
        </w:rPr>
        <w:t xml:space="preserve">VPGĮ 34 straipsnio 1 dalyje </w:t>
      </w:r>
      <w:r w:rsidRPr="006D6658">
        <w:rPr>
          <w:rFonts w:cstheme="minorHAnsi"/>
          <w:i/>
          <w:iCs/>
          <w:sz w:val="20"/>
          <w:szCs w:val="20"/>
        </w:rPr>
        <w:t>nurodytų aplinkybių, jie gali būti pakeisti:</w:t>
      </w:r>
    </w:p>
    <w:p w14:paraId="08CEF891" w14:textId="77777777" w:rsidR="006D6658" w:rsidRPr="006D6658" w:rsidRDefault="006D6658" w:rsidP="006D6658">
      <w:pPr>
        <w:pStyle w:val="NoSpacing"/>
        <w:jc w:val="both"/>
        <w:rPr>
          <w:rFonts w:cstheme="minorHAnsi"/>
          <w:i/>
          <w:iCs/>
          <w:sz w:val="20"/>
          <w:szCs w:val="20"/>
        </w:rPr>
      </w:pPr>
      <w:r w:rsidRPr="006D6658">
        <w:rPr>
          <w:rFonts w:cstheme="minorHAnsi"/>
          <w:i/>
          <w:iCs/>
          <w:sz w:val="20"/>
          <w:szCs w:val="20"/>
        </w:rPr>
        <w:t>a) priesaikos deklaracija;</w:t>
      </w:r>
    </w:p>
    <w:p w14:paraId="0722876E" w14:textId="77777777" w:rsidR="006D6658" w:rsidRPr="006D6658" w:rsidRDefault="006D6658" w:rsidP="006D6658">
      <w:pPr>
        <w:spacing w:after="0" w:line="240" w:lineRule="auto"/>
        <w:jc w:val="both"/>
        <w:rPr>
          <w:rFonts w:cstheme="minorHAnsi"/>
          <w:i/>
          <w:iCs/>
          <w:sz w:val="20"/>
          <w:szCs w:val="20"/>
        </w:rPr>
      </w:pPr>
      <w:r w:rsidRPr="006D6658">
        <w:rPr>
          <w:rFonts w:cstheme="minorHAnsi"/>
          <w:i/>
          <w:iCs/>
          <w:color w:val="000000"/>
          <w:sz w:val="20"/>
          <w:szCs w:val="20"/>
        </w:rPr>
        <w:t>b) valstybėse, kuriose ji netaikoma</w:t>
      </w:r>
      <w:r w:rsidRPr="006D6658">
        <w:rPr>
          <w:rFonts w:cstheme="minorHAnsi"/>
          <w:i/>
          <w:iCs/>
          <w:sz w:val="20"/>
          <w:szCs w:val="20"/>
        </w:rPr>
        <w:t xml:space="preserve"> - oficialia tiekėjo deklaracija, </w:t>
      </w:r>
      <w:r w:rsidRPr="006D6658">
        <w:rPr>
          <w:rFonts w:cstheme="minorHAnsi"/>
          <w:i/>
          <w:iCs/>
          <w:color w:val="000000"/>
          <w:sz w:val="20"/>
          <w:szCs w:val="20"/>
        </w:rPr>
        <w:t>kurią tiekėjas yra pateikęs kompetentingai teisinei arba administracinei institucijai, notarui arba kompetentingai profesinei ar prekybos organizacijai savo kilmės valstybėje arba valstybėje, iš kurios jis atvyko</w:t>
      </w:r>
      <w:r w:rsidRPr="006D6658">
        <w:rPr>
          <w:rFonts w:cstheme="minorHAnsi"/>
          <w:i/>
          <w:iCs/>
          <w:sz w:val="20"/>
          <w:szCs w:val="20"/>
        </w:rPr>
        <w:t xml:space="preserve">. </w:t>
      </w:r>
    </w:p>
    <w:p w14:paraId="4765756F" w14:textId="52B235A4" w:rsidR="006D6658" w:rsidRDefault="006D6658">
      <w:pPr>
        <w:pStyle w:val="FootnoteText"/>
      </w:pPr>
    </w:p>
  </w:footnote>
  <w:footnote w:id="3">
    <w:p w14:paraId="0D904830" w14:textId="77777777" w:rsidR="00C267F6" w:rsidRPr="006D6658" w:rsidRDefault="00C267F6" w:rsidP="000437E6">
      <w:pPr>
        <w:pStyle w:val="NoSpacing"/>
        <w:jc w:val="both"/>
        <w:rPr>
          <w:rFonts w:cstheme="minorHAnsi"/>
          <w:i/>
          <w:iCs/>
          <w:sz w:val="20"/>
          <w:szCs w:val="20"/>
        </w:rPr>
      </w:pPr>
      <w:r>
        <w:rPr>
          <w:rStyle w:val="FootnoteReference"/>
        </w:rPr>
        <w:footnoteRef/>
      </w:r>
      <w:r>
        <w:t xml:space="preserve"> </w:t>
      </w:r>
      <w:r w:rsidRPr="006D6658">
        <w:rPr>
          <w:rFonts w:cstheme="minorHAnsi"/>
          <w:i/>
          <w:iCs/>
          <w:sz w:val="20"/>
          <w:szCs w:val="20"/>
        </w:rPr>
        <w:t xml:space="preserve">Jeigu tiekėjas negali pateikti nurodytų dokumentų, nes valstybėje tokie dokumentai neišduodami arba toje valstybėje išduodami dokumentai neapima visų </w:t>
      </w:r>
      <w:r w:rsidRPr="006D6658">
        <w:rPr>
          <w:rFonts w:eastAsia="Yu Mincho" w:cstheme="minorHAnsi"/>
          <w:i/>
          <w:iCs/>
          <w:sz w:val="20"/>
          <w:szCs w:val="20"/>
        </w:rPr>
        <w:t xml:space="preserve">VPGĮ 34 straipsnio 1 dalyje </w:t>
      </w:r>
      <w:r w:rsidRPr="006D6658">
        <w:rPr>
          <w:rFonts w:cstheme="minorHAnsi"/>
          <w:i/>
          <w:iCs/>
          <w:sz w:val="20"/>
          <w:szCs w:val="20"/>
        </w:rPr>
        <w:t>nurodytų aplinkybių, jie gali būti pakeisti:</w:t>
      </w:r>
    </w:p>
    <w:p w14:paraId="732E23D7" w14:textId="77777777" w:rsidR="00C267F6" w:rsidRPr="006D6658" w:rsidRDefault="00C267F6" w:rsidP="000437E6">
      <w:pPr>
        <w:pStyle w:val="NoSpacing"/>
        <w:jc w:val="both"/>
        <w:rPr>
          <w:rFonts w:cstheme="minorHAnsi"/>
          <w:i/>
          <w:iCs/>
          <w:sz w:val="20"/>
          <w:szCs w:val="20"/>
        </w:rPr>
      </w:pPr>
      <w:r w:rsidRPr="006D6658">
        <w:rPr>
          <w:rFonts w:cstheme="minorHAnsi"/>
          <w:i/>
          <w:iCs/>
          <w:sz w:val="20"/>
          <w:szCs w:val="20"/>
        </w:rPr>
        <w:t>a) priesaikos deklaracija;</w:t>
      </w:r>
    </w:p>
    <w:p w14:paraId="4C21D71B" w14:textId="77777777" w:rsidR="00C267F6" w:rsidRPr="006D6658" w:rsidRDefault="00C267F6" w:rsidP="000437E6">
      <w:pPr>
        <w:spacing w:after="0" w:line="240" w:lineRule="auto"/>
        <w:jc w:val="both"/>
        <w:rPr>
          <w:rFonts w:cstheme="minorHAnsi"/>
          <w:i/>
          <w:iCs/>
          <w:sz w:val="20"/>
          <w:szCs w:val="20"/>
        </w:rPr>
      </w:pPr>
      <w:r w:rsidRPr="006D6658">
        <w:rPr>
          <w:rFonts w:cstheme="minorHAnsi"/>
          <w:i/>
          <w:iCs/>
          <w:color w:val="000000"/>
          <w:sz w:val="20"/>
          <w:szCs w:val="20"/>
        </w:rPr>
        <w:t>b) valstybėse, kuriose ji netaikoma</w:t>
      </w:r>
      <w:r w:rsidRPr="006D6658">
        <w:rPr>
          <w:rFonts w:cstheme="minorHAnsi"/>
          <w:i/>
          <w:iCs/>
          <w:sz w:val="20"/>
          <w:szCs w:val="20"/>
        </w:rPr>
        <w:t xml:space="preserve"> - oficialia tiekėjo deklaracija, </w:t>
      </w:r>
      <w:r w:rsidRPr="006D6658">
        <w:rPr>
          <w:rFonts w:cstheme="minorHAnsi"/>
          <w:i/>
          <w:iCs/>
          <w:color w:val="000000"/>
          <w:sz w:val="20"/>
          <w:szCs w:val="20"/>
        </w:rPr>
        <w:t>kurią tiekėjas yra pateikęs kompetentingai teisinei arba administracinei institucijai, notarui arba kompetentingai profesinei ar prekybos organizacijai savo kilmės valstybėje arba valstybėje, iš kurios jis atvyko</w:t>
      </w:r>
      <w:r w:rsidRPr="006D6658">
        <w:rPr>
          <w:rFonts w:cstheme="minorHAnsi"/>
          <w:i/>
          <w:iCs/>
          <w:sz w:val="20"/>
          <w:szCs w:val="20"/>
        </w:rPr>
        <w:t xml:space="preserve">. </w:t>
      </w:r>
    </w:p>
    <w:p w14:paraId="49460525" w14:textId="77777777" w:rsidR="00C267F6" w:rsidRDefault="00C267F6" w:rsidP="000437E6">
      <w:pPr>
        <w:pStyle w:val="FootnoteText"/>
      </w:pPr>
    </w:p>
  </w:footnote>
  <w:footnote w:id="4">
    <w:p w14:paraId="1175A910" w14:textId="77777777" w:rsidR="00C267F6" w:rsidRPr="006D6658" w:rsidRDefault="00C267F6" w:rsidP="00B52EC9">
      <w:pPr>
        <w:pStyle w:val="NoSpacing"/>
        <w:jc w:val="both"/>
        <w:rPr>
          <w:rFonts w:cstheme="minorHAnsi"/>
          <w:i/>
          <w:iCs/>
          <w:sz w:val="20"/>
          <w:szCs w:val="20"/>
        </w:rPr>
      </w:pPr>
      <w:r>
        <w:rPr>
          <w:rStyle w:val="FootnoteReference"/>
        </w:rPr>
        <w:footnoteRef/>
      </w:r>
      <w:r>
        <w:t xml:space="preserve"> </w:t>
      </w:r>
      <w:r w:rsidRPr="006D6658">
        <w:rPr>
          <w:rFonts w:cstheme="minorHAnsi"/>
          <w:i/>
          <w:iCs/>
          <w:sz w:val="20"/>
          <w:szCs w:val="20"/>
        </w:rPr>
        <w:t xml:space="preserve">Jeigu tiekėjas negali pateikti nurodytų dokumentų, nes valstybėje tokie dokumentai neišduodami arba toje valstybėje išduodami dokumentai neapima visų </w:t>
      </w:r>
      <w:r w:rsidRPr="006D6658">
        <w:rPr>
          <w:rFonts w:eastAsia="Yu Mincho" w:cstheme="minorHAnsi"/>
          <w:i/>
          <w:iCs/>
          <w:sz w:val="20"/>
          <w:szCs w:val="20"/>
        </w:rPr>
        <w:t xml:space="preserve">VPGĮ 34 straipsnio 1 dalyje </w:t>
      </w:r>
      <w:r w:rsidRPr="006D6658">
        <w:rPr>
          <w:rFonts w:cstheme="minorHAnsi"/>
          <w:i/>
          <w:iCs/>
          <w:sz w:val="20"/>
          <w:szCs w:val="20"/>
        </w:rPr>
        <w:t>nurodytų aplinkybių, jie gali būti pakeisti:</w:t>
      </w:r>
    </w:p>
    <w:p w14:paraId="69E38C5F" w14:textId="77777777" w:rsidR="00C267F6" w:rsidRPr="006D6658" w:rsidRDefault="00C267F6" w:rsidP="00B52EC9">
      <w:pPr>
        <w:pStyle w:val="NoSpacing"/>
        <w:jc w:val="both"/>
        <w:rPr>
          <w:rFonts w:cstheme="minorHAnsi"/>
          <w:i/>
          <w:iCs/>
          <w:sz w:val="20"/>
          <w:szCs w:val="20"/>
        </w:rPr>
      </w:pPr>
      <w:r w:rsidRPr="006D6658">
        <w:rPr>
          <w:rFonts w:cstheme="minorHAnsi"/>
          <w:i/>
          <w:iCs/>
          <w:sz w:val="20"/>
          <w:szCs w:val="20"/>
        </w:rPr>
        <w:t>a) priesaikos deklaracija;</w:t>
      </w:r>
    </w:p>
    <w:p w14:paraId="598D163D" w14:textId="77777777" w:rsidR="00C267F6" w:rsidRPr="006D6658" w:rsidRDefault="00C267F6" w:rsidP="00B52EC9">
      <w:pPr>
        <w:spacing w:after="0" w:line="240" w:lineRule="auto"/>
        <w:jc w:val="both"/>
        <w:rPr>
          <w:rFonts w:cstheme="minorHAnsi"/>
          <w:i/>
          <w:iCs/>
          <w:sz w:val="20"/>
          <w:szCs w:val="20"/>
        </w:rPr>
      </w:pPr>
      <w:r w:rsidRPr="006D6658">
        <w:rPr>
          <w:rFonts w:cstheme="minorHAnsi"/>
          <w:i/>
          <w:iCs/>
          <w:color w:val="000000"/>
          <w:sz w:val="20"/>
          <w:szCs w:val="20"/>
        </w:rPr>
        <w:t>b) valstybėse, kuriose ji netaikoma</w:t>
      </w:r>
      <w:r w:rsidRPr="006D6658">
        <w:rPr>
          <w:rFonts w:cstheme="minorHAnsi"/>
          <w:i/>
          <w:iCs/>
          <w:sz w:val="20"/>
          <w:szCs w:val="20"/>
        </w:rPr>
        <w:t xml:space="preserve"> - oficialia tiekėjo deklaracija, </w:t>
      </w:r>
      <w:r w:rsidRPr="006D6658">
        <w:rPr>
          <w:rFonts w:cstheme="minorHAnsi"/>
          <w:i/>
          <w:iCs/>
          <w:color w:val="000000"/>
          <w:sz w:val="20"/>
          <w:szCs w:val="20"/>
        </w:rPr>
        <w:t>kurią tiekėjas yra pateikęs kompetentingai teisinei arba administracinei institucijai, notarui arba kompetentingai profesinei ar prekybos organizacijai savo kilmės valstybėje arba valstybėje, iš kurios jis atvyko</w:t>
      </w:r>
      <w:r w:rsidRPr="006D6658">
        <w:rPr>
          <w:rFonts w:cstheme="minorHAnsi"/>
          <w:i/>
          <w:iCs/>
          <w:sz w:val="20"/>
          <w:szCs w:val="20"/>
        </w:rPr>
        <w:t xml:space="preserve">. </w:t>
      </w:r>
    </w:p>
    <w:p w14:paraId="149B1A6C" w14:textId="77777777" w:rsidR="00C267F6" w:rsidRDefault="00C267F6" w:rsidP="00B52EC9">
      <w:pPr>
        <w:pStyle w:val="FootnoteText"/>
      </w:pPr>
    </w:p>
  </w:footnote>
  <w:footnote w:id="5">
    <w:p w14:paraId="32B15BC4" w14:textId="06529D59" w:rsidR="00C267F6" w:rsidRPr="006D6658" w:rsidRDefault="00C267F6" w:rsidP="00FB2924">
      <w:pPr>
        <w:pStyle w:val="NoSpacing"/>
        <w:jc w:val="both"/>
        <w:rPr>
          <w:rFonts w:cstheme="minorHAnsi"/>
          <w:i/>
          <w:iCs/>
          <w:sz w:val="20"/>
          <w:szCs w:val="20"/>
        </w:rPr>
      </w:pPr>
      <w:r>
        <w:rPr>
          <w:rStyle w:val="FootnoteReference"/>
        </w:rPr>
        <w:footnoteRef/>
      </w:r>
      <w:r>
        <w:t xml:space="preserve"> </w:t>
      </w:r>
      <w:r w:rsidRPr="006D6658">
        <w:rPr>
          <w:rFonts w:cstheme="minorHAnsi"/>
          <w:i/>
          <w:iCs/>
          <w:sz w:val="20"/>
          <w:szCs w:val="20"/>
        </w:rPr>
        <w:t xml:space="preserve">Jeigu tiekėjas negali pateikti nurodytų dokumentų, nes valstybėje tokie dokumentai neišduodami arba toje valstybėje išduodami dokumentai neapima visų </w:t>
      </w:r>
      <w:r w:rsidRPr="006D6658">
        <w:rPr>
          <w:rFonts w:eastAsia="Yu Mincho" w:cstheme="minorHAnsi"/>
          <w:i/>
          <w:iCs/>
          <w:sz w:val="20"/>
          <w:szCs w:val="20"/>
        </w:rPr>
        <w:t>VPGĮ 34 straipsnio 2 dalies 1 punkte</w:t>
      </w:r>
      <w:r w:rsidRPr="006D6658">
        <w:rPr>
          <w:rFonts w:cstheme="minorHAnsi"/>
          <w:i/>
          <w:iCs/>
          <w:color w:val="000000"/>
          <w:sz w:val="20"/>
          <w:szCs w:val="20"/>
        </w:rPr>
        <w:t xml:space="preserve"> </w:t>
      </w:r>
      <w:r w:rsidRPr="006D6658">
        <w:rPr>
          <w:rFonts w:cstheme="minorHAnsi"/>
          <w:i/>
          <w:iCs/>
          <w:sz w:val="20"/>
          <w:szCs w:val="20"/>
        </w:rPr>
        <w:t>nurodytų aplinkybių, jie gali būti pakeisti:</w:t>
      </w:r>
    </w:p>
    <w:p w14:paraId="591A2F04" w14:textId="77777777" w:rsidR="00C267F6" w:rsidRPr="006D6658" w:rsidRDefault="00C267F6" w:rsidP="00FB2924">
      <w:pPr>
        <w:pStyle w:val="NoSpacing"/>
        <w:jc w:val="both"/>
        <w:rPr>
          <w:rFonts w:cstheme="minorHAnsi"/>
          <w:i/>
          <w:iCs/>
          <w:sz w:val="20"/>
          <w:szCs w:val="20"/>
        </w:rPr>
      </w:pPr>
      <w:r w:rsidRPr="006D6658">
        <w:rPr>
          <w:rFonts w:cstheme="minorHAnsi"/>
          <w:i/>
          <w:iCs/>
          <w:sz w:val="20"/>
          <w:szCs w:val="20"/>
        </w:rPr>
        <w:t>a) priesaikos deklaracija;</w:t>
      </w:r>
    </w:p>
    <w:p w14:paraId="5C8A8ADD" w14:textId="77777777" w:rsidR="00C267F6" w:rsidRPr="006D6658" w:rsidRDefault="00C267F6" w:rsidP="00FB2924">
      <w:pPr>
        <w:spacing w:after="0" w:line="240" w:lineRule="auto"/>
        <w:jc w:val="both"/>
        <w:rPr>
          <w:rFonts w:cstheme="minorHAnsi"/>
          <w:i/>
          <w:iCs/>
          <w:sz w:val="20"/>
          <w:szCs w:val="20"/>
        </w:rPr>
      </w:pPr>
      <w:r w:rsidRPr="006D6658">
        <w:rPr>
          <w:rFonts w:cstheme="minorHAnsi"/>
          <w:i/>
          <w:iCs/>
          <w:color w:val="000000"/>
          <w:sz w:val="20"/>
          <w:szCs w:val="20"/>
        </w:rPr>
        <w:t>b) valstybėse, kuriose ji netaikoma</w:t>
      </w:r>
      <w:r w:rsidRPr="006D6658">
        <w:rPr>
          <w:rFonts w:cstheme="minorHAnsi"/>
          <w:i/>
          <w:iCs/>
          <w:sz w:val="20"/>
          <w:szCs w:val="20"/>
        </w:rPr>
        <w:t xml:space="preserve"> - oficialia tiekėjo deklaracija, </w:t>
      </w:r>
      <w:r w:rsidRPr="006D6658">
        <w:rPr>
          <w:rFonts w:cstheme="minorHAnsi"/>
          <w:i/>
          <w:iCs/>
          <w:color w:val="000000"/>
          <w:sz w:val="20"/>
          <w:szCs w:val="20"/>
        </w:rPr>
        <w:t>kurią tiekėjas yra pateikęs kompetentingai teisinei arba administracinei institucijai, notarui arba kompetentingai profesinei ar prekybos organizacijai savo kilmės valstybėje arba valstybėje, iš kurios jis atvyko</w:t>
      </w:r>
      <w:r w:rsidRPr="006D6658">
        <w:rPr>
          <w:rFonts w:cstheme="minorHAnsi"/>
          <w:i/>
          <w:iCs/>
          <w:sz w:val="20"/>
          <w:szCs w:val="20"/>
        </w:rPr>
        <w:t xml:space="preserve">. </w:t>
      </w:r>
    </w:p>
    <w:p w14:paraId="2F492884" w14:textId="49FE1507" w:rsidR="00C267F6" w:rsidRDefault="00C267F6">
      <w:pPr>
        <w:pStyle w:val="FootnoteText"/>
      </w:pPr>
    </w:p>
  </w:footnote>
  <w:footnote w:id="6">
    <w:p w14:paraId="104E6635" w14:textId="77777777" w:rsidR="00C267F6" w:rsidRDefault="00C267F6" w:rsidP="007C0230">
      <w:pPr>
        <w:pStyle w:val="FootnoteText"/>
        <w:spacing w:after="0" w:line="240" w:lineRule="auto"/>
        <w:jc w:val="both"/>
      </w:pPr>
      <w:r>
        <w:rPr>
          <w:rStyle w:val="FootnoteReference"/>
        </w:rPr>
        <w:footnoteRef/>
      </w:r>
      <w:r>
        <w:t xml:space="preserve"> </w:t>
      </w:r>
      <w:r w:rsidRPr="00086017">
        <w:t>(CK) 6.305  str</w:t>
      </w:r>
      <w:r>
        <w:t xml:space="preserve">. 1 d.: </w:t>
      </w:r>
      <w:r w:rsidRPr="00086017">
        <w:t xml:space="preserve">Pirkimo-pardavimo sutartimi viena šalis (pardavėjas) įsipareigoja perduoti daiktą (prekę) kitai šaliai (pirkėjui) nuosavybės ar patikėjimo teise, o pirkėjas įsipareigoja priimti daiktą (prekę) ir sumokėti už jį nustatytą </w:t>
      </w:r>
      <w:r>
        <w:t>p</w:t>
      </w:r>
      <w:r w:rsidRPr="00086017">
        <w:t>inigų sumą (kainą).</w:t>
      </w:r>
    </w:p>
  </w:footnote>
  <w:footnote w:id="7">
    <w:p w14:paraId="4A93DF84" w14:textId="77777777" w:rsidR="00743D7D" w:rsidRPr="00AB1316" w:rsidRDefault="00743D7D" w:rsidP="00743D7D">
      <w:pPr>
        <w:pStyle w:val="FootnoteText"/>
        <w:spacing w:after="0" w:line="240" w:lineRule="auto"/>
        <w:jc w:val="both"/>
        <w:rPr>
          <w:bCs/>
        </w:rPr>
      </w:pPr>
      <w:r>
        <w:rPr>
          <w:rStyle w:val="FootnoteReference"/>
        </w:rPr>
        <w:footnoteRef/>
      </w:r>
      <w:r>
        <w:t xml:space="preserve"> </w:t>
      </w:r>
      <w:r>
        <w:rPr>
          <w:bCs/>
        </w:rPr>
        <w:t xml:space="preserve">Perkančioji organizacija </w:t>
      </w:r>
      <w:r w:rsidRPr="00AB1316">
        <w:rPr>
          <w:bCs/>
        </w:rPr>
        <w:t>nurodytų dokumentų nereikalaujama, kai:</w:t>
      </w:r>
    </w:p>
    <w:p w14:paraId="25F29B69" w14:textId="77777777" w:rsidR="00743D7D" w:rsidRPr="00AB1316" w:rsidRDefault="00743D7D" w:rsidP="00743D7D">
      <w:pPr>
        <w:pStyle w:val="FootnoteText"/>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40C9A2" w14:textId="77777777" w:rsidR="00743D7D" w:rsidRPr="00AB1316" w:rsidRDefault="00743D7D" w:rsidP="00743D7D">
      <w:pPr>
        <w:pStyle w:val="FootnoteText"/>
        <w:spacing w:after="0" w:line="240" w:lineRule="auto"/>
        <w:jc w:val="both"/>
        <w:rPr>
          <w:bCs/>
        </w:rPr>
      </w:pPr>
      <w:r w:rsidRPr="00AB1316">
        <w:rPr>
          <w:bCs/>
        </w:rPr>
        <w:t>2) perkančioji organizacija šiuos dokumentus jau turi iš ankstesnių pirkimo procedūrų.</w:t>
      </w:r>
    </w:p>
    <w:p w14:paraId="3B84386C" w14:textId="77777777" w:rsidR="00743D7D" w:rsidRPr="00AB1316" w:rsidRDefault="00743D7D" w:rsidP="00743D7D">
      <w:pPr>
        <w:pStyle w:val="FootnoteText"/>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150D" w14:textId="77777777" w:rsidR="00A4676E" w:rsidRDefault="00A46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C28BD"/>
    <w:multiLevelType w:val="hybridMultilevel"/>
    <w:tmpl w:val="A0DA72CC"/>
    <w:lvl w:ilvl="0" w:tplc="A2CABFDA">
      <w:start w:val="2"/>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E86F6B"/>
    <w:multiLevelType w:val="hybridMultilevel"/>
    <w:tmpl w:val="475E58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E73457"/>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 w15:restartNumberingAfterBreak="0">
    <w:nsid w:val="33D832BC"/>
    <w:multiLevelType w:val="hybridMultilevel"/>
    <w:tmpl w:val="3F3070C2"/>
    <w:lvl w:ilvl="0" w:tplc="D8561E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207333237">
    <w:abstractNumId w:val="12"/>
  </w:num>
  <w:num w:numId="2" w16cid:durableId="2087336534">
    <w:abstractNumId w:val="5"/>
  </w:num>
  <w:num w:numId="3" w16cid:durableId="1433890522">
    <w:abstractNumId w:val="9"/>
  </w:num>
  <w:num w:numId="4" w16cid:durableId="1862746632">
    <w:abstractNumId w:val="7"/>
  </w:num>
  <w:num w:numId="5" w16cid:durableId="102506393">
    <w:abstractNumId w:val="11"/>
  </w:num>
  <w:num w:numId="6" w16cid:durableId="1936785520">
    <w:abstractNumId w:val="8"/>
  </w:num>
  <w:num w:numId="7" w16cid:durableId="54161592">
    <w:abstractNumId w:val="10"/>
  </w:num>
  <w:num w:numId="8" w16cid:durableId="582254038">
    <w:abstractNumId w:val="0"/>
  </w:num>
  <w:num w:numId="9" w16cid:durableId="697777951">
    <w:abstractNumId w:val="4"/>
  </w:num>
  <w:num w:numId="10" w16cid:durableId="1519150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5413234">
    <w:abstractNumId w:val="1"/>
  </w:num>
  <w:num w:numId="12" w16cid:durableId="1179193732">
    <w:abstractNumId w:val="3"/>
  </w:num>
  <w:num w:numId="13" w16cid:durableId="66656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76E"/>
    <w:rsid w:val="00010A15"/>
    <w:rsid w:val="000323A6"/>
    <w:rsid w:val="00040D98"/>
    <w:rsid w:val="000437E6"/>
    <w:rsid w:val="00060A7C"/>
    <w:rsid w:val="00086B4F"/>
    <w:rsid w:val="000C2F35"/>
    <w:rsid w:val="000E0BD9"/>
    <w:rsid w:val="000E7166"/>
    <w:rsid w:val="000F6B67"/>
    <w:rsid w:val="00107D5D"/>
    <w:rsid w:val="001200E2"/>
    <w:rsid w:val="00171B4A"/>
    <w:rsid w:val="00260513"/>
    <w:rsid w:val="00264A08"/>
    <w:rsid w:val="00296569"/>
    <w:rsid w:val="002A10C8"/>
    <w:rsid w:val="002A3337"/>
    <w:rsid w:val="002F15CE"/>
    <w:rsid w:val="002F3F2D"/>
    <w:rsid w:val="00323E3E"/>
    <w:rsid w:val="0033358B"/>
    <w:rsid w:val="003A1705"/>
    <w:rsid w:val="003E0A0B"/>
    <w:rsid w:val="003F4D10"/>
    <w:rsid w:val="003F57E3"/>
    <w:rsid w:val="00407B91"/>
    <w:rsid w:val="0044154A"/>
    <w:rsid w:val="00462C63"/>
    <w:rsid w:val="004751EB"/>
    <w:rsid w:val="0047571A"/>
    <w:rsid w:val="004857A3"/>
    <w:rsid w:val="004B0D87"/>
    <w:rsid w:val="00512B2A"/>
    <w:rsid w:val="00531D3B"/>
    <w:rsid w:val="00534B3E"/>
    <w:rsid w:val="00542E54"/>
    <w:rsid w:val="00575EFA"/>
    <w:rsid w:val="005B0950"/>
    <w:rsid w:val="005C6EC7"/>
    <w:rsid w:val="005F2B8E"/>
    <w:rsid w:val="00604C4C"/>
    <w:rsid w:val="00613AE8"/>
    <w:rsid w:val="00652CF5"/>
    <w:rsid w:val="006A6CD1"/>
    <w:rsid w:val="006D507C"/>
    <w:rsid w:val="006D6658"/>
    <w:rsid w:val="006E57B8"/>
    <w:rsid w:val="00743D7D"/>
    <w:rsid w:val="00744EF4"/>
    <w:rsid w:val="0078792E"/>
    <w:rsid w:val="007A3EBF"/>
    <w:rsid w:val="007B2BEB"/>
    <w:rsid w:val="007B5ED1"/>
    <w:rsid w:val="007D2A2F"/>
    <w:rsid w:val="007D71D1"/>
    <w:rsid w:val="007E2F3E"/>
    <w:rsid w:val="007E7761"/>
    <w:rsid w:val="008179BA"/>
    <w:rsid w:val="00823042"/>
    <w:rsid w:val="00832441"/>
    <w:rsid w:val="00837327"/>
    <w:rsid w:val="00837E61"/>
    <w:rsid w:val="00874A8E"/>
    <w:rsid w:val="0087650E"/>
    <w:rsid w:val="008B593C"/>
    <w:rsid w:val="00931CF3"/>
    <w:rsid w:val="00943D3D"/>
    <w:rsid w:val="00950D60"/>
    <w:rsid w:val="009778BB"/>
    <w:rsid w:val="009C4A17"/>
    <w:rsid w:val="00A031BE"/>
    <w:rsid w:val="00A2274A"/>
    <w:rsid w:val="00A4676E"/>
    <w:rsid w:val="00A6402C"/>
    <w:rsid w:val="00A7057A"/>
    <w:rsid w:val="00A95609"/>
    <w:rsid w:val="00AC3137"/>
    <w:rsid w:val="00AD04FA"/>
    <w:rsid w:val="00B07BB8"/>
    <w:rsid w:val="00B65FA1"/>
    <w:rsid w:val="00BD1BD2"/>
    <w:rsid w:val="00BF2E9E"/>
    <w:rsid w:val="00BF7D81"/>
    <w:rsid w:val="00C02EEB"/>
    <w:rsid w:val="00C267F6"/>
    <w:rsid w:val="00C44DB6"/>
    <w:rsid w:val="00C5135C"/>
    <w:rsid w:val="00C91F2F"/>
    <w:rsid w:val="00CC32E5"/>
    <w:rsid w:val="00CE6EE3"/>
    <w:rsid w:val="00D1115E"/>
    <w:rsid w:val="00D14671"/>
    <w:rsid w:val="00D23475"/>
    <w:rsid w:val="00D73C4F"/>
    <w:rsid w:val="00D9024A"/>
    <w:rsid w:val="00DA1783"/>
    <w:rsid w:val="00DB21CE"/>
    <w:rsid w:val="00DC050D"/>
    <w:rsid w:val="00DD5773"/>
    <w:rsid w:val="00E1134D"/>
    <w:rsid w:val="00E43B42"/>
    <w:rsid w:val="00E67DBB"/>
    <w:rsid w:val="00EF0151"/>
    <w:rsid w:val="00F05B67"/>
    <w:rsid w:val="00F131A1"/>
    <w:rsid w:val="00F76FB4"/>
    <w:rsid w:val="00FB0D93"/>
    <w:rsid w:val="00FB2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9557"/>
  <w15:chartTrackingRefBased/>
  <w15:docId w15:val="{8303D92B-003E-414D-BC8C-43C5991E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76E"/>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4676E"/>
    <w:rPr>
      <w:sz w:val="20"/>
      <w:szCs w:val="20"/>
    </w:rPr>
  </w:style>
  <w:style w:type="character" w:customStyle="1" w:styleId="FootnoteTextChar">
    <w:name w:val="Footnote Text Char"/>
    <w:basedOn w:val="DefaultParagraphFont"/>
    <w:link w:val="FootnoteText"/>
    <w:uiPriority w:val="99"/>
    <w:rsid w:val="00A4676E"/>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A4676E"/>
    <w:rPr>
      <w:vertAlign w:val="superscript"/>
    </w:rPr>
  </w:style>
  <w:style w:type="character" w:styleId="Hyperlink">
    <w:name w:val="Hyperlink"/>
    <w:basedOn w:val="DefaultParagraphFont"/>
    <w:uiPriority w:val="99"/>
    <w:unhideWhenUsed/>
    <w:rsid w:val="00A4676E"/>
    <w:rPr>
      <w:strike w:val="0"/>
      <w:dstrike w:val="0"/>
      <w:color w:val="auto"/>
      <w:u w:val="none"/>
      <w:effect w:val="none"/>
    </w:rPr>
  </w:style>
  <w:style w:type="paragraph" w:styleId="NoSpacing">
    <w:name w:val="No Spacing"/>
    <w:link w:val="NoSpacingChar"/>
    <w:uiPriority w:val="1"/>
    <w:qFormat/>
    <w:rsid w:val="00A4676E"/>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A4676E"/>
    <w:rPr>
      <w:rFonts w:eastAsiaTheme="minorEastAsia"/>
      <w:kern w:val="0"/>
      <w:sz w:val="21"/>
      <w:szCs w:val="21"/>
      <w:lang w:eastAsia="lt-LT"/>
      <w14:ligatures w14:val="none"/>
    </w:rPr>
  </w:style>
  <w:style w:type="paragraph" w:styleId="Header">
    <w:name w:val="header"/>
    <w:basedOn w:val="Normal"/>
    <w:link w:val="HeaderChar"/>
    <w:uiPriority w:val="99"/>
    <w:unhideWhenUsed/>
    <w:rsid w:val="00A46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76E"/>
    <w:rPr>
      <w:rFonts w:eastAsiaTheme="minorEastAsia"/>
      <w:kern w:val="0"/>
      <w:sz w:val="21"/>
      <w:szCs w:val="21"/>
      <w:lang w:eastAsia="lt-LT"/>
      <w14:ligatures w14:val="none"/>
    </w:rPr>
  </w:style>
  <w:style w:type="paragraph" w:styleId="Footer">
    <w:name w:val="footer"/>
    <w:basedOn w:val="Normal"/>
    <w:link w:val="FooterChar"/>
    <w:uiPriority w:val="99"/>
    <w:unhideWhenUsed/>
    <w:rsid w:val="00A46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76E"/>
    <w:rPr>
      <w:rFonts w:eastAsiaTheme="minorEastAsia"/>
      <w:kern w:val="0"/>
      <w:sz w:val="21"/>
      <w:szCs w:val="21"/>
      <w:lang w:eastAsia="lt-LT"/>
      <w14:ligatures w14:val="none"/>
    </w:rPr>
  </w:style>
  <w:style w:type="paragraph" w:styleId="ListParagraph">
    <w:name w:val="List Paragraph"/>
    <w:basedOn w:val="Normal"/>
    <w:uiPriority w:val="34"/>
    <w:qFormat/>
    <w:rsid w:val="00874A8E"/>
    <w:pPr>
      <w:ind w:left="720"/>
      <w:contextualSpacing/>
    </w:pPr>
  </w:style>
  <w:style w:type="character" w:styleId="CommentReference">
    <w:name w:val="annotation reference"/>
    <w:basedOn w:val="DefaultParagraphFont"/>
    <w:uiPriority w:val="99"/>
    <w:semiHidden/>
    <w:unhideWhenUsed/>
    <w:rsid w:val="00296569"/>
    <w:rPr>
      <w:sz w:val="16"/>
      <w:szCs w:val="16"/>
    </w:rPr>
  </w:style>
  <w:style w:type="paragraph" w:styleId="CommentText">
    <w:name w:val="annotation text"/>
    <w:basedOn w:val="Normal"/>
    <w:link w:val="CommentTextChar"/>
    <w:uiPriority w:val="99"/>
    <w:unhideWhenUsed/>
    <w:rsid w:val="00296569"/>
    <w:pPr>
      <w:spacing w:line="240" w:lineRule="auto"/>
    </w:pPr>
    <w:rPr>
      <w:sz w:val="20"/>
      <w:szCs w:val="20"/>
    </w:rPr>
  </w:style>
  <w:style w:type="character" w:customStyle="1" w:styleId="CommentTextChar">
    <w:name w:val="Comment Text Char"/>
    <w:basedOn w:val="DefaultParagraphFont"/>
    <w:link w:val="CommentText"/>
    <w:uiPriority w:val="99"/>
    <w:rsid w:val="00296569"/>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296569"/>
    <w:rPr>
      <w:b/>
      <w:bCs/>
    </w:rPr>
  </w:style>
  <w:style w:type="character" w:customStyle="1" w:styleId="CommentSubjectChar">
    <w:name w:val="Comment Subject Char"/>
    <w:basedOn w:val="CommentTextChar"/>
    <w:link w:val="CommentSubject"/>
    <w:uiPriority w:val="99"/>
    <w:semiHidden/>
    <w:rsid w:val="00296569"/>
    <w:rPr>
      <w:rFonts w:eastAsiaTheme="minorEastAsia"/>
      <w:b/>
      <w:bCs/>
      <w:kern w:val="0"/>
      <w:sz w:val="20"/>
      <w:szCs w:val="20"/>
      <w:lang w:eastAsia="lt-LT"/>
      <w14:ligatures w14:val="none"/>
    </w:rPr>
  </w:style>
  <w:style w:type="character" w:customStyle="1" w:styleId="UnresolvedMention1">
    <w:name w:val="Unresolved Mention1"/>
    <w:basedOn w:val="DefaultParagraphFont"/>
    <w:uiPriority w:val="99"/>
    <w:semiHidden/>
    <w:unhideWhenUsed/>
    <w:rsid w:val="005C6EC7"/>
    <w:rPr>
      <w:color w:val="605E5C"/>
      <w:shd w:val="clear" w:color="auto" w:fill="E1DFDD"/>
    </w:rPr>
  </w:style>
  <w:style w:type="character" w:styleId="FollowedHyperlink">
    <w:name w:val="FollowedHyperlink"/>
    <w:basedOn w:val="DefaultParagraphFont"/>
    <w:uiPriority w:val="99"/>
    <w:semiHidden/>
    <w:unhideWhenUsed/>
    <w:rsid w:val="005C6EC7"/>
    <w:rPr>
      <w:color w:val="954F72" w:themeColor="followedHyperlink"/>
      <w:u w:val="single"/>
    </w:rPr>
  </w:style>
  <w:style w:type="paragraph" w:customStyle="1" w:styleId="Body2">
    <w:name w:val="Body 2"/>
    <w:rsid w:val="00CC32E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styleId="BalloonText">
    <w:name w:val="Balloon Text"/>
    <w:basedOn w:val="Normal"/>
    <w:link w:val="BalloonTextChar"/>
    <w:uiPriority w:val="99"/>
    <w:semiHidden/>
    <w:unhideWhenUsed/>
    <w:rsid w:val="00264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A08"/>
    <w:rPr>
      <w:rFonts w:ascii="Segoe UI" w:eastAsiaTheme="minorEastAsia" w:hAnsi="Segoe UI" w:cs="Segoe UI"/>
      <w:kern w:val="0"/>
      <w:sz w:val="18"/>
      <w:szCs w:val="18"/>
      <w:lang w:eastAsia="lt-LT"/>
      <w14:ligatures w14:val="none"/>
    </w:rPr>
  </w:style>
  <w:style w:type="paragraph" w:styleId="Revision">
    <w:name w:val="Revision"/>
    <w:hidden/>
    <w:uiPriority w:val="99"/>
    <w:semiHidden/>
    <w:rsid w:val="007B2BEB"/>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4663">
      <w:bodyDiv w:val="1"/>
      <w:marLeft w:val="0"/>
      <w:marRight w:val="0"/>
      <w:marTop w:val="0"/>
      <w:marBottom w:val="0"/>
      <w:divBdr>
        <w:top w:val="none" w:sz="0" w:space="0" w:color="auto"/>
        <w:left w:val="none" w:sz="0" w:space="0" w:color="auto"/>
        <w:bottom w:val="none" w:sz="0" w:space="0" w:color="auto"/>
        <w:right w:val="none" w:sz="0" w:space="0" w:color="auto"/>
      </w:divBdr>
    </w:div>
    <w:div w:id="489640467">
      <w:bodyDiv w:val="1"/>
      <w:marLeft w:val="0"/>
      <w:marRight w:val="0"/>
      <w:marTop w:val="0"/>
      <w:marBottom w:val="0"/>
      <w:divBdr>
        <w:top w:val="none" w:sz="0" w:space="0" w:color="auto"/>
        <w:left w:val="none" w:sz="0" w:space="0" w:color="auto"/>
        <w:bottom w:val="none" w:sz="0" w:space="0" w:color="auto"/>
        <w:right w:val="none" w:sz="0" w:space="0" w:color="auto"/>
      </w:divBdr>
      <w:divsChild>
        <w:div w:id="783884724">
          <w:marLeft w:val="0"/>
          <w:marRight w:val="0"/>
          <w:marTop w:val="0"/>
          <w:marBottom w:val="0"/>
          <w:divBdr>
            <w:top w:val="none" w:sz="0" w:space="0" w:color="auto"/>
            <w:left w:val="none" w:sz="0" w:space="0" w:color="auto"/>
            <w:bottom w:val="none" w:sz="0" w:space="0" w:color="auto"/>
            <w:right w:val="none" w:sz="0" w:space="0" w:color="auto"/>
          </w:divBdr>
        </w:div>
        <w:div w:id="266085154">
          <w:marLeft w:val="0"/>
          <w:marRight w:val="0"/>
          <w:marTop w:val="0"/>
          <w:marBottom w:val="0"/>
          <w:divBdr>
            <w:top w:val="none" w:sz="0" w:space="0" w:color="auto"/>
            <w:left w:val="none" w:sz="0" w:space="0" w:color="auto"/>
            <w:bottom w:val="none" w:sz="0" w:space="0" w:color="auto"/>
            <w:right w:val="none" w:sz="0" w:space="0" w:color="auto"/>
          </w:divBdr>
        </w:div>
        <w:div w:id="1433744514">
          <w:marLeft w:val="0"/>
          <w:marRight w:val="0"/>
          <w:marTop w:val="0"/>
          <w:marBottom w:val="0"/>
          <w:divBdr>
            <w:top w:val="none" w:sz="0" w:space="0" w:color="auto"/>
            <w:left w:val="none" w:sz="0" w:space="0" w:color="auto"/>
            <w:bottom w:val="none" w:sz="0" w:space="0" w:color="auto"/>
            <w:right w:val="none" w:sz="0" w:space="0" w:color="auto"/>
          </w:divBdr>
        </w:div>
        <w:div w:id="2126919391">
          <w:marLeft w:val="0"/>
          <w:marRight w:val="0"/>
          <w:marTop w:val="0"/>
          <w:marBottom w:val="0"/>
          <w:divBdr>
            <w:top w:val="none" w:sz="0" w:space="0" w:color="auto"/>
            <w:left w:val="none" w:sz="0" w:space="0" w:color="auto"/>
            <w:bottom w:val="none" w:sz="0" w:space="0" w:color="auto"/>
            <w:right w:val="none" w:sz="0" w:space="0" w:color="auto"/>
          </w:divBdr>
        </w:div>
        <w:div w:id="432937091">
          <w:marLeft w:val="0"/>
          <w:marRight w:val="0"/>
          <w:marTop w:val="0"/>
          <w:marBottom w:val="0"/>
          <w:divBdr>
            <w:top w:val="none" w:sz="0" w:space="0" w:color="auto"/>
            <w:left w:val="none" w:sz="0" w:space="0" w:color="auto"/>
            <w:bottom w:val="none" w:sz="0" w:space="0" w:color="auto"/>
            <w:right w:val="none" w:sz="0" w:space="0" w:color="auto"/>
          </w:divBdr>
        </w:div>
        <w:div w:id="1888301584">
          <w:marLeft w:val="0"/>
          <w:marRight w:val="0"/>
          <w:marTop w:val="0"/>
          <w:marBottom w:val="0"/>
          <w:divBdr>
            <w:top w:val="none" w:sz="0" w:space="0" w:color="auto"/>
            <w:left w:val="none" w:sz="0" w:space="0" w:color="auto"/>
            <w:bottom w:val="none" w:sz="0" w:space="0" w:color="auto"/>
            <w:right w:val="none" w:sz="0" w:space="0" w:color="auto"/>
          </w:divBdr>
        </w:div>
        <w:div w:id="455367463">
          <w:marLeft w:val="0"/>
          <w:marRight w:val="0"/>
          <w:marTop w:val="0"/>
          <w:marBottom w:val="0"/>
          <w:divBdr>
            <w:top w:val="none" w:sz="0" w:space="0" w:color="auto"/>
            <w:left w:val="none" w:sz="0" w:space="0" w:color="auto"/>
            <w:bottom w:val="none" w:sz="0" w:space="0" w:color="auto"/>
            <w:right w:val="none" w:sz="0" w:space="0" w:color="auto"/>
          </w:divBdr>
        </w:div>
      </w:divsChild>
    </w:div>
    <w:div w:id="802893490">
      <w:bodyDiv w:val="1"/>
      <w:marLeft w:val="0"/>
      <w:marRight w:val="0"/>
      <w:marTop w:val="0"/>
      <w:marBottom w:val="0"/>
      <w:divBdr>
        <w:top w:val="none" w:sz="0" w:space="0" w:color="auto"/>
        <w:left w:val="none" w:sz="0" w:space="0" w:color="auto"/>
        <w:bottom w:val="none" w:sz="0" w:space="0" w:color="auto"/>
        <w:right w:val="none" w:sz="0" w:space="0" w:color="auto"/>
      </w:divBdr>
      <w:divsChild>
        <w:div w:id="1111318437">
          <w:marLeft w:val="0"/>
          <w:marRight w:val="0"/>
          <w:marTop w:val="0"/>
          <w:marBottom w:val="0"/>
          <w:divBdr>
            <w:top w:val="none" w:sz="0" w:space="0" w:color="auto"/>
            <w:left w:val="none" w:sz="0" w:space="0" w:color="auto"/>
            <w:bottom w:val="none" w:sz="0" w:space="0" w:color="auto"/>
            <w:right w:val="none" w:sz="0" w:space="0" w:color="auto"/>
          </w:divBdr>
          <w:divsChild>
            <w:div w:id="469631935">
              <w:marLeft w:val="0"/>
              <w:marRight w:val="0"/>
              <w:marTop w:val="0"/>
              <w:marBottom w:val="0"/>
              <w:divBdr>
                <w:top w:val="none" w:sz="0" w:space="0" w:color="auto"/>
                <w:left w:val="none" w:sz="0" w:space="0" w:color="auto"/>
                <w:bottom w:val="none" w:sz="0" w:space="0" w:color="auto"/>
                <w:right w:val="none" w:sz="0" w:space="0" w:color="auto"/>
              </w:divBdr>
            </w:div>
            <w:div w:id="1069813606">
              <w:marLeft w:val="0"/>
              <w:marRight w:val="0"/>
              <w:marTop w:val="0"/>
              <w:marBottom w:val="0"/>
              <w:divBdr>
                <w:top w:val="none" w:sz="0" w:space="0" w:color="auto"/>
                <w:left w:val="none" w:sz="0" w:space="0" w:color="auto"/>
                <w:bottom w:val="none" w:sz="0" w:space="0" w:color="auto"/>
                <w:right w:val="none" w:sz="0" w:space="0" w:color="auto"/>
              </w:divBdr>
            </w:div>
            <w:div w:id="1065372703">
              <w:marLeft w:val="0"/>
              <w:marRight w:val="0"/>
              <w:marTop w:val="0"/>
              <w:marBottom w:val="0"/>
              <w:divBdr>
                <w:top w:val="none" w:sz="0" w:space="0" w:color="auto"/>
                <w:left w:val="none" w:sz="0" w:space="0" w:color="auto"/>
                <w:bottom w:val="none" w:sz="0" w:space="0" w:color="auto"/>
                <w:right w:val="none" w:sz="0" w:space="0" w:color="auto"/>
              </w:divBdr>
            </w:div>
            <w:div w:id="1392460671">
              <w:marLeft w:val="0"/>
              <w:marRight w:val="0"/>
              <w:marTop w:val="0"/>
              <w:marBottom w:val="0"/>
              <w:divBdr>
                <w:top w:val="none" w:sz="0" w:space="0" w:color="auto"/>
                <w:left w:val="none" w:sz="0" w:space="0" w:color="auto"/>
                <w:bottom w:val="none" w:sz="0" w:space="0" w:color="auto"/>
                <w:right w:val="none" w:sz="0" w:space="0" w:color="auto"/>
              </w:divBdr>
            </w:div>
            <w:div w:id="189298290">
              <w:marLeft w:val="0"/>
              <w:marRight w:val="0"/>
              <w:marTop w:val="0"/>
              <w:marBottom w:val="0"/>
              <w:divBdr>
                <w:top w:val="none" w:sz="0" w:space="0" w:color="auto"/>
                <w:left w:val="none" w:sz="0" w:space="0" w:color="auto"/>
                <w:bottom w:val="none" w:sz="0" w:space="0" w:color="auto"/>
                <w:right w:val="none" w:sz="0" w:space="0" w:color="auto"/>
              </w:divBdr>
            </w:div>
            <w:div w:id="700742293">
              <w:marLeft w:val="0"/>
              <w:marRight w:val="0"/>
              <w:marTop w:val="0"/>
              <w:marBottom w:val="0"/>
              <w:divBdr>
                <w:top w:val="none" w:sz="0" w:space="0" w:color="auto"/>
                <w:left w:val="none" w:sz="0" w:space="0" w:color="auto"/>
                <w:bottom w:val="none" w:sz="0" w:space="0" w:color="auto"/>
                <w:right w:val="none" w:sz="0" w:space="0" w:color="auto"/>
              </w:divBdr>
            </w:div>
          </w:divsChild>
        </w:div>
        <w:div w:id="1646468485">
          <w:marLeft w:val="0"/>
          <w:marRight w:val="0"/>
          <w:marTop w:val="0"/>
          <w:marBottom w:val="0"/>
          <w:divBdr>
            <w:top w:val="none" w:sz="0" w:space="0" w:color="auto"/>
            <w:left w:val="none" w:sz="0" w:space="0" w:color="auto"/>
            <w:bottom w:val="none" w:sz="0" w:space="0" w:color="auto"/>
            <w:right w:val="none" w:sz="0" w:space="0" w:color="auto"/>
          </w:divBdr>
        </w:div>
        <w:div w:id="1687905642">
          <w:marLeft w:val="0"/>
          <w:marRight w:val="0"/>
          <w:marTop w:val="0"/>
          <w:marBottom w:val="0"/>
          <w:divBdr>
            <w:top w:val="none" w:sz="0" w:space="0" w:color="auto"/>
            <w:left w:val="none" w:sz="0" w:space="0" w:color="auto"/>
            <w:bottom w:val="none" w:sz="0" w:space="0" w:color="auto"/>
            <w:right w:val="none" w:sz="0" w:space="0" w:color="auto"/>
          </w:divBdr>
          <w:divsChild>
            <w:div w:id="275673596">
              <w:marLeft w:val="0"/>
              <w:marRight w:val="0"/>
              <w:marTop w:val="0"/>
              <w:marBottom w:val="0"/>
              <w:divBdr>
                <w:top w:val="none" w:sz="0" w:space="0" w:color="auto"/>
                <w:left w:val="none" w:sz="0" w:space="0" w:color="auto"/>
                <w:bottom w:val="none" w:sz="0" w:space="0" w:color="auto"/>
                <w:right w:val="none" w:sz="0" w:space="0" w:color="auto"/>
              </w:divBdr>
            </w:div>
            <w:div w:id="36011601">
              <w:marLeft w:val="0"/>
              <w:marRight w:val="0"/>
              <w:marTop w:val="0"/>
              <w:marBottom w:val="0"/>
              <w:divBdr>
                <w:top w:val="none" w:sz="0" w:space="0" w:color="auto"/>
                <w:left w:val="none" w:sz="0" w:space="0" w:color="auto"/>
                <w:bottom w:val="none" w:sz="0" w:space="0" w:color="auto"/>
                <w:right w:val="none" w:sz="0" w:space="0" w:color="auto"/>
              </w:divBdr>
            </w:div>
            <w:div w:id="687489048">
              <w:marLeft w:val="0"/>
              <w:marRight w:val="0"/>
              <w:marTop w:val="0"/>
              <w:marBottom w:val="0"/>
              <w:divBdr>
                <w:top w:val="none" w:sz="0" w:space="0" w:color="auto"/>
                <w:left w:val="none" w:sz="0" w:space="0" w:color="auto"/>
                <w:bottom w:val="none" w:sz="0" w:space="0" w:color="auto"/>
                <w:right w:val="none" w:sz="0" w:space="0" w:color="auto"/>
              </w:divBdr>
            </w:div>
            <w:div w:id="188312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0940">
      <w:bodyDiv w:val="1"/>
      <w:marLeft w:val="0"/>
      <w:marRight w:val="0"/>
      <w:marTop w:val="0"/>
      <w:marBottom w:val="0"/>
      <w:divBdr>
        <w:top w:val="none" w:sz="0" w:space="0" w:color="auto"/>
        <w:left w:val="none" w:sz="0" w:space="0" w:color="auto"/>
        <w:bottom w:val="none" w:sz="0" w:space="0" w:color="auto"/>
        <w:right w:val="none" w:sz="0" w:space="0" w:color="auto"/>
      </w:divBdr>
      <w:divsChild>
        <w:div w:id="1556047662">
          <w:marLeft w:val="0"/>
          <w:marRight w:val="0"/>
          <w:marTop w:val="0"/>
          <w:marBottom w:val="0"/>
          <w:divBdr>
            <w:top w:val="none" w:sz="0" w:space="0" w:color="auto"/>
            <w:left w:val="none" w:sz="0" w:space="0" w:color="auto"/>
            <w:bottom w:val="none" w:sz="0" w:space="0" w:color="auto"/>
            <w:right w:val="none" w:sz="0" w:space="0" w:color="auto"/>
          </w:divBdr>
        </w:div>
      </w:divsChild>
    </w:div>
    <w:div w:id="1233396730">
      <w:bodyDiv w:val="1"/>
      <w:marLeft w:val="0"/>
      <w:marRight w:val="0"/>
      <w:marTop w:val="0"/>
      <w:marBottom w:val="0"/>
      <w:divBdr>
        <w:top w:val="none" w:sz="0" w:space="0" w:color="auto"/>
        <w:left w:val="none" w:sz="0" w:space="0" w:color="auto"/>
        <w:bottom w:val="none" w:sz="0" w:space="0" w:color="auto"/>
        <w:right w:val="none" w:sz="0" w:space="0" w:color="auto"/>
      </w:divBdr>
      <w:divsChild>
        <w:div w:id="1737439123">
          <w:marLeft w:val="0"/>
          <w:marRight w:val="0"/>
          <w:marTop w:val="0"/>
          <w:marBottom w:val="0"/>
          <w:divBdr>
            <w:top w:val="none" w:sz="0" w:space="0" w:color="auto"/>
            <w:left w:val="none" w:sz="0" w:space="0" w:color="auto"/>
            <w:bottom w:val="none" w:sz="0" w:space="0" w:color="auto"/>
            <w:right w:val="none" w:sz="0" w:space="0" w:color="auto"/>
          </w:divBdr>
        </w:div>
        <w:div w:id="396174269">
          <w:marLeft w:val="0"/>
          <w:marRight w:val="0"/>
          <w:marTop w:val="0"/>
          <w:marBottom w:val="0"/>
          <w:divBdr>
            <w:top w:val="none" w:sz="0" w:space="0" w:color="auto"/>
            <w:left w:val="none" w:sz="0" w:space="0" w:color="auto"/>
            <w:bottom w:val="none" w:sz="0" w:space="0" w:color="auto"/>
            <w:right w:val="none" w:sz="0" w:space="0" w:color="auto"/>
          </w:divBdr>
        </w:div>
        <w:div w:id="285699460">
          <w:marLeft w:val="0"/>
          <w:marRight w:val="0"/>
          <w:marTop w:val="0"/>
          <w:marBottom w:val="0"/>
          <w:divBdr>
            <w:top w:val="none" w:sz="0" w:space="0" w:color="auto"/>
            <w:left w:val="none" w:sz="0" w:space="0" w:color="auto"/>
            <w:bottom w:val="none" w:sz="0" w:space="0" w:color="auto"/>
            <w:right w:val="none" w:sz="0" w:space="0" w:color="auto"/>
          </w:divBdr>
        </w:div>
        <w:div w:id="436145797">
          <w:marLeft w:val="0"/>
          <w:marRight w:val="0"/>
          <w:marTop w:val="0"/>
          <w:marBottom w:val="0"/>
          <w:divBdr>
            <w:top w:val="none" w:sz="0" w:space="0" w:color="auto"/>
            <w:left w:val="none" w:sz="0" w:space="0" w:color="auto"/>
            <w:bottom w:val="none" w:sz="0" w:space="0" w:color="auto"/>
            <w:right w:val="none" w:sz="0" w:space="0" w:color="auto"/>
          </w:divBdr>
        </w:div>
        <w:div w:id="12663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9L0081&amp;locale=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AB715-0D04-4632-A9D9-C85F459B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4008</TotalTime>
  <Pages>11</Pages>
  <Words>14019</Words>
  <Characters>7992</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Sungailaitė-Jurčė</dc:creator>
  <cp:keywords/>
  <dc:description/>
  <cp:lastModifiedBy>Justas Šakočius</cp:lastModifiedBy>
  <cp:revision>42</cp:revision>
  <dcterms:created xsi:type="dcterms:W3CDTF">2023-06-29T07:57:00Z</dcterms:created>
  <dcterms:modified xsi:type="dcterms:W3CDTF">2026-06-16T10:15:00Z</dcterms:modified>
</cp:coreProperties>
</file>