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840705">
        <w:rPr>
          <w:rFonts w:ascii="Arial" w:hAnsi="Arial" w:cs="Arial"/>
          <w:i/>
          <w:iCs/>
          <w:sz w:val="20"/>
          <w:szCs w:val="20"/>
        </w:rPr>
        <w:t xml:space="preserve">Nr. </w:t>
      </w:r>
      <w:r w:rsidR="00840705" w:rsidRPr="00855E3E">
        <w:rPr>
          <w:rFonts w:ascii="Arial" w:hAnsi="Arial" w:cs="Arial"/>
          <w:i/>
          <w:iCs/>
          <w:sz w:val="20"/>
          <w:szCs w:val="20"/>
          <w:highlight w:val="lightGray"/>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6073A1A9" w14:textId="1B72E27E" w:rsidR="00B97BC9" w:rsidRPr="00BA2078" w:rsidRDefault="00CB6E07" w:rsidP="009F67C6">
      <w:pPr>
        <w:tabs>
          <w:tab w:val="left" w:pos="870"/>
        </w:tabs>
        <w:spacing w:after="120" w:line="20" w:lineRule="atLeast"/>
        <w:contextualSpacing/>
        <w:jc w:val="center"/>
        <w:rPr>
          <w:rFonts w:ascii="Arial" w:hAnsi="Arial" w:cs="Arial"/>
          <w:b/>
          <w:bCs/>
          <w:sz w:val="22"/>
          <w:szCs w:val="22"/>
        </w:rPr>
      </w:pPr>
      <w:r w:rsidRPr="00CB6E07">
        <w:rPr>
          <w:rFonts w:ascii="Arial" w:eastAsia="Yu Mincho" w:hAnsi="Arial" w:cs="Arial"/>
          <w:b/>
          <w:caps/>
          <w:kern w:val="0"/>
          <w14:ligatures w14:val="none"/>
        </w:rPr>
        <w:t>nenaudojamų įrenginių ir vamzdynų demontavimo darbų petrašiūnų elektrinėje pirkimAS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75FCD46"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DC4E69" w:rsidRDefault="00834792">
            <w:pPr>
              <w:spacing w:after="0" w:line="240" w:lineRule="auto"/>
              <w:jc w:val="center"/>
              <w:rPr>
                <w:rFonts w:ascii="Arial" w:eastAsia="Times New Roman" w:hAnsi="Arial" w:cs="Arial"/>
                <w:bCs/>
                <w:sz w:val="20"/>
                <w:szCs w:val="20"/>
              </w:rPr>
            </w:pPr>
            <w:r w:rsidRPr="00DC4E69">
              <w:rPr>
                <w:rFonts w:ascii="Arial" w:eastAsia="Times New Roman" w:hAnsi="Arial" w:cs="Arial"/>
                <w:bCs/>
                <w:i/>
                <w:sz w:val="20"/>
                <w:szCs w:val="20"/>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 (je taikoma)]</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 (je taikoma)]</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DC4E69" w:rsidRDefault="00834792">
            <w:pPr>
              <w:spacing w:after="0" w:line="240" w:lineRule="auto"/>
              <w:jc w:val="center"/>
              <w:rPr>
                <w:rFonts w:ascii="Arial" w:eastAsia="Times New Roman" w:hAnsi="Arial" w:cs="Arial"/>
                <w:sz w:val="20"/>
                <w:szCs w:val="20"/>
              </w:rPr>
            </w:pPr>
            <w:r w:rsidRPr="00DC4E69">
              <w:rPr>
                <w:rFonts w:ascii="Arial" w:eastAsia="Times New Roman" w:hAnsi="Arial" w:cs="Arial"/>
                <w:bCs/>
                <w:i/>
                <w:sz w:val="20"/>
                <w:szCs w:val="20"/>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DC4E69" w:rsidRDefault="00834792">
            <w:pPr>
              <w:spacing w:after="0" w:line="240" w:lineRule="auto"/>
              <w:jc w:val="center"/>
              <w:rPr>
                <w:rFonts w:ascii="Arial" w:eastAsia="Times New Roman" w:hAnsi="Arial" w:cs="Arial"/>
                <w:sz w:val="20"/>
                <w:szCs w:val="20"/>
              </w:rPr>
            </w:pPr>
            <w:r w:rsidRPr="00DC4E69">
              <w:rPr>
                <w:rFonts w:ascii="Arial" w:eastAsia="Times New Roman" w:hAnsi="Arial" w:cs="Arial"/>
                <w:bCs/>
                <w:i/>
                <w:sz w:val="20"/>
                <w:szCs w:val="20"/>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DC4E69"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sidRPr="00DC4E69">
                  <w:rPr>
                    <w:rFonts w:ascii="MS Gothic" w:eastAsia="MS Gothic" w:hAnsi="MS Gothic" w:cs="Arial" w:hint="eastAsia"/>
                    <w:bCs/>
                    <w:iCs/>
                    <w:sz w:val="20"/>
                    <w:szCs w:val="20"/>
                  </w:rPr>
                  <w:t>☐</w:t>
                </w:r>
              </w:sdtContent>
            </w:sdt>
            <w:r w:rsidR="00834792" w:rsidRPr="00DC4E69">
              <w:rPr>
                <w:rFonts w:ascii="Arial" w:hAnsi="Arial" w:cs="Arial"/>
                <w:bCs/>
                <w:iCs/>
                <w:sz w:val="20"/>
                <w:szCs w:val="20"/>
              </w:rPr>
              <w:t xml:space="preserve"> Fiziniu parašu</w:t>
            </w:r>
          </w:p>
          <w:p w14:paraId="3446BED1" w14:textId="7850ED71" w:rsidR="00834792" w:rsidRPr="00DC4E69"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834792" w:rsidRPr="00DC4E69">
                  <w:rPr>
                    <w:rFonts w:ascii="Segoe UI Symbol" w:eastAsia="MS Gothic" w:hAnsi="Segoe UI Symbol" w:cs="Segoe UI Symbol"/>
                    <w:bCs/>
                    <w:iCs/>
                    <w:sz w:val="20"/>
                    <w:szCs w:val="20"/>
                  </w:rPr>
                  <w:t>☐</w:t>
                </w:r>
              </w:sdtContent>
            </w:sdt>
            <w:r w:rsidR="00834792" w:rsidRPr="00DC4E69">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DC4E69" w:rsidRDefault="005D332D">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lastRenderedPageBreak/>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078AAA4E" w14:textId="29616702" w:rsidR="003F18FE" w:rsidRPr="003F18FE" w:rsidRDefault="00D84362" w:rsidP="003F18FE">
      <w:pPr>
        <w:pStyle w:val="ListParagraph"/>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ListParagraph"/>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7F591C19" w14:textId="77777777" w:rsidR="00933AAF" w:rsidRPr="00933AAF" w:rsidRDefault="00933AAF" w:rsidP="00933AAF">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933AAF">
        <w:rPr>
          <w:rFonts w:ascii="Arial" w:hAnsi="Arial" w:cs="Arial"/>
          <w:b/>
          <w:bCs/>
          <w:sz w:val="20"/>
          <w:szCs w:val="20"/>
        </w:rPr>
        <w:t xml:space="preserve">Informacija apie </w:t>
      </w:r>
      <w:proofErr w:type="spellStart"/>
      <w:r w:rsidRPr="00933AAF">
        <w:rPr>
          <w:rFonts w:ascii="Arial" w:hAnsi="Arial" w:cs="Arial"/>
          <w:b/>
          <w:bCs/>
          <w:sz w:val="20"/>
          <w:szCs w:val="20"/>
        </w:rPr>
        <w:t>kvazisubtiekėjus</w:t>
      </w:r>
      <w:proofErr w:type="spellEnd"/>
      <w:r w:rsidRPr="00933AAF">
        <w:rPr>
          <w:rStyle w:val="FootnoteReference"/>
          <w:rFonts w:ascii="Arial" w:hAnsi="Arial" w:cs="Arial"/>
          <w:b/>
          <w:bCs/>
          <w:sz w:val="20"/>
          <w:szCs w:val="20"/>
        </w:rPr>
        <w:footnoteReference w:id="5"/>
      </w:r>
      <w:r w:rsidRPr="00933AAF">
        <w:rPr>
          <w:rFonts w:ascii="Arial" w:hAnsi="Arial" w:cs="Arial"/>
          <w:sz w:val="20"/>
          <w:szCs w:val="20"/>
        </w:rPr>
        <w:t xml:space="preserve"> </w:t>
      </w:r>
      <w:r w:rsidRPr="00933AAF">
        <w:rPr>
          <w:rFonts w:ascii="Arial" w:hAnsi="Arial" w:cs="Arial"/>
          <w:i/>
          <w:iCs/>
          <w:sz w:val="20"/>
          <w:szCs w:val="20"/>
        </w:rPr>
        <w:t>(pildoma, jei tiekėjas juos ketina pasitelkti)</w:t>
      </w:r>
      <w:r w:rsidRPr="00933AAF">
        <w:rPr>
          <w:rFonts w:ascii="Arial" w:hAnsi="Arial" w:cs="Arial"/>
          <w:sz w:val="20"/>
          <w:szCs w:val="20"/>
        </w:rPr>
        <w:t xml:space="preserve">: </w:t>
      </w:r>
    </w:p>
    <w:tbl>
      <w:tblPr>
        <w:tblStyle w:val="TableGrid"/>
        <w:tblW w:w="9776" w:type="dxa"/>
        <w:tblLook w:val="04A0" w:firstRow="1" w:lastRow="0" w:firstColumn="1" w:lastColumn="0" w:noHBand="0" w:noVBand="1"/>
      </w:tblPr>
      <w:tblGrid>
        <w:gridCol w:w="704"/>
        <w:gridCol w:w="2552"/>
        <w:gridCol w:w="3402"/>
        <w:gridCol w:w="3118"/>
      </w:tblGrid>
      <w:tr w:rsidR="00933AAF" w:rsidRPr="00933AAF" w14:paraId="378951BE" w14:textId="77777777" w:rsidTr="00941CC2">
        <w:tc>
          <w:tcPr>
            <w:tcW w:w="704" w:type="dxa"/>
            <w:shd w:val="clear" w:color="auto" w:fill="F2F2F2" w:themeFill="background1" w:themeFillShade="F2"/>
            <w:vAlign w:val="center"/>
          </w:tcPr>
          <w:p w14:paraId="1897F913"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Eil.</w:t>
            </w:r>
          </w:p>
          <w:p w14:paraId="193B0979"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Nr.</w:t>
            </w:r>
          </w:p>
        </w:tc>
        <w:tc>
          <w:tcPr>
            <w:tcW w:w="2552" w:type="dxa"/>
            <w:shd w:val="clear" w:color="auto" w:fill="F2F2F2" w:themeFill="background1" w:themeFillShade="F2"/>
            <w:vAlign w:val="center"/>
          </w:tcPr>
          <w:p w14:paraId="08E729F2"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Tiekėjų siūlomų specialistų vardas, pavardė</w:t>
            </w:r>
          </w:p>
        </w:tc>
        <w:tc>
          <w:tcPr>
            <w:tcW w:w="3402" w:type="dxa"/>
            <w:shd w:val="clear" w:color="auto" w:fill="F2F2F2" w:themeFill="background1" w:themeFillShade="F2"/>
            <w:vAlign w:val="center"/>
          </w:tcPr>
          <w:p w14:paraId="2740EB3A"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 xml:space="preserve">Nuoroda į tikslų kvalifikacijos reikalavimą, kuriam atitikti bus pasitelkiamas </w:t>
            </w:r>
            <w:proofErr w:type="spellStart"/>
            <w:r w:rsidRPr="00933AAF">
              <w:rPr>
                <w:rFonts w:ascii="Arial" w:eastAsia="Times New Roman" w:hAnsi="Arial" w:cs="Arial"/>
                <w:sz w:val="20"/>
                <w:szCs w:val="20"/>
              </w:rPr>
              <w:t>kvazisubtiekėjas</w:t>
            </w:r>
            <w:proofErr w:type="spellEnd"/>
          </w:p>
        </w:tc>
        <w:tc>
          <w:tcPr>
            <w:tcW w:w="3118" w:type="dxa"/>
            <w:shd w:val="clear" w:color="auto" w:fill="F2F2F2" w:themeFill="background1" w:themeFillShade="F2"/>
            <w:vAlign w:val="center"/>
          </w:tcPr>
          <w:p w14:paraId="008CE066" w14:textId="6615A2E5"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Teisinis santykis su Tiekėju (</w:t>
            </w:r>
            <w:r w:rsidR="00CB6E07">
              <w:rPr>
                <w:rFonts w:ascii="Arial" w:eastAsia="Times New Roman" w:hAnsi="Arial" w:cs="Arial"/>
                <w:sz w:val="20"/>
                <w:szCs w:val="20"/>
              </w:rPr>
              <w:t xml:space="preserve">Tiekėjo darbuotojas arba </w:t>
            </w:r>
            <w:r w:rsidRPr="00933AAF">
              <w:rPr>
                <w:rFonts w:ascii="Arial" w:eastAsia="Times New Roman" w:hAnsi="Arial" w:cs="Arial"/>
                <w:sz w:val="20"/>
                <w:szCs w:val="20"/>
              </w:rPr>
              <w:t>ketinama įdarbinti)</w:t>
            </w:r>
          </w:p>
        </w:tc>
      </w:tr>
      <w:tr w:rsidR="00933AAF" w:rsidRPr="00933AAF" w14:paraId="5300CB68" w14:textId="77777777" w:rsidTr="00941CC2">
        <w:tc>
          <w:tcPr>
            <w:tcW w:w="704" w:type="dxa"/>
          </w:tcPr>
          <w:p w14:paraId="2A11B1B4"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1.</w:t>
            </w:r>
          </w:p>
        </w:tc>
        <w:tc>
          <w:tcPr>
            <w:tcW w:w="2552" w:type="dxa"/>
          </w:tcPr>
          <w:p w14:paraId="03DB16DE"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0708F946"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7E4FB5DD" w14:textId="431E0CF1" w:rsidR="00933AAF" w:rsidRPr="00933AAF" w:rsidRDefault="00933AAF">
            <w:pPr>
              <w:spacing w:before="60" w:after="60"/>
              <w:rPr>
                <w:rFonts w:ascii="Arial" w:eastAsia="Times New Roman" w:hAnsi="Arial" w:cs="Arial"/>
                <w:sz w:val="20"/>
                <w:szCs w:val="20"/>
              </w:rPr>
            </w:pPr>
          </w:p>
        </w:tc>
      </w:tr>
      <w:tr w:rsidR="00933AAF" w:rsidRPr="00933AAF" w14:paraId="38D3742C" w14:textId="77777777" w:rsidTr="00941CC2">
        <w:tc>
          <w:tcPr>
            <w:tcW w:w="704" w:type="dxa"/>
          </w:tcPr>
          <w:p w14:paraId="608832D1"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w:t>
            </w:r>
          </w:p>
        </w:tc>
        <w:tc>
          <w:tcPr>
            <w:tcW w:w="2552" w:type="dxa"/>
          </w:tcPr>
          <w:p w14:paraId="64125430"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2E34B498"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3700E810" w14:textId="77777777" w:rsidR="00933AAF" w:rsidRPr="00933AAF" w:rsidRDefault="00933AAF">
            <w:pPr>
              <w:spacing w:before="60" w:after="60"/>
              <w:ind w:right="284"/>
              <w:rPr>
                <w:rFonts w:ascii="Arial" w:eastAsia="Times New Roman" w:hAnsi="Arial" w:cs="Arial"/>
                <w:sz w:val="20"/>
                <w:szCs w:val="20"/>
              </w:rPr>
            </w:pPr>
          </w:p>
        </w:tc>
      </w:tr>
    </w:tbl>
    <w:p w14:paraId="74A1EDB6" w14:textId="03753926" w:rsidR="00A30F40" w:rsidRDefault="00933AAF" w:rsidP="001E018D">
      <w:pPr>
        <w:pStyle w:val="FootnoteText"/>
        <w:jc w:val="both"/>
        <w:rPr>
          <w:rFonts w:ascii="Arial" w:hAnsi="Arial" w:cs="Arial"/>
        </w:rPr>
      </w:pPr>
      <w:r w:rsidRPr="00933AAF">
        <w:rPr>
          <w:rFonts w:ascii="Arial" w:hAnsi="Arial" w:cs="Arial"/>
          <w:b/>
          <w:bCs/>
          <w:u w:val="single"/>
        </w:rPr>
        <w:t>Kartu su Pasiūlymu Tiekėjas turi pateikti specialistų užpildytas ir pasirašytas deklaracijas</w:t>
      </w:r>
      <w:r w:rsidRPr="00933AAF">
        <w:rPr>
          <w:rFonts w:ascii="Arial" w:hAnsi="Arial" w:cs="Arial"/>
        </w:rPr>
        <w:t xml:space="preserve"> „</w:t>
      </w:r>
      <w:proofErr w:type="spellStart"/>
      <w:r w:rsidR="00F13611" w:rsidRPr="00F13611">
        <w:rPr>
          <w:rFonts w:ascii="Arial" w:hAnsi="Arial" w:cs="Arial"/>
        </w:rPr>
        <w:t>Kvazisubtiekėjo</w:t>
      </w:r>
      <w:proofErr w:type="spellEnd"/>
      <w:r w:rsidR="00F13611" w:rsidRPr="00F13611">
        <w:rPr>
          <w:rFonts w:ascii="Arial" w:hAnsi="Arial" w:cs="Arial"/>
        </w:rPr>
        <w:t xml:space="preserve"> sutikimo forma būti įdarbintu</w:t>
      </w:r>
      <w:r w:rsidRPr="00933AAF">
        <w:rPr>
          <w:rFonts w:ascii="Arial" w:hAnsi="Arial" w:cs="Arial"/>
        </w:rPr>
        <w:t xml:space="preserve">“ (SPS </w:t>
      </w:r>
      <w:r w:rsidR="00D2258E">
        <w:rPr>
          <w:rFonts w:ascii="Arial" w:hAnsi="Arial" w:cs="Arial"/>
        </w:rPr>
        <w:t xml:space="preserve">Priedas </w:t>
      </w:r>
      <w:r w:rsidRPr="00933AAF">
        <w:rPr>
          <w:rFonts w:ascii="Arial" w:hAnsi="Arial" w:cs="Arial"/>
        </w:rPr>
        <w:t xml:space="preserve">Nr. </w:t>
      </w:r>
      <w:r w:rsidR="00CB6E07">
        <w:rPr>
          <w:rFonts w:ascii="Arial" w:hAnsi="Arial" w:cs="Arial"/>
        </w:rPr>
        <w:t>11</w:t>
      </w:r>
      <w:r w:rsidRPr="00933AAF">
        <w:rPr>
          <w:rFonts w:ascii="Arial" w:hAnsi="Arial" w:cs="Arial"/>
        </w:rPr>
        <w:t>), patvirtinančias sutikimą būti įdarbintu laimėjimo atveju. Tiekėjas, pateikdamas savo užpildytą ir pasirašytą EBVPD deklaruoja, kad jo pasitelkti specialistai atitinka specialistui keliamus reikalavimus.</w:t>
      </w:r>
    </w:p>
    <w:p w14:paraId="5BEDEB5A" w14:textId="77777777" w:rsidR="001E018D" w:rsidRPr="001E018D" w:rsidRDefault="001E018D" w:rsidP="001E018D">
      <w:pPr>
        <w:pStyle w:val="FootnoteText"/>
        <w:jc w:val="both"/>
        <w:rPr>
          <w:rFonts w:ascii="Arial" w:hAnsi="Arial" w:cs="Arial"/>
        </w:rPr>
      </w:pPr>
    </w:p>
    <w:p w14:paraId="081D7933" w14:textId="77777777" w:rsidR="001E018D" w:rsidRPr="001E018D" w:rsidRDefault="001E018D" w:rsidP="00B543EB">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493B96AB"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 xml:space="preserve">Ūkio subjektui perduodamų vykdyti </w:t>
            </w:r>
            <w:r w:rsidR="00CB6E07">
              <w:rPr>
                <w:rFonts w:ascii="Arial" w:eastAsia="Times New Roman" w:hAnsi="Arial" w:cs="Arial"/>
                <w:sz w:val="20"/>
                <w:szCs w:val="20"/>
              </w:rPr>
              <w:t>darbų</w:t>
            </w:r>
            <w:r w:rsidRPr="001E018D">
              <w:rPr>
                <w:rFonts w:ascii="Arial" w:eastAsia="Times New Roman" w:hAnsi="Arial" w:cs="Arial"/>
                <w:sz w:val="20"/>
                <w:szCs w:val="20"/>
              </w:rPr>
              <w:t xml:space="preserve">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1B39DB92" w14:textId="1415C859" w:rsidR="00F72C5C"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įrodymus, kad vykdant Sutartį bus prieinami lentelėje nurodytų ūkio subjektų pajėgumai (pvz.</w:t>
      </w:r>
      <w:r w:rsidR="00C751E8">
        <w:rPr>
          <w:rFonts w:ascii="Arial" w:hAnsi="Arial" w:cs="Arial"/>
          <w:sz w:val="20"/>
          <w:szCs w:val="20"/>
        </w:rPr>
        <w:t>:</w:t>
      </w:r>
      <w:r w:rsidRPr="001E018D">
        <w:rPr>
          <w:rFonts w:ascii="Arial" w:hAnsi="Arial" w:cs="Arial"/>
          <w:sz w:val="20"/>
          <w:szCs w:val="20"/>
        </w:rPr>
        <w:t xml:space="preserve"> sutartis, ketinimų protokolas, užpildytas ir pasirašytas SPS </w:t>
      </w:r>
      <w:r w:rsidR="00C751E8">
        <w:rPr>
          <w:rFonts w:ascii="Arial" w:hAnsi="Arial" w:cs="Arial"/>
          <w:sz w:val="20"/>
          <w:szCs w:val="20"/>
        </w:rPr>
        <w:t>P</w:t>
      </w:r>
      <w:r w:rsidRPr="001E018D">
        <w:rPr>
          <w:rFonts w:ascii="Arial" w:hAnsi="Arial" w:cs="Arial"/>
          <w:sz w:val="20"/>
          <w:szCs w:val="20"/>
        </w:rPr>
        <w:t xml:space="preserve">riedas Nr. </w:t>
      </w:r>
      <w:r w:rsidR="00CB6E07">
        <w:rPr>
          <w:rFonts w:ascii="Arial" w:hAnsi="Arial" w:cs="Arial"/>
          <w:sz w:val="20"/>
          <w:szCs w:val="20"/>
        </w:rPr>
        <w:t>10</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6"/>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632EFE91"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CB6E07">
        <w:rPr>
          <w:rFonts w:ascii="Arial" w:hAnsi="Arial" w:cs="Arial"/>
        </w:rPr>
        <w:t>9</w:t>
      </w:r>
      <w:r w:rsidR="00BA207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lastRenderedPageBreak/>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19DA16F7" w14:textId="77777777" w:rsidR="00CB6E07"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 xml:space="preserve">pateiktą </w:t>
      </w:r>
      <w:r w:rsidRPr="00CB6E07">
        <w:rPr>
          <w:rFonts w:ascii="Arial" w:hAnsi="Arial" w:cs="Arial"/>
          <w:sz w:val="20"/>
          <w:szCs w:val="20"/>
        </w:rPr>
        <w:t>lentelę:</w:t>
      </w:r>
    </w:p>
    <w:p w14:paraId="436594AF" w14:textId="77777777" w:rsidR="00CB6E07" w:rsidRDefault="00CB6E07" w:rsidP="00BD43C4">
      <w:pPr>
        <w:pStyle w:val="ListParagraph"/>
        <w:spacing w:after="0" w:line="240" w:lineRule="auto"/>
        <w:ind w:left="426"/>
        <w:jc w:val="both"/>
        <w:rPr>
          <w:rFonts w:ascii="Arial" w:hAnsi="Arial" w:cs="Arial"/>
          <w:sz w:val="20"/>
          <w:szCs w:val="20"/>
        </w:rPr>
      </w:pPr>
    </w:p>
    <w:tbl>
      <w:tblPr>
        <w:tblStyle w:val="TableGrid21"/>
        <w:tblW w:w="9774" w:type="dxa"/>
        <w:tblInd w:w="-5" w:type="dxa"/>
        <w:tblLook w:val="04A0" w:firstRow="1" w:lastRow="0" w:firstColumn="1" w:lastColumn="0" w:noHBand="0" w:noVBand="1"/>
      </w:tblPr>
      <w:tblGrid>
        <w:gridCol w:w="567"/>
        <w:gridCol w:w="3544"/>
        <w:gridCol w:w="1559"/>
        <w:gridCol w:w="1418"/>
        <w:gridCol w:w="1134"/>
        <w:gridCol w:w="1552"/>
      </w:tblGrid>
      <w:tr w:rsidR="00CB6E07" w:rsidRPr="00CB6E07" w14:paraId="20DBFF3C" w14:textId="24BDBF64" w:rsidTr="00F110C6">
        <w:trPr>
          <w:trHeight w:val="516"/>
        </w:trPr>
        <w:tc>
          <w:tcPr>
            <w:tcW w:w="567" w:type="dxa"/>
            <w:vAlign w:val="center"/>
          </w:tcPr>
          <w:p w14:paraId="6D41B8B7"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b/>
                <w:bCs/>
                <w:noProof/>
                <w:sz w:val="20"/>
                <w:szCs w:val="20"/>
              </w:rPr>
            </w:pPr>
            <w:r w:rsidRPr="00CB6E07">
              <w:rPr>
                <w:rFonts w:ascii="Arial" w:hAnsi="Arial" w:cs="Arial"/>
                <w:b/>
                <w:bCs/>
                <w:noProof/>
                <w:sz w:val="20"/>
                <w:szCs w:val="20"/>
              </w:rPr>
              <w:t>Eil. Nr.</w:t>
            </w:r>
          </w:p>
        </w:tc>
        <w:tc>
          <w:tcPr>
            <w:tcW w:w="3544" w:type="dxa"/>
            <w:vAlign w:val="center"/>
          </w:tcPr>
          <w:p w14:paraId="0D58358D" w14:textId="109D14D6" w:rsidR="00CB6E07" w:rsidRPr="00D8486B" w:rsidRDefault="00D8486B" w:rsidP="00CB6E07">
            <w:pPr>
              <w:tabs>
                <w:tab w:val="left" w:pos="0"/>
                <w:tab w:val="left" w:pos="851"/>
              </w:tabs>
              <w:suppressAutoHyphens/>
              <w:spacing w:line="276" w:lineRule="auto"/>
              <w:contextualSpacing/>
              <w:jc w:val="center"/>
              <w:rPr>
                <w:rFonts w:ascii="Arial" w:hAnsi="Arial" w:cs="Arial"/>
                <w:b/>
                <w:noProof/>
                <w:sz w:val="20"/>
                <w:szCs w:val="20"/>
                <w:lang w:val="lt-LT"/>
              </w:rPr>
            </w:pPr>
            <w:r w:rsidRPr="00D8486B">
              <w:rPr>
                <w:rFonts w:ascii="Arial" w:hAnsi="Arial" w:cs="Arial"/>
                <w:b/>
                <w:iCs/>
                <w:sz w:val="20"/>
                <w:szCs w:val="20"/>
                <w:lang w:val="lt-LT"/>
              </w:rPr>
              <w:t>Pirkimo objektas: nenaudojamų įrenginių ir vamzdynų Petrašiūnų elektrinėje demontavimo darbai</w:t>
            </w:r>
          </w:p>
        </w:tc>
        <w:tc>
          <w:tcPr>
            <w:tcW w:w="1559" w:type="dxa"/>
            <w:vAlign w:val="center"/>
          </w:tcPr>
          <w:p w14:paraId="0C0B1973" w14:textId="77777777" w:rsidR="00CB6E07" w:rsidRPr="00D8486B" w:rsidRDefault="00CB6E07" w:rsidP="00CB6E07">
            <w:pPr>
              <w:tabs>
                <w:tab w:val="left" w:pos="0"/>
                <w:tab w:val="left" w:pos="851"/>
              </w:tabs>
              <w:suppressAutoHyphens/>
              <w:spacing w:line="276" w:lineRule="auto"/>
              <w:contextualSpacing/>
              <w:jc w:val="center"/>
              <w:rPr>
                <w:rFonts w:ascii="Arial" w:hAnsi="Arial" w:cs="Arial"/>
                <w:b/>
                <w:bCs/>
                <w:noProof/>
                <w:sz w:val="20"/>
                <w:szCs w:val="20"/>
                <w:lang w:val="lt-LT"/>
              </w:rPr>
            </w:pPr>
            <w:r w:rsidRPr="00D8486B">
              <w:rPr>
                <w:rFonts w:ascii="Arial" w:hAnsi="Arial" w:cs="Arial"/>
                <w:b/>
                <w:bCs/>
                <w:noProof/>
                <w:sz w:val="20"/>
                <w:szCs w:val="20"/>
                <w:lang w:val="lt-LT"/>
              </w:rPr>
              <w:t>Preliminarus susidariusių atliekų kiekis, t (Sutarties galiojimo laikotarpiu)</w:t>
            </w:r>
          </w:p>
        </w:tc>
        <w:tc>
          <w:tcPr>
            <w:tcW w:w="1418" w:type="dxa"/>
            <w:vAlign w:val="center"/>
          </w:tcPr>
          <w:p w14:paraId="78A158DC" w14:textId="7B51B92F" w:rsidR="00CB6E07" w:rsidRPr="00D8486B" w:rsidRDefault="00CB6E07" w:rsidP="00CB6E07">
            <w:pPr>
              <w:tabs>
                <w:tab w:val="left" w:pos="0"/>
                <w:tab w:val="left" w:pos="851"/>
              </w:tabs>
              <w:suppressAutoHyphens/>
              <w:spacing w:line="276" w:lineRule="auto"/>
              <w:contextualSpacing/>
              <w:jc w:val="center"/>
              <w:rPr>
                <w:rFonts w:ascii="Arial" w:hAnsi="Arial" w:cs="Arial"/>
                <w:b/>
                <w:bCs/>
                <w:noProof/>
                <w:sz w:val="20"/>
                <w:szCs w:val="20"/>
                <w:lang w:val="lt-LT"/>
              </w:rPr>
            </w:pPr>
            <w:r w:rsidRPr="00D8486B">
              <w:rPr>
                <w:rFonts w:ascii="Arial" w:hAnsi="Arial" w:cs="Arial"/>
                <w:b/>
                <w:bCs/>
                <w:noProof/>
                <w:sz w:val="20"/>
                <w:szCs w:val="20"/>
                <w:lang w:val="lt-LT"/>
              </w:rPr>
              <w:t xml:space="preserve">Maksimalus </w:t>
            </w:r>
            <w:r w:rsidR="00F545A2">
              <w:rPr>
                <w:rFonts w:ascii="Arial" w:hAnsi="Arial" w:cs="Arial"/>
                <w:b/>
                <w:bCs/>
                <w:noProof/>
                <w:sz w:val="20"/>
                <w:szCs w:val="20"/>
                <w:lang w:val="lt-LT"/>
              </w:rPr>
              <w:t xml:space="preserve">Darbų </w:t>
            </w:r>
            <w:r w:rsidRPr="00D8486B">
              <w:rPr>
                <w:rFonts w:ascii="Arial" w:hAnsi="Arial" w:cs="Arial"/>
                <w:b/>
                <w:bCs/>
                <w:noProof/>
                <w:sz w:val="20"/>
                <w:szCs w:val="20"/>
                <w:lang w:val="lt-LT"/>
              </w:rPr>
              <w:t>įkainis už 1 t, E</w:t>
            </w:r>
            <w:r w:rsidR="00D8486B">
              <w:rPr>
                <w:rFonts w:ascii="Arial" w:hAnsi="Arial" w:cs="Arial"/>
                <w:b/>
                <w:bCs/>
                <w:noProof/>
                <w:sz w:val="20"/>
                <w:szCs w:val="20"/>
                <w:lang w:val="lt-LT"/>
              </w:rPr>
              <w:t>UR</w:t>
            </w:r>
            <w:r w:rsidRPr="00D8486B">
              <w:rPr>
                <w:rFonts w:ascii="Arial" w:hAnsi="Arial" w:cs="Arial"/>
                <w:b/>
                <w:bCs/>
                <w:noProof/>
                <w:sz w:val="20"/>
                <w:szCs w:val="20"/>
                <w:lang w:val="lt-LT"/>
              </w:rPr>
              <w:t xml:space="preserve"> be PVM</w:t>
            </w:r>
          </w:p>
        </w:tc>
        <w:tc>
          <w:tcPr>
            <w:tcW w:w="1134" w:type="dxa"/>
          </w:tcPr>
          <w:p w14:paraId="603D9ABA" w14:textId="093A46B9" w:rsidR="00CB6E07" w:rsidRPr="00CB6E07" w:rsidRDefault="00CB6E07" w:rsidP="1830E0F9">
            <w:pPr>
              <w:tabs>
                <w:tab w:val="left" w:pos="0"/>
                <w:tab w:val="left" w:pos="851"/>
              </w:tabs>
              <w:suppressAutoHyphens/>
              <w:spacing w:line="276" w:lineRule="auto"/>
              <w:contextualSpacing/>
              <w:jc w:val="center"/>
              <w:rPr>
                <w:rFonts w:ascii="Arial" w:hAnsi="Arial" w:cs="Arial"/>
                <w:b/>
                <w:bCs/>
                <w:noProof/>
                <w:sz w:val="20"/>
                <w:szCs w:val="20"/>
              </w:rPr>
            </w:pPr>
            <w:r w:rsidRPr="1830E0F9">
              <w:rPr>
                <w:rFonts w:ascii="Arial" w:hAnsi="Arial" w:cs="Arial"/>
                <w:b/>
                <w:bCs/>
                <w:noProof/>
                <w:sz w:val="20"/>
                <w:szCs w:val="20"/>
              </w:rPr>
              <w:t xml:space="preserve">Siūlomas </w:t>
            </w:r>
            <w:r w:rsidR="00F545A2">
              <w:rPr>
                <w:rFonts w:ascii="Arial" w:hAnsi="Arial" w:cs="Arial"/>
                <w:b/>
                <w:bCs/>
                <w:noProof/>
                <w:sz w:val="20"/>
                <w:szCs w:val="20"/>
              </w:rPr>
              <w:t xml:space="preserve">Darbų </w:t>
            </w:r>
            <w:r w:rsidRPr="1830E0F9">
              <w:rPr>
                <w:rFonts w:ascii="Arial" w:hAnsi="Arial" w:cs="Arial"/>
                <w:b/>
                <w:bCs/>
                <w:noProof/>
                <w:sz w:val="20"/>
                <w:szCs w:val="20"/>
              </w:rPr>
              <w:t>įkainis</w:t>
            </w:r>
            <w:r>
              <w:t xml:space="preserve"> </w:t>
            </w:r>
            <w:r w:rsidRPr="1830E0F9">
              <w:rPr>
                <w:rFonts w:ascii="Arial" w:hAnsi="Arial" w:cs="Arial"/>
                <w:b/>
                <w:bCs/>
                <w:noProof/>
                <w:sz w:val="20"/>
                <w:szCs w:val="20"/>
              </w:rPr>
              <w:t>už 1 t, E</w:t>
            </w:r>
            <w:r w:rsidR="00D8486B" w:rsidRPr="1830E0F9">
              <w:rPr>
                <w:rFonts w:ascii="Arial" w:hAnsi="Arial" w:cs="Arial"/>
                <w:b/>
                <w:bCs/>
                <w:noProof/>
                <w:sz w:val="20"/>
                <w:szCs w:val="20"/>
              </w:rPr>
              <w:t>UR</w:t>
            </w:r>
            <w:r w:rsidRPr="1830E0F9">
              <w:rPr>
                <w:rFonts w:ascii="Arial" w:hAnsi="Arial" w:cs="Arial"/>
                <w:b/>
                <w:bCs/>
                <w:noProof/>
                <w:sz w:val="20"/>
                <w:szCs w:val="20"/>
              </w:rPr>
              <w:t xml:space="preserve"> be PVM</w:t>
            </w:r>
          </w:p>
        </w:tc>
        <w:tc>
          <w:tcPr>
            <w:tcW w:w="1552" w:type="dxa"/>
            <w:vAlign w:val="center"/>
          </w:tcPr>
          <w:p w14:paraId="05C6A7E0" w14:textId="2A7403AD" w:rsidR="00CB6E07" w:rsidRDefault="00F77A1B" w:rsidP="008A7678">
            <w:pPr>
              <w:tabs>
                <w:tab w:val="left" w:pos="0"/>
                <w:tab w:val="left" w:pos="851"/>
              </w:tabs>
              <w:suppressAutoHyphens/>
              <w:spacing w:line="276" w:lineRule="auto"/>
              <w:contextualSpacing/>
              <w:jc w:val="center"/>
              <w:rPr>
                <w:rFonts w:ascii="Arial" w:hAnsi="Arial" w:cs="Arial"/>
                <w:b/>
                <w:bCs/>
                <w:noProof/>
                <w:sz w:val="20"/>
                <w:szCs w:val="20"/>
              </w:rPr>
            </w:pPr>
            <w:r>
              <w:rPr>
                <w:rFonts w:ascii="Arial" w:hAnsi="Arial" w:cs="Arial"/>
                <w:b/>
                <w:bCs/>
                <w:noProof/>
                <w:sz w:val="20"/>
                <w:szCs w:val="20"/>
              </w:rPr>
              <w:t xml:space="preserve">Bendra </w:t>
            </w:r>
            <w:r w:rsidR="00CB6E07">
              <w:rPr>
                <w:rFonts w:ascii="Arial" w:hAnsi="Arial" w:cs="Arial"/>
                <w:b/>
                <w:bCs/>
                <w:noProof/>
                <w:sz w:val="20"/>
                <w:szCs w:val="20"/>
              </w:rPr>
              <w:t>Darbų kain</w:t>
            </w:r>
            <w:r w:rsidR="00E968C5">
              <w:rPr>
                <w:rFonts w:ascii="Arial" w:hAnsi="Arial" w:cs="Arial"/>
                <w:b/>
                <w:bCs/>
                <w:noProof/>
                <w:sz w:val="20"/>
                <w:szCs w:val="20"/>
              </w:rPr>
              <w:t>a</w:t>
            </w:r>
            <w:r w:rsidR="00CB6E07">
              <w:rPr>
                <w:rFonts w:ascii="Arial" w:hAnsi="Arial" w:cs="Arial"/>
                <w:b/>
                <w:bCs/>
                <w:noProof/>
                <w:sz w:val="20"/>
                <w:szCs w:val="20"/>
              </w:rPr>
              <w:t>, E</w:t>
            </w:r>
            <w:r w:rsidR="00D8486B">
              <w:rPr>
                <w:rFonts w:ascii="Arial" w:hAnsi="Arial" w:cs="Arial"/>
                <w:b/>
                <w:bCs/>
                <w:noProof/>
                <w:sz w:val="20"/>
                <w:szCs w:val="20"/>
              </w:rPr>
              <w:t>UR</w:t>
            </w:r>
            <w:r w:rsidR="00CB6E07">
              <w:rPr>
                <w:rFonts w:ascii="Arial" w:hAnsi="Arial" w:cs="Arial"/>
                <w:b/>
                <w:bCs/>
                <w:noProof/>
                <w:sz w:val="20"/>
                <w:szCs w:val="20"/>
              </w:rPr>
              <w:t xml:space="preserve"> be PVM</w:t>
            </w:r>
          </w:p>
          <w:p w14:paraId="554B5134" w14:textId="77777777" w:rsidR="00F77A1B" w:rsidRDefault="00F77A1B" w:rsidP="008A7678">
            <w:pPr>
              <w:tabs>
                <w:tab w:val="left" w:pos="0"/>
                <w:tab w:val="left" w:pos="851"/>
              </w:tabs>
              <w:suppressAutoHyphens/>
              <w:spacing w:line="276" w:lineRule="auto"/>
              <w:contextualSpacing/>
              <w:jc w:val="center"/>
              <w:rPr>
                <w:rFonts w:ascii="Arial" w:hAnsi="Arial" w:cs="Arial"/>
                <w:b/>
                <w:bCs/>
                <w:noProof/>
                <w:sz w:val="20"/>
                <w:szCs w:val="20"/>
              </w:rPr>
            </w:pPr>
          </w:p>
          <w:p w14:paraId="1E64161A" w14:textId="69504CC6" w:rsidR="00CB6E07" w:rsidRPr="00F110C6" w:rsidRDefault="001723FC" w:rsidP="00CB6E07">
            <w:pPr>
              <w:tabs>
                <w:tab w:val="left" w:pos="0"/>
                <w:tab w:val="left" w:pos="851"/>
              </w:tabs>
              <w:suppressAutoHyphens/>
              <w:spacing w:line="276" w:lineRule="auto"/>
              <w:contextualSpacing/>
              <w:jc w:val="center"/>
              <w:rPr>
                <w:rFonts w:ascii="Arial" w:hAnsi="Arial" w:cs="Arial"/>
                <w:b/>
                <w:sz w:val="20"/>
                <w:szCs w:val="20"/>
                <w:lang w:val="lt-LT"/>
              </w:rPr>
            </w:pPr>
            <w:r>
              <w:rPr>
                <w:rFonts w:ascii="Arial" w:hAnsi="Arial" w:cs="Arial"/>
                <w:b/>
                <w:bCs/>
                <w:noProof/>
                <w:sz w:val="20"/>
                <w:szCs w:val="20"/>
              </w:rPr>
              <w:t>(</w:t>
            </w:r>
            <w:r w:rsidR="00F77A1B">
              <w:rPr>
                <w:rFonts w:ascii="Arial" w:hAnsi="Arial" w:cs="Arial"/>
                <w:b/>
                <w:bCs/>
                <w:noProof/>
                <w:sz w:val="20"/>
                <w:szCs w:val="20"/>
              </w:rPr>
              <w:t xml:space="preserve">6 = </w:t>
            </w:r>
            <w:r w:rsidR="00F77A1B">
              <w:rPr>
                <w:rFonts w:ascii="Arial" w:hAnsi="Arial" w:cs="Arial"/>
                <w:b/>
                <w:bCs/>
                <w:noProof/>
                <w:sz w:val="20"/>
                <w:szCs w:val="20"/>
                <w:lang w:val="lt-LT"/>
              </w:rPr>
              <w:t>3x5)</w:t>
            </w:r>
          </w:p>
        </w:tc>
      </w:tr>
      <w:tr w:rsidR="001723FC" w:rsidRPr="00CB6E07" w14:paraId="0F2E4C34" w14:textId="77777777" w:rsidTr="00F110C6">
        <w:trPr>
          <w:trHeight w:val="516"/>
        </w:trPr>
        <w:tc>
          <w:tcPr>
            <w:tcW w:w="567" w:type="dxa"/>
            <w:vAlign w:val="center"/>
          </w:tcPr>
          <w:p w14:paraId="299AFE82" w14:textId="1C8B2349" w:rsidR="001723FC" w:rsidRPr="00CB6E07" w:rsidRDefault="001723FC" w:rsidP="00CB6E07">
            <w:pPr>
              <w:tabs>
                <w:tab w:val="left" w:pos="0"/>
                <w:tab w:val="left" w:pos="851"/>
              </w:tabs>
              <w:suppressAutoHyphens/>
              <w:spacing w:line="276" w:lineRule="auto"/>
              <w:contextualSpacing/>
              <w:jc w:val="center"/>
              <w:rPr>
                <w:rFonts w:ascii="Arial" w:hAnsi="Arial" w:cs="Arial"/>
                <w:b/>
                <w:bCs/>
                <w:noProof/>
                <w:sz w:val="20"/>
                <w:szCs w:val="20"/>
              </w:rPr>
            </w:pPr>
            <w:r>
              <w:rPr>
                <w:rFonts w:ascii="Arial" w:hAnsi="Arial" w:cs="Arial"/>
                <w:b/>
                <w:bCs/>
                <w:noProof/>
                <w:sz w:val="20"/>
                <w:szCs w:val="20"/>
              </w:rPr>
              <w:t>1</w:t>
            </w:r>
          </w:p>
        </w:tc>
        <w:tc>
          <w:tcPr>
            <w:tcW w:w="3544" w:type="dxa"/>
            <w:vAlign w:val="center"/>
          </w:tcPr>
          <w:p w14:paraId="3A2285F0" w14:textId="32E75A3E" w:rsidR="001723FC" w:rsidRPr="00D8486B" w:rsidRDefault="001723FC" w:rsidP="00CB6E07">
            <w:pPr>
              <w:tabs>
                <w:tab w:val="left" w:pos="0"/>
                <w:tab w:val="left" w:pos="851"/>
              </w:tabs>
              <w:suppressAutoHyphens/>
              <w:spacing w:line="276" w:lineRule="auto"/>
              <w:contextualSpacing/>
              <w:jc w:val="center"/>
              <w:rPr>
                <w:rFonts w:ascii="Arial" w:hAnsi="Arial" w:cs="Arial"/>
                <w:b/>
                <w:iCs/>
                <w:sz w:val="20"/>
                <w:szCs w:val="20"/>
              </w:rPr>
            </w:pPr>
            <w:r>
              <w:rPr>
                <w:rFonts w:ascii="Arial" w:hAnsi="Arial" w:cs="Arial"/>
                <w:b/>
                <w:iCs/>
                <w:sz w:val="20"/>
                <w:szCs w:val="20"/>
              </w:rPr>
              <w:t>2</w:t>
            </w:r>
          </w:p>
        </w:tc>
        <w:tc>
          <w:tcPr>
            <w:tcW w:w="1559" w:type="dxa"/>
            <w:vAlign w:val="center"/>
          </w:tcPr>
          <w:p w14:paraId="59791151" w14:textId="54A0590D" w:rsidR="001723FC" w:rsidRPr="00D8486B" w:rsidRDefault="001723FC" w:rsidP="00CB6E07">
            <w:pPr>
              <w:tabs>
                <w:tab w:val="left" w:pos="0"/>
                <w:tab w:val="left" w:pos="851"/>
              </w:tabs>
              <w:suppressAutoHyphens/>
              <w:spacing w:line="276" w:lineRule="auto"/>
              <w:contextualSpacing/>
              <w:jc w:val="center"/>
              <w:rPr>
                <w:rFonts w:ascii="Arial" w:hAnsi="Arial" w:cs="Arial"/>
                <w:b/>
                <w:bCs/>
                <w:noProof/>
                <w:sz w:val="20"/>
                <w:szCs w:val="20"/>
              </w:rPr>
            </w:pPr>
            <w:r>
              <w:rPr>
                <w:rFonts w:ascii="Arial" w:hAnsi="Arial" w:cs="Arial"/>
                <w:b/>
                <w:bCs/>
                <w:noProof/>
                <w:sz w:val="20"/>
                <w:szCs w:val="20"/>
              </w:rPr>
              <w:t>3</w:t>
            </w:r>
          </w:p>
        </w:tc>
        <w:tc>
          <w:tcPr>
            <w:tcW w:w="1418" w:type="dxa"/>
            <w:vAlign w:val="center"/>
          </w:tcPr>
          <w:p w14:paraId="149A350F" w14:textId="0E5E89FC" w:rsidR="001723FC" w:rsidRPr="00D8486B" w:rsidRDefault="001723FC" w:rsidP="00E968C5">
            <w:pPr>
              <w:tabs>
                <w:tab w:val="left" w:pos="0"/>
                <w:tab w:val="left" w:pos="851"/>
              </w:tabs>
              <w:suppressAutoHyphens/>
              <w:spacing w:line="276" w:lineRule="auto"/>
              <w:contextualSpacing/>
              <w:jc w:val="center"/>
              <w:rPr>
                <w:rFonts w:ascii="Arial" w:hAnsi="Arial" w:cs="Arial"/>
                <w:b/>
                <w:bCs/>
                <w:noProof/>
                <w:sz w:val="20"/>
                <w:szCs w:val="20"/>
              </w:rPr>
            </w:pPr>
            <w:r>
              <w:rPr>
                <w:rFonts w:ascii="Arial" w:hAnsi="Arial" w:cs="Arial"/>
                <w:b/>
                <w:bCs/>
                <w:noProof/>
                <w:sz w:val="20"/>
                <w:szCs w:val="20"/>
              </w:rPr>
              <w:t>4</w:t>
            </w:r>
          </w:p>
        </w:tc>
        <w:tc>
          <w:tcPr>
            <w:tcW w:w="1134" w:type="dxa"/>
            <w:vAlign w:val="center"/>
          </w:tcPr>
          <w:p w14:paraId="7AF231C0" w14:textId="20D92920" w:rsidR="001723FC" w:rsidRPr="1830E0F9" w:rsidRDefault="001723FC" w:rsidP="001723FC">
            <w:pPr>
              <w:tabs>
                <w:tab w:val="left" w:pos="0"/>
                <w:tab w:val="left" w:pos="851"/>
              </w:tabs>
              <w:suppressAutoHyphens/>
              <w:spacing w:line="276" w:lineRule="auto"/>
              <w:contextualSpacing/>
              <w:jc w:val="center"/>
              <w:rPr>
                <w:rFonts w:ascii="Arial" w:hAnsi="Arial" w:cs="Arial"/>
                <w:b/>
                <w:bCs/>
                <w:noProof/>
                <w:sz w:val="20"/>
                <w:szCs w:val="20"/>
              </w:rPr>
            </w:pPr>
            <w:r>
              <w:rPr>
                <w:rFonts w:ascii="Arial" w:hAnsi="Arial" w:cs="Arial"/>
                <w:b/>
                <w:bCs/>
                <w:noProof/>
                <w:sz w:val="20"/>
                <w:szCs w:val="20"/>
              </w:rPr>
              <w:t>5</w:t>
            </w:r>
          </w:p>
        </w:tc>
        <w:tc>
          <w:tcPr>
            <w:tcW w:w="1552" w:type="dxa"/>
            <w:vAlign w:val="center"/>
          </w:tcPr>
          <w:p w14:paraId="386B8085" w14:textId="3FFF84F5" w:rsidR="001723FC" w:rsidRDefault="001723FC" w:rsidP="008A7678">
            <w:pPr>
              <w:tabs>
                <w:tab w:val="left" w:pos="0"/>
                <w:tab w:val="left" w:pos="851"/>
              </w:tabs>
              <w:suppressAutoHyphens/>
              <w:spacing w:line="276" w:lineRule="auto"/>
              <w:contextualSpacing/>
              <w:jc w:val="center"/>
              <w:rPr>
                <w:rFonts w:ascii="Arial" w:hAnsi="Arial" w:cs="Arial"/>
                <w:b/>
                <w:bCs/>
                <w:noProof/>
                <w:sz w:val="20"/>
                <w:szCs w:val="20"/>
              </w:rPr>
            </w:pPr>
            <w:r>
              <w:rPr>
                <w:rFonts w:ascii="Arial" w:hAnsi="Arial" w:cs="Arial"/>
                <w:b/>
                <w:bCs/>
                <w:noProof/>
                <w:sz w:val="20"/>
                <w:szCs w:val="20"/>
              </w:rPr>
              <w:t>6</w:t>
            </w:r>
          </w:p>
        </w:tc>
      </w:tr>
      <w:tr w:rsidR="00CB6E07" w:rsidRPr="00CB6E07" w14:paraId="7E31910A" w14:textId="00B0B4D2" w:rsidTr="00F110C6">
        <w:trPr>
          <w:trHeight w:val="251"/>
        </w:trPr>
        <w:tc>
          <w:tcPr>
            <w:tcW w:w="567" w:type="dxa"/>
            <w:vAlign w:val="center"/>
          </w:tcPr>
          <w:p w14:paraId="32DB6BF3"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r w:rsidRPr="00CB6E07">
              <w:rPr>
                <w:rFonts w:ascii="Arial" w:hAnsi="Arial" w:cs="Arial"/>
                <w:noProof/>
                <w:sz w:val="20"/>
                <w:szCs w:val="20"/>
              </w:rPr>
              <w:t>1.</w:t>
            </w:r>
          </w:p>
        </w:tc>
        <w:tc>
          <w:tcPr>
            <w:tcW w:w="3544" w:type="dxa"/>
            <w:vAlign w:val="center"/>
          </w:tcPr>
          <w:p w14:paraId="26C92A3D" w14:textId="77777777" w:rsidR="00CB6E07" w:rsidRPr="00D8486B" w:rsidRDefault="00CB6E07" w:rsidP="00CB6E07">
            <w:pPr>
              <w:tabs>
                <w:tab w:val="left" w:pos="0"/>
                <w:tab w:val="left" w:pos="851"/>
              </w:tabs>
              <w:suppressAutoHyphens/>
              <w:spacing w:line="276" w:lineRule="auto"/>
              <w:contextualSpacing/>
              <w:jc w:val="both"/>
              <w:rPr>
                <w:rFonts w:ascii="Arial" w:hAnsi="Arial" w:cs="Arial"/>
                <w:noProof/>
                <w:sz w:val="20"/>
                <w:szCs w:val="20"/>
                <w:lang w:val="lt-LT"/>
              </w:rPr>
            </w:pPr>
            <w:r w:rsidRPr="00D8486B">
              <w:rPr>
                <w:rFonts w:ascii="Arial" w:hAnsi="Arial" w:cs="Arial"/>
                <w:noProof/>
                <w:sz w:val="20"/>
                <w:szCs w:val="20"/>
                <w:lang w:val="lt-LT"/>
              </w:rPr>
              <w:t>Metalo laužo demontavimas ir pristatymas į Perkančiojo subjekto nurodytą metalo laužo sandėliavimo vietą Petrašiūnų elektrinės teritorijoje</w:t>
            </w:r>
          </w:p>
        </w:tc>
        <w:tc>
          <w:tcPr>
            <w:tcW w:w="1559" w:type="dxa"/>
            <w:vAlign w:val="center"/>
          </w:tcPr>
          <w:p w14:paraId="0E661B4A" w14:textId="77777777" w:rsidR="00CB6E07" w:rsidRPr="00D8486B" w:rsidRDefault="00CB6E07" w:rsidP="00CB6E07">
            <w:pPr>
              <w:tabs>
                <w:tab w:val="left" w:pos="0"/>
                <w:tab w:val="left" w:pos="851"/>
              </w:tabs>
              <w:suppressAutoHyphens/>
              <w:spacing w:line="276" w:lineRule="auto"/>
              <w:contextualSpacing/>
              <w:jc w:val="center"/>
              <w:rPr>
                <w:rFonts w:ascii="Arial" w:hAnsi="Arial" w:cs="Arial"/>
                <w:noProof/>
                <w:sz w:val="20"/>
                <w:szCs w:val="20"/>
                <w:lang w:val="lt-LT"/>
              </w:rPr>
            </w:pPr>
            <w:r w:rsidRPr="00D8486B">
              <w:rPr>
                <w:rFonts w:ascii="Arial" w:hAnsi="Arial" w:cs="Arial"/>
                <w:noProof/>
                <w:sz w:val="20"/>
                <w:szCs w:val="20"/>
                <w:lang w:val="lt-LT"/>
              </w:rPr>
              <w:t>387</w:t>
            </w:r>
          </w:p>
        </w:tc>
        <w:tc>
          <w:tcPr>
            <w:tcW w:w="1418" w:type="dxa"/>
            <w:vAlign w:val="center"/>
          </w:tcPr>
          <w:p w14:paraId="4BDB9A8B" w14:textId="56652369" w:rsidR="00CB6E07" w:rsidRPr="00D8486B" w:rsidRDefault="00D8486B" w:rsidP="00CB6E07">
            <w:pPr>
              <w:tabs>
                <w:tab w:val="left" w:pos="0"/>
                <w:tab w:val="left" w:pos="851"/>
              </w:tabs>
              <w:suppressAutoHyphens/>
              <w:spacing w:line="276" w:lineRule="auto"/>
              <w:contextualSpacing/>
              <w:jc w:val="center"/>
              <w:rPr>
                <w:rFonts w:ascii="Arial" w:hAnsi="Arial" w:cs="Arial"/>
                <w:noProof/>
                <w:sz w:val="20"/>
                <w:szCs w:val="20"/>
                <w:lang w:val="lt-LT"/>
              </w:rPr>
            </w:pPr>
            <w:r w:rsidRPr="00D8486B">
              <w:rPr>
                <w:rFonts w:ascii="Arial" w:hAnsi="Arial" w:cs="Arial"/>
                <w:noProof/>
                <w:sz w:val="20"/>
                <w:szCs w:val="20"/>
                <w:lang w:val="lt-LT"/>
              </w:rPr>
              <w:t>425,00</w:t>
            </w:r>
          </w:p>
        </w:tc>
        <w:tc>
          <w:tcPr>
            <w:tcW w:w="1134" w:type="dxa"/>
          </w:tcPr>
          <w:p w14:paraId="7745179B"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c>
          <w:tcPr>
            <w:tcW w:w="1552" w:type="dxa"/>
          </w:tcPr>
          <w:p w14:paraId="161599CF"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r>
      <w:tr w:rsidR="00CB6E07" w:rsidRPr="00CB6E07" w14:paraId="238F8EE4" w14:textId="55BA528C" w:rsidTr="00F110C6">
        <w:trPr>
          <w:trHeight w:val="251"/>
        </w:trPr>
        <w:tc>
          <w:tcPr>
            <w:tcW w:w="567" w:type="dxa"/>
            <w:vAlign w:val="center"/>
          </w:tcPr>
          <w:p w14:paraId="4E961E73"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r w:rsidRPr="00CB6E07">
              <w:rPr>
                <w:rFonts w:ascii="Arial" w:hAnsi="Arial" w:cs="Arial"/>
                <w:noProof/>
                <w:sz w:val="20"/>
                <w:szCs w:val="20"/>
              </w:rPr>
              <w:t>2.</w:t>
            </w:r>
          </w:p>
        </w:tc>
        <w:tc>
          <w:tcPr>
            <w:tcW w:w="3544" w:type="dxa"/>
            <w:vAlign w:val="center"/>
          </w:tcPr>
          <w:p w14:paraId="701AF851" w14:textId="77777777" w:rsidR="00CB6E07" w:rsidRPr="00D8486B" w:rsidRDefault="00CB6E07" w:rsidP="00CB6E07">
            <w:pPr>
              <w:tabs>
                <w:tab w:val="left" w:pos="0"/>
                <w:tab w:val="left" w:pos="851"/>
              </w:tabs>
              <w:suppressAutoHyphens/>
              <w:spacing w:line="276" w:lineRule="auto"/>
              <w:contextualSpacing/>
              <w:jc w:val="both"/>
              <w:rPr>
                <w:rFonts w:ascii="Arial" w:hAnsi="Arial" w:cs="Arial"/>
                <w:noProof/>
                <w:sz w:val="20"/>
                <w:szCs w:val="20"/>
                <w:lang w:val="lt-LT"/>
              </w:rPr>
            </w:pPr>
            <w:r w:rsidRPr="00D8486B">
              <w:rPr>
                <w:rFonts w:ascii="Arial" w:hAnsi="Arial" w:cs="Arial"/>
                <w:noProof/>
                <w:sz w:val="20"/>
                <w:szCs w:val="20"/>
                <w:lang w:val="lt-LT"/>
              </w:rPr>
              <w:t>Šiluminės izoliacijos ardymas nuo vamzdynų ir utilizavimas išvežant iš Petrašiūnų elektrinės teritorijos</w:t>
            </w:r>
          </w:p>
        </w:tc>
        <w:tc>
          <w:tcPr>
            <w:tcW w:w="1559" w:type="dxa"/>
            <w:vAlign w:val="center"/>
          </w:tcPr>
          <w:p w14:paraId="55B533C2" w14:textId="77777777" w:rsidR="00CB6E07" w:rsidRPr="00D8486B" w:rsidRDefault="00CB6E07" w:rsidP="00CB6E07">
            <w:pPr>
              <w:tabs>
                <w:tab w:val="left" w:pos="0"/>
                <w:tab w:val="left" w:pos="851"/>
              </w:tabs>
              <w:suppressAutoHyphens/>
              <w:spacing w:line="276" w:lineRule="auto"/>
              <w:contextualSpacing/>
              <w:jc w:val="center"/>
              <w:rPr>
                <w:rFonts w:ascii="Arial" w:hAnsi="Arial" w:cs="Arial"/>
                <w:noProof/>
                <w:sz w:val="20"/>
                <w:szCs w:val="20"/>
                <w:lang w:val="lt-LT"/>
              </w:rPr>
            </w:pPr>
            <w:r w:rsidRPr="00D8486B">
              <w:rPr>
                <w:rFonts w:ascii="Arial" w:hAnsi="Arial" w:cs="Arial"/>
                <w:noProof/>
                <w:sz w:val="20"/>
                <w:szCs w:val="20"/>
                <w:lang w:val="lt-LT"/>
              </w:rPr>
              <w:t>50</w:t>
            </w:r>
          </w:p>
        </w:tc>
        <w:tc>
          <w:tcPr>
            <w:tcW w:w="1418" w:type="dxa"/>
            <w:vAlign w:val="center"/>
          </w:tcPr>
          <w:p w14:paraId="0EA659A1" w14:textId="1F25AA5C" w:rsidR="00CB6E07" w:rsidRPr="00D8486B" w:rsidRDefault="00D8486B" w:rsidP="00CB6E07">
            <w:pPr>
              <w:tabs>
                <w:tab w:val="left" w:pos="0"/>
                <w:tab w:val="left" w:pos="851"/>
              </w:tabs>
              <w:suppressAutoHyphens/>
              <w:spacing w:line="276" w:lineRule="auto"/>
              <w:contextualSpacing/>
              <w:jc w:val="center"/>
              <w:rPr>
                <w:rFonts w:ascii="Arial" w:hAnsi="Arial" w:cs="Arial"/>
                <w:noProof/>
                <w:sz w:val="20"/>
                <w:szCs w:val="20"/>
                <w:lang w:val="lt-LT"/>
              </w:rPr>
            </w:pPr>
            <w:r w:rsidRPr="00D8486B">
              <w:rPr>
                <w:rFonts w:ascii="Arial" w:hAnsi="Arial" w:cs="Arial"/>
                <w:noProof/>
                <w:sz w:val="20"/>
                <w:szCs w:val="20"/>
                <w:lang w:val="lt-LT"/>
              </w:rPr>
              <w:t>330,00</w:t>
            </w:r>
          </w:p>
        </w:tc>
        <w:tc>
          <w:tcPr>
            <w:tcW w:w="1134" w:type="dxa"/>
          </w:tcPr>
          <w:p w14:paraId="2481FDFB"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c>
          <w:tcPr>
            <w:tcW w:w="1552" w:type="dxa"/>
          </w:tcPr>
          <w:p w14:paraId="67FD9A9D"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r>
      <w:tr w:rsidR="00CB6E07" w:rsidRPr="00CB6E07" w14:paraId="11ACA29F" w14:textId="072161CA" w:rsidTr="00F110C6">
        <w:trPr>
          <w:trHeight w:val="251"/>
        </w:trPr>
        <w:tc>
          <w:tcPr>
            <w:tcW w:w="567" w:type="dxa"/>
            <w:vAlign w:val="center"/>
          </w:tcPr>
          <w:p w14:paraId="55698C81"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r w:rsidRPr="00CB6E07">
              <w:rPr>
                <w:rFonts w:ascii="Arial" w:hAnsi="Arial" w:cs="Arial"/>
                <w:noProof/>
                <w:sz w:val="20"/>
                <w:szCs w:val="20"/>
              </w:rPr>
              <w:t>3.</w:t>
            </w:r>
          </w:p>
        </w:tc>
        <w:tc>
          <w:tcPr>
            <w:tcW w:w="3544" w:type="dxa"/>
            <w:vAlign w:val="center"/>
          </w:tcPr>
          <w:p w14:paraId="4D401C3C" w14:textId="77777777" w:rsidR="00CB6E07" w:rsidRPr="00D8486B" w:rsidRDefault="00CB6E07" w:rsidP="00CB6E07">
            <w:pPr>
              <w:tabs>
                <w:tab w:val="left" w:pos="0"/>
                <w:tab w:val="left" w:pos="851"/>
              </w:tabs>
              <w:suppressAutoHyphens/>
              <w:spacing w:line="276" w:lineRule="auto"/>
              <w:contextualSpacing/>
              <w:jc w:val="both"/>
              <w:rPr>
                <w:rFonts w:ascii="Arial" w:hAnsi="Arial" w:cs="Arial"/>
                <w:noProof/>
                <w:sz w:val="20"/>
                <w:szCs w:val="20"/>
                <w:lang w:val="lt-LT"/>
              </w:rPr>
            </w:pPr>
            <w:r w:rsidRPr="00D8486B">
              <w:rPr>
                <w:rFonts w:ascii="Arial" w:hAnsi="Arial" w:cs="Arial"/>
                <w:noProof/>
                <w:sz w:val="20"/>
                <w:szCs w:val="20"/>
                <w:lang w:val="lt-LT"/>
              </w:rPr>
              <w:t>Šiluminės izoliacijos ardymas nuo vamzdynų (izoliacijoje gali būti asbesto) ir utilizavimas išvežant iš Petrašiūnų elektrinės teritorijos, elektros kabelių (alyviniai ir kt.) demontavimas ir utilizavimas išvežant iš Petrašiūnų elektrinės teritorijos, elektros prietaisų demontavimas ir utilizavimas išvežant iš Petrašiūnų elektrinės teritorijos</w:t>
            </w:r>
          </w:p>
        </w:tc>
        <w:tc>
          <w:tcPr>
            <w:tcW w:w="1559" w:type="dxa"/>
            <w:vAlign w:val="center"/>
          </w:tcPr>
          <w:p w14:paraId="2F880ECD" w14:textId="77777777" w:rsidR="00CB6E07" w:rsidRPr="00D8486B" w:rsidRDefault="00CB6E07" w:rsidP="00CB6E07">
            <w:pPr>
              <w:tabs>
                <w:tab w:val="left" w:pos="0"/>
                <w:tab w:val="left" w:pos="851"/>
              </w:tabs>
              <w:suppressAutoHyphens/>
              <w:spacing w:line="276" w:lineRule="auto"/>
              <w:contextualSpacing/>
              <w:jc w:val="center"/>
              <w:rPr>
                <w:rFonts w:ascii="Arial" w:hAnsi="Arial" w:cs="Arial"/>
                <w:noProof/>
                <w:sz w:val="20"/>
                <w:szCs w:val="20"/>
                <w:lang w:val="lt-LT"/>
              </w:rPr>
            </w:pPr>
            <w:r w:rsidRPr="00D8486B">
              <w:rPr>
                <w:rFonts w:ascii="Arial" w:hAnsi="Arial" w:cs="Arial"/>
                <w:noProof/>
                <w:sz w:val="20"/>
                <w:szCs w:val="20"/>
                <w:lang w:val="lt-LT"/>
              </w:rPr>
              <w:t>20</w:t>
            </w:r>
          </w:p>
        </w:tc>
        <w:tc>
          <w:tcPr>
            <w:tcW w:w="1418" w:type="dxa"/>
            <w:vAlign w:val="center"/>
          </w:tcPr>
          <w:p w14:paraId="280FA811" w14:textId="1000D082" w:rsidR="00CB6E07" w:rsidRPr="00D8486B" w:rsidRDefault="00D8486B" w:rsidP="00CB6E07">
            <w:pPr>
              <w:tabs>
                <w:tab w:val="left" w:pos="0"/>
                <w:tab w:val="left" w:pos="851"/>
              </w:tabs>
              <w:suppressAutoHyphens/>
              <w:spacing w:line="276" w:lineRule="auto"/>
              <w:contextualSpacing/>
              <w:jc w:val="center"/>
              <w:rPr>
                <w:rFonts w:ascii="Arial" w:hAnsi="Arial" w:cs="Arial"/>
                <w:noProof/>
                <w:sz w:val="20"/>
                <w:szCs w:val="20"/>
                <w:lang w:val="lt-LT"/>
              </w:rPr>
            </w:pPr>
            <w:r w:rsidRPr="00D8486B">
              <w:rPr>
                <w:rFonts w:ascii="Arial" w:hAnsi="Arial" w:cs="Arial"/>
                <w:noProof/>
                <w:sz w:val="20"/>
                <w:szCs w:val="20"/>
                <w:lang w:val="lt-LT"/>
              </w:rPr>
              <w:t>951,00</w:t>
            </w:r>
          </w:p>
        </w:tc>
        <w:tc>
          <w:tcPr>
            <w:tcW w:w="1134" w:type="dxa"/>
          </w:tcPr>
          <w:p w14:paraId="5D8407C2"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c>
          <w:tcPr>
            <w:tcW w:w="1552" w:type="dxa"/>
          </w:tcPr>
          <w:p w14:paraId="26B13350"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r>
      <w:tr w:rsidR="00CB6E07" w:rsidRPr="00CB6E07" w14:paraId="27DA464F" w14:textId="77777777" w:rsidTr="00F110C6">
        <w:trPr>
          <w:trHeight w:val="453"/>
        </w:trPr>
        <w:tc>
          <w:tcPr>
            <w:tcW w:w="822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9077" w14:textId="4D70660B" w:rsidR="00CB6E07" w:rsidRPr="00D8486B" w:rsidRDefault="00CB6E07" w:rsidP="00D8486B">
            <w:pPr>
              <w:tabs>
                <w:tab w:val="left" w:pos="0"/>
                <w:tab w:val="left" w:pos="851"/>
              </w:tabs>
              <w:suppressAutoHyphens/>
              <w:spacing w:line="276" w:lineRule="auto"/>
              <w:contextualSpacing/>
              <w:jc w:val="right"/>
              <w:rPr>
                <w:rFonts w:ascii="Arial" w:hAnsi="Arial" w:cs="Arial"/>
                <w:noProof/>
                <w:sz w:val="20"/>
                <w:szCs w:val="20"/>
                <w:lang w:val="lt-LT"/>
              </w:rPr>
            </w:pPr>
            <w:r w:rsidRPr="00D8486B">
              <w:rPr>
                <w:rFonts w:ascii="Arial" w:hAnsi="Arial" w:cs="Arial"/>
                <w:b/>
                <w:sz w:val="20"/>
                <w:szCs w:val="20"/>
                <w:lang w:val="lt-LT"/>
              </w:rPr>
              <w:t xml:space="preserve">Bendra pasiūlymo kaina </w:t>
            </w:r>
            <w:r w:rsidRPr="00D8486B">
              <w:rPr>
                <w:rFonts w:ascii="Arial" w:hAnsi="Arial" w:cs="Arial"/>
                <w:b/>
                <w:iCs/>
                <w:sz w:val="20"/>
                <w:szCs w:val="20"/>
                <w:lang w:val="lt-LT"/>
              </w:rPr>
              <w:t>EUR</w:t>
            </w:r>
            <w:r w:rsidRPr="00D8486B">
              <w:rPr>
                <w:rFonts w:ascii="Arial" w:hAnsi="Arial" w:cs="Arial"/>
                <w:b/>
                <w:sz w:val="20"/>
                <w:szCs w:val="20"/>
                <w:lang w:val="lt-LT"/>
              </w:rPr>
              <w:t xml:space="preserve"> be PVM</w:t>
            </w:r>
            <w:r w:rsidRPr="00D8486B">
              <w:rPr>
                <w:rFonts w:ascii="Arial" w:hAnsi="Arial" w:cs="Arial"/>
                <w:b/>
                <w:sz w:val="20"/>
                <w:szCs w:val="20"/>
                <w:vertAlign w:val="superscript"/>
                <w:lang w:val="lt-LT"/>
              </w:rPr>
              <w:t>3</w:t>
            </w:r>
          </w:p>
        </w:tc>
        <w:tc>
          <w:tcPr>
            <w:tcW w:w="1552" w:type="dxa"/>
          </w:tcPr>
          <w:p w14:paraId="1880FF99"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r>
      <w:tr w:rsidR="00CB6E07" w:rsidRPr="00CB6E07" w14:paraId="7806D7B9" w14:textId="77777777" w:rsidTr="00F110C6">
        <w:trPr>
          <w:trHeight w:val="417"/>
        </w:trPr>
        <w:tc>
          <w:tcPr>
            <w:tcW w:w="822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7A0DD" w14:textId="77777777" w:rsidR="00CB6E07" w:rsidRPr="00D8486B" w:rsidRDefault="00CB6E07" w:rsidP="00D8486B">
            <w:pPr>
              <w:jc w:val="right"/>
              <w:rPr>
                <w:rFonts w:ascii="Arial" w:hAnsi="Arial" w:cs="Arial"/>
                <w:b/>
                <w:sz w:val="20"/>
                <w:szCs w:val="20"/>
                <w:lang w:val="lt-LT"/>
              </w:rPr>
            </w:pPr>
            <w:r w:rsidRPr="00D8486B">
              <w:rPr>
                <w:rFonts w:ascii="Arial" w:hAnsi="Arial" w:cs="Arial"/>
                <w:b/>
                <w:sz w:val="20"/>
                <w:szCs w:val="20"/>
                <w:lang w:val="lt-LT"/>
              </w:rPr>
              <w:t xml:space="preserve"> PVM  </w:t>
            </w:r>
          </w:p>
          <w:p w14:paraId="1794C3D6" w14:textId="77777777" w:rsidR="00CB6E07" w:rsidRPr="00D8486B" w:rsidRDefault="00CB6E07" w:rsidP="00D8486B">
            <w:pPr>
              <w:tabs>
                <w:tab w:val="left" w:pos="0"/>
                <w:tab w:val="left" w:pos="851"/>
              </w:tabs>
              <w:suppressAutoHyphens/>
              <w:spacing w:line="276" w:lineRule="auto"/>
              <w:contextualSpacing/>
              <w:jc w:val="right"/>
              <w:rPr>
                <w:rFonts w:ascii="Arial" w:hAnsi="Arial" w:cs="Arial"/>
                <w:noProof/>
                <w:sz w:val="20"/>
                <w:szCs w:val="20"/>
                <w:lang w:val="lt-LT"/>
              </w:rPr>
            </w:pPr>
          </w:p>
        </w:tc>
        <w:tc>
          <w:tcPr>
            <w:tcW w:w="1552" w:type="dxa"/>
          </w:tcPr>
          <w:p w14:paraId="4129B4B8"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r>
      <w:tr w:rsidR="00CB6E07" w:rsidRPr="00CB6E07" w14:paraId="44179468" w14:textId="77777777" w:rsidTr="00F110C6">
        <w:trPr>
          <w:trHeight w:val="325"/>
        </w:trPr>
        <w:tc>
          <w:tcPr>
            <w:tcW w:w="822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75E6" w14:textId="7BB33B90" w:rsidR="00CB6E07" w:rsidRPr="00D8486B" w:rsidRDefault="00CB6E07" w:rsidP="00D8486B">
            <w:pPr>
              <w:tabs>
                <w:tab w:val="left" w:pos="0"/>
                <w:tab w:val="left" w:pos="851"/>
              </w:tabs>
              <w:suppressAutoHyphens/>
              <w:spacing w:line="276" w:lineRule="auto"/>
              <w:contextualSpacing/>
              <w:jc w:val="right"/>
              <w:rPr>
                <w:rFonts w:ascii="Arial" w:hAnsi="Arial" w:cs="Arial"/>
                <w:noProof/>
                <w:sz w:val="20"/>
                <w:szCs w:val="20"/>
                <w:lang w:val="lt-LT"/>
              </w:rPr>
            </w:pPr>
            <w:r w:rsidRPr="00D8486B">
              <w:rPr>
                <w:rFonts w:ascii="Arial" w:hAnsi="Arial" w:cs="Arial"/>
                <w:b/>
                <w:sz w:val="20"/>
                <w:szCs w:val="20"/>
                <w:lang w:val="lt-LT"/>
              </w:rPr>
              <w:t xml:space="preserve">Bendra pasiūlymo kaina </w:t>
            </w:r>
            <w:r w:rsidRPr="00D8486B">
              <w:rPr>
                <w:rFonts w:ascii="Arial" w:hAnsi="Arial" w:cs="Arial"/>
                <w:b/>
                <w:iCs/>
                <w:sz w:val="20"/>
                <w:szCs w:val="20"/>
                <w:lang w:val="lt-LT"/>
              </w:rPr>
              <w:t>EUR</w:t>
            </w:r>
            <w:r w:rsidRPr="00D8486B">
              <w:rPr>
                <w:rFonts w:ascii="Arial" w:hAnsi="Arial" w:cs="Arial"/>
                <w:b/>
                <w:sz w:val="20"/>
                <w:szCs w:val="20"/>
                <w:lang w:val="lt-LT"/>
              </w:rPr>
              <w:t xml:space="preserve"> su PVM</w:t>
            </w:r>
            <w:r w:rsidRPr="00D8486B">
              <w:rPr>
                <w:rFonts w:ascii="Arial" w:hAnsi="Arial" w:cs="Arial"/>
                <w:sz w:val="20"/>
                <w:szCs w:val="20"/>
                <w:vertAlign w:val="superscript"/>
                <w:lang w:val="lt-LT"/>
              </w:rPr>
              <w:t>4</w:t>
            </w:r>
            <w:r w:rsidRPr="00D8486B">
              <w:rPr>
                <w:rFonts w:ascii="Arial" w:hAnsi="Arial" w:cs="Arial"/>
                <w:b/>
                <w:sz w:val="20"/>
                <w:szCs w:val="20"/>
                <w:lang w:val="lt-LT"/>
              </w:rPr>
              <w:t xml:space="preserve"> </w:t>
            </w:r>
          </w:p>
        </w:tc>
        <w:tc>
          <w:tcPr>
            <w:tcW w:w="1552" w:type="dxa"/>
          </w:tcPr>
          <w:p w14:paraId="14DED82B" w14:textId="77777777" w:rsidR="00CB6E07" w:rsidRPr="00CB6E07" w:rsidRDefault="00CB6E07" w:rsidP="00CB6E07">
            <w:pPr>
              <w:tabs>
                <w:tab w:val="left" w:pos="0"/>
                <w:tab w:val="left" w:pos="851"/>
              </w:tabs>
              <w:suppressAutoHyphens/>
              <w:spacing w:line="276" w:lineRule="auto"/>
              <w:contextualSpacing/>
              <w:jc w:val="center"/>
              <w:rPr>
                <w:rFonts w:ascii="Arial" w:hAnsi="Arial" w:cs="Arial"/>
                <w:noProof/>
                <w:sz w:val="20"/>
                <w:szCs w:val="20"/>
              </w:rPr>
            </w:pPr>
          </w:p>
        </w:tc>
      </w:tr>
    </w:tbl>
    <w:p w14:paraId="56A324D4" w14:textId="7D7F14F1" w:rsidR="00B543EB" w:rsidRPr="000F711E" w:rsidRDefault="00B543EB" w:rsidP="00B543EB">
      <w:pPr>
        <w:spacing w:after="0" w:line="240" w:lineRule="auto"/>
        <w:jc w:val="both"/>
        <w:rPr>
          <w:rFonts w:ascii="Arial" w:hAnsi="Arial" w:cs="Arial"/>
          <w:sz w:val="20"/>
          <w:szCs w:val="20"/>
        </w:rPr>
      </w:pPr>
    </w:p>
    <w:p w14:paraId="767B104A" w14:textId="3FD7B388" w:rsidR="00B543EB" w:rsidRDefault="00B543EB" w:rsidP="007B36A1">
      <w:pPr>
        <w:pStyle w:val="ListParagraph"/>
        <w:numPr>
          <w:ilvl w:val="0"/>
          <w:numId w:val="4"/>
        </w:numPr>
        <w:spacing w:after="0" w:line="240" w:lineRule="auto"/>
        <w:ind w:left="426" w:hanging="426"/>
        <w:contextualSpacing w:val="0"/>
        <w:jc w:val="both"/>
        <w:rPr>
          <w:rFonts w:ascii="Arial" w:eastAsia="Times New Roman" w:hAnsi="Arial" w:cs="Arial"/>
          <w:sz w:val="20"/>
          <w:szCs w:val="20"/>
        </w:rPr>
      </w:pPr>
      <w:r w:rsidRPr="007B36A1">
        <w:rPr>
          <w:rFonts w:ascii="Arial" w:eastAsia="Times New Roman" w:hAnsi="Arial" w:cs="Arial"/>
          <w:sz w:val="20"/>
          <w:szCs w:val="20"/>
        </w:rPr>
        <w:t xml:space="preserve">Kainos </w:t>
      </w:r>
      <w:r w:rsidR="007B36A1">
        <w:rPr>
          <w:rFonts w:ascii="Arial" w:eastAsia="Times New Roman" w:hAnsi="Arial" w:cs="Arial"/>
          <w:sz w:val="20"/>
          <w:szCs w:val="20"/>
        </w:rPr>
        <w:t>P</w:t>
      </w:r>
      <w:r w:rsidRPr="007B36A1">
        <w:rPr>
          <w:rFonts w:ascii="Arial" w:eastAsia="Times New Roman" w:hAnsi="Arial" w:cs="Arial"/>
          <w:sz w:val="20"/>
          <w:szCs w:val="20"/>
        </w:rPr>
        <w:t>asiūlyme nurodomos suapvalintos, paliekant du skaitmenis po kablelio.</w:t>
      </w:r>
    </w:p>
    <w:p w14:paraId="527636AF" w14:textId="56F57480" w:rsidR="00CD33F1" w:rsidRPr="00D54FF3" w:rsidRDefault="00CD33F1" w:rsidP="007B36A1">
      <w:pPr>
        <w:pStyle w:val="ListParagraph"/>
        <w:numPr>
          <w:ilvl w:val="0"/>
          <w:numId w:val="4"/>
        </w:numPr>
        <w:spacing w:after="0" w:line="240" w:lineRule="auto"/>
        <w:ind w:left="426" w:hanging="426"/>
        <w:contextualSpacing w:val="0"/>
        <w:jc w:val="both"/>
        <w:rPr>
          <w:rFonts w:ascii="Arial" w:eastAsia="Times New Roman" w:hAnsi="Arial" w:cs="Arial"/>
          <w:iCs/>
          <w:sz w:val="20"/>
          <w:szCs w:val="20"/>
        </w:rPr>
      </w:pPr>
      <w:r w:rsidRPr="00CD33F1">
        <w:rPr>
          <w:rFonts w:ascii="Arial" w:hAnsi="Arial" w:cs="Arial"/>
          <w:iCs/>
          <w:sz w:val="20"/>
          <w:szCs w:val="20"/>
        </w:rPr>
        <w:t xml:space="preserve">Tais atvejais, kai pagal galiojančius teisės aktus </w:t>
      </w:r>
      <w:r w:rsidR="00DC3B07">
        <w:rPr>
          <w:rFonts w:ascii="Arial" w:hAnsi="Arial" w:cs="Arial"/>
          <w:iCs/>
          <w:sz w:val="20"/>
          <w:szCs w:val="20"/>
        </w:rPr>
        <w:t>Tie</w:t>
      </w:r>
      <w:r w:rsidRPr="00CD33F1">
        <w:rPr>
          <w:rFonts w:ascii="Arial" w:hAnsi="Arial" w:cs="Arial"/>
          <w:iCs/>
          <w:sz w:val="20"/>
          <w:szCs w:val="20"/>
        </w:rPr>
        <w:t xml:space="preserve">kėjui nereikia mokėti PVM, </w:t>
      </w:r>
      <w:r w:rsidR="00DC3B07">
        <w:rPr>
          <w:rFonts w:ascii="Arial" w:hAnsi="Arial" w:cs="Arial"/>
          <w:iCs/>
          <w:sz w:val="20"/>
          <w:szCs w:val="20"/>
        </w:rPr>
        <w:t>Tie</w:t>
      </w:r>
      <w:r w:rsidRPr="00CD33F1">
        <w:rPr>
          <w:rFonts w:ascii="Arial" w:hAnsi="Arial" w:cs="Arial"/>
          <w:iCs/>
          <w:sz w:val="20"/>
          <w:szCs w:val="20"/>
        </w:rPr>
        <w:t>kėjas nurodo priežastis, dėl kurių PVM nemoka.</w:t>
      </w:r>
    </w:p>
    <w:p w14:paraId="39C3B7F6" w14:textId="5B1768ED" w:rsidR="00B543EB" w:rsidRPr="004F1F25" w:rsidRDefault="0036532C" w:rsidP="004F1F25">
      <w:pPr>
        <w:pStyle w:val="ListParagraph"/>
        <w:numPr>
          <w:ilvl w:val="0"/>
          <w:numId w:val="4"/>
        </w:numPr>
        <w:spacing w:after="0" w:line="240" w:lineRule="auto"/>
        <w:ind w:left="426" w:hanging="426"/>
        <w:contextualSpacing w:val="0"/>
        <w:jc w:val="both"/>
        <w:rPr>
          <w:rFonts w:ascii="Arial" w:eastAsia="Times New Roman" w:hAnsi="Arial" w:cs="Arial"/>
          <w:iCs/>
          <w:sz w:val="20"/>
          <w:szCs w:val="20"/>
        </w:rPr>
      </w:pPr>
      <w:r w:rsidRPr="0036532C">
        <w:rPr>
          <w:rFonts w:ascii="Arial" w:hAnsi="Arial" w:cs="Arial"/>
          <w:iCs/>
          <w:sz w:val="20"/>
          <w:szCs w:val="20"/>
        </w:rPr>
        <w:t xml:space="preserve">Tiekėjui </w:t>
      </w:r>
      <w:r w:rsidR="00D8486B">
        <w:rPr>
          <w:rFonts w:ascii="Arial" w:hAnsi="Arial" w:cs="Arial"/>
          <w:iCs/>
          <w:sz w:val="20"/>
          <w:szCs w:val="20"/>
        </w:rPr>
        <w:t>nurodžius</w:t>
      </w:r>
      <w:r w:rsidRPr="0036532C">
        <w:rPr>
          <w:rFonts w:ascii="Arial" w:hAnsi="Arial" w:cs="Arial"/>
          <w:iCs/>
          <w:sz w:val="20"/>
          <w:szCs w:val="20"/>
        </w:rPr>
        <w:t xml:space="preserve"> didesn</w:t>
      </w:r>
      <w:r w:rsidR="00D8486B">
        <w:rPr>
          <w:rFonts w:ascii="Arial" w:hAnsi="Arial" w:cs="Arial"/>
          <w:iCs/>
          <w:sz w:val="20"/>
          <w:szCs w:val="20"/>
        </w:rPr>
        <w:t>ius Drabų įkainius nei</w:t>
      </w:r>
      <w:r w:rsidRPr="0036532C">
        <w:rPr>
          <w:rFonts w:ascii="Arial" w:hAnsi="Arial" w:cs="Arial"/>
          <w:iCs/>
          <w:sz w:val="20"/>
          <w:szCs w:val="20"/>
        </w:rPr>
        <w:t xml:space="preserve"> </w:t>
      </w:r>
      <w:r w:rsidR="00D8486B">
        <w:rPr>
          <w:rFonts w:ascii="Arial" w:hAnsi="Arial" w:cs="Arial"/>
          <w:iCs/>
          <w:sz w:val="20"/>
          <w:szCs w:val="20"/>
        </w:rPr>
        <w:t>Perkančiojo subjekto nurodyti maksimalūs Drabų įkainiai</w:t>
      </w:r>
      <w:r w:rsidRPr="0036532C">
        <w:rPr>
          <w:rFonts w:ascii="Arial" w:hAnsi="Arial" w:cs="Arial"/>
          <w:iCs/>
          <w:sz w:val="20"/>
          <w:szCs w:val="20"/>
        </w:rPr>
        <w:t xml:space="preserve">, </w:t>
      </w:r>
      <w:r w:rsidR="00D8486B">
        <w:rPr>
          <w:rFonts w:ascii="Arial" w:hAnsi="Arial" w:cs="Arial"/>
          <w:iCs/>
          <w:sz w:val="20"/>
          <w:szCs w:val="20"/>
        </w:rPr>
        <w:t>pasiūlymas</w:t>
      </w:r>
      <w:r w:rsidRPr="0036532C">
        <w:rPr>
          <w:rFonts w:ascii="Arial" w:hAnsi="Arial" w:cs="Arial"/>
          <w:iCs/>
          <w:sz w:val="20"/>
          <w:szCs w:val="20"/>
        </w:rPr>
        <w:t xml:space="preserve"> bus atmestas kaip nepriimtinas</w:t>
      </w:r>
      <w:r w:rsidR="00D8486B">
        <w:rPr>
          <w:rFonts w:ascii="Arial" w:hAnsi="Arial" w:cs="Arial"/>
          <w:iCs/>
          <w:sz w:val="20"/>
          <w:szCs w:val="20"/>
        </w:rPr>
        <w:t>.</w:t>
      </w:r>
    </w:p>
    <w:p w14:paraId="6B065F21" w14:textId="77777777" w:rsidR="004F1F25" w:rsidRPr="00576606" w:rsidRDefault="004F1F25" w:rsidP="004F1F25">
      <w:pPr>
        <w:pStyle w:val="ListParagraph"/>
        <w:spacing w:after="0" w:line="240" w:lineRule="auto"/>
        <w:ind w:left="426"/>
        <w:contextualSpacing w:val="0"/>
        <w:jc w:val="both"/>
        <w:rPr>
          <w:rFonts w:ascii="Arial" w:eastAsia="Times New Roman" w:hAnsi="Arial" w:cs="Arial"/>
          <w:b/>
          <w:bCs/>
          <w:iCs/>
          <w:sz w:val="20"/>
          <w:szCs w:val="20"/>
        </w:rPr>
      </w:pP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7"/>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1C742B8E" w14:textId="77777777" w:rsidR="00256082" w:rsidRPr="00AC21E7" w:rsidRDefault="00256082" w:rsidP="00EC7140">
      <w:pPr>
        <w:spacing w:after="0" w:line="240" w:lineRule="auto"/>
        <w:jc w:val="both"/>
        <w:rPr>
          <w:rFonts w:ascii="Arial" w:eastAsia="Times New Roman" w:hAnsi="Arial" w:cs="Arial"/>
          <w:color w:val="000000" w:themeColor="text1"/>
          <w:sz w:val="20"/>
          <w:szCs w:val="20"/>
        </w:rPr>
      </w:pPr>
    </w:p>
    <w:p w14:paraId="308A5FCD" w14:textId="03EC4AA3" w:rsidR="00CA51E2" w:rsidRPr="00977C23" w:rsidRDefault="003F320B" w:rsidP="004E2829">
      <w:pPr>
        <w:pStyle w:val="ListParagraph"/>
        <w:numPr>
          <w:ilvl w:val="1"/>
          <w:numId w:val="1"/>
        </w:numPr>
        <w:spacing w:after="0" w:line="240" w:lineRule="auto"/>
        <w:ind w:left="426" w:hanging="426"/>
        <w:jc w:val="both"/>
        <w:rPr>
          <w:rFonts w:ascii="Arial" w:eastAsia="Times New Roman" w:hAnsi="Arial" w:cs="Arial"/>
          <w:color w:val="000000" w:themeColor="text1"/>
          <w:sz w:val="20"/>
          <w:szCs w:val="20"/>
        </w:rPr>
      </w:pPr>
      <w:r w:rsidRPr="00977C23">
        <w:rPr>
          <w:rFonts w:ascii="Arial" w:eastAsia="Times New Roman" w:hAnsi="Arial" w:cs="Arial"/>
          <w:color w:val="000000" w:themeColor="text1"/>
          <w:sz w:val="20"/>
          <w:szCs w:val="20"/>
        </w:rPr>
        <w:t>Pasiūlyme (įskaitant priedus ir pridedamus dokumentus) konfidencialios informacijos</w:t>
      </w:r>
      <w:r w:rsidR="00942786">
        <w:rPr>
          <w:rFonts w:ascii="Arial" w:eastAsia="Times New Roman" w:hAnsi="Arial" w:cs="Arial"/>
          <w:color w:val="000000" w:themeColor="text1"/>
          <w:sz w:val="20"/>
          <w:szCs w:val="20"/>
        </w:rPr>
        <w:t>:</w:t>
      </w:r>
    </w:p>
    <w:p w14:paraId="613AEFFF" w14:textId="487F2D59" w:rsidR="003F320B" w:rsidRDefault="003F320B" w:rsidP="003F320B">
      <w:pPr>
        <w:pStyle w:val="ListParagraph"/>
        <w:spacing w:after="0" w:line="240" w:lineRule="auto"/>
        <w:ind w:left="426"/>
        <w:jc w:val="both"/>
        <w:rPr>
          <w:rFonts w:ascii="Arial" w:hAnsi="Arial" w:cs="Arial"/>
          <w:bCs/>
          <w:iCs/>
          <w:sz w:val="20"/>
          <w:szCs w:val="20"/>
        </w:rPr>
      </w:pPr>
      <w:r>
        <w:rPr>
          <w:rFonts w:ascii="Arial" w:eastAsia="Times New Roman" w:hAnsi="Arial" w:cs="Arial"/>
          <w:b/>
          <w:bCs/>
          <w:color w:val="000000" w:themeColor="text1"/>
          <w:sz w:val="20"/>
          <w:szCs w:val="20"/>
        </w:rPr>
        <w:t xml:space="preserve">Nėra </w:t>
      </w:r>
      <w:sdt>
        <w:sdtPr>
          <w:rPr>
            <w:rFonts w:ascii="Arial" w:hAnsi="Arial" w:cs="Arial"/>
            <w:bCs/>
            <w:iCs/>
            <w:sz w:val="20"/>
            <w:szCs w:val="20"/>
          </w:rPr>
          <w:id w:val="-2080351196"/>
          <w14:checkbox>
            <w14:checked w14:val="0"/>
            <w14:checkedState w14:val="2612" w14:font="MS Gothic"/>
            <w14:uncheckedState w14:val="2610" w14:font="MS Gothic"/>
          </w14:checkbox>
        </w:sdtPr>
        <w:sdtContent>
          <w:r w:rsidR="00790F5A">
            <w:rPr>
              <w:rFonts w:ascii="MS Gothic" w:eastAsia="MS Gothic" w:hAnsi="MS Gothic" w:cs="Arial" w:hint="eastAsia"/>
              <w:bCs/>
              <w:iCs/>
              <w:sz w:val="20"/>
              <w:szCs w:val="20"/>
            </w:rPr>
            <w:t>☐</w:t>
          </w:r>
        </w:sdtContent>
      </w:sdt>
      <w:r w:rsidR="00790F5A">
        <w:rPr>
          <w:rFonts w:ascii="Arial" w:eastAsia="Times New Roman" w:hAnsi="Arial" w:cs="Arial"/>
          <w:b/>
          <w:bCs/>
          <w:color w:val="000000" w:themeColor="text1"/>
          <w:sz w:val="20"/>
          <w:szCs w:val="20"/>
        </w:rPr>
        <w:t xml:space="preserve">  Y</w:t>
      </w:r>
      <w:r>
        <w:rPr>
          <w:rFonts w:ascii="Arial" w:eastAsia="Times New Roman" w:hAnsi="Arial" w:cs="Arial"/>
          <w:b/>
          <w:bCs/>
          <w:color w:val="000000" w:themeColor="text1"/>
          <w:sz w:val="20"/>
          <w:szCs w:val="20"/>
        </w:rPr>
        <w:t xml:space="preserve">ra </w:t>
      </w:r>
      <w:sdt>
        <w:sdtPr>
          <w:rPr>
            <w:rFonts w:ascii="Arial" w:hAnsi="Arial" w:cs="Arial"/>
            <w:bCs/>
            <w:iCs/>
            <w:sz w:val="20"/>
            <w:szCs w:val="20"/>
          </w:rPr>
          <w:id w:val="1164515583"/>
          <w14:checkbox>
            <w14:checked w14:val="0"/>
            <w14:checkedState w14:val="2612" w14:font="MS Gothic"/>
            <w14:uncheckedState w14:val="2610" w14:font="MS Gothic"/>
          </w14:checkbox>
        </w:sdtPr>
        <w:sdtContent>
          <w:r w:rsidR="00790F5A">
            <w:rPr>
              <w:rFonts w:ascii="MS Gothic" w:eastAsia="MS Gothic" w:hAnsi="MS Gothic" w:cs="Arial" w:hint="eastAsia"/>
              <w:bCs/>
              <w:iCs/>
              <w:sz w:val="20"/>
              <w:szCs w:val="20"/>
            </w:rPr>
            <w:t>☐</w:t>
          </w:r>
        </w:sdtContent>
      </w:sdt>
    </w:p>
    <w:p w14:paraId="36BA3B6A" w14:textId="77777777" w:rsidR="00942786" w:rsidRDefault="00942786" w:rsidP="003F320B">
      <w:pPr>
        <w:pStyle w:val="ListParagraph"/>
        <w:spacing w:after="0" w:line="240" w:lineRule="auto"/>
        <w:ind w:left="426"/>
        <w:jc w:val="both"/>
        <w:rPr>
          <w:rFonts w:ascii="Arial" w:eastAsia="Times New Roman" w:hAnsi="Arial" w:cs="Arial"/>
          <w:b/>
          <w:bCs/>
          <w:color w:val="000000" w:themeColor="text1"/>
          <w:sz w:val="20"/>
          <w:szCs w:val="20"/>
        </w:rPr>
      </w:pPr>
    </w:p>
    <w:p w14:paraId="4ADD41F4" w14:textId="606C885B" w:rsidR="00942786" w:rsidRPr="00FC5162" w:rsidRDefault="00D04E90" w:rsidP="00FC5162">
      <w:pPr>
        <w:pStyle w:val="ListParagraph"/>
        <w:numPr>
          <w:ilvl w:val="2"/>
          <w:numId w:val="1"/>
        </w:numPr>
        <w:spacing w:after="0" w:line="240" w:lineRule="auto"/>
        <w:ind w:left="567" w:hanging="567"/>
        <w:jc w:val="both"/>
        <w:rPr>
          <w:rFonts w:ascii="Arial" w:hAnsi="Arial" w:cs="Arial"/>
          <w:sz w:val="20"/>
          <w:szCs w:val="20"/>
        </w:rPr>
      </w:pPr>
      <w:r w:rsidRPr="00B86C66">
        <w:rPr>
          <w:rFonts w:ascii="Arial" w:eastAsia="Times New Roman" w:hAnsi="Arial" w:cs="Arial"/>
          <w:color w:val="000000" w:themeColor="text1"/>
          <w:sz w:val="20"/>
          <w:szCs w:val="20"/>
        </w:rPr>
        <w:t xml:space="preserve">Jei </w:t>
      </w:r>
      <w:r w:rsidR="00B86C66" w:rsidRPr="00B86C66">
        <w:rPr>
          <w:rFonts w:ascii="Arial" w:hAnsi="Arial" w:cs="Arial"/>
          <w:sz w:val="20"/>
          <w:szCs w:val="20"/>
        </w:rPr>
        <w:t>pasiūlyme</w:t>
      </w:r>
      <w:r w:rsidR="00B86C66" w:rsidRPr="00D9776A">
        <w:rPr>
          <w:rFonts w:ascii="Arial" w:hAnsi="Arial" w:cs="Arial"/>
          <w:sz w:val="20"/>
          <w:szCs w:val="20"/>
        </w:rPr>
        <w:t xml:space="preserve"> </w:t>
      </w:r>
      <w:r w:rsidR="00B86C66" w:rsidRPr="00B86C66">
        <w:rPr>
          <w:rFonts w:ascii="Arial" w:hAnsi="Arial" w:cs="Arial"/>
          <w:b/>
          <w:bCs/>
          <w:sz w:val="20"/>
          <w:szCs w:val="20"/>
        </w:rPr>
        <w:t>yra</w:t>
      </w:r>
      <w:r w:rsidR="00B86C66">
        <w:rPr>
          <w:rFonts w:ascii="Arial" w:hAnsi="Arial" w:cs="Arial"/>
          <w:sz w:val="20"/>
          <w:szCs w:val="20"/>
        </w:rPr>
        <w:t xml:space="preserve"> konfidencialios</w:t>
      </w:r>
      <w:r w:rsidR="00801533">
        <w:rPr>
          <w:rFonts w:ascii="Arial" w:hAnsi="Arial" w:cs="Arial"/>
          <w:sz w:val="20"/>
          <w:szCs w:val="20"/>
        </w:rPr>
        <w:t xml:space="preserve"> </w:t>
      </w:r>
      <w:r w:rsidR="00B86C66">
        <w:rPr>
          <w:rFonts w:ascii="Arial" w:hAnsi="Arial" w:cs="Arial"/>
          <w:sz w:val="20"/>
          <w:szCs w:val="20"/>
        </w:rPr>
        <w:t>informacijos</w:t>
      </w:r>
      <w:r w:rsidR="006C130E">
        <w:rPr>
          <w:rFonts w:ascii="Arial" w:hAnsi="Arial" w:cs="Arial"/>
          <w:sz w:val="20"/>
          <w:szCs w:val="20"/>
        </w:rPr>
        <w:t>*</w:t>
      </w:r>
      <w:r w:rsidR="00B86C66">
        <w:rPr>
          <w:rFonts w:ascii="Arial" w:hAnsi="Arial" w:cs="Arial"/>
          <w:sz w:val="20"/>
          <w:szCs w:val="20"/>
        </w:rPr>
        <w:t xml:space="preserve">, </w:t>
      </w:r>
      <w:r w:rsidR="00942786">
        <w:rPr>
          <w:rFonts w:ascii="Arial" w:hAnsi="Arial" w:cs="Arial"/>
          <w:sz w:val="20"/>
          <w:szCs w:val="20"/>
        </w:rPr>
        <w:t>už</w:t>
      </w:r>
      <w:r w:rsidR="00B86C66">
        <w:rPr>
          <w:rFonts w:ascii="Arial" w:hAnsi="Arial" w:cs="Arial"/>
          <w:sz w:val="20"/>
          <w:szCs w:val="20"/>
        </w:rPr>
        <w:t xml:space="preserve">pildoma </w:t>
      </w:r>
      <w:r w:rsidR="00942786">
        <w:rPr>
          <w:rFonts w:ascii="Arial" w:hAnsi="Arial" w:cs="Arial"/>
          <w:sz w:val="20"/>
          <w:szCs w:val="20"/>
        </w:rPr>
        <w:t>žemiau pateikta lentelė:</w:t>
      </w:r>
    </w:p>
    <w:tbl>
      <w:tblPr>
        <w:tblStyle w:val="TableGrid2"/>
        <w:tblW w:w="9776" w:type="dxa"/>
        <w:tblLook w:val="04A0" w:firstRow="1" w:lastRow="0" w:firstColumn="1" w:lastColumn="0" w:noHBand="0" w:noVBand="1"/>
      </w:tblPr>
      <w:tblGrid>
        <w:gridCol w:w="517"/>
        <w:gridCol w:w="2660"/>
        <w:gridCol w:w="1860"/>
        <w:gridCol w:w="4739"/>
      </w:tblGrid>
      <w:tr w:rsidR="003C7AB0" w:rsidRPr="00B4744F" w14:paraId="23848110" w14:textId="77777777" w:rsidTr="006C130E">
        <w:trPr>
          <w:trHeight w:val="96"/>
          <w:tblHeader/>
        </w:trPr>
        <w:tc>
          <w:tcPr>
            <w:tcW w:w="0" w:type="auto"/>
            <w:shd w:val="clear" w:color="auto" w:fill="E8E8E8" w:themeFill="background2"/>
            <w:vAlign w:val="center"/>
          </w:tcPr>
          <w:p w14:paraId="6C3A546B" w14:textId="77777777" w:rsidR="003C7AB0" w:rsidRPr="00B4744F" w:rsidRDefault="003C7AB0" w:rsidP="008F2969">
            <w:pPr>
              <w:spacing w:before="60" w:after="60"/>
              <w:jc w:val="center"/>
              <w:rPr>
                <w:rFonts w:ascii="Arial" w:hAnsi="Arial" w:cs="Arial"/>
                <w:b/>
                <w:bCs/>
              </w:rPr>
            </w:pPr>
            <w:r w:rsidRPr="00B4744F">
              <w:rPr>
                <w:rFonts w:ascii="Arial" w:hAnsi="Arial" w:cs="Arial"/>
                <w:b/>
                <w:bCs/>
              </w:rPr>
              <w:lastRenderedPageBreak/>
              <w:t>Eil.</w:t>
            </w:r>
          </w:p>
          <w:p w14:paraId="14C574CD" w14:textId="77777777" w:rsidR="003C7AB0" w:rsidRPr="00B4744F" w:rsidRDefault="003C7AB0" w:rsidP="008F2969">
            <w:pPr>
              <w:spacing w:before="60" w:after="60"/>
              <w:jc w:val="center"/>
              <w:rPr>
                <w:rFonts w:ascii="Arial" w:hAnsi="Arial" w:cs="Arial"/>
                <w:b/>
                <w:bCs/>
              </w:rPr>
            </w:pPr>
            <w:r w:rsidRPr="00B4744F">
              <w:rPr>
                <w:rFonts w:ascii="Arial" w:hAnsi="Arial" w:cs="Arial"/>
                <w:b/>
                <w:bCs/>
              </w:rPr>
              <w:t>Nr.</w:t>
            </w:r>
          </w:p>
        </w:tc>
        <w:tc>
          <w:tcPr>
            <w:tcW w:w="2660" w:type="dxa"/>
            <w:shd w:val="clear" w:color="auto" w:fill="E8E8E8" w:themeFill="background2"/>
            <w:vAlign w:val="center"/>
          </w:tcPr>
          <w:p w14:paraId="761E8D8C" w14:textId="7151546C" w:rsidR="003C7AB0" w:rsidRPr="00B4744F" w:rsidRDefault="005370AB" w:rsidP="008F2969">
            <w:pPr>
              <w:spacing w:before="60" w:after="60"/>
              <w:jc w:val="center"/>
              <w:rPr>
                <w:rFonts w:ascii="Arial" w:hAnsi="Arial" w:cs="Arial"/>
                <w:b/>
                <w:bCs/>
              </w:rPr>
            </w:pPr>
            <w:r>
              <w:rPr>
                <w:rFonts w:ascii="Arial" w:hAnsi="Arial" w:cs="Arial"/>
                <w:b/>
                <w:bCs/>
              </w:rPr>
              <w:t>Pateikto dokumento pavadinimas</w:t>
            </w:r>
          </w:p>
        </w:tc>
        <w:tc>
          <w:tcPr>
            <w:tcW w:w="1860" w:type="dxa"/>
            <w:shd w:val="clear" w:color="auto" w:fill="E8E8E8" w:themeFill="background2"/>
            <w:vAlign w:val="center"/>
          </w:tcPr>
          <w:p w14:paraId="0099BD52" w14:textId="525F5196" w:rsidR="003C7AB0" w:rsidRPr="00246B10" w:rsidRDefault="00246B10" w:rsidP="008F2969">
            <w:pPr>
              <w:spacing w:before="60" w:after="60"/>
              <w:jc w:val="center"/>
              <w:rPr>
                <w:rFonts w:ascii="Arial" w:hAnsi="Arial" w:cs="Arial"/>
                <w:b/>
                <w:bCs/>
              </w:rPr>
            </w:pPr>
            <w:r w:rsidRPr="00246B10">
              <w:rPr>
                <w:rFonts w:ascii="Arial" w:hAnsi="Arial" w:cs="Arial"/>
                <w:b/>
                <w:bCs/>
              </w:rPr>
              <w:t>Dokumento puslapio (−</w:t>
            </w:r>
            <w:proofErr w:type="spellStart"/>
            <w:r w:rsidRPr="00246B10">
              <w:rPr>
                <w:rFonts w:ascii="Arial" w:hAnsi="Arial" w:cs="Arial"/>
                <w:b/>
                <w:bCs/>
              </w:rPr>
              <w:t>ių</w:t>
            </w:r>
            <w:proofErr w:type="spellEnd"/>
            <w:r w:rsidRPr="00246B10">
              <w:rPr>
                <w:rFonts w:ascii="Arial" w:hAnsi="Arial" w:cs="Arial"/>
                <w:b/>
                <w:bCs/>
              </w:rPr>
              <w:t>) Nr.</w:t>
            </w:r>
          </w:p>
        </w:tc>
        <w:tc>
          <w:tcPr>
            <w:tcW w:w="4739" w:type="dxa"/>
            <w:shd w:val="clear" w:color="auto" w:fill="E8E8E8" w:themeFill="background2"/>
            <w:vAlign w:val="center"/>
          </w:tcPr>
          <w:p w14:paraId="25009C9A" w14:textId="667E783D" w:rsidR="003C7AB0" w:rsidRPr="00B4744F" w:rsidRDefault="00246B10" w:rsidP="008F2969">
            <w:pPr>
              <w:spacing w:before="60" w:after="60"/>
              <w:jc w:val="center"/>
              <w:rPr>
                <w:rFonts w:ascii="Arial" w:hAnsi="Arial" w:cs="Arial"/>
                <w:b/>
                <w:bCs/>
              </w:rPr>
            </w:pPr>
            <w:r>
              <w:rPr>
                <w:rFonts w:ascii="Arial" w:hAnsi="Arial" w:cs="Arial"/>
                <w:b/>
                <w:bCs/>
              </w:rPr>
              <w:t>Pagrindimas, kodėl</w:t>
            </w:r>
            <w:r w:rsidR="003C7AB0" w:rsidRPr="00B4744F">
              <w:rPr>
                <w:rFonts w:ascii="Arial" w:hAnsi="Arial" w:cs="Arial"/>
                <w:b/>
                <w:bCs/>
              </w:rPr>
              <w:t xml:space="preserve"> atitinkamas dokumentas yra</w:t>
            </w:r>
            <w:r>
              <w:rPr>
                <w:rFonts w:ascii="Arial" w:hAnsi="Arial" w:cs="Arial"/>
                <w:b/>
                <w:bCs/>
              </w:rPr>
              <w:t xml:space="preserve"> </w:t>
            </w:r>
            <w:r w:rsidR="003C7AB0" w:rsidRPr="00B4744F">
              <w:rPr>
                <w:rFonts w:ascii="Arial" w:hAnsi="Arial" w:cs="Arial"/>
                <w:b/>
                <w:bCs/>
              </w:rPr>
              <w:t>konfidencialus?</w:t>
            </w:r>
          </w:p>
        </w:tc>
      </w:tr>
      <w:tr w:rsidR="003C7AB0" w:rsidRPr="00B4744F" w14:paraId="4F822104" w14:textId="77777777" w:rsidTr="006C130E">
        <w:trPr>
          <w:trHeight w:val="70"/>
        </w:trPr>
        <w:tc>
          <w:tcPr>
            <w:tcW w:w="0" w:type="auto"/>
            <w:vAlign w:val="center"/>
          </w:tcPr>
          <w:p w14:paraId="2B6D5FD5" w14:textId="77777777" w:rsidR="003C7AB0" w:rsidRPr="00B4744F" w:rsidRDefault="003C7AB0" w:rsidP="003C7AB0">
            <w:pPr>
              <w:numPr>
                <w:ilvl w:val="0"/>
                <w:numId w:val="12"/>
              </w:numPr>
              <w:spacing w:before="60" w:after="60"/>
              <w:contextualSpacing/>
              <w:rPr>
                <w:rFonts w:ascii="Arial" w:hAnsi="Arial" w:cs="Arial"/>
              </w:rPr>
            </w:pPr>
          </w:p>
        </w:tc>
        <w:tc>
          <w:tcPr>
            <w:tcW w:w="2660" w:type="dxa"/>
            <w:vAlign w:val="center"/>
          </w:tcPr>
          <w:p w14:paraId="1E023227" w14:textId="10D35875"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1860" w:type="dxa"/>
            <w:vAlign w:val="center"/>
          </w:tcPr>
          <w:p w14:paraId="554AD41A" w14:textId="16F52B24"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4739" w:type="dxa"/>
            <w:vAlign w:val="center"/>
          </w:tcPr>
          <w:p w14:paraId="32B7C80B" w14:textId="29AAE864" w:rsidR="003C7AB0" w:rsidRPr="00B4744F" w:rsidRDefault="00C67DC6" w:rsidP="00C67DC6">
            <w:pPr>
              <w:spacing w:before="60" w:after="60"/>
              <w:jc w:val="center"/>
              <w:rPr>
                <w:rFonts w:ascii="Arial" w:hAnsi="Arial" w:cs="Arial"/>
                <w:i/>
                <w:lang w:eastAsia="en-US"/>
              </w:rPr>
            </w:pPr>
            <w:r w:rsidRPr="00DC4E69">
              <w:rPr>
                <w:rFonts w:ascii="Arial" w:hAnsi="Arial" w:cs="Arial"/>
                <w:bCs/>
                <w:i/>
              </w:rPr>
              <w:t>[Pildo tiekėjas]</w:t>
            </w:r>
          </w:p>
        </w:tc>
      </w:tr>
      <w:tr w:rsidR="003C7AB0" w:rsidRPr="00B4744F" w14:paraId="3B3635A3" w14:textId="77777777" w:rsidTr="006C130E">
        <w:trPr>
          <w:trHeight w:val="69"/>
        </w:trPr>
        <w:tc>
          <w:tcPr>
            <w:tcW w:w="0" w:type="auto"/>
            <w:vAlign w:val="center"/>
          </w:tcPr>
          <w:p w14:paraId="4E397A2F" w14:textId="77777777" w:rsidR="003C7AB0" w:rsidRPr="00B4744F" w:rsidRDefault="003C7AB0" w:rsidP="003C7AB0">
            <w:pPr>
              <w:numPr>
                <w:ilvl w:val="0"/>
                <w:numId w:val="12"/>
              </w:numPr>
              <w:spacing w:before="60" w:after="60"/>
              <w:contextualSpacing/>
              <w:rPr>
                <w:rFonts w:ascii="Arial" w:hAnsi="Arial" w:cs="Arial"/>
              </w:rPr>
            </w:pPr>
          </w:p>
        </w:tc>
        <w:tc>
          <w:tcPr>
            <w:tcW w:w="2660" w:type="dxa"/>
            <w:vAlign w:val="center"/>
          </w:tcPr>
          <w:p w14:paraId="0E112DDA" w14:textId="5684C51D"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1860" w:type="dxa"/>
            <w:vAlign w:val="center"/>
          </w:tcPr>
          <w:p w14:paraId="4418B054" w14:textId="3E8ADCDA"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4739" w:type="dxa"/>
            <w:vAlign w:val="center"/>
          </w:tcPr>
          <w:p w14:paraId="02315FD6" w14:textId="0E6FB735" w:rsidR="003C7AB0" w:rsidRPr="00B4744F" w:rsidRDefault="00C67DC6" w:rsidP="00C67DC6">
            <w:pPr>
              <w:spacing w:before="60" w:after="60"/>
              <w:jc w:val="center"/>
              <w:rPr>
                <w:rFonts w:ascii="Arial" w:hAnsi="Arial" w:cs="Arial"/>
                <w:i/>
                <w:lang w:eastAsia="en-US"/>
              </w:rPr>
            </w:pPr>
            <w:r w:rsidRPr="00DC4E69">
              <w:rPr>
                <w:rFonts w:ascii="Arial" w:hAnsi="Arial" w:cs="Arial"/>
                <w:bCs/>
                <w:i/>
              </w:rPr>
              <w:t>[Pildo tiekėjas]</w:t>
            </w:r>
          </w:p>
        </w:tc>
      </w:tr>
      <w:tr w:rsidR="00246B10" w:rsidRPr="00B4744F" w14:paraId="793F1E9B" w14:textId="77777777" w:rsidTr="006C130E">
        <w:trPr>
          <w:trHeight w:val="69"/>
        </w:trPr>
        <w:tc>
          <w:tcPr>
            <w:tcW w:w="0" w:type="auto"/>
            <w:vAlign w:val="center"/>
          </w:tcPr>
          <w:p w14:paraId="21AE3E5C" w14:textId="77777777" w:rsidR="00246B10" w:rsidRPr="00B4744F" w:rsidRDefault="00246B10" w:rsidP="003C7AB0">
            <w:pPr>
              <w:numPr>
                <w:ilvl w:val="0"/>
                <w:numId w:val="12"/>
              </w:numPr>
              <w:spacing w:before="60" w:after="60"/>
              <w:contextualSpacing/>
              <w:rPr>
                <w:rFonts w:ascii="Arial" w:hAnsi="Arial" w:cs="Arial"/>
              </w:rPr>
            </w:pPr>
          </w:p>
        </w:tc>
        <w:tc>
          <w:tcPr>
            <w:tcW w:w="2660" w:type="dxa"/>
            <w:vAlign w:val="center"/>
          </w:tcPr>
          <w:p w14:paraId="349B164E" w14:textId="70475F93" w:rsidR="00246B10" w:rsidRPr="00B4744F" w:rsidRDefault="00246B10" w:rsidP="00C67DC6">
            <w:pPr>
              <w:spacing w:before="60" w:after="60"/>
              <w:jc w:val="center"/>
              <w:rPr>
                <w:rFonts w:ascii="Arial" w:hAnsi="Arial" w:cs="Arial"/>
              </w:rPr>
            </w:pPr>
            <w:r w:rsidRPr="00DC4E69">
              <w:rPr>
                <w:rFonts w:ascii="Arial" w:hAnsi="Arial" w:cs="Arial"/>
                <w:bCs/>
                <w:i/>
              </w:rPr>
              <w:t>[Pildo tiekėjas]</w:t>
            </w:r>
          </w:p>
        </w:tc>
        <w:tc>
          <w:tcPr>
            <w:tcW w:w="1860" w:type="dxa"/>
            <w:vAlign w:val="center"/>
          </w:tcPr>
          <w:p w14:paraId="3CB381BB" w14:textId="7D2A7612" w:rsidR="00246B10" w:rsidRPr="00B4744F" w:rsidRDefault="00246B10" w:rsidP="00C67DC6">
            <w:pPr>
              <w:spacing w:before="60" w:after="60"/>
              <w:jc w:val="center"/>
              <w:rPr>
                <w:rFonts w:ascii="Arial" w:hAnsi="Arial" w:cs="Arial"/>
              </w:rPr>
            </w:pPr>
            <w:r w:rsidRPr="00DC4E69">
              <w:rPr>
                <w:rFonts w:ascii="Arial" w:hAnsi="Arial" w:cs="Arial"/>
                <w:bCs/>
                <w:i/>
              </w:rPr>
              <w:t>[Pildo tiekėjas]</w:t>
            </w:r>
          </w:p>
        </w:tc>
        <w:tc>
          <w:tcPr>
            <w:tcW w:w="4739" w:type="dxa"/>
            <w:vAlign w:val="center"/>
          </w:tcPr>
          <w:p w14:paraId="4D84C324" w14:textId="6ED42473" w:rsidR="00246B10" w:rsidRPr="00B4744F" w:rsidRDefault="00C67DC6" w:rsidP="00C67DC6">
            <w:pPr>
              <w:spacing w:before="60" w:after="60"/>
              <w:jc w:val="center"/>
              <w:rPr>
                <w:rFonts w:ascii="Arial" w:hAnsi="Arial" w:cs="Arial"/>
                <w:i/>
              </w:rPr>
            </w:pPr>
            <w:r w:rsidRPr="00DC4E69">
              <w:rPr>
                <w:rFonts w:ascii="Arial" w:hAnsi="Arial" w:cs="Arial"/>
                <w:bCs/>
                <w:i/>
              </w:rPr>
              <w:t>[Pildo tiekėjas]</w:t>
            </w:r>
          </w:p>
        </w:tc>
      </w:tr>
    </w:tbl>
    <w:p w14:paraId="14FAFB4A" w14:textId="2F9E7FAF" w:rsidR="008E4A52" w:rsidRPr="006C130E" w:rsidRDefault="006C130E" w:rsidP="008E4A52">
      <w:pPr>
        <w:autoSpaceDE w:val="0"/>
        <w:autoSpaceDN w:val="0"/>
        <w:adjustRightInd w:val="0"/>
        <w:spacing w:before="60" w:after="60"/>
        <w:jc w:val="both"/>
        <w:rPr>
          <w:rFonts w:ascii="Arial" w:hAnsi="Arial" w:cs="Arial"/>
          <w:i/>
          <w:iCs/>
          <w:color w:val="000000" w:themeColor="text1"/>
          <w:sz w:val="16"/>
          <w:szCs w:val="16"/>
        </w:rPr>
      </w:pPr>
      <w:r w:rsidRPr="006C130E">
        <w:rPr>
          <w:rFonts w:ascii="Arial" w:hAnsi="Arial" w:cs="Arial"/>
          <w:i/>
          <w:iCs/>
          <w:color w:val="000000" w:themeColor="text1"/>
          <w:sz w:val="16"/>
          <w:szCs w:val="16"/>
        </w:rPr>
        <w:t>*</w:t>
      </w:r>
      <w:r w:rsidR="008E4A52" w:rsidRPr="006C130E">
        <w:rPr>
          <w:rFonts w:ascii="Arial" w:hAnsi="Arial" w:cs="Arial"/>
          <w:i/>
          <w:iCs/>
          <w:color w:val="000000" w:themeColor="text1"/>
          <w:sz w:val="16"/>
          <w:szCs w:val="16"/>
        </w:rPr>
        <w:t xml:space="preserve"> Visas </w:t>
      </w:r>
      <w:r w:rsidR="000D3784" w:rsidRPr="006C130E">
        <w:rPr>
          <w:rFonts w:ascii="Arial" w:hAnsi="Arial" w:cs="Arial"/>
          <w:i/>
          <w:iCs/>
          <w:color w:val="000000" w:themeColor="text1"/>
          <w:sz w:val="16"/>
          <w:szCs w:val="16"/>
        </w:rPr>
        <w:t>P</w:t>
      </w:r>
      <w:r w:rsidR="008E4A52" w:rsidRPr="006C130E">
        <w:rPr>
          <w:rFonts w:ascii="Arial" w:hAnsi="Arial" w:cs="Arial"/>
          <w:i/>
          <w:iCs/>
          <w:color w:val="000000" w:themeColor="text1"/>
          <w:sz w:val="16"/>
          <w:szCs w:val="16"/>
        </w:rPr>
        <w:t xml:space="preserve">asiūlymas negali būti laikomas konfidencialia informacija, tačiau gali būti nurodyta, kad tam tikra </w:t>
      </w:r>
      <w:r w:rsidR="000D3784" w:rsidRPr="006C130E">
        <w:rPr>
          <w:rFonts w:ascii="Arial" w:hAnsi="Arial" w:cs="Arial"/>
          <w:i/>
          <w:iCs/>
          <w:color w:val="000000" w:themeColor="text1"/>
          <w:sz w:val="16"/>
          <w:szCs w:val="16"/>
        </w:rPr>
        <w:t>P</w:t>
      </w:r>
      <w:r w:rsidR="008E4A52" w:rsidRPr="006C130E">
        <w:rPr>
          <w:rFonts w:ascii="Arial" w:hAnsi="Arial" w:cs="Arial"/>
          <w:i/>
          <w:iCs/>
          <w:color w:val="000000" w:themeColor="text1"/>
          <w:sz w:val="16"/>
          <w:szCs w:val="16"/>
        </w:rPr>
        <w:t xml:space="preserve">asiūlyme pateikta informacija yra konfidenciali. Konfidencialia informacija gali būti, pavyzdžiui, komercinė (gamybinė) paslaptis ir konfidencialieji pasiūlymų aspektai. Konfidencialia negali būti laikoma informacija, kuri atitinka PĮ 32 straipsnio 2 dalies 1–4 nuostatas (įskaitant, tačiau ne tik </w:t>
      </w:r>
      <w:r w:rsidR="008E4A52" w:rsidRPr="006C130E">
        <w:rPr>
          <w:rFonts w:ascii="Arial" w:hAnsi="Arial" w:cs="Arial"/>
          <w:b/>
          <w:bCs/>
          <w:i/>
          <w:iCs/>
          <w:color w:val="000000" w:themeColor="text1"/>
          <w:sz w:val="16"/>
          <w:szCs w:val="16"/>
        </w:rPr>
        <w:t>kaina</w:t>
      </w:r>
      <w:r w:rsidR="00FC5162" w:rsidRPr="006C130E">
        <w:rPr>
          <w:rFonts w:ascii="Arial" w:hAnsi="Arial" w:cs="Arial"/>
          <w:b/>
          <w:bCs/>
          <w:i/>
          <w:iCs/>
          <w:color w:val="000000" w:themeColor="text1"/>
          <w:sz w:val="16"/>
          <w:szCs w:val="16"/>
        </w:rPr>
        <w:t xml:space="preserve"> </w:t>
      </w:r>
      <w:r w:rsidR="008E4A52" w:rsidRPr="006C130E">
        <w:rPr>
          <w:rFonts w:ascii="Arial" w:hAnsi="Arial" w:cs="Arial"/>
          <w:b/>
          <w:bCs/>
          <w:i/>
          <w:iCs/>
          <w:color w:val="000000" w:themeColor="text1"/>
          <w:sz w:val="16"/>
          <w:szCs w:val="16"/>
        </w:rPr>
        <w:t>/</w:t>
      </w:r>
      <w:r w:rsidR="008E4A52" w:rsidRPr="006C130E">
        <w:rPr>
          <w:rFonts w:ascii="Arial" w:hAnsi="Arial" w:cs="Arial"/>
          <w:b/>
          <w:bCs/>
          <w:i/>
          <w:iCs/>
          <w:color w:val="000000" w:themeColor="text1"/>
          <w:sz w:val="18"/>
          <w:szCs w:val="18"/>
        </w:rPr>
        <w:t xml:space="preserve"> </w:t>
      </w:r>
      <w:r w:rsidR="008E4A52" w:rsidRPr="006C130E">
        <w:rPr>
          <w:rFonts w:ascii="Arial" w:hAnsi="Arial" w:cs="Arial"/>
          <w:b/>
          <w:bCs/>
          <w:i/>
          <w:iCs/>
          <w:color w:val="000000" w:themeColor="text1"/>
          <w:sz w:val="16"/>
          <w:szCs w:val="16"/>
        </w:rPr>
        <w:t>įkainiai, subtiekėjai</w:t>
      </w:r>
      <w:r w:rsidR="008E4A52" w:rsidRPr="006C130E">
        <w:rPr>
          <w:rFonts w:ascii="Arial" w:hAnsi="Arial" w:cs="Arial"/>
          <w:i/>
          <w:iCs/>
          <w:color w:val="000000" w:themeColor="text1"/>
          <w:sz w:val="16"/>
          <w:szCs w:val="16"/>
        </w:rPr>
        <w:t xml:space="preserve"> ir kt.), </w:t>
      </w:r>
      <w:r w:rsidR="008E4A52" w:rsidRPr="006C130E">
        <w:rPr>
          <w:rFonts w:ascii="Arial" w:hAnsi="Arial" w:cs="Arial"/>
          <w:i/>
          <w:iCs/>
          <w:color w:val="000000" w:themeColor="text1"/>
          <w:sz w:val="16"/>
          <w:szCs w:val="16"/>
          <w:u w:val="single"/>
        </w:rPr>
        <w:t>todėl ši informacija bus viešinama PĮ numatyta tvarka, nepriklausomai nuo to, ar minėta informacija bus nurodyta kaip konfidenciali</w:t>
      </w:r>
      <w:r w:rsidR="008E4A52" w:rsidRPr="006C130E">
        <w:rPr>
          <w:rFonts w:ascii="Arial" w:hAnsi="Arial" w:cs="Arial"/>
          <w:i/>
          <w:iCs/>
          <w:color w:val="000000" w:themeColor="text1"/>
          <w:sz w:val="16"/>
          <w:szCs w:val="16"/>
        </w:rPr>
        <w:t>.</w:t>
      </w:r>
    </w:p>
    <w:p w14:paraId="7B87124E" w14:textId="1473AEA9" w:rsidR="008E4A52" w:rsidRPr="006C130E" w:rsidRDefault="008E4A52" w:rsidP="008E4A52">
      <w:pPr>
        <w:autoSpaceDE w:val="0"/>
        <w:autoSpaceDN w:val="0"/>
        <w:adjustRightInd w:val="0"/>
        <w:spacing w:before="60" w:after="60"/>
        <w:jc w:val="both"/>
        <w:rPr>
          <w:rFonts w:ascii="Arial" w:hAnsi="Arial" w:cs="Arial"/>
          <w:i/>
          <w:iCs/>
          <w:color w:val="000000" w:themeColor="text1"/>
          <w:sz w:val="16"/>
          <w:szCs w:val="16"/>
        </w:rPr>
      </w:pPr>
      <w:r w:rsidRPr="006C130E">
        <w:rPr>
          <w:rFonts w:ascii="Arial" w:hAnsi="Arial" w:cs="Arial"/>
          <w:i/>
          <w:iCs/>
          <w:color w:val="000000" w:themeColor="text1"/>
          <w:sz w:val="16"/>
          <w:szCs w:val="16"/>
        </w:rPr>
        <w:t xml:space="preserve">Tiekėjui nenurodžius, kokia informacija yra konfidenciali, laikoma, kad konfidencialios informacijos </w:t>
      </w:r>
      <w:r w:rsidR="000D3784" w:rsidRPr="006C130E">
        <w:rPr>
          <w:rFonts w:ascii="Arial" w:hAnsi="Arial" w:cs="Arial"/>
          <w:i/>
          <w:iCs/>
          <w:color w:val="000000" w:themeColor="text1"/>
          <w:sz w:val="16"/>
          <w:szCs w:val="16"/>
        </w:rPr>
        <w:t>P</w:t>
      </w:r>
      <w:r w:rsidRPr="006C130E">
        <w:rPr>
          <w:rFonts w:ascii="Arial" w:hAnsi="Arial" w:cs="Arial"/>
          <w:i/>
          <w:iCs/>
          <w:color w:val="000000" w:themeColor="text1"/>
          <w:sz w:val="16"/>
          <w:szCs w:val="16"/>
        </w:rPr>
        <w:t>asiūlyme nėra</w:t>
      </w:r>
      <w:r w:rsidR="000D3784" w:rsidRPr="006C130E">
        <w:rPr>
          <w:rFonts w:ascii="Arial" w:hAnsi="Arial" w:cs="Arial"/>
          <w:i/>
          <w:iCs/>
          <w:color w:val="000000" w:themeColor="text1"/>
          <w:sz w:val="16"/>
          <w:szCs w:val="16"/>
        </w:rPr>
        <w:t>.</w:t>
      </w:r>
    </w:p>
    <w:p w14:paraId="07D64508" w14:textId="5F36E66D" w:rsidR="008E4A52" w:rsidRPr="006C130E" w:rsidRDefault="008E4A52" w:rsidP="008E4A52">
      <w:pPr>
        <w:jc w:val="both"/>
        <w:rPr>
          <w:rFonts w:ascii="Arial" w:hAnsi="Arial" w:cs="Arial"/>
          <w:i/>
          <w:iCs/>
          <w:color w:val="000000" w:themeColor="text1"/>
          <w:sz w:val="16"/>
          <w:szCs w:val="16"/>
        </w:rPr>
      </w:pPr>
      <w:r w:rsidRPr="006C130E">
        <w:rPr>
          <w:rFonts w:ascii="Arial" w:hAnsi="Arial" w:cs="Arial"/>
          <w:i/>
          <w:iCs/>
          <w:color w:val="000000" w:themeColor="text1"/>
          <w:sz w:val="16"/>
          <w:szCs w:val="16"/>
        </w:rPr>
        <w:t xml:space="preserve">Jeigu Perkančiajam subjektui kils abejonių dėl pasiūlyme nurodytos informacijos konfidencialumo, jis privalės prašyti Tiekėjo įrodyti, kodėl nurodyta informacija yra konfidenciali. Jeigu Tiekėjas per Perkančiojo subjekto nurodytą terminą, kuris negali būti trumpesnis kaip </w:t>
      </w:r>
      <w:r w:rsidRPr="006C130E">
        <w:rPr>
          <w:rFonts w:ascii="Arial" w:hAnsi="Arial" w:cs="Arial"/>
          <w:bCs/>
          <w:i/>
          <w:iCs/>
          <w:color w:val="000000" w:themeColor="text1"/>
          <w:sz w:val="16"/>
          <w:szCs w:val="16"/>
        </w:rPr>
        <w:t>3</w:t>
      </w:r>
      <w:r w:rsidRPr="006C130E">
        <w:rPr>
          <w:rFonts w:ascii="Arial" w:hAnsi="Arial" w:cs="Arial"/>
          <w:i/>
          <w:iCs/>
          <w:color w:val="000000" w:themeColor="text1"/>
          <w:sz w:val="16"/>
          <w:szCs w:val="16"/>
        </w:rPr>
        <w:t xml:space="preserve"> (trys) darbo dienos, nepateikia tokių įrodymų arba pateikia netinkamus įrodymus, laikoma, kad tokia informacija nėra konfidenciali. </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6897E695" w:rsidR="00FF3CB6" w:rsidRPr="00C97729" w:rsidRDefault="00C97729" w:rsidP="00FF3CB6">
            <w:pPr>
              <w:spacing w:after="0" w:line="240" w:lineRule="auto"/>
              <w:jc w:val="both"/>
              <w:rPr>
                <w:rFonts w:ascii="Arial" w:eastAsia="Times New Roman" w:hAnsi="Arial" w:cs="Arial"/>
                <w:i/>
                <w:iCs/>
                <w:sz w:val="20"/>
                <w:szCs w:val="20"/>
              </w:rPr>
            </w:pPr>
            <w:r w:rsidRPr="00C97729">
              <w:rPr>
                <w:rFonts w:ascii="Arial" w:hAnsi="Arial" w:cs="Arial"/>
                <w:i/>
                <w:iCs/>
                <w:sz w:val="20"/>
                <w:szCs w:val="20"/>
                <w:highlight w:val="lightGray"/>
              </w:rPr>
              <w:t>[Pildo tiekėjas, p</w:t>
            </w:r>
            <w:r w:rsidR="00FF3CB6" w:rsidRPr="00C97729">
              <w:rPr>
                <w:rFonts w:ascii="Arial" w:eastAsia="Times New Roman" w:hAnsi="Arial" w:cs="Arial"/>
                <w:i/>
                <w:iCs/>
                <w:sz w:val="20"/>
                <w:szCs w:val="20"/>
                <w:highlight w:val="lightGray"/>
              </w:rPr>
              <w:t>vz.</w:t>
            </w:r>
            <w:r w:rsidRPr="00C97729">
              <w:rPr>
                <w:rFonts w:ascii="Arial" w:eastAsia="Times New Roman" w:hAnsi="Arial" w:cs="Arial"/>
                <w:i/>
                <w:iCs/>
                <w:sz w:val="20"/>
                <w:szCs w:val="20"/>
                <w:highlight w:val="lightGray"/>
              </w:rPr>
              <w:t>,</w:t>
            </w:r>
            <w:r w:rsidR="00FF3CB6" w:rsidRPr="00C97729">
              <w:rPr>
                <w:rFonts w:ascii="Arial" w:eastAsia="Times New Roman" w:hAnsi="Arial" w:cs="Arial"/>
                <w:i/>
                <w:iCs/>
                <w:sz w:val="20"/>
                <w:szCs w:val="20"/>
                <w:highlight w:val="lightGray"/>
              </w:rPr>
              <w:t xml:space="preserve"> Prekės  / Paslaugų aprašymas x</w:t>
            </w:r>
            <w:r w:rsidRPr="00C97729">
              <w:rPr>
                <w:rFonts w:ascii="Arial" w:eastAsia="Times New Roman" w:hAnsi="Arial" w:cs="Arial"/>
                <w:i/>
                <w:iCs/>
                <w:sz w:val="20"/>
                <w:szCs w:val="20"/>
                <w:highlight w:val="lightGray"/>
              </w:rPr>
              <w:t>]</w:t>
            </w:r>
            <w:r>
              <w:rPr>
                <w:rFonts w:ascii="Arial" w:eastAsia="Times New Roman" w:hAnsi="Arial" w:cs="Arial"/>
                <w:i/>
                <w:iCs/>
                <w:sz w:val="20"/>
                <w:szCs w:val="20"/>
              </w:rPr>
              <w:t>;</w:t>
            </w:r>
          </w:p>
        </w:tc>
        <w:tc>
          <w:tcPr>
            <w:tcW w:w="2604" w:type="dxa"/>
            <w:vAlign w:val="center"/>
          </w:tcPr>
          <w:p w14:paraId="1FCF4B84" w14:textId="61B360C9" w:rsidR="00FF3CB6" w:rsidRPr="003F320B" w:rsidRDefault="004C17A1" w:rsidP="004C17A1">
            <w:pPr>
              <w:spacing w:after="0"/>
              <w:jc w:val="center"/>
              <w:rPr>
                <w:rFonts w:ascii="Arial" w:hAnsi="Arial" w:cs="Arial"/>
                <w:i/>
                <w:iCs/>
                <w:sz w:val="20"/>
                <w:szCs w:val="20"/>
              </w:rPr>
            </w:pPr>
            <w:r w:rsidRPr="003F320B">
              <w:rPr>
                <w:rFonts w:ascii="Arial" w:hAnsi="Arial" w:cs="Arial"/>
                <w:i/>
                <w:iCs/>
                <w:sz w:val="20"/>
                <w:szCs w:val="20"/>
              </w:rPr>
              <w:t>[Pildo tiekėjas]</w:t>
            </w:r>
          </w:p>
        </w:tc>
        <w:tc>
          <w:tcPr>
            <w:tcW w:w="2321" w:type="dxa"/>
            <w:vAlign w:val="center"/>
          </w:tcPr>
          <w:p w14:paraId="6030488E" w14:textId="5DBE8892"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2675CB8E" w:rsidR="000002AC" w:rsidRPr="00107745" w:rsidRDefault="00C97729" w:rsidP="000002AC">
            <w:pPr>
              <w:spacing w:after="0" w:line="240" w:lineRule="auto"/>
              <w:jc w:val="both"/>
              <w:rPr>
                <w:rFonts w:ascii="Arial" w:eastAsia="Times New Roman" w:hAnsi="Arial" w:cs="Arial"/>
                <w:sz w:val="20"/>
                <w:szCs w:val="20"/>
              </w:rPr>
            </w:pPr>
            <w:r w:rsidRPr="00C97729">
              <w:rPr>
                <w:rFonts w:ascii="Arial" w:hAnsi="Arial" w:cs="Arial"/>
                <w:i/>
                <w:iCs/>
                <w:sz w:val="20"/>
                <w:szCs w:val="20"/>
                <w:highlight w:val="lightGray"/>
              </w:rPr>
              <w:t>[Pildo tiekėjas, p</w:t>
            </w:r>
            <w:r w:rsidRPr="00C97729">
              <w:rPr>
                <w:rFonts w:ascii="Arial" w:eastAsia="Times New Roman" w:hAnsi="Arial" w:cs="Arial"/>
                <w:i/>
                <w:iCs/>
                <w:sz w:val="20"/>
                <w:szCs w:val="20"/>
                <w:highlight w:val="lightGray"/>
              </w:rPr>
              <w:t xml:space="preserve">vz., </w:t>
            </w:r>
            <w:r w:rsidR="000002AC" w:rsidRPr="00C97729">
              <w:rPr>
                <w:rFonts w:ascii="Arial" w:eastAsia="Times New Roman" w:hAnsi="Arial" w:cs="Arial"/>
                <w:sz w:val="20"/>
                <w:szCs w:val="20"/>
                <w:highlight w:val="lightGray"/>
              </w:rPr>
              <w:t>Galiojantis rašytinis įgaliojimas arba kitas dokumentas, suteikiantis teisę pasirašyti pasiūlymą (jei Pasiūlymą pasirašo ne vadovas</w:t>
            </w:r>
            <w:r w:rsidRPr="00C97729">
              <w:rPr>
                <w:rFonts w:ascii="Arial" w:eastAsia="Times New Roman" w:hAnsi="Arial" w:cs="Arial"/>
                <w:sz w:val="20"/>
                <w:szCs w:val="20"/>
                <w:highlight w:val="lightGray"/>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c>
          <w:tcPr>
            <w:tcW w:w="2321" w:type="dxa"/>
            <w:vAlign w:val="center"/>
          </w:tcPr>
          <w:p w14:paraId="3632F8CD" w14:textId="3DAE2B43"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15D64B16" w:rsidR="000002AC" w:rsidRPr="00C97729" w:rsidRDefault="00C97729" w:rsidP="000002AC">
            <w:pPr>
              <w:spacing w:after="0" w:line="240" w:lineRule="auto"/>
              <w:jc w:val="both"/>
              <w:rPr>
                <w:rFonts w:ascii="Arial" w:eastAsia="Times New Roman" w:hAnsi="Arial" w:cs="Arial"/>
                <w:i/>
                <w:iCs/>
                <w:sz w:val="20"/>
                <w:szCs w:val="20"/>
              </w:rPr>
            </w:pPr>
            <w:r w:rsidRPr="00C97729">
              <w:rPr>
                <w:rFonts w:ascii="Arial" w:hAnsi="Arial" w:cs="Arial"/>
                <w:i/>
                <w:iCs/>
                <w:sz w:val="20"/>
                <w:szCs w:val="20"/>
                <w:highlight w:val="lightGray"/>
              </w:rPr>
              <w:t>Pildo tiekėjas, p</w:t>
            </w:r>
            <w:r w:rsidRPr="00C97729">
              <w:rPr>
                <w:rFonts w:ascii="Arial" w:eastAsia="Times New Roman" w:hAnsi="Arial" w:cs="Arial"/>
                <w:i/>
                <w:iCs/>
                <w:sz w:val="20"/>
                <w:szCs w:val="20"/>
                <w:highlight w:val="lightGray"/>
              </w:rPr>
              <w:t xml:space="preserve">vz., </w:t>
            </w:r>
            <w:r w:rsidR="000002AC" w:rsidRPr="00C97729">
              <w:rPr>
                <w:rFonts w:ascii="Arial" w:eastAsia="Times New Roman" w:hAnsi="Arial" w:cs="Arial"/>
                <w:i/>
                <w:iCs/>
                <w:sz w:val="20"/>
                <w:szCs w:val="20"/>
                <w:highlight w:val="lightGray"/>
              </w:rPr>
              <w:t>Jungtinės veiklos sutarties kopija (jei pasiūlymą pateikia jungtinei veiklai susivienijusių Tiekėjų grupė</w:t>
            </w:r>
            <w:r w:rsidRPr="00C97729">
              <w:rPr>
                <w:rFonts w:ascii="Arial" w:eastAsia="Times New Roman" w:hAnsi="Arial" w:cs="Arial"/>
                <w:i/>
                <w:iCs/>
                <w:sz w:val="20"/>
                <w:szCs w:val="20"/>
                <w:highlight w:val="lightGray"/>
              </w:rPr>
              <w:t>]</w:t>
            </w:r>
            <w:r w:rsidR="000002AC" w:rsidRPr="00C97729">
              <w:rPr>
                <w:rFonts w:ascii="Arial" w:eastAsia="Times New Roman" w:hAnsi="Arial" w:cs="Arial"/>
                <w:i/>
                <w:iCs/>
                <w:sz w:val="20"/>
                <w:szCs w:val="20"/>
                <w:highlight w:val="lightGray"/>
              </w:rPr>
              <w:t>;</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DF39A6" w:rsidRDefault="004C17A1" w:rsidP="004C17A1">
            <w:pPr>
              <w:spacing w:after="0"/>
              <w:jc w:val="center"/>
              <w:rPr>
                <w:rFonts w:ascii="Arial" w:hAnsi="Arial" w:cs="Arial"/>
                <w:sz w:val="20"/>
                <w:szCs w:val="20"/>
              </w:rPr>
            </w:pPr>
            <w:r w:rsidRPr="00DF39A6">
              <w:rPr>
                <w:rFonts w:ascii="Arial" w:hAnsi="Arial" w:cs="Arial"/>
                <w:i/>
                <w:iCs/>
                <w:sz w:val="20"/>
                <w:szCs w:val="20"/>
              </w:rPr>
              <w:t>[Pildo tiekėjas]</w:t>
            </w:r>
          </w:p>
        </w:tc>
        <w:tc>
          <w:tcPr>
            <w:tcW w:w="2321" w:type="dxa"/>
            <w:vAlign w:val="center"/>
          </w:tcPr>
          <w:p w14:paraId="51511C94" w14:textId="58408153" w:rsidR="00FF3CB6" w:rsidRPr="00DF39A6" w:rsidRDefault="004C17A1" w:rsidP="004C17A1">
            <w:pPr>
              <w:spacing w:after="0"/>
              <w:jc w:val="center"/>
              <w:rPr>
                <w:rFonts w:ascii="Arial" w:hAnsi="Arial" w:cs="Arial"/>
                <w:sz w:val="20"/>
                <w:szCs w:val="20"/>
              </w:rPr>
            </w:pPr>
            <w:r w:rsidRPr="00DF39A6">
              <w:rPr>
                <w:rFonts w:ascii="Arial" w:hAnsi="Arial" w:cs="Arial"/>
                <w:i/>
                <w:iCs/>
                <w:sz w:val="20"/>
                <w:szCs w:val="20"/>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DF39A6" w:rsidRDefault="004C17A1" w:rsidP="007C440B">
            <w:pPr>
              <w:spacing w:after="0"/>
              <w:jc w:val="center"/>
              <w:rPr>
                <w:rFonts w:ascii="Arial" w:hAnsi="Arial" w:cs="Arial"/>
                <w:sz w:val="20"/>
                <w:szCs w:val="20"/>
              </w:rPr>
            </w:pPr>
            <w:r w:rsidRPr="00DF39A6">
              <w:rPr>
                <w:rFonts w:ascii="Arial" w:hAnsi="Arial" w:cs="Arial"/>
                <w:i/>
                <w:iCs/>
                <w:sz w:val="20"/>
                <w:szCs w:val="20"/>
              </w:rPr>
              <w:t>[Pildo tiekėjas]</w:t>
            </w:r>
          </w:p>
        </w:tc>
        <w:tc>
          <w:tcPr>
            <w:tcW w:w="2321" w:type="dxa"/>
            <w:vAlign w:val="center"/>
          </w:tcPr>
          <w:p w14:paraId="5CB60521" w14:textId="60624A1E" w:rsidR="000002AC" w:rsidRPr="00DF39A6" w:rsidRDefault="004C17A1" w:rsidP="007C440B">
            <w:pPr>
              <w:spacing w:after="0"/>
              <w:jc w:val="center"/>
              <w:rPr>
                <w:rFonts w:ascii="Arial" w:hAnsi="Arial" w:cs="Arial"/>
                <w:sz w:val="20"/>
                <w:szCs w:val="20"/>
              </w:rPr>
            </w:pPr>
            <w:r w:rsidRPr="00DF39A6">
              <w:rPr>
                <w:rFonts w:ascii="Arial" w:hAnsi="Arial" w:cs="Arial"/>
                <w:i/>
                <w:iCs/>
                <w:sz w:val="20"/>
                <w:szCs w:val="20"/>
              </w:rPr>
              <w:t>[Pildo tiekėjas]</w:t>
            </w:r>
          </w:p>
        </w:tc>
      </w:tr>
    </w:tbl>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1509EAFC"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siūlomi</w:t>
      </w:r>
      <w:r w:rsidR="00833126">
        <w:rPr>
          <w:rFonts w:ascii="Arial" w:hAnsi="Arial" w:cs="Arial"/>
          <w:sz w:val="20"/>
          <w:szCs w:val="20"/>
        </w:rPr>
        <w:t xml:space="preserve"> </w:t>
      </w:r>
      <w:r w:rsidR="00D8486B" w:rsidRPr="00D8486B">
        <w:rPr>
          <w:rFonts w:ascii="Arial" w:hAnsi="Arial" w:cs="Arial"/>
          <w:sz w:val="20"/>
          <w:szCs w:val="20"/>
        </w:rPr>
        <w:t>nenaudojamų įrenginių ir vamzdynų Petrašiūnų elektrinėje demontavimo darbai</w:t>
      </w:r>
      <w:r w:rsidRPr="00660085">
        <w:rPr>
          <w:rFonts w:ascii="Arial" w:hAnsi="Arial" w:cs="Arial"/>
          <w:color w:val="FF0000"/>
          <w:sz w:val="20"/>
          <w:szCs w:val="20"/>
        </w:rPr>
        <w:t xml:space="preserve"> </w:t>
      </w:r>
      <w:r w:rsidRPr="00CE7063">
        <w:rPr>
          <w:rFonts w:ascii="Arial" w:hAnsi="Arial" w:cs="Arial"/>
          <w:sz w:val="20"/>
          <w:szCs w:val="20"/>
        </w:rPr>
        <w:t xml:space="preserve">(toliau – </w:t>
      </w:r>
      <w:r w:rsidRPr="00F110C6">
        <w:rPr>
          <w:rFonts w:ascii="Arial" w:hAnsi="Arial" w:cs="Arial"/>
          <w:i/>
          <w:sz w:val="20"/>
          <w:szCs w:val="20"/>
        </w:rPr>
        <w:t>Darbai</w:t>
      </w:r>
      <w:r w:rsidRPr="00D8486B">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60DAFAAC"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visus Pirkimo dokumentuose nurodytus Darbus Lietuvos Respublikoje, taip pat visą reikiamą profesinę kompetenciją kokybiškam ir tinkamam Darbų su projektavimu atlikimui, vadovaujantis Lietuvos Respublikos įstatymais</w:t>
      </w:r>
      <w:r w:rsidR="00A83FD2">
        <w:rPr>
          <w:rFonts w:ascii="Arial" w:hAnsi="Arial" w:cs="Arial"/>
          <w:sz w:val="20"/>
          <w:szCs w:val="20"/>
        </w:rPr>
        <w:t>;</w:t>
      </w:r>
    </w:p>
    <w:p w14:paraId="2978A8B0" w14:textId="6688E88D"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lastRenderedPageBreak/>
        <w:t xml:space="preserve">į </w:t>
      </w:r>
      <w:r w:rsidR="009A5C21" w:rsidRPr="00F110C6">
        <w:rPr>
          <w:rFonts w:ascii="Arial" w:hAnsi="Arial" w:cs="Arial"/>
          <w:sz w:val="20"/>
          <w:szCs w:val="20"/>
        </w:rPr>
        <w:t>4.3</w:t>
      </w:r>
      <w:r w:rsidR="009A5C21" w:rsidRPr="00D8486B">
        <w:rPr>
          <w:rFonts w:ascii="Arial" w:hAnsi="Arial" w:cs="Arial"/>
          <w:sz w:val="20"/>
          <w:szCs w:val="20"/>
        </w:rPr>
        <w:t xml:space="preserve">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0926845E"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įsipareigojame pateikti Pirkimo sutarties įvykdymo užtikrinimą pagal Pirkimo dokumentuose nurodytus reikalavimus, terminą bei sutinkame per Perkančiojo subjekto nurodytą terminą sudaryti Pirkimo sutartį</w:t>
      </w:r>
      <w:r w:rsidR="00D8486B">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08E02F5E"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prekės, jų gamintojai, paslaugos ir jas teikiantys subjektai, tai pat mano ir visų nurodytų subjektų kontroliuojantys asmenys</w:t>
      </w:r>
      <w:r w:rsidRPr="001822E8">
        <w:rPr>
          <w:rFonts w:ascii="Arial" w:eastAsia="Calibri" w:hAnsi="Arial" w:cs="Arial"/>
          <w:sz w:val="20"/>
          <w:szCs w:val="20"/>
          <w:vertAlign w:val="superscript"/>
        </w:rPr>
        <w:footnoteReference w:id="8"/>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1EF31CCF"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lastRenderedPageBreak/>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ListParagraph"/>
        <w:tabs>
          <w:tab w:val="left" w:pos="567"/>
        </w:tabs>
        <w:spacing w:after="0"/>
        <w:ind w:left="567"/>
        <w:jc w:val="both"/>
        <w:rPr>
          <w:rFonts w:ascii="Arial" w:hAnsi="Arial" w:cs="Arial"/>
          <w:sz w:val="20"/>
          <w:szCs w:val="20"/>
        </w:rPr>
      </w:pPr>
    </w:p>
    <w:p w14:paraId="4B35F057" w14:textId="77777777" w:rsidR="00592EBE" w:rsidRPr="00592EBE" w:rsidRDefault="00592EBE" w:rsidP="00592EBE">
      <w:pPr>
        <w:tabs>
          <w:tab w:val="left" w:pos="567"/>
        </w:tabs>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30F4" w14:textId="77777777" w:rsidR="002237ED" w:rsidRDefault="002237ED" w:rsidP="00B97BC9">
      <w:pPr>
        <w:spacing w:after="0" w:line="240" w:lineRule="auto"/>
      </w:pPr>
      <w:r>
        <w:separator/>
      </w:r>
    </w:p>
  </w:endnote>
  <w:endnote w:type="continuationSeparator" w:id="0">
    <w:p w14:paraId="0FDB5CB0" w14:textId="77777777" w:rsidR="002237ED" w:rsidRDefault="002237ED"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C296" w14:textId="77777777" w:rsidR="002237ED" w:rsidRDefault="002237ED" w:rsidP="00B97BC9">
      <w:pPr>
        <w:spacing w:after="0" w:line="240" w:lineRule="auto"/>
      </w:pPr>
      <w:r>
        <w:separator/>
      </w:r>
    </w:p>
  </w:footnote>
  <w:footnote w:type="continuationSeparator" w:id="0">
    <w:p w14:paraId="3801F6B7" w14:textId="77777777" w:rsidR="002237ED" w:rsidRDefault="002237ED"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PVM mokėtojo kodai.</w:t>
      </w:r>
    </w:p>
  </w:footnote>
  <w:footnote w:id="5">
    <w:p w14:paraId="1825CE6D" w14:textId="77777777" w:rsidR="00933AAF" w:rsidRPr="00D2258E" w:rsidRDefault="00933AAF" w:rsidP="00933AAF">
      <w:pPr>
        <w:pStyle w:val="FootnoteText"/>
        <w:jc w:val="both"/>
        <w:rPr>
          <w:rFonts w:ascii="Arial" w:hAnsi="Arial" w:cs="Arial"/>
          <w:i/>
          <w:iCs/>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6">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Jeigu subtiekėjas yra fizinis asmuo, nurodoma 1) nuolatinė gyvenamoji vieta ir 2) pilietybė.</w:t>
      </w:r>
    </w:p>
  </w:footnote>
  <w:footnote w:id="7">
    <w:p w14:paraId="49CA43E5" w14:textId="77777777" w:rsidR="0027706F" w:rsidRPr="007B15EA" w:rsidRDefault="0027706F" w:rsidP="0027706F">
      <w:pPr>
        <w:pStyle w:val="FootnoteText"/>
        <w:rPr>
          <w:rFonts w:ascii="Arial" w:hAnsi="Arial" w:cs="Arial"/>
          <w:i/>
          <w:iCs/>
          <w:sz w:val="16"/>
          <w:szCs w:val="16"/>
        </w:rPr>
      </w:pPr>
      <w:r w:rsidRPr="007B15EA">
        <w:rPr>
          <w:rStyle w:val="FootnoteReference"/>
          <w:rFonts w:ascii="Arial" w:eastAsiaTheme="majorEastAsia" w:hAnsi="Arial" w:cs="Arial"/>
          <w:i/>
          <w:iCs/>
          <w:sz w:val="16"/>
          <w:szCs w:val="16"/>
        </w:rPr>
        <w:footnoteRef/>
      </w:r>
      <w:r w:rsidRPr="007B15EA">
        <w:rPr>
          <w:rFonts w:ascii="Arial" w:hAnsi="Arial" w:cs="Arial"/>
          <w:i/>
          <w:iCs/>
          <w:sz w:val="16"/>
          <w:szCs w:val="16"/>
        </w:rPr>
        <w:t xml:space="preserve"> Jei tiekėjas neužpildo šiame skyriuje pateiktos informacijos, laikoma, kad tiekėjo pasiūlyme konfidencialios informacijos nėra.</w:t>
      </w:r>
    </w:p>
  </w:footnote>
  <w:footnote w:id="8">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75DC4401"/>
    <w:multiLevelType w:val="multilevel"/>
    <w:tmpl w:val="E6E0ABB4"/>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10"/>
  </w:num>
  <w:num w:numId="2" w16cid:durableId="79566211">
    <w:abstractNumId w:val="6"/>
  </w:num>
  <w:num w:numId="3" w16cid:durableId="1086730630">
    <w:abstractNumId w:val="9"/>
  </w:num>
  <w:num w:numId="4" w16cid:durableId="887376340">
    <w:abstractNumId w:val="8"/>
  </w:num>
  <w:num w:numId="5" w16cid:durableId="966013860">
    <w:abstractNumId w:val="4"/>
  </w:num>
  <w:num w:numId="6" w16cid:durableId="1409041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5"/>
  </w:num>
  <w:num w:numId="11" w16cid:durableId="74210025">
    <w:abstractNumId w:val="1"/>
  </w:num>
  <w:num w:numId="12" w16cid:durableId="82897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234B6"/>
    <w:rsid w:val="00030A59"/>
    <w:rsid w:val="00030E05"/>
    <w:rsid w:val="000365AA"/>
    <w:rsid w:val="00042F41"/>
    <w:rsid w:val="00074870"/>
    <w:rsid w:val="00083175"/>
    <w:rsid w:val="00086140"/>
    <w:rsid w:val="000A06C2"/>
    <w:rsid w:val="000A460B"/>
    <w:rsid w:val="000C2570"/>
    <w:rsid w:val="000D0E0B"/>
    <w:rsid w:val="000D3784"/>
    <w:rsid w:val="000E7AFA"/>
    <w:rsid w:val="000F4471"/>
    <w:rsid w:val="000F4F0D"/>
    <w:rsid w:val="000F711E"/>
    <w:rsid w:val="00100C5D"/>
    <w:rsid w:val="00104117"/>
    <w:rsid w:val="00107745"/>
    <w:rsid w:val="00117832"/>
    <w:rsid w:val="00122D44"/>
    <w:rsid w:val="00124FE9"/>
    <w:rsid w:val="0014301B"/>
    <w:rsid w:val="00147AC6"/>
    <w:rsid w:val="001723FC"/>
    <w:rsid w:val="001850B9"/>
    <w:rsid w:val="001A12A3"/>
    <w:rsid w:val="001B7E2E"/>
    <w:rsid w:val="001C204F"/>
    <w:rsid w:val="001C2F2E"/>
    <w:rsid w:val="001D5E0E"/>
    <w:rsid w:val="001E018D"/>
    <w:rsid w:val="001E0772"/>
    <w:rsid w:val="001F50D7"/>
    <w:rsid w:val="002237ED"/>
    <w:rsid w:val="002243FE"/>
    <w:rsid w:val="002260D2"/>
    <w:rsid w:val="002416B5"/>
    <w:rsid w:val="00246B10"/>
    <w:rsid w:val="00256082"/>
    <w:rsid w:val="0027706F"/>
    <w:rsid w:val="00280DC1"/>
    <w:rsid w:val="00286DD4"/>
    <w:rsid w:val="0029086C"/>
    <w:rsid w:val="002B506D"/>
    <w:rsid w:val="002B6DC1"/>
    <w:rsid w:val="002C1465"/>
    <w:rsid w:val="002D3644"/>
    <w:rsid w:val="002D6C6D"/>
    <w:rsid w:val="002E0450"/>
    <w:rsid w:val="00335C60"/>
    <w:rsid w:val="00336BDB"/>
    <w:rsid w:val="0036532C"/>
    <w:rsid w:val="00366217"/>
    <w:rsid w:val="0037427F"/>
    <w:rsid w:val="00374F9E"/>
    <w:rsid w:val="00385D8B"/>
    <w:rsid w:val="003C2A4E"/>
    <w:rsid w:val="003C7AB0"/>
    <w:rsid w:val="003D07D8"/>
    <w:rsid w:val="003F18FE"/>
    <w:rsid w:val="003F320B"/>
    <w:rsid w:val="003F6F55"/>
    <w:rsid w:val="004252F2"/>
    <w:rsid w:val="0044479E"/>
    <w:rsid w:val="00463F11"/>
    <w:rsid w:val="00474419"/>
    <w:rsid w:val="004803B6"/>
    <w:rsid w:val="004A4B5F"/>
    <w:rsid w:val="004C17A1"/>
    <w:rsid w:val="004C4E7E"/>
    <w:rsid w:val="004C50C6"/>
    <w:rsid w:val="004C558A"/>
    <w:rsid w:val="004D0ACD"/>
    <w:rsid w:val="004D5E73"/>
    <w:rsid w:val="004D7C0A"/>
    <w:rsid w:val="004D7F40"/>
    <w:rsid w:val="004E0266"/>
    <w:rsid w:val="004E0B56"/>
    <w:rsid w:val="004E2829"/>
    <w:rsid w:val="004E2B2C"/>
    <w:rsid w:val="004F1F25"/>
    <w:rsid w:val="004F260F"/>
    <w:rsid w:val="00511DD9"/>
    <w:rsid w:val="005370AB"/>
    <w:rsid w:val="005543FC"/>
    <w:rsid w:val="0056736C"/>
    <w:rsid w:val="00570BA7"/>
    <w:rsid w:val="0057631B"/>
    <w:rsid w:val="00576606"/>
    <w:rsid w:val="00576BE8"/>
    <w:rsid w:val="005807E3"/>
    <w:rsid w:val="00592EBE"/>
    <w:rsid w:val="005C5DFF"/>
    <w:rsid w:val="005D332D"/>
    <w:rsid w:val="005D3AB7"/>
    <w:rsid w:val="005E7AA7"/>
    <w:rsid w:val="005E7BEB"/>
    <w:rsid w:val="005F354F"/>
    <w:rsid w:val="006023FD"/>
    <w:rsid w:val="00612AF2"/>
    <w:rsid w:val="0061408A"/>
    <w:rsid w:val="00635DDA"/>
    <w:rsid w:val="00654D9A"/>
    <w:rsid w:val="00655D9C"/>
    <w:rsid w:val="00660085"/>
    <w:rsid w:val="006610E6"/>
    <w:rsid w:val="00663F78"/>
    <w:rsid w:val="00666BA0"/>
    <w:rsid w:val="006821ED"/>
    <w:rsid w:val="0068763A"/>
    <w:rsid w:val="0069163F"/>
    <w:rsid w:val="00695239"/>
    <w:rsid w:val="006A59AA"/>
    <w:rsid w:val="006C09CA"/>
    <w:rsid w:val="006C130E"/>
    <w:rsid w:val="006C1471"/>
    <w:rsid w:val="006C1DAF"/>
    <w:rsid w:val="006C7161"/>
    <w:rsid w:val="006D425D"/>
    <w:rsid w:val="006F016F"/>
    <w:rsid w:val="006F77E1"/>
    <w:rsid w:val="00700176"/>
    <w:rsid w:val="00707824"/>
    <w:rsid w:val="007507DD"/>
    <w:rsid w:val="007549C6"/>
    <w:rsid w:val="007632D5"/>
    <w:rsid w:val="007662C9"/>
    <w:rsid w:val="00766826"/>
    <w:rsid w:val="0077766E"/>
    <w:rsid w:val="0078662E"/>
    <w:rsid w:val="00790F5A"/>
    <w:rsid w:val="007920BB"/>
    <w:rsid w:val="007B15EA"/>
    <w:rsid w:val="007B36A1"/>
    <w:rsid w:val="007C440B"/>
    <w:rsid w:val="007D04C9"/>
    <w:rsid w:val="007F1D5E"/>
    <w:rsid w:val="00800BB3"/>
    <w:rsid w:val="00801533"/>
    <w:rsid w:val="008044F0"/>
    <w:rsid w:val="00813477"/>
    <w:rsid w:val="00814847"/>
    <w:rsid w:val="00823AAC"/>
    <w:rsid w:val="008305CA"/>
    <w:rsid w:val="00832429"/>
    <w:rsid w:val="00833126"/>
    <w:rsid w:val="00834792"/>
    <w:rsid w:val="00840705"/>
    <w:rsid w:val="00846D04"/>
    <w:rsid w:val="0085595F"/>
    <w:rsid w:val="00855E3E"/>
    <w:rsid w:val="00857616"/>
    <w:rsid w:val="00874F79"/>
    <w:rsid w:val="00877A99"/>
    <w:rsid w:val="008A479A"/>
    <w:rsid w:val="008A5C66"/>
    <w:rsid w:val="008A7678"/>
    <w:rsid w:val="008B6E41"/>
    <w:rsid w:val="008C16D5"/>
    <w:rsid w:val="008E4A52"/>
    <w:rsid w:val="008F0FAD"/>
    <w:rsid w:val="00901BFD"/>
    <w:rsid w:val="00903C1E"/>
    <w:rsid w:val="00907ADD"/>
    <w:rsid w:val="00915406"/>
    <w:rsid w:val="0092630F"/>
    <w:rsid w:val="00933AAF"/>
    <w:rsid w:val="00941CC2"/>
    <w:rsid w:val="00942786"/>
    <w:rsid w:val="00951A30"/>
    <w:rsid w:val="009562F9"/>
    <w:rsid w:val="00960487"/>
    <w:rsid w:val="00962909"/>
    <w:rsid w:val="00971CB4"/>
    <w:rsid w:val="00973F48"/>
    <w:rsid w:val="00977C23"/>
    <w:rsid w:val="00980C77"/>
    <w:rsid w:val="00984876"/>
    <w:rsid w:val="00992C2E"/>
    <w:rsid w:val="009941A9"/>
    <w:rsid w:val="009A0CC1"/>
    <w:rsid w:val="009A5C21"/>
    <w:rsid w:val="009D0CE8"/>
    <w:rsid w:val="009E6AF2"/>
    <w:rsid w:val="009F2DB3"/>
    <w:rsid w:val="009F67C6"/>
    <w:rsid w:val="00A0522A"/>
    <w:rsid w:val="00A13DBE"/>
    <w:rsid w:val="00A15984"/>
    <w:rsid w:val="00A17A7A"/>
    <w:rsid w:val="00A30F40"/>
    <w:rsid w:val="00A358BE"/>
    <w:rsid w:val="00A557E1"/>
    <w:rsid w:val="00A71DA1"/>
    <w:rsid w:val="00A74445"/>
    <w:rsid w:val="00A756EC"/>
    <w:rsid w:val="00A77DC7"/>
    <w:rsid w:val="00A81584"/>
    <w:rsid w:val="00A83FD2"/>
    <w:rsid w:val="00A91060"/>
    <w:rsid w:val="00A9468E"/>
    <w:rsid w:val="00AA77DA"/>
    <w:rsid w:val="00AB1DA2"/>
    <w:rsid w:val="00AC0E1A"/>
    <w:rsid w:val="00AC21E7"/>
    <w:rsid w:val="00AC7A1D"/>
    <w:rsid w:val="00AD51E4"/>
    <w:rsid w:val="00AE5D44"/>
    <w:rsid w:val="00AE7CE4"/>
    <w:rsid w:val="00AF2B43"/>
    <w:rsid w:val="00B04C4F"/>
    <w:rsid w:val="00B25FD2"/>
    <w:rsid w:val="00B30E73"/>
    <w:rsid w:val="00B3271E"/>
    <w:rsid w:val="00B34CFF"/>
    <w:rsid w:val="00B35E2D"/>
    <w:rsid w:val="00B36761"/>
    <w:rsid w:val="00B46768"/>
    <w:rsid w:val="00B543EB"/>
    <w:rsid w:val="00B6793E"/>
    <w:rsid w:val="00B70D8D"/>
    <w:rsid w:val="00B83452"/>
    <w:rsid w:val="00B83A1C"/>
    <w:rsid w:val="00B86C66"/>
    <w:rsid w:val="00B97BC9"/>
    <w:rsid w:val="00BA08D0"/>
    <w:rsid w:val="00BA2051"/>
    <w:rsid w:val="00BA2078"/>
    <w:rsid w:val="00BB0893"/>
    <w:rsid w:val="00BB490A"/>
    <w:rsid w:val="00BD2425"/>
    <w:rsid w:val="00BD43C4"/>
    <w:rsid w:val="00BF7CCF"/>
    <w:rsid w:val="00C10FFE"/>
    <w:rsid w:val="00C225AF"/>
    <w:rsid w:val="00C2559B"/>
    <w:rsid w:val="00C25823"/>
    <w:rsid w:val="00C3261E"/>
    <w:rsid w:val="00C3372F"/>
    <w:rsid w:val="00C368A7"/>
    <w:rsid w:val="00C42401"/>
    <w:rsid w:val="00C52B28"/>
    <w:rsid w:val="00C64CC7"/>
    <w:rsid w:val="00C66105"/>
    <w:rsid w:val="00C67DC6"/>
    <w:rsid w:val="00C751E8"/>
    <w:rsid w:val="00C81F24"/>
    <w:rsid w:val="00C97729"/>
    <w:rsid w:val="00CA51E2"/>
    <w:rsid w:val="00CB52E6"/>
    <w:rsid w:val="00CB6E07"/>
    <w:rsid w:val="00CC5E01"/>
    <w:rsid w:val="00CD33F1"/>
    <w:rsid w:val="00CD4B55"/>
    <w:rsid w:val="00CE13AA"/>
    <w:rsid w:val="00CE7063"/>
    <w:rsid w:val="00CF35D7"/>
    <w:rsid w:val="00D04E90"/>
    <w:rsid w:val="00D1603F"/>
    <w:rsid w:val="00D2258E"/>
    <w:rsid w:val="00D47850"/>
    <w:rsid w:val="00D54FF3"/>
    <w:rsid w:val="00D73C29"/>
    <w:rsid w:val="00D84362"/>
    <w:rsid w:val="00D8486B"/>
    <w:rsid w:val="00D90F8F"/>
    <w:rsid w:val="00D944E6"/>
    <w:rsid w:val="00DA1B21"/>
    <w:rsid w:val="00DA4874"/>
    <w:rsid w:val="00DA7DB8"/>
    <w:rsid w:val="00DC3B07"/>
    <w:rsid w:val="00DC4E69"/>
    <w:rsid w:val="00DE16BE"/>
    <w:rsid w:val="00DF39A6"/>
    <w:rsid w:val="00DF6E70"/>
    <w:rsid w:val="00E01F07"/>
    <w:rsid w:val="00E14C9A"/>
    <w:rsid w:val="00E45E79"/>
    <w:rsid w:val="00E8337F"/>
    <w:rsid w:val="00E83809"/>
    <w:rsid w:val="00E86033"/>
    <w:rsid w:val="00E951DB"/>
    <w:rsid w:val="00E95E02"/>
    <w:rsid w:val="00E968C5"/>
    <w:rsid w:val="00EA4220"/>
    <w:rsid w:val="00EB4ACD"/>
    <w:rsid w:val="00EC7140"/>
    <w:rsid w:val="00EE6A00"/>
    <w:rsid w:val="00EF731A"/>
    <w:rsid w:val="00F110C6"/>
    <w:rsid w:val="00F13611"/>
    <w:rsid w:val="00F26088"/>
    <w:rsid w:val="00F545A2"/>
    <w:rsid w:val="00F55249"/>
    <w:rsid w:val="00F55AF6"/>
    <w:rsid w:val="00F72C5C"/>
    <w:rsid w:val="00F764F6"/>
    <w:rsid w:val="00F77A1B"/>
    <w:rsid w:val="00F82D1D"/>
    <w:rsid w:val="00F87F0A"/>
    <w:rsid w:val="00FB6460"/>
    <w:rsid w:val="00FB64FF"/>
    <w:rsid w:val="00FC5162"/>
    <w:rsid w:val="00FE61DE"/>
    <w:rsid w:val="00FF3CB6"/>
    <w:rsid w:val="1830E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C3944EF9-A25B-4F6D-BABA-D323ADFE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character" w:styleId="CommentReference">
    <w:name w:val="annotation reference"/>
    <w:basedOn w:val="DefaultParagraphFont"/>
    <w:uiPriority w:val="99"/>
    <w:semiHidden/>
    <w:unhideWhenUsed/>
    <w:rsid w:val="004252F2"/>
    <w:rPr>
      <w:sz w:val="16"/>
      <w:szCs w:val="16"/>
    </w:rPr>
  </w:style>
  <w:style w:type="paragraph" w:styleId="CommentText">
    <w:name w:val="annotation text"/>
    <w:basedOn w:val="Normal"/>
    <w:link w:val="CommentTextChar"/>
    <w:uiPriority w:val="99"/>
    <w:unhideWhenUsed/>
    <w:rsid w:val="004252F2"/>
    <w:pPr>
      <w:spacing w:line="240" w:lineRule="auto"/>
    </w:pPr>
    <w:rPr>
      <w:sz w:val="20"/>
      <w:szCs w:val="20"/>
    </w:rPr>
  </w:style>
  <w:style w:type="character" w:customStyle="1" w:styleId="CommentTextChar">
    <w:name w:val="Comment Text Char"/>
    <w:basedOn w:val="DefaultParagraphFont"/>
    <w:link w:val="CommentText"/>
    <w:uiPriority w:val="99"/>
    <w:rsid w:val="004252F2"/>
    <w:rPr>
      <w:sz w:val="20"/>
      <w:szCs w:val="20"/>
    </w:rPr>
  </w:style>
  <w:style w:type="paragraph" w:styleId="CommentSubject">
    <w:name w:val="annotation subject"/>
    <w:basedOn w:val="CommentText"/>
    <w:next w:val="CommentText"/>
    <w:link w:val="CommentSubjectChar"/>
    <w:uiPriority w:val="99"/>
    <w:semiHidden/>
    <w:unhideWhenUsed/>
    <w:rsid w:val="004252F2"/>
    <w:rPr>
      <w:b/>
      <w:bCs/>
    </w:rPr>
  </w:style>
  <w:style w:type="character" w:customStyle="1" w:styleId="CommentSubjectChar">
    <w:name w:val="Comment Subject Char"/>
    <w:basedOn w:val="CommentTextChar"/>
    <w:link w:val="CommentSubject"/>
    <w:uiPriority w:val="99"/>
    <w:semiHidden/>
    <w:rsid w:val="004252F2"/>
    <w:rPr>
      <w:b/>
      <w:bCs/>
      <w:sz w:val="20"/>
      <w:szCs w:val="20"/>
    </w:rPr>
  </w:style>
  <w:style w:type="character" w:customStyle="1" w:styleId="Laukeliai">
    <w:name w:val="Laukeliai"/>
    <w:basedOn w:val="DefaultParagraphFont"/>
    <w:uiPriority w:val="1"/>
    <w:rsid w:val="003C7AB0"/>
    <w:rPr>
      <w:rFonts w:ascii="Arial" w:hAnsi="Arial" w:cs="Arial"/>
      <w:sz w:val="20"/>
      <w:szCs w:val="20"/>
    </w:rPr>
  </w:style>
  <w:style w:type="table" w:customStyle="1" w:styleId="TableGrid2">
    <w:name w:val="Table Grid2"/>
    <w:basedOn w:val="TableNormal"/>
    <w:next w:val="TableGrid"/>
    <w:uiPriority w:val="99"/>
    <w:rsid w:val="003C7AB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CB6E07"/>
    <w:pPr>
      <w:autoSpaceDN w:val="0"/>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1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3.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4.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1899</Words>
  <Characters>13182</Characters>
  <Application>Microsoft Office Word</Application>
  <DocSecurity>0</DocSecurity>
  <Lines>425</Lines>
  <Paragraphs>206</Paragraphs>
  <ScaleCrop>false</ScaleCrop>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2026-06-15T12:39:00Z</dcterms:created>
  <dcterms:modified xsi:type="dcterms:W3CDTF">2026-06-16T11:26:00Z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