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1028429D" w:rsidR="00027B83" w:rsidRPr="00A71A26" w:rsidRDefault="00F922B5">
            <w:pPr>
              <w:jc w:val="both"/>
            </w:pPr>
            <w:r w:rsidRPr="0BE63F34">
              <w:rPr>
                <w:kern w:val="2"/>
              </w:rPr>
              <w:t>202</w:t>
            </w:r>
            <w:r w:rsidR="00463160">
              <w:rPr>
                <w:kern w:val="2"/>
              </w:rPr>
              <w:t>6</w:t>
            </w:r>
            <w:r w:rsidRPr="0BE63F34">
              <w:rPr>
                <w:kern w:val="2"/>
              </w:rPr>
              <w:t xml:space="preserve">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proofErr w:type="spellStart"/>
            <w:r w:rsidRPr="0BE63F34">
              <w:rPr>
                <w:kern w:val="2"/>
              </w:rPr>
              <w:t>a.s</w:t>
            </w:r>
            <w:proofErr w:type="spellEnd"/>
            <w:r>
              <w:t>.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463160" w:rsidRDefault="005150CE" w:rsidP="005150CE">
            <w:pPr>
              <w:rPr>
                <w:color w:val="0070C0"/>
              </w:rPr>
            </w:pPr>
            <w:r w:rsidRPr="00463160">
              <w:rPr>
                <w:color w:val="0070C0"/>
                <w:kern w:val="2"/>
              </w:rPr>
              <w:t>1.1.9. 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463160" w:rsidRDefault="005150CE" w:rsidP="005150CE">
            <w:pPr>
              <w:rPr>
                <w:color w:val="0070C0"/>
              </w:rPr>
            </w:pPr>
            <w:r w:rsidRPr="00463160">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64D98AED" w14:textId="5BB4EE93" w:rsidR="00F560F0" w:rsidRPr="00F560F0" w:rsidRDefault="00F560F0" w:rsidP="00F560F0">
            <w:pPr>
              <w:tabs>
                <w:tab w:val="left" w:pos="993"/>
              </w:tabs>
              <w:jc w:val="both"/>
              <w:rPr>
                <w:color w:val="4472C4"/>
                <w:kern w:val="2"/>
              </w:rPr>
            </w:pPr>
            <w:r w:rsidRPr="00F560F0">
              <w:rPr>
                <w:color w:val="4472C4"/>
                <w:kern w:val="2"/>
              </w:rPr>
              <w:t>I pirkimo objekto dalis</w:t>
            </w:r>
          </w:p>
          <w:p w14:paraId="67D84B54" w14:textId="06268473" w:rsidR="00C0475A" w:rsidRPr="00320A29" w:rsidRDefault="000B0897" w:rsidP="00C0475A">
            <w:pPr>
              <w:pStyle w:val="prastasiniatinklio"/>
              <w:tabs>
                <w:tab w:val="left" w:pos="993"/>
              </w:tabs>
              <w:spacing w:beforeAutospacing="0" w:afterAutospacing="0"/>
              <w:jc w:val="both"/>
            </w:pPr>
            <w:r w:rsidRPr="0BE63F34">
              <w:rPr>
                <w:kern w:val="2"/>
              </w:rPr>
              <w:t xml:space="preserve">Tiekėjas įsipareigoja Sutartyje numatytomis sąlygomis suteikti </w:t>
            </w:r>
            <w:r w:rsidR="00C0475A">
              <w:t>seminarų organizavimo paslaug</w:t>
            </w:r>
            <w:r w:rsidR="00884C55">
              <w:t>a</w:t>
            </w:r>
            <w:r w:rsidR="00C0475A">
              <w:t xml:space="preserve">s Vilniuje ir Ukmergėje (toliau – Paslaugos), kurias sudaro: </w:t>
            </w:r>
          </w:p>
          <w:p w14:paraId="6FCEBE30" w14:textId="352CC68F" w:rsidR="00C0475A" w:rsidRPr="00320A29" w:rsidRDefault="0081059E" w:rsidP="0081059E">
            <w:pPr>
              <w:pStyle w:val="prastasiniatinklio"/>
              <w:tabs>
                <w:tab w:val="left" w:pos="993"/>
              </w:tabs>
              <w:spacing w:beforeAutospacing="0" w:afterAutospacing="0"/>
              <w:ind w:firstLine="338"/>
              <w:jc w:val="both"/>
            </w:pPr>
            <w:r>
              <w:t>1. s</w:t>
            </w:r>
            <w:r w:rsidR="00C0475A">
              <w:t>eminarų patalpų / salės su technine įranga nuoma ir patalpų parengimas seminarui;</w:t>
            </w:r>
          </w:p>
          <w:p w14:paraId="69632E1F" w14:textId="54AE653F" w:rsidR="00C0475A" w:rsidRPr="00320A29" w:rsidRDefault="0081059E" w:rsidP="0081059E">
            <w:pPr>
              <w:pStyle w:val="prastasiniatinklio"/>
              <w:tabs>
                <w:tab w:val="left" w:pos="993"/>
              </w:tabs>
              <w:spacing w:beforeAutospacing="0" w:afterAutospacing="0"/>
              <w:ind w:firstLine="338"/>
              <w:jc w:val="both"/>
            </w:pPr>
            <w:r>
              <w:t xml:space="preserve">2. </w:t>
            </w:r>
            <w:r w:rsidR="00C0475A" w:rsidRPr="00320A29">
              <w:t>seminaro dalyvių maitinimo paslaugos seminarų metu (per dieną</w:t>
            </w:r>
            <w:r w:rsidR="00C0475A" w:rsidRPr="00320A29">
              <w:rPr>
                <w:rStyle w:val="Puslapioinaosnuoroda"/>
              </w:rPr>
              <w:footnoteReference w:id="2"/>
            </w:r>
            <w:r w:rsidR="00C0475A" w:rsidRPr="00320A29">
              <w:t xml:space="preserve"> 2 kavos pertraukos ir pietūs);</w:t>
            </w:r>
          </w:p>
          <w:p w14:paraId="2C7D1452" w14:textId="3F717DE6" w:rsidR="000B25D1" w:rsidRDefault="0081059E" w:rsidP="0081059E">
            <w:pPr>
              <w:ind w:firstLine="338"/>
            </w:pPr>
            <w:r>
              <w:t xml:space="preserve">3. </w:t>
            </w:r>
            <w:proofErr w:type="spellStart"/>
            <w:r w:rsidR="00C0475A">
              <w:t>dalomosios</w:t>
            </w:r>
            <w:proofErr w:type="spellEnd"/>
            <w:r w:rsidR="00C0475A">
              <w:t xml:space="preserve"> medžiagos parengimas</w:t>
            </w:r>
            <w:r>
              <w:t>.</w:t>
            </w:r>
          </w:p>
          <w:p w14:paraId="2082EBF7" w14:textId="77777777" w:rsidR="00847D04" w:rsidRDefault="00847D04" w:rsidP="00847D04">
            <w:pPr>
              <w:pStyle w:val="prastasiniatinklio"/>
              <w:tabs>
                <w:tab w:val="left" w:pos="993"/>
              </w:tabs>
              <w:spacing w:beforeAutospacing="0" w:afterAutospacing="0"/>
              <w:jc w:val="both"/>
            </w:pPr>
          </w:p>
          <w:p w14:paraId="61AEB536" w14:textId="092D2D02" w:rsidR="00847D04" w:rsidRPr="00E54EFC" w:rsidRDefault="00847D04" w:rsidP="00847D04">
            <w:pPr>
              <w:pStyle w:val="prastasiniatinklio"/>
              <w:tabs>
                <w:tab w:val="left" w:pos="993"/>
              </w:tabs>
              <w:spacing w:beforeAutospacing="0" w:afterAutospacing="0"/>
              <w:jc w:val="both"/>
            </w:pPr>
            <w:r w:rsidRPr="00320A29">
              <w:t xml:space="preserve">Preliminarios paslaugų apimtys: </w:t>
            </w:r>
            <w:r>
              <w:t xml:space="preserve">iš </w:t>
            </w:r>
            <w:r w:rsidRPr="00E54EFC">
              <w:t>viso 4</w:t>
            </w:r>
            <w:r w:rsidR="0057149C">
              <w:t>6</w:t>
            </w:r>
            <w:r w:rsidRPr="00E54EFC">
              <w:t xml:space="preserve"> seminarai, iš kurių 22 dviejų dienų seminarai (22 vnt. x 2 d.) ir 2</w:t>
            </w:r>
            <w:r w:rsidR="0057149C">
              <w:t>4</w:t>
            </w:r>
            <w:r w:rsidRPr="00E54EFC">
              <w:t xml:space="preserve"> trijų dienų seminarai (2</w:t>
            </w:r>
            <w:r w:rsidR="00CA213F">
              <w:t>4</w:t>
            </w:r>
            <w:r w:rsidRPr="00E54EFC">
              <w:t xml:space="preserve"> vnt. x 3 d.). </w:t>
            </w:r>
          </w:p>
          <w:p w14:paraId="2A8C62E2" w14:textId="77777777" w:rsidR="00E0533E" w:rsidRDefault="00E0533E" w:rsidP="004353A9">
            <w:pPr>
              <w:tabs>
                <w:tab w:val="left" w:pos="993"/>
              </w:tabs>
              <w:jc w:val="both"/>
              <w:rPr>
                <w:color w:val="4472C4"/>
                <w:kern w:val="2"/>
              </w:rPr>
            </w:pPr>
          </w:p>
          <w:p w14:paraId="2E55FB15" w14:textId="4ACCB6C4" w:rsidR="00F560F0" w:rsidRPr="004353A9" w:rsidRDefault="00F560F0" w:rsidP="004353A9">
            <w:pPr>
              <w:tabs>
                <w:tab w:val="left" w:pos="993"/>
              </w:tabs>
              <w:jc w:val="both"/>
              <w:rPr>
                <w:color w:val="4472C4"/>
                <w:kern w:val="2"/>
              </w:rPr>
            </w:pPr>
            <w:r w:rsidRPr="00F560F0">
              <w:rPr>
                <w:color w:val="4472C4"/>
                <w:kern w:val="2"/>
              </w:rPr>
              <w:t>I</w:t>
            </w:r>
            <w:r w:rsidR="00926B54">
              <w:rPr>
                <w:color w:val="4472C4"/>
                <w:kern w:val="2"/>
              </w:rPr>
              <w:t>I</w:t>
            </w:r>
            <w:r w:rsidRPr="00F560F0">
              <w:rPr>
                <w:color w:val="4472C4"/>
                <w:kern w:val="2"/>
              </w:rPr>
              <w:t xml:space="preserve"> pirkimo objekto dalis</w:t>
            </w:r>
          </w:p>
          <w:p w14:paraId="4342D7F0" w14:textId="7A78AC73" w:rsidR="00884C55" w:rsidRDefault="00884C55" w:rsidP="00884C55">
            <w:pPr>
              <w:pStyle w:val="prastasiniatinklio"/>
              <w:tabs>
                <w:tab w:val="left" w:pos="993"/>
              </w:tabs>
              <w:spacing w:beforeAutospacing="0" w:afterAutospacing="0"/>
              <w:jc w:val="both"/>
            </w:pPr>
            <w:r w:rsidRPr="0BE63F34">
              <w:rPr>
                <w:kern w:val="2"/>
              </w:rPr>
              <w:t xml:space="preserve">Tiekėjas įsipareigoja Sutartyje numatytomis sąlygomis suteikti </w:t>
            </w:r>
            <w:r>
              <w:t>seminarų organizavimo paslaugas Kauno apskrityje, Kazlų Rūdoje, Alytuje ir Šakiuose (toliau – Paslaugos), kurias sudaro:</w:t>
            </w:r>
          </w:p>
          <w:p w14:paraId="2317A320" w14:textId="77777777" w:rsidR="00884C55" w:rsidRPr="00320A29" w:rsidRDefault="00884C55" w:rsidP="00884C55">
            <w:pPr>
              <w:pStyle w:val="prastasiniatinklio"/>
              <w:tabs>
                <w:tab w:val="left" w:pos="993"/>
              </w:tabs>
              <w:spacing w:beforeAutospacing="0" w:afterAutospacing="0"/>
              <w:ind w:firstLine="338"/>
              <w:jc w:val="both"/>
            </w:pPr>
            <w:r>
              <w:t>1. seminarų patalpų / salės su technine įranga nuoma ir patalpų parengimas seminarui;</w:t>
            </w:r>
          </w:p>
          <w:p w14:paraId="5CD9C815" w14:textId="77777777" w:rsidR="00884C55" w:rsidRPr="00320A29" w:rsidRDefault="00884C55" w:rsidP="00884C55">
            <w:pPr>
              <w:pStyle w:val="prastasiniatinklio"/>
              <w:tabs>
                <w:tab w:val="left" w:pos="993"/>
              </w:tabs>
              <w:spacing w:beforeAutospacing="0" w:afterAutospacing="0"/>
              <w:ind w:firstLine="338"/>
              <w:jc w:val="both"/>
            </w:pPr>
            <w:r>
              <w:t xml:space="preserve">2. </w:t>
            </w:r>
            <w:r w:rsidRPr="00320A29">
              <w:t>seminaro dalyvių maitinimo paslaugos seminarų metu (per dieną</w:t>
            </w:r>
            <w:r w:rsidRPr="00320A29">
              <w:rPr>
                <w:rStyle w:val="Puslapioinaosnuoroda"/>
              </w:rPr>
              <w:footnoteReference w:id="3"/>
            </w:r>
            <w:r w:rsidRPr="00320A29">
              <w:t xml:space="preserve"> 2 kavos pertraukos ir pietūs);</w:t>
            </w:r>
          </w:p>
          <w:p w14:paraId="29DDB615" w14:textId="77777777" w:rsidR="00884C55" w:rsidRDefault="00884C55" w:rsidP="00884C55">
            <w:pPr>
              <w:ind w:firstLine="338"/>
            </w:pPr>
            <w:r>
              <w:t xml:space="preserve">3. </w:t>
            </w:r>
            <w:proofErr w:type="spellStart"/>
            <w:r>
              <w:t>dalomosios</w:t>
            </w:r>
            <w:proofErr w:type="spellEnd"/>
            <w:r>
              <w:t xml:space="preserve"> medžiagos parengimas.</w:t>
            </w:r>
          </w:p>
          <w:p w14:paraId="4094AE34" w14:textId="77777777" w:rsidR="00E42875" w:rsidRDefault="00E42875" w:rsidP="00E42875">
            <w:pPr>
              <w:pStyle w:val="prastasiniatinklio"/>
              <w:tabs>
                <w:tab w:val="left" w:pos="993"/>
              </w:tabs>
              <w:spacing w:beforeAutospacing="0" w:afterAutospacing="0"/>
              <w:jc w:val="both"/>
            </w:pPr>
          </w:p>
          <w:p w14:paraId="2DE4B3DA" w14:textId="3F399EC1" w:rsidR="00E42875" w:rsidRPr="00872917" w:rsidRDefault="00E42875" w:rsidP="00E42875">
            <w:pPr>
              <w:pStyle w:val="prastasiniatinklio"/>
              <w:tabs>
                <w:tab w:val="left" w:pos="993"/>
              </w:tabs>
              <w:spacing w:beforeAutospacing="0" w:afterAutospacing="0"/>
              <w:jc w:val="both"/>
            </w:pPr>
            <w:r w:rsidRPr="00320A29">
              <w:t xml:space="preserve">Preliminarios paslaugų apimtys: </w:t>
            </w:r>
            <w:r>
              <w:t xml:space="preserve">iš viso </w:t>
            </w:r>
            <w:r w:rsidR="00E83A6A">
              <w:t>40</w:t>
            </w:r>
            <w:r w:rsidRPr="00872917">
              <w:t xml:space="preserve"> seminar</w:t>
            </w:r>
            <w:r w:rsidR="001B4FF9">
              <w:t>ų</w:t>
            </w:r>
            <w:r w:rsidRPr="00872917">
              <w:t>, iš kurių 19 dviejų dienų seminarai (19 vnt. x 2 d.) ir 2</w:t>
            </w:r>
            <w:r w:rsidR="00920DC2">
              <w:t>1</w:t>
            </w:r>
            <w:r w:rsidRPr="00872917">
              <w:t xml:space="preserve"> trijų dienų seminara</w:t>
            </w:r>
            <w:r w:rsidR="00920DC2">
              <w:t>s</w:t>
            </w:r>
            <w:r w:rsidRPr="00872917">
              <w:t xml:space="preserve"> (2</w:t>
            </w:r>
            <w:r w:rsidR="00CA213F">
              <w:t>1</w:t>
            </w:r>
            <w:r w:rsidRPr="00872917">
              <w:t xml:space="preserve"> vnt. x 3 d.). </w:t>
            </w:r>
          </w:p>
          <w:p w14:paraId="23071887" w14:textId="77777777" w:rsidR="006C5121" w:rsidRDefault="006C5121" w:rsidP="002C1FBC">
            <w:pPr>
              <w:tabs>
                <w:tab w:val="left" w:pos="993"/>
              </w:tabs>
              <w:jc w:val="both"/>
            </w:pPr>
          </w:p>
          <w:p w14:paraId="7BB49351" w14:textId="20E753F1" w:rsidR="00EA00A1" w:rsidRPr="004353A9" w:rsidRDefault="00EA00A1" w:rsidP="00EA00A1">
            <w:pPr>
              <w:tabs>
                <w:tab w:val="left" w:pos="993"/>
              </w:tabs>
              <w:jc w:val="both"/>
              <w:rPr>
                <w:color w:val="4472C4"/>
                <w:kern w:val="2"/>
              </w:rPr>
            </w:pPr>
            <w:r w:rsidRPr="00F560F0">
              <w:rPr>
                <w:color w:val="4472C4"/>
                <w:kern w:val="2"/>
              </w:rPr>
              <w:t>I</w:t>
            </w:r>
            <w:r>
              <w:rPr>
                <w:color w:val="4472C4"/>
                <w:kern w:val="2"/>
              </w:rPr>
              <w:t>II</w:t>
            </w:r>
            <w:r w:rsidRPr="00F560F0">
              <w:rPr>
                <w:color w:val="4472C4"/>
                <w:kern w:val="2"/>
              </w:rPr>
              <w:t xml:space="preserve"> pirkimo objekto dalis</w:t>
            </w:r>
          </w:p>
          <w:p w14:paraId="598472BA" w14:textId="3C278324" w:rsidR="00EA00A1" w:rsidRDefault="00EA00A1" w:rsidP="00EA00A1">
            <w:pPr>
              <w:pStyle w:val="prastasiniatinklio"/>
              <w:tabs>
                <w:tab w:val="left" w:pos="993"/>
              </w:tabs>
              <w:spacing w:beforeAutospacing="0" w:afterAutospacing="0"/>
              <w:jc w:val="both"/>
            </w:pPr>
            <w:r w:rsidRPr="0BE63F34">
              <w:rPr>
                <w:kern w:val="2"/>
              </w:rPr>
              <w:t xml:space="preserve">Tiekėjas įsipareigoja Sutartyje numatytomis sąlygomis suteikti </w:t>
            </w:r>
            <w:r w:rsidR="00884C55">
              <w:t>seminarų organizavimo paslaug</w:t>
            </w:r>
            <w:r w:rsidR="0032538A">
              <w:t>a</w:t>
            </w:r>
            <w:r w:rsidR="00884C55">
              <w:t xml:space="preserve">s </w:t>
            </w:r>
            <w:r w:rsidR="0032538A">
              <w:t xml:space="preserve">Klaipėdos apskrityje ir Tauragėje </w:t>
            </w:r>
            <w:r w:rsidR="00884C55">
              <w:t>(toliau – Paslaugos), kurias sudaro:</w:t>
            </w:r>
          </w:p>
          <w:p w14:paraId="194E0C70" w14:textId="77777777" w:rsidR="00884C55" w:rsidRPr="00320A29" w:rsidRDefault="00884C55" w:rsidP="00884C55">
            <w:pPr>
              <w:pStyle w:val="prastasiniatinklio"/>
              <w:tabs>
                <w:tab w:val="left" w:pos="993"/>
              </w:tabs>
              <w:spacing w:beforeAutospacing="0" w:afterAutospacing="0"/>
              <w:ind w:firstLine="338"/>
              <w:jc w:val="both"/>
            </w:pPr>
            <w:r>
              <w:t>1. seminarų patalpų / salės su technine įranga nuoma ir patalpų parengimas seminarui;</w:t>
            </w:r>
          </w:p>
          <w:p w14:paraId="623FE3C6" w14:textId="77777777" w:rsidR="00884C55" w:rsidRPr="00320A29" w:rsidRDefault="00884C55" w:rsidP="00884C55">
            <w:pPr>
              <w:pStyle w:val="prastasiniatinklio"/>
              <w:tabs>
                <w:tab w:val="left" w:pos="993"/>
              </w:tabs>
              <w:spacing w:beforeAutospacing="0" w:afterAutospacing="0"/>
              <w:ind w:firstLine="338"/>
              <w:jc w:val="both"/>
            </w:pPr>
            <w:r>
              <w:t xml:space="preserve">2. </w:t>
            </w:r>
            <w:r w:rsidRPr="00320A29">
              <w:t>seminaro dalyvių maitinimo paslaugos seminarų metu (per dieną</w:t>
            </w:r>
            <w:r w:rsidRPr="00320A29">
              <w:rPr>
                <w:rStyle w:val="Puslapioinaosnuoroda"/>
              </w:rPr>
              <w:footnoteReference w:id="4"/>
            </w:r>
            <w:r w:rsidRPr="00320A29">
              <w:t xml:space="preserve"> 2 kavos pertraukos ir pietūs);</w:t>
            </w:r>
          </w:p>
          <w:p w14:paraId="481220E2" w14:textId="77777777" w:rsidR="00884C55" w:rsidRDefault="00884C55" w:rsidP="00884C55">
            <w:pPr>
              <w:ind w:firstLine="338"/>
            </w:pPr>
            <w:r>
              <w:t xml:space="preserve">3. </w:t>
            </w:r>
            <w:proofErr w:type="spellStart"/>
            <w:r>
              <w:t>dalomosios</w:t>
            </w:r>
            <w:proofErr w:type="spellEnd"/>
            <w:r>
              <w:t xml:space="preserve"> medžiagos parengimas.</w:t>
            </w:r>
          </w:p>
          <w:p w14:paraId="0383E46F" w14:textId="77777777" w:rsidR="00EA00A1" w:rsidRDefault="00EA00A1" w:rsidP="00EA00A1"/>
          <w:p w14:paraId="76A6E053" w14:textId="4651B0CE" w:rsidR="008F1FCE" w:rsidRPr="005E3DCA" w:rsidRDefault="008F1FCE" w:rsidP="008F1FCE">
            <w:pPr>
              <w:pStyle w:val="prastasiniatinklio"/>
              <w:tabs>
                <w:tab w:val="left" w:pos="993"/>
              </w:tabs>
              <w:spacing w:beforeAutospacing="0" w:afterAutospacing="0"/>
              <w:jc w:val="both"/>
            </w:pPr>
            <w:r w:rsidRPr="005E3DCA">
              <w:lastRenderedPageBreak/>
              <w:t>Preliminarios paslaugų apimtys: iš viso 1</w:t>
            </w:r>
            <w:r w:rsidR="00CA213F">
              <w:t>6</w:t>
            </w:r>
            <w:r w:rsidRPr="005E3DCA">
              <w:t xml:space="preserve"> seminarų, iš kurių 7 dviejų dienų seminarai (7 vnt. x 2 d.) ir </w:t>
            </w:r>
            <w:r w:rsidR="00CA213F">
              <w:t>9</w:t>
            </w:r>
            <w:r w:rsidRPr="005E3DCA">
              <w:t xml:space="preserve"> trijų dienų seminarai (</w:t>
            </w:r>
            <w:r w:rsidR="00CA213F">
              <w:t>9 </w:t>
            </w:r>
            <w:r w:rsidRPr="005E3DCA">
              <w:t xml:space="preserve">vnt. x 3 d.). </w:t>
            </w:r>
          </w:p>
          <w:p w14:paraId="59570DAD" w14:textId="77777777" w:rsidR="00EA00A1" w:rsidRDefault="00EA00A1" w:rsidP="002C1FBC">
            <w:pPr>
              <w:tabs>
                <w:tab w:val="left" w:pos="993"/>
              </w:tabs>
              <w:jc w:val="both"/>
            </w:pPr>
          </w:p>
          <w:p w14:paraId="5EE41812" w14:textId="4C34C48D" w:rsidR="008F1FCE" w:rsidRPr="004353A9" w:rsidRDefault="008F1FCE" w:rsidP="008F1FCE">
            <w:pPr>
              <w:tabs>
                <w:tab w:val="left" w:pos="993"/>
              </w:tabs>
              <w:jc w:val="both"/>
              <w:rPr>
                <w:color w:val="4472C4"/>
                <w:kern w:val="2"/>
              </w:rPr>
            </w:pPr>
            <w:r w:rsidRPr="00F560F0">
              <w:rPr>
                <w:color w:val="4472C4"/>
                <w:kern w:val="2"/>
              </w:rPr>
              <w:t>I</w:t>
            </w:r>
            <w:r>
              <w:rPr>
                <w:color w:val="4472C4"/>
                <w:kern w:val="2"/>
              </w:rPr>
              <w:t>V</w:t>
            </w:r>
            <w:r w:rsidRPr="00F560F0">
              <w:rPr>
                <w:color w:val="4472C4"/>
                <w:kern w:val="2"/>
              </w:rPr>
              <w:t xml:space="preserve"> pirkimo objekto dalis</w:t>
            </w:r>
          </w:p>
          <w:p w14:paraId="6F7C5B61" w14:textId="6A6E3471" w:rsidR="008F1FCE" w:rsidRDefault="008F1FCE" w:rsidP="008F1FCE">
            <w:pPr>
              <w:pStyle w:val="prastasiniatinklio"/>
              <w:tabs>
                <w:tab w:val="left" w:pos="993"/>
              </w:tabs>
              <w:spacing w:beforeAutospacing="0" w:afterAutospacing="0"/>
              <w:jc w:val="both"/>
            </w:pPr>
            <w:r w:rsidRPr="0BE63F34">
              <w:rPr>
                <w:kern w:val="2"/>
              </w:rPr>
              <w:t xml:space="preserve">Tiekėjas įsipareigoja Sutartyje numatytomis sąlygomis suteikti </w:t>
            </w:r>
            <w:r>
              <w:t xml:space="preserve">seminarų organizavimo paslaugas </w:t>
            </w:r>
            <w:r w:rsidR="00CC256D">
              <w:t xml:space="preserve">Šiaulių apskrityje, Telšiuose ir Pasvalyje </w:t>
            </w:r>
            <w:r>
              <w:t>(toliau – Paslaugos), kurias sudaro:</w:t>
            </w:r>
          </w:p>
          <w:p w14:paraId="10CA8736" w14:textId="77777777" w:rsidR="008F1FCE" w:rsidRPr="00320A29" w:rsidRDefault="008F1FCE" w:rsidP="008F1FCE">
            <w:pPr>
              <w:pStyle w:val="prastasiniatinklio"/>
              <w:tabs>
                <w:tab w:val="left" w:pos="993"/>
              </w:tabs>
              <w:spacing w:beforeAutospacing="0" w:afterAutospacing="0"/>
              <w:ind w:firstLine="338"/>
              <w:jc w:val="both"/>
            </w:pPr>
            <w:r>
              <w:t>1. seminarų patalpų / salės su technine įranga nuoma ir patalpų parengimas seminarui;</w:t>
            </w:r>
          </w:p>
          <w:p w14:paraId="44B1D68B" w14:textId="77777777" w:rsidR="008F1FCE" w:rsidRPr="00320A29" w:rsidRDefault="008F1FCE" w:rsidP="008F1FCE">
            <w:pPr>
              <w:pStyle w:val="prastasiniatinklio"/>
              <w:tabs>
                <w:tab w:val="left" w:pos="993"/>
              </w:tabs>
              <w:spacing w:beforeAutospacing="0" w:afterAutospacing="0"/>
              <w:ind w:firstLine="338"/>
              <w:jc w:val="both"/>
            </w:pPr>
            <w:r>
              <w:t xml:space="preserve">2. </w:t>
            </w:r>
            <w:r w:rsidRPr="00320A29">
              <w:t>seminaro dalyvių maitinimo paslaugos seminarų metu (per dieną</w:t>
            </w:r>
            <w:r w:rsidRPr="00320A29">
              <w:rPr>
                <w:rStyle w:val="Puslapioinaosnuoroda"/>
              </w:rPr>
              <w:footnoteReference w:id="5"/>
            </w:r>
            <w:r w:rsidRPr="00320A29">
              <w:t xml:space="preserve"> 2 kavos pertraukos ir pietūs);</w:t>
            </w:r>
          </w:p>
          <w:p w14:paraId="7580679D" w14:textId="77777777" w:rsidR="008F1FCE" w:rsidRDefault="008F1FCE" w:rsidP="008F1FCE">
            <w:pPr>
              <w:ind w:firstLine="338"/>
            </w:pPr>
            <w:r>
              <w:t xml:space="preserve">3. </w:t>
            </w:r>
            <w:proofErr w:type="spellStart"/>
            <w:r>
              <w:t>dalomosios</w:t>
            </w:r>
            <w:proofErr w:type="spellEnd"/>
            <w:r>
              <w:t xml:space="preserve"> medžiagos parengimas.</w:t>
            </w:r>
          </w:p>
          <w:p w14:paraId="252FE111" w14:textId="77777777" w:rsidR="008F1FCE" w:rsidRDefault="008F1FCE" w:rsidP="002C1FBC">
            <w:pPr>
              <w:tabs>
                <w:tab w:val="left" w:pos="993"/>
              </w:tabs>
              <w:jc w:val="both"/>
            </w:pPr>
          </w:p>
          <w:p w14:paraId="6089FEC5" w14:textId="4946AEE6" w:rsidR="007D03C2" w:rsidRPr="00A539F2" w:rsidRDefault="007D03C2" w:rsidP="007F7BBE">
            <w:pPr>
              <w:pStyle w:val="prastasiniatinklio"/>
              <w:tabs>
                <w:tab w:val="left" w:pos="993"/>
              </w:tabs>
              <w:spacing w:beforeAutospacing="0" w:afterAutospacing="0"/>
              <w:jc w:val="both"/>
            </w:pPr>
            <w:r w:rsidRPr="00320A29">
              <w:t xml:space="preserve">Preliminarios paslaugų apimtys: </w:t>
            </w:r>
            <w:r>
              <w:t xml:space="preserve">iš viso </w:t>
            </w:r>
            <w:r w:rsidRPr="00A539F2">
              <w:t>1</w:t>
            </w:r>
            <w:r w:rsidR="005B5D8E">
              <w:t>7</w:t>
            </w:r>
            <w:r w:rsidRPr="00A539F2">
              <w:t xml:space="preserve"> seminarų, iš kurių 8 dviejų dienų seminarai (8 vnt. x 2 d.) ir </w:t>
            </w:r>
            <w:r w:rsidR="005B5D8E">
              <w:t>9</w:t>
            </w:r>
            <w:r w:rsidRPr="00A539F2">
              <w:t xml:space="preserve"> trijų dienų seminarai (</w:t>
            </w:r>
            <w:r w:rsidR="005B5D8E">
              <w:t>9 </w:t>
            </w:r>
            <w:r w:rsidRPr="00A539F2">
              <w:t xml:space="preserve">vnt. x 3 d.). </w:t>
            </w:r>
          </w:p>
          <w:p w14:paraId="452F608A" w14:textId="77777777" w:rsidR="008F1FCE" w:rsidRPr="00A71A26" w:rsidRDefault="008F1FCE" w:rsidP="002C1FBC">
            <w:pPr>
              <w:tabs>
                <w:tab w:val="left" w:pos="993"/>
              </w:tabs>
              <w:jc w:val="both"/>
            </w:pPr>
          </w:p>
          <w:p w14:paraId="281EFAB9" w14:textId="2F2E65A1" w:rsidR="0036671A" w:rsidRPr="00A71A26" w:rsidRDefault="0036671A" w:rsidP="0BE63F34">
            <w:pPr>
              <w:rPr>
                <w:color w:val="4472C4"/>
                <w:kern w:val="2"/>
              </w:rPr>
            </w:pPr>
            <w:r w:rsidRPr="0BE63F34">
              <w:rPr>
                <w:color w:val="4472C4"/>
                <w:kern w:val="2"/>
              </w:rPr>
              <w:t>(pasirašant sutartį, palikti pirkimo objekto dalį dėl kurios sudaroma sutartis)</w:t>
            </w: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lastRenderedPageBreak/>
              <w:t>3.2. Pirkimo pavadinimas ir numeris</w:t>
            </w:r>
          </w:p>
        </w:tc>
        <w:tc>
          <w:tcPr>
            <w:tcW w:w="6682" w:type="dxa"/>
            <w:gridSpan w:val="2"/>
          </w:tcPr>
          <w:p w14:paraId="441EF66E" w14:textId="2EDD42C3" w:rsidR="00027B83" w:rsidRPr="00A71A26" w:rsidRDefault="00EC727F">
            <w:r>
              <w:rPr>
                <w:kern w:val="2"/>
              </w:rPr>
              <w:t>Supaprastintas a</w:t>
            </w:r>
            <w:r w:rsidR="000805D3" w:rsidRPr="0BE63F34">
              <w:rPr>
                <w:kern w:val="2"/>
              </w:rPr>
              <w:t>tviras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0B23D139" w:rsidR="00574530" w:rsidRPr="00A71A26" w:rsidRDefault="00574530" w:rsidP="0BE63F34">
            <w:pPr>
              <w:rPr>
                <w:color w:val="4472C4" w:themeColor="accent1"/>
                <w:kern w:val="2"/>
              </w:rPr>
            </w:pPr>
            <w:r w:rsidRPr="0BE63F34">
              <w:rPr>
                <w:color w:val="4472C4" w:themeColor="accent1"/>
                <w:kern w:val="2"/>
              </w:rPr>
              <w:t xml:space="preserve">Pirkimo Nr. </w:t>
            </w:r>
            <w:r w:rsidR="001C633F" w:rsidRPr="0BE63F34">
              <w:rPr>
                <w:color w:val="4472C4" w:themeColor="accent1"/>
                <w:kern w:val="2"/>
              </w:rPr>
              <w:t xml:space="preserve">ir </w:t>
            </w:r>
            <w:r w:rsidR="00533863" w:rsidRPr="0BE63F34">
              <w:rPr>
                <w:color w:val="4472C4" w:themeColor="accent1"/>
                <w:kern w:val="2"/>
              </w:rPr>
              <w:t xml:space="preserve">pirkimo objekto </w:t>
            </w:r>
            <w:r w:rsidR="001C633F" w:rsidRPr="0BE63F34">
              <w:rPr>
                <w:color w:val="4472C4" w:themeColor="accent1"/>
                <w:kern w:val="2"/>
              </w:rPr>
              <w:t>dalis</w:t>
            </w:r>
          </w:p>
          <w:p w14:paraId="1CD74DF2" w14:textId="4E65E05E" w:rsidR="00574530" w:rsidRPr="007A5FC8" w:rsidRDefault="00574530" w:rsidP="007A5FC8">
            <w:r w:rsidRPr="75F946E0">
              <w:rPr>
                <w:kern w:val="2"/>
              </w:rPr>
              <w:t>BVPŽ koda</w:t>
            </w:r>
            <w:r w:rsidR="00926B54" w:rsidRPr="75F946E0">
              <w:rPr>
                <w:kern w:val="2"/>
              </w:rPr>
              <w:t>s</w:t>
            </w:r>
            <w:r w:rsidRPr="75F946E0">
              <w:rPr>
                <w:kern w:val="2"/>
              </w:rPr>
              <w:t>:</w:t>
            </w:r>
            <w:r w:rsidR="00926B54" w:rsidRPr="75F946E0">
              <w:rPr>
                <w:kern w:val="2"/>
              </w:rPr>
              <w:t xml:space="preserve"> </w:t>
            </w:r>
            <w:r w:rsidR="007A5FC8" w:rsidRPr="75F946E0">
              <w:t>55110000-4; 55120000-7; 79951000-5</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w:t>
            </w:r>
            <w:proofErr w:type="spellStart"/>
            <w:r w:rsidR="004E0E34">
              <w:t>Įtrauktis</w:t>
            </w:r>
            <w:proofErr w:type="spellEnd"/>
            <w:r w:rsidR="004E0E34">
              <w:t>: visiems ir kiekvienam“</w:t>
            </w:r>
            <w:r w:rsidR="00E615E4" w:rsidRPr="0BE63F34">
              <w:rPr>
                <w:kern w:val="2"/>
              </w:rPr>
              <w:t xml:space="preserve"> Nr. 10-054-P-0001</w:t>
            </w:r>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479599C1" w14:textId="3AA17A37" w:rsidR="00F2467B" w:rsidRPr="00A71A26" w:rsidRDefault="0037610C" w:rsidP="005150CE">
            <w:r>
              <w:t xml:space="preserve">4.1.1. </w:t>
            </w:r>
            <w:r w:rsidR="005150CE">
              <w:t xml:space="preserve">Tiekėjas Paslaugas įsipareigoja teikti </w:t>
            </w:r>
            <w:r w:rsidR="005150CE" w:rsidRPr="75F946E0">
              <w:rPr>
                <w:b/>
              </w:rPr>
              <w:t>nuo</w:t>
            </w:r>
            <w:r w:rsidR="005150CE">
              <w:t xml:space="preserve"> Sutarties įsigaliojimo dienos. </w:t>
            </w:r>
            <w:r w:rsidR="005150CE" w:rsidRPr="0BE63F34">
              <w:rPr>
                <w:b/>
                <w:bCs/>
              </w:rPr>
              <w:t>Paslaugų sut</w:t>
            </w:r>
            <w:r w:rsidR="00006CC6" w:rsidRPr="0BE63F34">
              <w:rPr>
                <w:b/>
                <w:bCs/>
              </w:rPr>
              <w:t>e</w:t>
            </w:r>
            <w:r w:rsidR="005150CE" w:rsidRPr="0BE63F34">
              <w:rPr>
                <w:b/>
                <w:bCs/>
              </w:rPr>
              <w:t xml:space="preserve">ikimo </w:t>
            </w:r>
            <w:r w:rsidR="005150CE" w:rsidRPr="009D51B0">
              <w:rPr>
                <w:b/>
                <w:bCs/>
              </w:rPr>
              <w:t>terminas</w:t>
            </w:r>
            <w:r w:rsidR="005150CE" w:rsidRPr="009D51B0">
              <w:t xml:space="preserve"> </w:t>
            </w:r>
            <w:r w:rsidR="009D51B0" w:rsidRPr="009D51B0">
              <w:t>3</w:t>
            </w:r>
            <w:r w:rsidR="00906DDF">
              <w:t>3</w:t>
            </w:r>
            <w:r w:rsidR="00994725" w:rsidRPr="009D51B0">
              <w:t xml:space="preserve"> (</w:t>
            </w:r>
            <w:r w:rsidR="009D51B0" w:rsidRPr="009D51B0">
              <w:t xml:space="preserve">trisdešimt </w:t>
            </w:r>
            <w:r w:rsidR="00906DDF">
              <w:t>trys</w:t>
            </w:r>
            <w:r w:rsidR="00994725" w:rsidRPr="009D51B0">
              <w:t>)</w:t>
            </w:r>
            <w:r w:rsidR="005150CE">
              <w:t xml:space="preserve"> mėn. nuo Sutarties įsigaliojimo dienos.</w:t>
            </w:r>
          </w:p>
          <w:p w14:paraId="469EC792" w14:textId="77777777" w:rsidR="0037610C" w:rsidRDefault="0037610C" w:rsidP="0037610C">
            <w:pPr>
              <w:rPr>
                <w:lang w:eastAsia="lt-LT"/>
              </w:rPr>
            </w:pPr>
            <w:r>
              <w:t>4.1.2. Paslaugos bus užsakomos pagal Pirkėjo poreikį.</w:t>
            </w:r>
          </w:p>
          <w:p w14:paraId="545AF9F7" w14:textId="00AA14BA" w:rsidR="0037610C" w:rsidRDefault="0037610C" w:rsidP="0037610C">
            <w:pPr>
              <w:jc w:val="both"/>
              <w:textAlignment w:val="baseline"/>
              <w:rPr>
                <w:szCs w:val="24"/>
              </w:rPr>
            </w:pPr>
            <w:r>
              <w:t xml:space="preserve">4.1.3. Tiekėjas nuo užsakymo </w:t>
            </w:r>
            <w:r w:rsidR="007B7467">
              <w:t>pateikimo</w:t>
            </w:r>
            <w:r>
              <w:t xml:space="preserve"> (el. paštu) paslaugas turi suteikti per </w:t>
            </w:r>
            <w:r w:rsidR="009341E1">
              <w:t>1</w:t>
            </w:r>
            <w:r w:rsidR="003E4D49">
              <w:t>0</w:t>
            </w:r>
            <w:r>
              <w:t xml:space="preserve"> (</w:t>
            </w:r>
            <w:r w:rsidR="009341E1">
              <w:t>dešimt</w:t>
            </w:r>
            <w:r>
              <w:t>) darbo dien</w:t>
            </w:r>
            <w:r w:rsidR="003E4D49">
              <w:t>ų</w:t>
            </w:r>
            <w:r>
              <w:t xml:space="preserve"> </w:t>
            </w:r>
            <w:bookmarkStart w:id="0" w:name="_Hlk207290195"/>
            <w:r>
              <w:t>arba bendru sutarimu (el. paštu) patvirtintais terminais.</w:t>
            </w:r>
            <w:r w:rsidR="0074351C">
              <w:t xml:space="preserve"> </w:t>
            </w:r>
          </w:p>
          <w:bookmarkEnd w:id="0"/>
          <w:p w14:paraId="77B84AB1" w14:textId="289B432E" w:rsidR="00006CC6" w:rsidRPr="00A71A26" w:rsidRDefault="00006CC6" w:rsidP="00C23DC5">
            <w:pPr>
              <w:jc w:val="both"/>
              <w:textAlignment w:val="baseline"/>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lastRenderedPageBreak/>
              <w:t>4.3. Užsakymų teikimo tvarka</w:t>
            </w:r>
          </w:p>
        </w:tc>
        <w:tc>
          <w:tcPr>
            <w:tcW w:w="6682" w:type="dxa"/>
            <w:gridSpan w:val="2"/>
          </w:tcPr>
          <w:p w14:paraId="0B95F524" w14:textId="2880F346" w:rsidR="00027B83" w:rsidRDefault="007B7467" w:rsidP="0064575E">
            <w:pPr>
              <w:jc w:val="both"/>
            </w:pPr>
            <w:r w:rsidRPr="75F946E0">
              <w:rPr>
                <w:kern w:val="2"/>
              </w:rPr>
              <w:t xml:space="preserve">4.3.1. </w:t>
            </w:r>
            <w:r w:rsidR="00487989" w:rsidRPr="75F946E0">
              <w:rPr>
                <w:kern w:val="2"/>
              </w:rPr>
              <w:t xml:space="preserve">Užsakymai teikiami Tiekėjo nurodytu elektroniniu paštu </w:t>
            </w:r>
            <w:bookmarkStart w:id="1" w:name="_Hlk193205750"/>
            <w:r w:rsidR="00487989" w:rsidRPr="75F946E0">
              <w:rPr>
                <w:kern w:val="2"/>
              </w:rPr>
              <w:t>ir laikomi gautais po 24 (dvidešimt keturių) valandų nuo Užsakymo pateikimo.</w:t>
            </w:r>
            <w:bookmarkEnd w:id="1"/>
          </w:p>
          <w:p w14:paraId="465F549A" w14:textId="01813250" w:rsidR="00487989" w:rsidRDefault="007B7467" w:rsidP="0064575E">
            <w:pPr>
              <w:jc w:val="both"/>
              <w:rPr>
                <w:szCs w:val="24"/>
              </w:rPr>
            </w:pPr>
            <w:r>
              <w:t xml:space="preserve">4.3.2. </w:t>
            </w:r>
            <w:r w:rsidR="00EB2F2D">
              <w:t>L</w:t>
            </w:r>
            <w:r w:rsidR="00487989">
              <w:t xml:space="preserve">ikus ne mažiau kaip </w:t>
            </w:r>
            <w:r w:rsidR="00C23DC5">
              <w:t>1</w:t>
            </w:r>
            <w:r w:rsidR="00487989">
              <w:t>0 d. d. iki seminaro pradžios Perkančioji organizacija el. paštu pateiks Tiekėjui užsakymą dėl Paslaugų teikimo</w:t>
            </w:r>
            <w:r w:rsidR="00EB2F2D">
              <w:t>.</w:t>
            </w:r>
            <w:r w:rsidR="00C23DC5">
              <w:t xml:space="preserve"> </w:t>
            </w:r>
            <w:r w:rsidR="00C23DC5">
              <w:rPr>
                <w:szCs w:val="24"/>
              </w:rPr>
              <w:t>Esant poreikiui pateikti užsakymai gali būti keičiami ar tikslinami abipusiu šalių susitarimu (el. paštu);</w:t>
            </w:r>
          </w:p>
          <w:p w14:paraId="6285318C" w14:textId="415E8304" w:rsidR="00C23DC5" w:rsidRDefault="00C23DC5" w:rsidP="0064575E">
            <w:pPr>
              <w:jc w:val="both"/>
            </w:pPr>
            <w:r>
              <w:rPr>
                <w:szCs w:val="24"/>
              </w:rPr>
              <w:t xml:space="preserve">4.3.3. </w:t>
            </w:r>
            <w:r w:rsidRPr="00E94CE0">
              <w:rPr>
                <w:szCs w:val="24"/>
              </w:rPr>
              <w:t>Teikėjo ir Perkančiosios organizacijos bendru su</w:t>
            </w:r>
            <w:r>
              <w:rPr>
                <w:szCs w:val="24"/>
              </w:rPr>
              <w:t>si</w:t>
            </w:r>
            <w:r w:rsidRPr="00E94CE0">
              <w:rPr>
                <w:szCs w:val="24"/>
              </w:rPr>
              <w:t>tarimu</w:t>
            </w:r>
            <w:r>
              <w:rPr>
                <w:szCs w:val="24"/>
              </w:rPr>
              <w:t xml:space="preserve"> (el. paštu)</w:t>
            </w:r>
            <w:r w:rsidRPr="00E94CE0">
              <w:rPr>
                <w:szCs w:val="24"/>
              </w:rPr>
              <w:t xml:space="preserve"> gali būti rengiami ir derinami mokymų grafikai</w:t>
            </w:r>
            <w:r>
              <w:rPr>
                <w:szCs w:val="24"/>
              </w:rPr>
              <w:t>.</w:t>
            </w:r>
          </w:p>
          <w:p w14:paraId="44F02E9B" w14:textId="39F04704" w:rsidR="00EB2F2D" w:rsidRPr="00A71A26" w:rsidRDefault="00EB2F2D" w:rsidP="00DF6DFA"/>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3338614" w:rsidR="00027B83" w:rsidRPr="00A71A26" w:rsidRDefault="00891F95">
            <w:r>
              <w:rPr>
                <w:kern w:val="2"/>
              </w:rPr>
              <w:t>Netaikoma.</w:t>
            </w:r>
          </w:p>
          <w:p w14:paraId="6CA61532" w14:textId="050785E2" w:rsidR="00027B83" w:rsidRPr="00A71A26"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0F1236A4" w14:textId="39DC0ADE" w:rsidR="00872267" w:rsidRPr="00A71A2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4955069" w14:textId="74BED567" w:rsidR="002622AA" w:rsidRDefault="002622AA" w:rsidP="002C0E38">
            <w:pPr>
              <w:pStyle w:val="prastasiniatinklio"/>
              <w:tabs>
                <w:tab w:val="left" w:pos="1560"/>
              </w:tabs>
              <w:spacing w:beforeAutospacing="0" w:afterAutospacing="0"/>
            </w:pPr>
            <w:r>
              <w:t xml:space="preserve">4.5.1. </w:t>
            </w:r>
            <w:r w:rsidRPr="0BE63F34">
              <w:t>Paslaugų perdavimo</w:t>
            </w:r>
            <w:r w:rsidRPr="0BE63F34">
              <w:rPr>
                <w:kern w:val="2"/>
              </w:rPr>
              <w:t>–</w:t>
            </w:r>
            <w:r w:rsidRPr="0BE63F34">
              <w:t>priėmimo aktas.</w:t>
            </w:r>
          </w:p>
          <w:p w14:paraId="5283B00D" w14:textId="21743EB1" w:rsidR="0010100D" w:rsidRPr="00A71A26" w:rsidRDefault="00091A39" w:rsidP="00893473">
            <w:pPr>
              <w:tabs>
                <w:tab w:val="left" w:pos="993"/>
                <w:tab w:val="left" w:pos="1276"/>
                <w:tab w:val="left" w:pos="1560"/>
              </w:tabs>
            </w:pPr>
            <w:r w:rsidRPr="0BE63F34">
              <w:t>4.5.</w:t>
            </w:r>
            <w:r w:rsidR="002C0E38">
              <w:t>2</w:t>
            </w:r>
            <w:r w:rsidRPr="0BE63F34">
              <w:t xml:space="preserve">. </w:t>
            </w:r>
            <w:r w:rsidR="002622AA">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t>5. SUTARTIES KAINA IR ATSISKAITYMO TVARKA</w:t>
            </w:r>
          </w:p>
        </w:tc>
      </w:tr>
      <w:tr w:rsidR="00027B83" w:rsidRPr="00A71A26" w14:paraId="7A010749" w14:textId="77777777" w:rsidTr="0BE63F34">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08372F77" w:rsidR="005E7E63" w:rsidRPr="00A71A26" w:rsidRDefault="005150CE" w:rsidP="005124C3">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 xml:space="preserve">fiksuoto </w:t>
            </w:r>
            <w:r w:rsidR="00D86127" w:rsidRPr="0BE63F34">
              <w:rPr>
                <w:b/>
                <w:bCs/>
                <w:kern w:val="2"/>
              </w:rPr>
              <w:t>į</w:t>
            </w:r>
            <w:r w:rsidR="005E7E63" w:rsidRPr="0BE63F34">
              <w:rPr>
                <w:b/>
                <w:bCs/>
                <w:kern w:val="2"/>
              </w:rPr>
              <w:t>kain</w:t>
            </w:r>
            <w:r w:rsidR="00D86127" w:rsidRPr="0BE63F34">
              <w:rPr>
                <w:b/>
                <w:bCs/>
                <w:kern w:val="2"/>
              </w:rPr>
              <w:t>io</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0BE63F34">
        <w:trPr>
          <w:trHeight w:val="300"/>
        </w:trPr>
        <w:tc>
          <w:tcPr>
            <w:tcW w:w="3094" w:type="dxa"/>
            <w:gridSpan w:val="2"/>
          </w:tcPr>
          <w:p w14:paraId="10A216FE" w14:textId="3B0D50B7"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 xml:space="preserve">fiksuoto </w:t>
            </w:r>
            <w:r w:rsidR="00D86127" w:rsidRPr="0BE63F34">
              <w:rPr>
                <w:b/>
                <w:bCs/>
                <w:kern w:val="2"/>
                <w:u w:val="single"/>
              </w:rPr>
              <w:t>į</w:t>
            </w:r>
            <w:r w:rsidR="004876EF" w:rsidRPr="0BE63F34">
              <w:rPr>
                <w:b/>
                <w:bCs/>
                <w:kern w:val="2"/>
                <w:u w:val="single"/>
              </w:rPr>
              <w:t>kain</w:t>
            </w:r>
            <w:r w:rsidR="00D86127" w:rsidRPr="0BE63F34">
              <w:rPr>
                <w:b/>
                <w:bCs/>
                <w:kern w:val="2"/>
                <w:u w:val="single"/>
              </w:rPr>
              <w:t>io</w:t>
            </w:r>
            <w:r w:rsidRPr="0BE63F34">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1AB62EF9" w14:textId="0F06E180" w:rsidR="00A0484D" w:rsidRDefault="007A04D5" w:rsidP="0083274D">
            <w:pPr>
              <w:jc w:val="both"/>
              <w:rPr>
                <w:kern w:val="2"/>
              </w:rPr>
            </w:pPr>
            <w:r w:rsidRPr="0BE63F34">
              <w:rPr>
                <w:kern w:val="2"/>
              </w:rPr>
              <w:t xml:space="preserve">Pradinės Sutarties vertė yra </w:t>
            </w:r>
            <w:r w:rsidR="00161FD9">
              <w:rPr>
                <w:kern w:val="2"/>
              </w:rPr>
              <w:t>1</w:t>
            </w:r>
            <w:r w:rsidR="00FB428E">
              <w:rPr>
                <w:kern w:val="2"/>
              </w:rPr>
              <w:t>31</w:t>
            </w:r>
            <w:r w:rsidR="00083A9E">
              <w:rPr>
                <w:kern w:val="2"/>
              </w:rPr>
              <w:t> 939,93</w:t>
            </w:r>
            <w:r w:rsidR="00070D70">
              <w:rPr>
                <w:kern w:val="2"/>
              </w:rPr>
              <w:t xml:space="preserve"> </w:t>
            </w:r>
            <w:r w:rsidRPr="0BE63F34">
              <w:rPr>
                <w:kern w:val="2"/>
              </w:rPr>
              <w:t>Eur (</w:t>
            </w:r>
            <w:r w:rsidR="00A0484D">
              <w:rPr>
                <w:kern w:val="2"/>
              </w:rPr>
              <w:t xml:space="preserve">šimtas </w:t>
            </w:r>
            <w:r w:rsidR="00083A9E">
              <w:rPr>
                <w:kern w:val="2"/>
              </w:rPr>
              <w:t>trisdešimt</w:t>
            </w:r>
            <w:r w:rsidR="00A0484D">
              <w:rPr>
                <w:kern w:val="2"/>
              </w:rPr>
              <w:t xml:space="preserve"> </w:t>
            </w:r>
            <w:r w:rsidR="00D86D86">
              <w:rPr>
                <w:kern w:val="2"/>
              </w:rPr>
              <w:t>vienas</w:t>
            </w:r>
            <w:r w:rsidR="00A0484D">
              <w:rPr>
                <w:kern w:val="2"/>
              </w:rPr>
              <w:t xml:space="preserve"> tūkstan</w:t>
            </w:r>
            <w:r w:rsidR="00D86D86">
              <w:rPr>
                <w:kern w:val="2"/>
              </w:rPr>
              <w:t>tis devyni</w:t>
            </w:r>
            <w:r w:rsidR="00A0484D">
              <w:rPr>
                <w:kern w:val="2"/>
              </w:rPr>
              <w:t xml:space="preserve"> šimtai </w:t>
            </w:r>
            <w:r w:rsidR="005E0C5E">
              <w:rPr>
                <w:kern w:val="2"/>
              </w:rPr>
              <w:t xml:space="preserve">trisdešimt devyni eurai 93 </w:t>
            </w:r>
            <w:r w:rsidR="00A0484D">
              <w:rPr>
                <w:kern w:val="2"/>
              </w:rPr>
              <w:t>centai</w:t>
            </w:r>
            <w:r w:rsidRPr="0BE63F34">
              <w:rPr>
                <w:kern w:val="2"/>
              </w:rPr>
              <w:t>) be PVM</w:t>
            </w:r>
            <w:r w:rsidR="00946F61" w:rsidRPr="0BE63F34">
              <w:rPr>
                <w:kern w:val="2"/>
              </w:rPr>
              <w:t xml:space="preserve">. </w:t>
            </w:r>
          </w:p>
          <w:p w14:paraId="191ECCD9" w14:textId="02E8BE77" w:rsidR="007A04D5" w:rsidRPr="00A71A26" w:rsidRDefault="007A04D5" w:rsidP="0083274D">
            <w:pPr>
              <w:jc w:val="both"/>
            </w:pPr>
            <w:r w:rsidRPr="0BE63F34">
              <w:rPr>
                <w:kern w:val="2"/>
              </w:rPr>
              <w:t>PVM sudaro</w:t>
            </w:r>
            <w:r w:rsidR="000C5CFB">
              <w:rPr>
                <w:kern w:val="2"/>
              </w:rPr>
              <w:t xml:space="preserve"> 27 707,39</w:t>
            </w:r>
            <w:r w:rsidRPr="0BE63F34">
              <w:rPr>
                <w:kern w:val="2"/>
              </w:rPr>
              <w:t xml:space="preserve"> </w:t>
            </w:r>
            <w:r w:rsidR="005E4A7B" w:rsidRPr="0BE63F34">
              <w:rPr>
                <w:kern w:val="2"/>
              </w:rPr>
              <w:t>Eur</w:t>
            </w:r>
            <w:r w:rsidR="005E4A7B">
              <w:rPr>
                <w:kern w:val="2"/>
              </w:rPr>
              <w:t xml:space="preserve"> </w:t>
            </w:r>
            <w:r w:rsidR="003C381B">
              <w:rPr>
                <w:kern w:val="2"/>
              </w:rPr>
              <w:t>(</w:t>
            </w:r>
            <w:r w:rsidR="002E429F">
              <w:rPr>
                <w:kern w:val="2"/>
              </w:rPr>
              <w:t xml:space="preserve">dvidešimt septyni tūkstančiai septyni šimtai septyni eurai 39 </w:t>
            </w:r>
            <w:r w:rsidR="005851B8">
              <w:rPr>
                <w:kern w:val="2"/>
              </w:rPr>
              <w:t>cent</w:t>
            </w:r>
            <w:r w:rsidR="003E628A">
              <w:rPr>
                <w:kern w:val="2"/>
              </w:rPr>
              <w:t>ai</w:t>
            </w:r>
            <w:r w:rsidR="005E4A7B">
              <w:t>)</w:t>
            </w:r>
            <w:r w:rsidR="00946F61">
              <w:t xml:space="preserve"> (</w:t>
            </w:r>
            <w:r w:rsidR="00946F61" w:rsidRPr="75F946E0">
              <w:rPr>
                <w:color w:val="4472C4" w:themeColor="accent1"/>
              </w:rPr>
              <w:t>I pirkimo objekto dalis</w:t>
            </w:r>
            <w:r w:rsidR="00946F61">
              <w:t>).</w:t>
            </w:r>
          </w:p>
          <w:p w14:paraId="3F3C5333" w14:textId="77777777" w:rsidR="00D63658" w:rsidRDefault="00D63658" w:rsidP="0083274D">
            <w:pPr>
              <w:jc w:val="both"/>
              <w:rPr>
                <w:kern w:val="2"/>
              </w:rPr>
            </w:pPr>
          </w:p>
          <w:p w14:paraId="27AB47C9" w14:textId="30C97162" w:rsidR="003E628A" w:rsidRDefault="003C3447" w:rsidP="0083274D">
            <w:pPr>
              <w:jc w:val="both"/>
              <w:rPr>
                <w:kern w:val="2"/>
              </w:rPr>
            </w:pPr>
            <w:r w:rsidRPr="0BE63F34">
              <w:rPr>
                <w:kern w:val="2"/>
              </w:rPr>
              <w:t xml:space="preserve">Pradinės Sutarties vertė yra </w:t>
            </w:r>
            <w:r w:rsidR="003E628A">
              <w:rPr>
                <w:kern w:val="2"/>
              </w:rPr>
              <w:t>11</w:t>
            </w:r>
            <w:r w:rsidR="004A64A8">
              <w:rPr>
                <w:kern w:val="2"/>
              </w:rPr>
              <w:t>4</w:t>
            </w:r>
            <w:r w:rsidR="00886B91">
              <w:rPr>
                <w:kern w:val="2"/>
              </w:rPr>
              <w:t> </w:t>
            </w:r>
            <w:r w:rsidR="004A64A8">
              <w:rPr>
                <w:kern w:val="2"/>
              </w:rPr>
              <w:t>878</w:t>
            </w:r>
            <w:r w:rsidR="00886B91">
              <w:rPr>
                <w:kern w:val="2"/>
              </w:rPr>
              <w:t>, 74</w:t>
            </w:r>
            <w:r w:rsidR="00D424B0">
              <w:rPr>
                <w:kern w:val="2"/>
              </w:rPr>
              <w:t xml:space="preserve"> </w:t>
            </w:r>
            <w:r w:rsidRPr="0BE63F34">
              <w:rPr>
                <w:kern w:val="2"/>
              </w:rPr>
              <w:t>Eur (</w:t>
            </w:r>
            <w:r w:rsidR="006714DA">
              <w:rPr>
                <w:kern w:val="2"/>
              </w:rPr>
              <w:t xml:space="preserve">šimtas </w:t>
            </w:r>
            <w:r w:rsidR="00886B91">
              <w:rPr>
                <w:kern w:val="2"/>
              </w:rPr>
              <w:t>keturiolika</w:t>
            </w:r>
            <w:r w:rsidR="006714DA">
              <w:rPr>
                <w:kern w:val="2"/>
              </w:rPr>
              <w:t xml:space="preserve"> </w:t>
            </w:r>
            <w:r w:rsidR="00450AEE">
              <w:rPr>
                <w:kern w:val="2"/>
              </w:rPr>
              <w:t xml:space="preserve">tūkstančių </w:t>
            </w:r>
            <w:r w:rsidR="00886B91">
              <w:rPr>
                <w:kern w:val="2"/>
              </w:rPr>
              <w:t>aštuoni</w:t>
            </w:r>
            <w:r w:rsidR="00450AEE">
              <w:rPr>
                <w:kern w:val="2"/>
              </w:rPr>
              <w:t xml:space="preserve"> šimtai </w:t>
            </w:r>
            <w:r w:rsidR="00886B91">
              <w:rPr>
                <w:kern w:val="2"/>
              </w:rPr>
              <w:t xml:space="preserve">septyniasdešimt </w:t>
            </w:r>
            <w:r w:rsidR="007703FD">
              <w:rPr>
                <w:kern w:val="2"/>
              </w:rPr>
              <w:t>aštuoni</w:t>
            </w:r>
            <w:r w:rsidR="00450AEE">
              <w:rPr>
                <w:kern w:val="2"/>
              </w:rPr>
              <w:t xml:space="preserve"> eurai </w:t>
            </w:r>
            <w:r w:rsidR="007703FD">
              <w:rPr>
                <w:kern w:val="2"/>
              </w:rPr>
              <w:t>74</w:t>
            </w:r>
            <w:r w:rsidR="00450AEE">
              <w:rPr>
                <w:kern w:val="2"/>
              </w:rPr>
              <w:t xml:space="preserve"> </w:t>
            </w:r>
            <w:r w:rsidR="00E25A58">
              <w:rPr>
                <w:kern w:val="2"/>
              </w:rPr>
              <w:t>cent</w:t>
            </w:r>
            <w:r w:rsidR="007703FD">
              <w:rPr>
                <w:kern w:val="2"/>
              </w:rPr>
              <w:t>ai</w:t>
            </w:r>
            <w:r w:rsidRPr="0BE63F34">
              <w:rPr>
                <w:kern w:val="2"/>
              </w:rPr>
              <w:t xml:space="preserve">) be PVM. </w:t>
            </w:r>
          </w:p>
          <w:p w14:paraId="0BB349B3" w14:textId="4B93F96C" w:rsidR="003C3447" w:rsidRPr="007B7467" w:rsidRDefault="003C3447" w:rsidP="0083274D">
            <w:pPr>
              <w:jc w:val="both"/>
              <w:rPr>
                <w:color w:val="4472C4"/>
                <w:kern w:val="2"/>
              </w:rPr>
            </w:pPr>
            <w:r w:rsidRPr="0BE63F34">
              <w:rPr>
                <w:kern w:val="2"/>
              </w:rPr>
              <w:t xml:space="preserve">PVM sudaro </w:t>
            </w:r>
            <w:r w:rsidR="006C19C6">
              <w:rPr>
                <w:kern w:val="2"/>
              </w:rPr>
              <w:t xml:space="preserve">24 124,53 </w:t>
            </w:r>
            <w:r w:rsidRPr="0BE63F34">
              <w:rPr>
                <w:kern w:val="2"/>
              </w:rPr>
              <w:t>Eur (</w:t>
            </w:r>
            <w:r w:rsidR="00155F5A">
              <w:rPr>
                <w:kern w:val="2"/>
              </w:rPr>
              <w:t xml:space="preserve">dvidešimt keturi tūkstančiai šimtas dvidešimt </w:t>
            </w:r>
            <w:r w:rsidR="003F5FFF">
              <w:rPr>
                <w:kern w:val="2"/>
              </w:rPr>
              <w:t xml:space="preserve">keturi </w:t>
            </w:r>
            <w:r w:rsidR="00621C12">
              <w:rPr>
                <w:kern w:val="2"/>
              </w:rPr>
              <w:t xml:space="preserve">eurai </w:t>
            </w:r>
            <w:r w:rsidR="003F5FFF">
              <w:rPr>
                <w:kern w:val="2"/>
              </w:rPr>
              <w:t>53</w:t>
            </w:r>
            <w:r w:rsidR="00621C12">
              <w:rPr>
                <w:kern w:val="2"/>
              </w:rPr>
              <w:t xml:space="preserve"> centai</w:t>
            </w:r>
            <w:r w:rsidRPr="0BE63F34">
              <w:rPr>
                <w:kern w:val="2"/>
              </w:rPr>
              <w:t>) (</w:t>
            </w:r>
            <w:r w:rsidRPr="007B7467">
              <w:rPr>
                <w:color w:val="4472C4"/>
                <w:kern w:val="2"/>
              </w:rPr>
              <w:t>II pirkimo objekto dalis).</w:t>
            </w:r>
          </w:p>
          <w:p w14:paraId="72F0672E" w14:textId="77777777" w:rsidR="003C3447" w:rsidRDefault="003C3447" w:rsidP="0083274D">
            <w:pPr>
              <w:jc w:val="both"/>
              <w:rPr>
                <w:kern w:val="2"/>
              </w:rPr>
            </w:pPr>
          </w:p>
          <w:p w14:paraId="6FEDFD05" w14:textId="77777777" w:rsidR="00D13BEC" w:rsidRDefault="003901B7" w:rsidP="0083274D">
            <w:pPr>
              <w:jc w:val="both"/>
              <w:rPr>
                <w:kern w:val="2"/>
              </w:rPr>
            </w:pPr>
            <w:r w:rsidRPr="0BE63F34">
              <w:rPr>
                <w:kern w:val="2"/>
              </w:rPr>
              <w:t xml:space="preserve">Pradinės Sutarties vertė yra </w:t>
            </w:r>
            <w:r w:rsidR="00490490">
              <w:rPr>
                <w:kern w:val="2"/>
              </w:rPr>
              <w:t>46</w:t>
            </w:r>
            <w:r w:rsidR="004A5A33">
              <w:rPr>
                <w:kern w:val="2"/>
              </w:rPr>
              <w:t> </w:t>
            </w:r>
            <w:r w:rsidR="00490490">
              <w:rPr>
                <w:kern w:val="2"/>
              </w:rPr>
              <w:t>633</w:t>
            </w:r>
            <w:r w:rsidR="004A5A33">
              <w:rPr>
                <w:kern w:val="2"/>
              </w:rPr>
              <w:t>,94</w:t>
            </w:r>
            <w:r w:rsidR="003F5FFF">
              <w:rPr>
                <w:kern w:val="2"/>
              </w:rPr>
              <w:t xml:space="preserve"> </w:t>
            </w:r>
            <w:r w:rsidRPr="0BE63F34">
              <w:rPr>
                <w:kern w:val="2"/>
              </w:rPr>
              <w:t>Eur (</w:t>
            </w:r>
            <w:r w:rsidR="004A5A33">
              <w:rPr>
                <w:kern w:val="2"/>
              </w:rPr>
              <w:t>keturia</w:t>
            </w:r>
            <w:r w:rsidR="003F5FFF">
              <w:rPr>
                <w:kern w:val="2"/>
              </w:rPr>
              <w:t xml:space="preserve">sdešimt šeši tūkstančiai </w:t>
            </w:r>
            <w:r w:rsidR="004A5A33">
              <w:rPr>
                <w:kern w:val="2"/>
              </w:rPr>
              <w:t xml:space="preserve">šeši </w:t>
            </w:r>
            <w:r w:rsidR="003F5FFF">
              <w:rPr>
                <w:kern w:val="2"/>
              </w:rPr>
              <w:t xml:space="preserve">šimtai </w:t>
            </w:r>
            <w:r w:rsidR="004A5A33">
              <w:rPr>
                <w:kern w:val="2"/>
              </w:rPr>
              <w:t>trisdešimt trys</w:t>
            </w:r>
            <w:r w:rsidR="003F5FFF">
              <w:rPr>
                <w:kern w:val="2"/>
              </w:rPr>
              <w:t xml:space="preserve"> </w:t>
            </w:r>
            <w:r w:rsidR="007B7CC1">
              <w:rPr>
                <w:kern w:val="2"/>
              </w:rPr>
              <w:t xml:space="preserve">eurai </w:t>
            </w:r>
            <w:r w:rsidR="004A5A33">
              <w:rPr>
                <w:kern w:val="2"/>
              </w:rPr>
              <w:t>94</w:t>
            </w:r>
            <w:r w:rsidR="004E6B42">
              <w:rPr>
                <w:kern w:val="2"/>
              </w:rPr>
              <w:t xml:space="preserve"> </w:t>
            </w:r>
            <w:r w:rsidR="007B7CC1">
              <w:rPr>
                <w:kern w:val="2"/>
              </w:rPr>
              <w:t>centai</w:t>
            </w:r>
            <w:r w:rsidRPr="0BE63F34">
              <w:rPr>
                <w:kern w:val="2"/>
              </w:rPr>
              <w:t xml:space="preserve">) be PVM. </w:t>
            </w:r>
          </w:p>
          <w:p w14:paraId="6FCE6449" w14:textId="595D6B66" w:rsidR="003901B7" w:rsidRPr="007B7467" w:rsidRDefault="003901B7" w:rsidP="0083274D">
            <w:pPr>
              <w:jc w:val="both"/>
              <w:rPr>
                <w:color w:val="4472C4"/>
                <w:kern w:val="2"/>
              </w:rPr>
            </w:pPr>
            <w:r w:rsidRPr="0BE63F34">
              <w:rPr>
                <w:kern w:val="2"/>
              </w:rPr>
              <w:t xml:space="preserve">PVM sudaro </w:t>
            </w:r>
            <w:r w:rsidR="001B1FCD">
              <w:rPr>
                <w:kern w:val="2"/>
              </w:rPr>
              <w:t xml:space="preserve">9 793,13 </w:t>
            </w:r>
            <w:r w:rsidRPr="0BE63F34">
              <w:rPr>
                <w:kern w:val="2"/>
              </w:rPr>
              <w:t>Eur (</w:t>
            </w:r>
            <w:r w:rsidR="00B36214">
              <w:rPr>
                <w:kern w:val="2"/>
              </w:rPr>
              <w:t xml:space="preserve">devyni tūkstančiai septyni šimtai </w:t>
            </w:r>
            <w:r w:rsidR="006A7713">
              <w:rPr>
                <w:kern w:val="2"/>
              </w:rPr>
              <w:t xml:space="preserve">devyniasdešimt trys </w:t>
            </w:r>
            <w:r w:rsidR="007B7CC1">
              <w:rPr>
                <w:kern w:val="2"/>
              </w:rPr>
              <w:t xml:space="preserve">eurai </w:t>
            </w:r>
            <w:r w:rsidR="006A7713">
              <w:rPr>
                <w:kern w:val="2"/>
              </w:rPr>
              <w:t>1</w:t>
            </w:r>
            <w:r w:rsidR="007B7CC1">
              <w:rPr>
                <w:kern w:val="2"/>
              </w:rPr>
              <w:t>3 cent</w:t>
            </w:r>
            <w:r w:rsidR="006A7713">
              <w:rPr>
                <w:kern w:val="2"/>
              </w:rPr>
              <w:t>ų</w:t>
            </w:r>
            <w:r w:rsidRPr="0BE63F34">
              <w:rPr>
                <w:kern w:val="2"/>
              </w:rPr>
              <w:t>) (</w:t>
            </w:r>
            <w:r w:rsidRPr="007B7467">
              <w:rPr>
                <w:color w:val="4472C4"/>
                <w:kern w:val="2"/>
              </w:rPr>
              <w:t>I</w:t>
            </w:r>
            <w:r>
              <w:rPr>
                <w:color w:val="4472C4"/>
                <w:kern w:val="2"/>
              </w:rPr>
              <w:t>I</w:t>
            </w:r>
            <w:r w:rsidRPr="007B7467">
              <w:rPr>
                <w:color w:val="4472C4"/>
                <w:kern w:val="2"/>
              </w:rPr>
              <w:t>I pirkimo objekto dalis).</w:t>
            </w:r>
          </w:p>
          <w:p w14:paraId="1E9C5DFD" w14:textId="77777777" w:rsidR="003901B7" w:rsidRDefault="003901B7" w:rsidP="0083274D">
            <w:pPr>
              <w:jc w:val="both"/>
              <w:rPr>
                <w:kern w:val="2"/>
              </w:rPr>
            </w:pPr>
          </w:p>
          <w:p w14:paraId="07A829EF" w14:textId="77777777" w:rsidR="00D13BEC" w:rsidRDefault="006A7713" w:rsidP="0083274D">
            <w:pPr>
              <w:jc w:val="both"/>
              <w:rPr>
                <w:kern w:val="2"/>
              </w:rPr>
            </w:pPr>
            <w:r w:rsidRPr="0BE63F34">
              <w:rPr>
                <w:kern w:val="2"/>
              </w:rPr>
              <w:t xml:space="preserve">Pradinės Sutarties vertė yra </w:t>
            </w:r>
            <w:r>
              <w:rPr>
                <w:kern w:val="2"/>
              </w:rPr>
              <w:t xml:space="preserve">48 908,77 </w:t>
            </w:r>
            <w:r w:rsidRPr="0BE63F34">
              <w:rPr>
                <w:kern w:val="2"/>
              </w:rPr>
              <w:t>Eur (</w:t>
            </w:r>
            <w:r w:rsidR="00D13BEC">
              <w:rPr>
                <w:kern w:val="2"/>
              </w:rPr>
              <w:t xml:space="preserve">keturiasdešimt aštuoni tūkstančiai devyni šimtai aštuoni </w:t>
            </w:r>
            <w:r>
              <w:rPr>
                <w:kern w:val="2"/>
              </w:rPr>
              <w:t>eurai 77 centai</w:t>
            </w:r>
            <w:r w:rsidRPr="0BE63F34">
              <w:rPr>
                <w:kern w:val="2"/>
              </w:rPr>
              <w:t xml:space="preserve">) be PVM. </w:t>
            </w:r>
          </w:p>
          <w:p w14:paraId="363CC89A" w14:textId="64C3254E" w:rsidR="006A7713" w:rsidRPr="007B7467" w:rsidRDefault="006A7713" w:rsidP="0083274D">
            <w:pPr>
              <w:jc w:val="both"/>
              <w:rPr>
                <w:color w:val="4472C4"/>
                <w:kern w:val="2"/>
              </w:rPr>
            </w:pPr>
            <w:r w:rsidRPr="0BE63F34">
              <w:rPr>
                <w:kern w:val="2"/>
              </w:rPr>
              <w:lastRenderedPageBreak/>
              <w:t xml:space="preserve">PVM sudaro </w:t>
            </w:r>
            <w:r w:rsidR="00342539">
              <w:rPr>
                <w:kern w:val="2"/>
              </w:rPr>
              <w:t xml:space="preserve">10 270,84 </w:t>
            </w:r>
            <w:r w:rsidRPr="0BE63F34">
              <w:rPr>
                <w:kern w:val="2"/>
              </w:rPr>
              <w:t>Eur (</w:t>
            </w:r>
            <w:r w:rsidR="00342539">
              <w:rPr>
                <w:kern w:val="2"/>
              </w:rPr>
              <w:t xml:space="preserve">dešimt tūkstančių du šimtai septyniasdešimt </w:t>
            </w:r>
            <w:r>
              <w:rPr>
                <w:kern w:val="2"/>
              </w:rPr>
              <w:t>eur</w:t>
            </w:r>
            <w:r w:rsidR="00EC13DC">
              <w:rPr>
                <w:kern w:val="2"/>
              </w:rPr>
              <w:t>ų</w:t>
            </w:r>
            <w:r>
              <w:rPr>
                <w:kern w:val="2"/>
              </w:rPr>
              <w:t xml:space="preserve"> </w:t>
            </w:r>
            <w:r w:rsidR="00EC13DC">
              <w:rPr>
                <w:kern w:val="2"/>
              </w:rPr>
              <w:t>84</w:t>
            </w:r>
            <w:r>
              <w:rPr>
                <w:kern w:val="2"/>
              </w:rPr>
              <w:t xml:space="preserve"> centų</w:t>
            </w:r>
            <w:r w:rsidRPr="0BE63F34">
              <w:rPr>
                <w:kern w:val="2"/>
              </w:rPr>
              <w:t>) (</w:t>
            </w:r>
            <w:r w:rsidRPr="007B7467">
              <w:rPr>
                <w:color w:val="4472C4"/>
                <w:kern w:val="2"/>
              </w:rPr>
              <w:t>I</w:t>
            </w:r>
            <w:r>
              <w:rPr>
                <w:color w:val="4472C4"/>
                <w:kern w:val="2"/>
              </w:rPr>
              <w:t>V</w:t>
            </w:r>
            <w:r w:rsidRPr="007B7467">
              <w:rPr>
                <w:color w:val="4472C4"/>
                <w:kern w:val="2"/>
              </w:rPr>
              <w:t xml:space="preserve"> pirkimo objekto dalis).</w:t>
            </w:r>
          </w:p>
          <w:p w14:paraId="34C2F4F9" w14:textId="77777777" w:rsidR="006A7713" w:rsidRPr="00A71A26" w:rsidRDefault="006A7713" w:rsidP="0083274D">
            <w:pPr>
              <w:jc w:val="both"/>
              <w:rPr>
                <w:kern w:val="2"/>
              </w:rPr>
            </w:pPr>
          </w:p>
          <w:p w14:paraId="75D48681" w14:textId="3360C477" w:rsidR="00D63658" w:rsidRPr="00A71A26" w:rsidRDefault="00D63658" w:rsidP="0083274D">
            <w:pPr>
              <w:jc w:val="both"/>
              <w:rPr>
                <w:color w:val="4472C4"/>
                <w:kern w:val="2"/>
              </w:rPr>
            </w:pPr>
            <w:r w:rsidRPr="0BE63F34">
              <w:rPr>
                <w:color w:val="4472C4"/>
                <w:kern w:val="2"/>
              </w:rPr>
              <w:t>(pasirašant sutartį, palikti pirkimo objekto dalį dėl kurios sudaroma sutartis)</w:t>
            </w:r>
          </w:p>
          <w:p w14:paraId="199808BC" w14:textId="77777777" w:rsidR="00D821B1" w:rsidRPr="00A71A26" w:rsidRDefault="00D821B1" w:rsidP="0083274D">
            <w:pPr>
              <w:jc w:val="both"/>
              <w:rPr>
                <w:kern w:val="2"/>
              </w:rPr>
            </w:pPr>
          </w:p>
          <w:p w14:paraId="4DA55BF3" w14:textId="45E2670C" w:rsidR="007A04D5" w:rsidRPr="00A71A26" w:rsidRDefault="007A04D5" w:rsidP="0083274D">
            <w:pPr>
              <w:jc w:val="both"/>
            </w:pPr>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3F758B6" w14:textId="77777777" w:rsidR="00027B83" w:rsidRPr="00A71A26" w:rsidRDefault="00027B83" w:rsidP="0083274D">
            <w:pPr>
              <w:jc w:val="both"/>
              <w:rPr>
                <w:color w:val="4472C4"/>
                <w:kern w:val="2"/>
              </w:rPr>
            </w:pPr>
          </w:p>
          <w:p w14:paraId="24822F3F" w14:textId="10C68332" w:rsidR="007A04D5" w:rsidRPr="00A71A26" w:rsidRDefault="007A04D5" w:rsidP="0083274D">
            <w:pPr>
              <w:jc w:val="both"/>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00A312E3" w:rsidRPr="0BE63F34">
              <w:rPr>
                <w:rStyle w:val="Puslapioinaosnuoroda"/>
                <w:color w:val="000000"/>
                <w:kern w:val="2"/>
              </w:rPr>
              <w:footnoteReference w:id="6"/>
            </w:r>
            <w:r w:rsidRPr="0BE63F34">
              <w:rPr>
                <w:color w:val="000000"/>
                <w:kern w:val="2"/>
              </w:rPr>
              <w:t>).</w:t>
            </w:r>
          </w:p>
          <w:p w14:paraId="315B4C58" w14:textId="064AEC30" w:rsidR="007A04D5" w:rsidRPr="00A71A26" w:rsidRDefault="00C942CE" w:rsidP="0083274D">
            <w:pPr>
              <w:jc w:val="both"/>
              <w:rPr>
                <w:color w:val="4472C4"/>
                <w:kern w:val="2"/>
              </w:rPr>
            </w:pPr>
            <w:r w:rsidRPr="0BE63F34">
              <w:rPr>
                <w:color w:val="000000"/>
                <w:kern w:val="2"/>
              </w:rPr>
              <w:t>Pirkėjas neįsipareigoja išpirkti preliminaraus Paslaugų kiekio.</w:t>
            </w:r>
          </w:p>
          <w:p w14:paraId="625C1C95" w14:textId="137FF005" w:rsidR="007A04D5" w:rsidRPr="00A71A26" w:rsidRDefault="007A04D5" w:rsidP="0083274D">
            <w:pPr>
              <w:jc w:val="both"/>
              <w:rPr>
                <w:color w:val="4472C4"/>
                <w:kern w:val="2"/>
              </w:rPr>
            </w:pP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lastRenderedPageBreak/>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sidP="0083274D">
            <w:pPr>
              <w:jc w:val="both"/>
            </w:pPr>
            <w:r w:rsidRPr="0BE63F34">
              <w:rPr>
                <w:kern w:val="2"/>
              </w:rPr>
              <w:t>Sutarties kaina / įkainiai bus perskaičiuojami:</w:t>
            </w:r>
          </w:p>
          <w:p w14:paraId="7862C956" w14:textId="77777777" w:rsidR="00027B83" w:rsidRPr="00A71A26" w:rsidRDefault="000B0897" w:rsidP="0083274D">
            <w:pPr>
              <w:jc w:val="both"/>
            </w:pPr>
            <w:r w:rsidRPr="0BE63F34">
              <w:rPr>
                <w:kern w:val="2"/>
              </w:rPr>
              <w:t>5.3.1. dėl PVM tarifo pasikeitimo;</w:t>
            </w:r>
          </w:p>
          <w:p w14:paraId="36B628F4" w14:textId="23D500B0" w:rsidR="00027B83" w:rsidRPr="00A71A26" w:rsidRDefault="000B0897" w:rsidP="0083274D">
            <w:pPr>
              <w:jc w:val="both"/>
            </w:pPr>
            <w:r w:rsidRPr="0BE63F34">
              <w:rPr>
                <w:kern w:val="2"/>
              </w:rPr>
              <w:t>5.3.2. dėl kainų lygio pokyčio</w:t>
            </w:r>
            <w:r w:rsidR="00EE6ADD" w:rsidRPr="0BE63F34">
              <w:rPr>
                <w:kern w:val="2"/>
              </w:rPr>
              <w:t>.</w:t>
            </w:r>
          </w:p>
          <w:p w14:paraId="054DF302" w14:textId="67BF3646" w:rsidR="00027B83" w:rsidRPr="00A71A26" w:rsidRDefault="00027B83" w:rsidP="0083274D">
            <w:pPr>
              <w:jc w:val="both"/>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83274D">
            <w:pPr>
              <w:jc w:val="both"/>
            </w:pPr>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83274D">
            <w:pPr>
              <w:jc w:val="both"/>
              <w:rPr>
                <w:kern w:val="2"/>
              </w:rPr>
            </w:pPr>
          </w:p>
          <w:p w14:paraId="001E50C2" w14:textId="2B7A5B0B" w:rsidR="00EE6ADD" w:rsidRPr="00A71A26" w:rsidRDefault="000B0897" w:rsidP="0083274D">
            <w:pPr>
              <w:jc w:val="both"/>
            </w:pPr>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w:t>
            </w:r>
            <w:proofErr w:type="spellStart"/>
            <w:r>
              <w:t>as</w:t>
            </w:r>
            <w:proofErr w:type="spellEnd"/>
            <w:r>
              <w:t>)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083274D">
            <w:pPr>
              <w:jc w:val="both"/>
            </w:pPr>
          </w:p>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w:t>
            </w:r>
            <w:r>
              <w:lastRenderedPageBreak/>
              <w:t xml:space="preserve">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proofErr w:type="spellStart"/>
            <w:r w:rsidRPr="0BE63F34">
              <w:rPr>
                <w:kern w:val="2"/>
              </w:rPr>
              <w:t>Ind</w:t>
            </w:r>
            <w:r w:rsidRPr="0BE63F34">
              <w:rPr>
                <w:kern w:val="2"/>
                <w:vertAlign w:val="subscript"/>
              </w:rPr>
              <w:t>naujausias</w:t>
            </w:r>
            <w:proofErr w:type="spellEnd"/>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81A6BE0" w:rsidR="00027B83" w:rsidRPr="00A71A26" w:rsidRDefault="000B0897" w:rsidP="009B3DA7">
            <w:pPr>
              <w:jc w:val="both"/>
            </w:pPr>
            <w:proofErr w:type="spellStart"/>
            <w:r w:rsidRPr="0BE63F34">
              <w:rPr>
                <w:kern w:val="2"/>
              </w:rPr>
              <w:t>Ind</w:t>
            </w:r>
            <w:r w:rsidRPr="0BE63F34">
              <w:rPr>
                <w:kern w:val="2"/>
                <w:vertAlign w:val="subscript"/>
              </w:rPr>
              <w:t>pradžia</w:t>
            </w:r>
            <w:proofErr w:type="spellEnd"/>
            <w:r w:rsidRPr="0BE63F34">
              <w:rPr>
                <w:kern w:val="2"/>
              </w:rPr>
              <w:t xml:space="preserve"> – laikotarpio pradžios datos (mėnesio) vartojimo prekių ir paslaugų indeksas ( „Vartojimo prekių ir paslaugų“</w:t>
            </w:r>
            <w:r w:rsidR="009B3DA7" w:rsidRPr="0BE63F34">
              <w:rPr>
                <w:kern w:val="2"/>
              </w:rPr>
              <w:t>)</w:t>
            </w:r>
            <w:r w:rsidRPr="0BE63F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w:t>
            </w:r>
            <w:r w:rsidRPr="0BE63F34">
              <w:rPr>
                <w:kern w:val="2"/>
                <w:shd w:val="clear" w:color="auto" w:fill="FFFFFF"/>
              </w:rPr>
              <w:lastRenderedPageBreak/>
              <w:t xml:space="preserve">neapmokėtų Paslaugų sąrašą su kiekiais, indekso reikšmes su nuorodomis į viešus šaltinius Valstybės duomenų agentūros 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22884541" w14:textId="77777777" w:rsidR="00A433C0" w:rsidRPr="00735593" w:rsidRDefault="00A433C0" w:rsidP="00A433C0">
            <w:pPr>
              <w:jc w:val="both"/>
            </w:pPr>
            <w:r w:rsidRPr="370DD57E">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60D5811D" w14:textId="77777777" w:rsidR="00A433C0" w:rsidRPr="00735593" w:rsidRDefault="00A433C0" w:rsidP="00A433C0">
            <w:pPr>
              <w:jc w:val="both"/>
            </w:pPr>
            <w:r w:rsidRPr="370DD57E">
              <w:rPr>
                <w:kern w:val="2"/>
              </w:rPr>
              <w:t xml:space="preserve">Už Nenumatytas </w:t>
            </w:r>
            <w:r w:rsidRPr="370DD57E">
              <w:t xml:space="preserve">paslaugas </w:t>
            </w:r>
            <w:r w:rsidRPr="370DD57E">
              <w:rPr>
                <w:kern w:val="2"/>
              </w:rPr>
              <w:t xml:space="preserve">bus apmokama ne didesnėmis nei Užsakymo dieną Tiekėjo prekybos vietoje, kataloge ar interneto svetainėje nurodytomis galiojančiomis šių </w:t>
            </w:r>
            <w:r w:rsidRPr="370DD57E">
              <w:t xml:space="preserve">paslaugų </w:t>
            </w:r>
            <w:r w:rsidRPr="370DD57E">
              <w:rPr>
                <w:kern w:val="2"/>
              </w:rPr>
              <w:t>kainomis arba, jei tokios kainos neskelbiamos, tiekėjo pasiūlytomis, konkurencingomis ir rinką atitinkančiomis kainomis. Nenumatytų p</w:t>
            </w:r>
            <w:r w:rsidRPr="370DD57E">
              <w:t>aslaugų</w:t>
            </w:r>
            <w:r w:rsidRPr="370DD57E">
              <w:rPr>
                <w:kern w:val="2"/>
              </w:rPr>
              <w:t xml:space="preserve"> kaina su Pirkėju turi būti derinama iš anksto. Gavęs Tiekėjo pateiktas Nenumatytų </w:t>
            </w:r>
            <w:r w:rsidRPr="370DD57E">
              <w:t xml:space="preserve">paslaugų </w:t>
            </w:r>
            <w:r w:rsidRPr="370DD57E">
              <w:rPr>
                <w:kern w:val="2"/>
              </w:rPr>
              <w:t xml:space="preserve">kainas (komercinį pasiūlymą), Pirkėjas atlieka rinkos kainų tyrimą (apklausą telefonu ir / ar raštu, ir / ar paiešką elektroninėje erdvėje ar kt.), tokiu būdu įvertindamas, ar Tiekėjo pateiktos Nenumatytų </w:t>
            </w:r>
            <w:r w:rsidRPr="370DD57E">
              <w:t>paslaugų</w:t>
            </w:r>
            <w:r w:rsidRPr="370DD57E">
              <w:rPr>
                <w:kern w:val="2"/>
              </w:rPr>
              <w:t xml:space="preserve"> kainos atitinka rinkos kainas. Nustačius, kad Tiekėjo pasiūlytos Nenumatytų </w:t>
            </w:r>
            <w:r w:rsidRPr="370DD57E">
              <w:t>paslaugų</w:t>
            </w:r>
            <w:r w:rsidRPr="370DD57E">
              <w:rPr>
                <w:kern w:val="2"/>
              </w:rPr>
              <w:t xml:space="preserve"> kainos yra didesnės nei rinkos, Pirkėjas prašo Tiekėjo jas sumažinti. Tiekėjui nesutikus sumažinti Nenumatytų </w:t>
            </w:r>
            <w:r w:rsidRPr="370DD57E">
              <w:t>paslaugų</w:t>
            </w:r>
            <w:r w:rsidRPr="370DD57E">
              <w:rPr>
                <w:kern w:val="2"/>
              </w:rPr>
              <w:t xml:space="preserve"> kainos iki rinkos kainos, Pirkėjas pasilieka teisę Nenumatytas </w:t>
            </w:r>
            <w:r w:rsidRPr="370DD57E">
              <w:t>paslaugas</w:t>
            </w:r>
            <w:r w:rsidRPr="370DD57E">
              <w:rPr>
                <w:kern w:val="2"/>
              </w:rPr>
              <w:t xml:space="preserve"> įsigyti atskiru pirkimu.</w:t>
            </w:r>
          </w:p>
          <w:p w14:paraId="566C354A" w14:textId="56DACA1B" w:rsidR="00027B83" w:rsidRPr="00A71A26" w:rsidRDefault="00027B83" w:rsidP="009B3DA7">
            <w:pPr>
              <w:jc w:val="both"/>
              <w:rPr>
                <w:szCs w:val="24"/>
              </w:rPr>
            </w:pP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66AE9DCD" w:rsidR="00027B83" w:rsidRPr="00A71A26" w:rsidRDefault="00341EE3" w:rsidP="0064575E">
            <w:pPr>
              <w:jc w:val="both"/>
            </w:pPr>
            <w:r w:rsidRPr="0BE63F34">
              <w:rPr>
                <w:kern w:val="2"/>
              </w:rPr>
              <w:t xml:space="preserve">5.5.1 </w:t>
            </w:r>
            <w:r w:rsidR="00A1401D" w:rsidRPr="00A23709">
              <w:rPr>
                <w:kern w:val="2"/>
              </w:rPr>
              <w:t>Pirkėjas atsiskaito su Tiekėju ne vėliau kaip per 60 (šešiasdešimt) dienų nuo Sąskaitos gavimo dienos, tuo atveju jei Pirkėjas neturi lėšų apmokėjimui dėl kitos institucijos uždelsto pinigų pervedimo.</w:t>
            </w:r>
          </w:p>
          <w:p w14:paraId="0698F069" w14:textId="2496644D" w:rsidR="00523080" w:rsidRPr="00A71A26" w:rsidRDefault="00341EE3" w:rsidP="0064575E">
            <w:pPr>
              <w:jc w:val="both"/>
            </w:pPr>
            <w:r w:rsidRPr="0BE63F34">
              <w:rPr>
                <w:color w:val="000000"/>
                <w:kern w:val="2"/>
                <w:shd w:val="clear" w:color="auto" w:fill="FFFFFF"/>
              </w:rPr>
              <w:t xml:space="preserve">5.5.2. </w:t>
            </w:r>
            <w:r w:rsidR="000B0897" w:rsidRPr="0BE63F34">
              <w:rPr>
                <w:color w:val="000000"/>
                <w:kern w:val="2"/>
                <w:shd w:val="clear" w:color="auto" w:fill="FFFFFF"/>
              </w:rPr>
              <w:t>Apmokėjimo sąlygos</w:t>
            </w:r>
            <w:r w:rsidR="009B3DA7" w:rsidRPr="0BE63F34">
              <w:rPr>
                <w:color w:val="000000"/>
                <w:kern w:val="2"/>
                <w:shd w:val="clear" w:color="auto" w:fill="FFFFFF"/>
              </w:rPr>
              <w:t>:</w:t>
            </w:r>
            <w:r w:rsidR="00172B9D" w:rsidRPr="0BE63F34">
              <w:rPr>
                <w:color w:val="000000"/>
                <w:kern w:val="2"/>
                <w:shd w:val="clear" w:color="auto" w:fill="FFFFFF"/>
              </w:rPr>
              <w:t xml:space="preserve"> u</w:t>
            </w:r>
            <w:r w:rsidR="009B3DA7" w:rsidRPr="00A71A26">
              <w:rPr>
                <w:kern w:val="2"/>
              </w:rPr>
              <w:t xml:space="preserve">ž tinkamai ir laiku suteiktas paslaugas su </w:t>
            </w:r>
            <w:r w:rsidR="00DC5256" w:rsidRPr="00A71A26">
              <w:rPr>
                <w:kern w:val="2"/>
              </w:rPr>
              <w:t>Tie</w:t>
            </w:r>
            <w:r w:rsidR="009B3DA7" w:rsidRPr="00A71A26">
              <w:rPr>
                <w:kern w:val="2"/>
              </w:rPr>
              <w:t xml:space="preserve">kėju atsiskaitoma </w:t>
            </w:r>
            <w:r w:rsidR="00F33B73" w:rsidRPr="0074414F">
              <w:t xml:space="preserve">dalimis už </w:t>
            </w:r>
            <w:r w:rsidR="00F34C8C">
              <w:t xml:space="preserve">per mėnesį </w:t>
            </w:r>
            <w:r w:rsidR="000B631E">
              <w:t xml:space="preserve">organizuotų seminarų skaičių </w:t>
            </w:r>
            <w:r w:rsidR="00BD0255" w:rsidRPr="0BE63F34">
              <w:rPr>
                <w:rStyle w:val="FontStyle51"/>
                <w:rFonts w:eastAsiaTheme="minorEastAsia"/>
                <w:sz w:val="24"/>
                <w:szCs w:val="24"/>
              </w:rPr>
              <w:t>pasirašius paslaugų perdavimo–priėmimo aktą</w:t>
            </w:r>
            <w:r w:rsidR="004763BF" w:rsidRPr="0BE63F34">
              <w:rPr>
                <w:rStyle w:val="FontStyle51"/>
                <w:rFonts w:eastAsiaTheme="minorEastAsia"/>
                <w:sz w:val="24"/>
                <w:szCs w:val="24"/>
              </w:rPr>
              <w:t>,</w:t>
            </w:r>
            <w:r w:rsidR="00BD0255" w:rsidRPr="00A71A26">
              <w:t xml:space="preserve"> </w:t>
            </w:r>
            <w:r w:rsidR="00523080" w:rsidRPr="00A71A26">
              <w:t>pagal pateiktą sąskaitą faktūrą</w:t>
            </w:r>
            <w:r w:rsidR="00192B3A" w:rsidRPr="00A71A26">
              <w:t xml:space="preserve"> </w:t>
            </w:r>
            <w:r w:rsidR="00192B3A" w:rsidRPr="0BE63F34">
              <w:rPr>
                <w:kern w:val="2"/>
              </w:rPr>
              <w:t xml:space="preserve">ir </w:t>
            </w:r>
            <w:r w:rsidR="006A0296" w:rsidRPr="0BE63F34">
              <w:rPr>
                <w:kern w:val="2"/>
              </w:rPr>
              <w:t>T</w:t>
            </w:r>
            <w:r w:rsidR="00192B3A" w:rsidRPr="00A71A26">
              <w:rPr>
                <w:kern w:val="2"/>
              </w:rPr>
              <w:t>iekėjo pasiūlyme nurodytus įkainius</w:t>
            </w:r>
            <w:r w:rsidR="006A0296" w:rsidRPr="0BE63F34">
              <w:rPr>
                <w:rStyle w:val="FontStyle51"/>
                <w:rFonts w:eastAsiaTheme="minorEastAsia"/>
                <w:sz w:val="24"/>
                <w:szCs w:val="24"/>
              </w:rPr>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lastRenderedPageBreak/>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t>6.2. Terminas Paslaugų trūkumams pašalinti</w:t>
            </w:r>
          </w:p>
        </w:tc>
        <w:tc>
          <w:tcPr>
            <w:tcW w:w="6682" w:type="dxa"/>
            <w:gridSpan w:val="2"/>
          </w:tcPr>
          <w:p w14:paraId="1AC7335E" w14:textId="4026EDDB" w:rsidR="00027B83" w:rsidRPr="00A71A26" w:rsidRDefault="000B0897" w:rsidP="009E122B">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0A51795">
              <w:rPr>
                <w:b/>
                <w:bCs/>
              </w:rPr>
              <w:t>6.3. Kokybinių kriterijų įgyvendinimo ir tikrinimo tvarka</w:t>
            </w:r>
          </w:p>
        </w:tc>
        <w:tc>
          <w:tcPr>
            <w:tcW w:w="6682" w:type="dxa"/>
            <w:gridSpan w:val="2"/>
          </w:tcPr>
          <w:p w14:paraId="3824030B" w14:textId="0DE028AF" w:rsidR="00C52982" w:rsidRDefault="006F4ADE" w:rsidP="0064575E">
            <w:pPr>
              <w:jc w:val="both"/>
            </w:pPr>
            <w:r>
              <w:t xml:space="preserve">6.3.1. </w:t>
            </w:r>
            <w:r w:rsidR="00AC4369">
              <w:t xml:space="preserve">Tiekėjui už socialinį kokybės kriterijų Šeimos ir darbo įsipareigojimų derinimas </w:t>
            </w:r>
            <w:r w:rsidR="0088298F">
              <w:t xml:space="preserve">suteikta </w:t>
            </w:r>
            <w:r w:rsidR="0088298F" w:rsidRPr="0088298F">
              <w:rPr>
                <w:color w:val="0070C0"/>
              </w:rPr>
              <w:t>.... balai</w:t>
            </w:r>
            <w:r w:rsidR="007B3D34">
              <w:rPr>
                <w:color w:val="0070C0"/>
              </w:rPr>
              <w:t xml:space="preserve"> / nesuteikta balų.</w:t>
            </w:r>
          </w:p>
          <w:p w14:paraId="494CB4FE" w14:textId="219AEEF6" w:rsidR="000F790D" w:rsidRDefault="009611B6" w:rsidP="0064575E">
            <w:pPr>
              <w:jc w:val="both"/>
              <w:rPr>
                <w:rFonts w:eastAsia="Calibri"/>
                <w:szCs w:val="24"/>
              </w:rPr>
            </w:pPr>
            <w:r>
              <w:t>6.3.</w:t>
            </w:r>
            <w:r w:rsidR="0088298F">
              <w:t>2</w:t>
            </w:r>
            <w:r>
              <w:t xml:space="preserve">. </w:t>
            </w:r>
            <w:r w:rsidR="0072343C">
              <w:t>T</w:t>
            </w:r>
            <w:r>
              <w:t>iekėjas įsipareigoj</w:t>
            </w:r>
            <w:r w:rsidR="0088298F">
              <w:t xml:space="preserve">o </w:t>
            </w:r>
            <w:r w:rsidR="0072343C" w:rsidRPr="00B12FE7">
              <w:rPr>
                <w:rFonts w:eastAsia="Calibri"/>
                <w:szCs w:val="24"/>
              </w:rPr>
              <w:t>tiekėjo darbuotojui (-</w:t>
            </w:r>
            <w:proofErr w:type="spellStart"/>
            <w:r w:rsidR="0072343C" w:rsidRPr="00B12FE7">
              <w:rPr>
                <w:rFonts w:eastAsia="Calibri"/>
                <w:szCs w:val="24"/>
              </w:rPr>
              <w:t>ams</w:t>
            </w:r>
            <w:proofErr w:type="spellEnd"/>
            <w:r w:rsidR="0072343C" w:rsidRPr="00B12FE7">
              <w:rPr>
                <w:rFonts w:eastAsia="Calibri"/>
                <w:szCs w:val="24"/>
              </w:rPr>
              <w:t>), tiesiogiai vykdysiantiems pirkimo sutartį, taik</w:t>
            </w:r>
            <w:r w:rsidR="002D1CBC">
              <w:rPr>
                <w:rFonts w:eastAsia="Calibri"/>
                <w:szCs w:val="24"/>
              </w:rPr>
              <w:t>yti</w:t>
            </w:r>
            <w:r w:rsidR="0072343C" w:rsidRPr="00B12FE7">
              <w:rPr>
                <w:rFonts w:eastAsia="Calibri"/>
                <w:szCs w:val="24"/>
              </w:rPr>
              <w:t xml:space="preserve"> </w:t>
            </w:r>
            <w:r w:rsidR="002D1CBC">
              <w:rPr>
                <w:rFonts w:eastAsia="Calibri"/>
                <w:szCs w:val="24"/>
              </w:rPr>
              <w:t>šias</w:t>
            </w:r>
            <w:r w:rsidR="0072343C" w:rsidRPr="00B12FE7">
              <w:rPr>
                <w:rFonts w:eastAsia="Calibri"/>
                <w:szCs w:val="24"/>
              </w:rPr>
              <w:t xml:space="preserve"> šeimos ir darbo įsipareigojimų derinimo priemon</w:t>
            </w:r>
            <w:r w:rsidR="002D1CBC">
              <w:rPr>
                <w:rFonts w:eastAsia="Calibri"/>
                <w:szCs w:val="24"/>
              </w:rPr>
              <w:t>e</w:t>
            </w:r>
            <w:r w:rsidR="0072343C" w:rsidRPr="00B12FE7">
              <w:rPr>
                <w:rFonts w:eastAsia="Calibri"/>
                <w:szCs w:val="24"/>
              </w:rPr>
              <w:t>s</w:t>
            </w:r>
            <w:r w:rsidR="002D1CBC">
              <w:rPr>
                <w:rFonts w:eastAsia="Calibri"/>
                <w:szCs w:val="24"/>
              </w:rPr>
              <w:t>:</w:t>
            </w:r>
          </w:p>
          <w:p w14:paraId="17AA0B0F" w14:textId="72EA1E06" w:rsidR="007B3D34" w:rsidRPr="007B3D34" w:rsidRDefault="007B3D34" w:rsidP="009A4F3D">
            <w:pPr>
              <w:pStyle w:val="Default"/>
              <w:tabs>
                <w:tab w:val="left" w:pos="744"/>
              </w:tabs>
              <w:ind w:firstLine="480"/>
              <w:jc w:val="both"/>
              <w:rPr>
                <w:rFonts w:ascii="Times New Roman" w:eastAsia="Calibri" w:hAnsi="Times New Roman" w:cs="Times New Roman"/>
                <w:color w:val="0070C0"/>
                <w:lang w:eastAsia="lt-LT"/>
                <w14:ligatures w14:val="none"/>
              </w:rPr>
            </w:pPr>
            <w:r w:rsidRPr="007B3D34">
              <w:rPr>
                <w:rFonts w:ascii="Times New Roman" w:eastAsia="Calibri" w:hAnsi="Times New Roman" w:cs="Times New Roman"/>
                <w:color w:val="0070C0"/>
                <w:lang w:eastAsia="lt-LT"/>
                <w14:ligatures w14:val="none"/>
              </w:rPr>
              <w:t>lankstus darbo grafikas</w:t>
            </w:r>
            <w:r w:rsidRPr="007B3D34">
              <w:rPr>
                <w:rStyle w:val="Puslapioinaosnuoroda"/>
                <w:rFonts w:ascii="Times New Roman" w:eastAsia="Calibri" w:hAnsi="Times New Roman" w:cs="Times New Roman"/>
                <w:color w:val="0070C0"/>
                <w:lang w:eastAsia="lt-LT"/>
                <w14:ligatures w14:val="none"/>
              </w:rPr>
              <w:footnoteReference w:id="7"/>
            </w:r>
            <w:r w:rsidRPr="007B3D34">
              <w:rPr>
                <w:rFonts w:ascii="Times New Roman" w:eastAsia="Calibri" w:hAnsi="Times New Roman" w:cs="Times New Roman"/>
                <w:color w:val="0070C0"/>
                <w:lang w:eastAsia="lt-LT"/>
                <w14:ligatures w14:val="none"/>
              </w:rPr>
              <w:t>, kai darbuotojas privalo darbovietėje būti fiksuotomis darbo dienos (pamainos) valandomis, o kitas tos dienos (pamainos) valandas gali dirbti prieš ar po šių valandų;</w:t>
            </w:r>
          </w:p>
          <w:p w14:paraId="7176FDFC" w14:textId="77777777" w:rsidR="007B3D34" w:rsidRPr="007B3D34" w:rsidRDefault="007B3D34" w:rsidP="009A4F3D">
            <w:pPr>
              <w:pStyle w:val="Default"/>
              <w:tabs>
                <w:tab w:val="left" w:pos="744"/>
              </w:tabs>
              <w:ind w:firstLine="480"/>
              <w:jc w:val="both"/>
              <w:rPr>
                <w:rFonts w:ascii="Times New Roman" w:eastAsia="Calibri" w:hAnsi="Times New Roman" w:cs="Times New Roman"/>
                <w:color w:val="0070C0"/>
                <w:lang w:eastAsia="lt-LT"/>
                <w14:ligatures w14:val="none"/>
              </w:rPr>
            </w:pPr>
            <w:r w:rsidRPr="007B3D34">
              <w:rPr>
                <w:rFonts w:ascii="Times New Roman" w:eastAsia="Calibri" w:hAnsi="Times New Roman" w:cs="Times New Roman"/>
                <w:color w:val="0070C0"/>
                <w:lang w:eastAsia="lt-LT"/>
                <w14:ligatures w14:val="none"/>
              </w:rPr>
              <w:t>individualus darbo laiko režimas</w:t>
            </w:r>
            <w:r w:rsidRPr="007B3D34">
              <w:rPr>
                <w:rStyle w:val="Puslapioinaosnuoroda"/>
                <w:rFonts w:ascii="Times New Roman" w:eastAsia="Calibri" w:hAnsi="Times New Roman" w:cs="Times New Roman"/>
                <w:color w:val="0070C0"/>
                <w:lang w:eastAsia="lt-LT"/>
                <w14:ligatures w14:val="none"/>
              </w:rPr>
              <w:footnoteReference w:id="8"/>
            </w:r>
            <w:r w:rsidRPr="007B3D34">
              <w:rPr>
                <w:rFonts w:ascii="Times New Roman" w:eastAsia="Calibri" w:hAnsi="Times New Roman" w:cs="Times New Roman"/>
                <w:color w:val="0070C0"/>
                <w:lang w:eastAsia="lt-LT"/>
                <w14:ligatures w14:val="none"/>
              </w:rPr>
              <w:t xml:space="preserve">, kai individualus darbuotojo darbo laikas paskirstomas per savaitę; </w:t>
            </w:r>
          </w:p>
          <w:p w14:paraId="7CFAADF2" w14:textId="77777777" w:rsidR="007B3D34" w:rsidRPr="007B3D34" w:rsidRDefault="007B3D34" w:rsidP="009A4F3D">
            <w:pPr>
              <w:pStyle w:val="Default"/>
              <w:ind w:firstLine="480"/>
              <w:jc w:val="both"/>
              <w:rPr>
                <w:rFonts w:ascii="Times New Roman" w:eastAsia="Calibri" w:hAnsi="Times New Roman" w:cs="Times New Roman"/>
                <w:color w:val="0070C0"/>
                <w:lang w:eastAsia="lt-LT"/>
                <w14:ligatures w14:val="none"/>
              </w:rPr>
            </w:pPr>
            <w:r w:rsidRPr="007B3D34">
              <w:rPr>
                <w:rFonts w:ascii="Times New Roman" w:eastAsia="Calibri" w:hAnsi="Times New Roman" w:cs="Times New Roman"/>
                <w:color w:val="0070C0"/>
                <w:lang w:eastAsia="lt-LT"/>
                <w14:ligatures w14:val="none"/>
              </w:rPr>
              <w:t>nuotolinis darbas</w:t>
            </w:r>
            <w:r w:rsidRPr="007B3D34">
              <w:rPr>
                <w:rStyle w:val="Puslapioinaosnuoroda"/>
                <w:rFonts w:ascii="Times New Roman" w:eastAsia="Calibri" w:hAnsi="Times New Roman" w:cs="Times New Roman"/>
                <w:color w:val="0070C0"/>
                <w:lang w:eastAsia="lt-LT"/>
                <w14:ligatures w14:val="none"/>
              </w:rPr>
              <w:footnoteReference w:id="9"/>
            </w:r>
            <w:r w:rsidRPr="007B3D34">
              <w:rPr>
                <w:rFonts w:ascii="Times New Roman" w:eastAsia="Calibri" w:hAnsi="Times New Roman" w:cs="Times New Roman"/>
                <w:color w:val="0070C0"/>
                <w:lang w:eastAsia="lt-LT"/>
                <w14:ligatures w14:val="none"/>
              </w:rPr>
              <w:t>;</w:t>
            </w:r>
          </w:p>
          <w:p w14:paraId="37F0116E" w14:textId="77777777" w:rsidR="007B3D34" w:rsidRPr="007B3D34" w:rsidRDefault="007B3D34" w:rsidP="009A4F3D">
            <w:pPr>
              <w:pStyle w:val="Default"/>
              <w:tabs>
                <w:tab w:val="left" w:pos="744"/>
              </w:tabs>
              <w:ind w:firstLine="480"/>
              <w:jc w:val="both"/>
              <w:rPr>
                <w:rFonts w:ascii="Times New Roman" w:eastAsia="Calibri" w:hAnsi="Times New Roman" w:cs="Times New Roman"/>
                <w:color w:val="0070C0"/>
                <w:lang w:eastAsia="lt-LT"/>
                <w14:ligatures w14:val="none"/>
              </w:rPr>
            </w:pPr>
            <w:r w:rsidRPr="007B3D34">
              <w:rPr>
                <w:rFonts w:ascii="Times New Roman" w:eastAsia="Calibri" w:hAnsi="Times New Roman" w:cs="Times New Roman"/>
                <w:color w:val="0070C0"/>
                <w:lang w:eastAsia="lt-LT"/>
                <w14:ligatures w14:val="none"/>
              </w:rPr>
              <w:t xml:space="preserve">galimybė, esant poreikiui, atsivesti vaiką (įvaikį, globotinį, rūpintinį) į darbovietę ar suteikiama kompensacija už vaiko (įvaikio, globotinio, rūpintinio) priežiūros paslaugas; </w:t>
            </w:r>
          </w:p>
          <w:p w14:paraId="0FD96DD3" w14:textId="77777777" w:rsidR="007B3D34" w:rsidRPr="007B3D34" w:rsidRDefault="007B3D34" w:rsidP="009A4F3D">
            <w:pPr>
              <w:pStyle w:val="Default"/>
              <w:tabs>
                <w:tab w:val="left" w:pos="744"/>
              </w:tabs>
              <w:ind w:firstLine="480"/>
              <w:jc w:val="both"/>
              <w:rPr>
                <w:rFonts w:ascii="Times New Roman" w:eastAsia="Calibri" w:hAnsi="Times New Roman" w:cs="Times New Roman"/>
                <w:color w:val="0070C0"/>
                <w:lang w:eastAsia="lt-LT"/>
                <w14:ligatures w14:val="none"/>
              </w:rPr>
            </w:pPr>
            <w:r w:rsidRPr="007B3D34">
              <w:rPr>
                <w:rFonts w:ascii="Times New Roman" w:eastAsia="Calibri" w:hAnsi="Times New Roman" w:cs="Times New Roman"/>
                <w:color w:val="0070C0"/>
                <w:lang w:eastAsia="lt-LT"/>
                <w14:ligatures w14:val="none"/>
              </w:rPr>
              <w:t>bent viena papildoma laisva diena, paliekant nustatytą darbo užmokestį;</w:t>
            </w:r>
          </w:p>
          <w:p w14:paraId="2356E85C" w14:textId="77777777" w:rsidR="007B3D34" w:rsidRPr="007B3D34" w:rsidRDefault="007B3D34" w:rsidP="009A4F3D">
            <w:pPr>
              <w:pStyle w:val="Default"/>
              <w:tabs>
                <w:tab w:val="left" w:pos="744"/>
              </w:tabs>
              <w:ind w:firstLine="480"/>
              <w:jc w:val="both"/>
              <w:rPr>
                <w:rFonts w:ascii="Times New Roman" w:eastAsia="Calibri" w:hAnsi="Times New Roman" w:cs="Times New Roman"/>
                <w:color w:val="0070C0"/>
                <w:lang w:eastAsia="lt-LT"/>
                <w14:ligatures w14:val="none"/>
              </w:rPr>
            </w:pPr>
            <w:r w:rsidRPr="007B3D34">
              <w:rPr>
                <w:rFonts w:ascii="Times New Roman" w:eastAsia="Calibri" w:hAnsi="Times New Roman" w:cs="Times New Roman"/>
                <w:color w:val="0070C0"/>
                <w:lang w:eastAsia="lt-LT"/>
                <w14:ligatures w14:val="none"/>
              </w:rPr>
              <w:t>sutrumpinta 32 (trisdešimt dviejų) valandų per savaitę darbo laiko norma, už nedirbtą darbo laiko normos dalį paliekant nustatytą darbo užmokestį.</w:t>
            </w:r>
          </w:p>
          <w:p w14:paraId="5C47686F" w14:textId="77777777" w:rsidR="002D1CBC" w:rsidRDefault="002D1CBC" w:rsidP="0064575E">
            <w:pPr>
              <w:jc w:val="both"/>
              <w:rPr>
                <w:rFonts w:eastAsia="Calibri"/>
                <w:szCs w:val="24"/>
              </w:rPr>
            </w:pPr>
          </w:p>
          <w:p w14:paraId="768D5425" w14:textId="110B5699" w:rsidR="00364C97" w:rsidRPr="00A71A26" w:rsidRDefault="00364C97" w:rsidP="00364C97">
            <w:pPr>
              <w:rPr>
                <w:color w:val="4472C4"/>
                <w:kern w:val="2"/>
              </w:rPr>
            </w:pPr>
            <w:r w:rsidRPr="0BE63F34">
              <w:rPr>
                <w:color w:val="4472C4"/>
                <w:kern w:val="2"/>
              </w:rPr>
              <w:t xml:space="preserve">(pasirašant sutartį, palikti </w:t>
            </w:r>
            <w:r>
              <w:rPr>
                <w:color w:val="4472C4"/>
                <w:kern w:val="2"/>
              </w:rPr>
              <w:t xml:space="preserve">tas šeimos ir darbo įsipareigojimų </w:t>
            </w:r>
            <w:r w:rsidR="005C50B0">
              <w:rPr>
                <w:color w:val="4472C4"/>
                <w:kern w:val="2"/>
              </w:rPr>
              <w:t>derinimo</w:t>
            </w:r>
            <w:r>
              <w:rPr>
                <w:color w:val="4472C4"/>
                <w:kern w:val="2"/>
              </w:rPr>
              <w:t xml:space="preserve"> priemones, kurias Tiekėjas nurodė pasiūlyme</w:t>
            </w:r>
            <w:r w:rsidR="00AA214D">
              <w:rPr>
                <w:color w:val="4472C4"/>
                <w:kern w:val="2"/>
              </w:rPr>
              <w:t xml:space="preserve"> ir už kurias buvo suteiki ekonominio naudingumo balai</w:t>
            </w:r>
            <w:r w:rsidRPr="0BE63F34">
              <w:rPr>
                <w:color w:val="4472C4"/>
                <w:kern w:val="2"/>
              </w:rPr>
              <w:t>)</w:t>
            </w:r>
          </w:p>
          <w:p w14:paraId="1DEF188C" w14:textId="77777777" w:rsidR="002D1CBC" w:rsidRDefault="002D1CBC" w:rsidP="0064575E">
            <w:pPr>
              <w:jc w:val="both"/>
              <w:rPr>
                <w:rFonts w:eastAsia="Calibri"/>
                <w:szCs w:val="24"/>
              </w:rPr>
            </w:pPr>
          </w:p>
          <w:p w14:paraId="2F799AE2" w14:textId="7F9C0E92" w:rsidR="006F4ADE" w:rsidRDefault="008D4BF8" w:rsidP="0064575E">
            <w:pPr>
              <w:jc w:val="both"/>
            </w:pPr>
            <w:r>
              <w:t xml:space="preserve">6.3.3. </w:t>
            </w:r>
            <w:r w:rsidR="006F4ADE" w:rsidRPr="006F4ADE">
              <w:t xml:space="preserve">Pirkėjas turi teisę visu Sutarties vykdymo metu tikrinti, kaip Tiekėjas vykdo įsipareigojimus, kurie pasiūlymų vertinimo metu Pirkimo dokumentuose buvo nustatyti kaip pasiūlymų vertinimo kriterijai ir už kuriuos Tiekėjui buvo skiriami ekonominio </w:t>
            </w:r>
            <w:r w:rsidR="006F4ADE" w:rsidRPr="006F4ADE">
              <w:lastRenderedPageBreak/>
              <w:t xml:space="preserve">naudingumo vertinimo balai (kokybės kriterijai), įskaitant, bet neapsiribojant, prašyti pateikti kokybės reikalavimų laikymąsi </w:t>
            </w:r>
            <w:r w:rsidR="006F4ADE" w:rsidRPr="006B035B">
              <w:t>patvirtinančius dokumentus</w:t>
            </w:r>
            <w:r w:rsidR="00343F4A" w:rsidRPr="006B035B">
              <w:t xml:space="preserve"> (pvz., atnaujint</w:t>
            </w:r>
            <w:r w:rsidR="00175E73" w:rsidRPr="006B035B">
              <w:t>ą</w:t>
            </w:r>
            <w:r w:rsidR="00343F4A" w:rsidRPr="006B035B">
              <w:t xml:space="preserve"> darbo grafik</w:t>
            </w:r>
            <w:r w:rsidR="00175E73" w:rsidRPr="006B035B">
              <w:t>ą</w:t>
            </w:r>
            <w:r w:rsidR="00343F4A" w:rsidRPr="006B035B">
              <w:t xml:space="preserve">, </w:t>
            </w:r>
            <w:r w:rsidR="00BA7C07" w:rsidRPr="006B035B">
              <w:t>jei jis periodiškai atnaujinamas / sudaromas)</w:t>
            </w:r>
            <w:r w:rsidR="006F4ADE" w:rsidRPr="006B035B">
              <w:t xml:space="preserve"> ir kt.</w:t>
            </w:r>
            <w:r w:rsidR="00D365BC">
              <w:t xml:space="preserve"> Kokybės</w:t>
            </w:r>
            <w:r w:rsidR="00D365BC" w:rsidRPr="00141D86">
              <w:t xml:space="preserve"> kriterijų įgyvendinimas bus tikrinamas ne rečiau kaip vieną kartą per Sutarties vykdymą.</w:t>
            </w:r>
          </w:p>
          <w:p w14:paraId="1ED57771" w14:textId="6A127FF4" w:rsidR="005B1966" w:rsidRPr="005B1966" w:rsidRDefault="00A51795" w:rsidP="0064575E">
            <w:pPr>
              <w:jc w:val="both"/>
              <w:rPr>
                <w:szCs w:val="24"/>
              </w:rPr>
            </w:pPr>
            <w:r>
              <w:rPr>
                <w:color w:val="000000" w:themeColor="text1"/>
                <w:szCs w:val="24"/>
              </w:rPr>
              <w:t>6.3.</w:t>
            </w:r>
            <w:r w:rsidR="004F32CC">
              <w:rPr>
                <w:color w:val="000000" w:themeColor="text1"/>
                <w:szCs w:val="24"/>
              </w:rPr>
              <w:t>4</w:t>
            </w:r>
            <w:r>
              <w:rPr>
                <w:color w:val="000000" w:themeColor="text1"/>
                <w:szCs w:val="24"/>
              </w:rPr>
              <w:t xml:space="preserve">. </w:t>
            </w:r>
            <w:r w:rsidR="005B1966" w:rsidRPr="005B1966">
              <w:rPr>
                <w:color w:val="000000" w:themeColor="text1"/>
                <w:szCs w:val="24"/>
              </w:rPr>
              <w:t>Renkami tik tokie duomenys ir tik toks jų kiekis, koks reikalingas atitikimui pirkimo dokumentuose nustatytam socialiniam kriterijui įrodyti vadovaujantis Bendrojo duomenų apsaugos reglamento 5 straipsnio 1 dalies c punkte numatytu duomenų kiekio mažinimo principu.</w:t>
            </w:r>
          </w:p>
          <w:p w14:paraId="21B7C376" w14:textId="62C39CEA" w:rsidR="00CF50D6" w:rsidRPr="006B035B" w:rsidRDefault="006F4ADE" w:rsidP="00CF50D6">
            <w:pPr>
              <w:pStyle w:val="Default"/>
              <w:jc w:val="both"/>
              <w:rPr>
                <w:rFonts w:ascii="Times New Roman" w:eastAsia="Times New Roman" w:hAnsi="Times New Roman" w:cs="Times New Roman"/>
                <w:iCs/>
                <w:color w:val="auto"/>
                <w:lang w:eastAsia="lt-LT"/>
                <w14:ligatures w14:val="none"/>
              </w:rPr>
            </w:pPr>
            <w:r w:rsidRPr="006B035B">
              <w:rPr>
                <w:rFonts w:ascii="Times New Roman" w:hAnsi="Times New Roman" w:cs="Times New Roman"/>
              </w:rPr>
              <w:t>6.3.</w:t>
            </w:r>
            <w:r w:rsidR="004F32CC">
              <w:rPr>
                <w:rFonts w:ascii="Times New Roman" w:hAnsi="Times New Roman" w:cs="Times New Roman"/>
              </w:rPr>
              <w:t>5</w:t>
            </w:r>
            <w:r w:rsidRPr="006B035B">
              <w:rPr>
                <w:rFonts w:ascii="Times New Roman" w:hAnsi="Times New Roman" w:cs="Times New Roman"/>
              </w:rPr>
              <w:t xml:space="preserve">. </w:t>
            </w:r>
            <w:r w:rsidR="00CF50D6" w:rsidRPr="006B035B">
              <w:rPr>
                <w:rFonts w:ascii="Times New Roman" w:eastAsia="Times New Roman" w:hAnsi="Times New Roman" w:cs="Times New Roman"/>
                <w:iCs/>
                <w:color w:val="auto"/>
                <w:lang w:eastAsia="lt-LT"/>
                <w14:ligatures w14:val="none"/>
              </w:rPr>
              <w:t xml:space="preserve">Jei tiekėjas nustatytu terminu nepateiks įrodymų dėl šeimos ir darbo įsipareigojimų priemonių taikymo arba pateikti įrodymai bus netinkami, tai bus laikoma pirkimo sutarties pažeidimu ir </w:t>
            </w:r>
            <w:r w:rsidR="006B035B">
              <w:rPr>
                <w:rFonts w:ascii="Times New Roman" w:eastAsia="Times New Roman" w:hAnsi="Times New Roman" w:cs="Times New Roman"/>
                <w:iCs/>
                <w:color w:val="auto"/>
                <w:lang w:eastAsia="lt-LT"/>
                <w14:ligatures w14:val="none"/>
              </w:rPr>
              <w:t>T</w:t>
            </w:r>
            <w:r w:rsidR="00CF50D6" w:rsidRPr="006B035B">
              <w:rPr>
                <w:rFonts w:ascii="Times New Roman" w:eastAsia="Times New Roman" w:hAnsi="Times New Roman" w:cs="Times New Roman"/>
                <w:iCs/>
                <w:color w:val="auto"/>
                <w:lang w:eastAsia="lt-LT"/>
                <w14:ligatures w14:val="none"/>
              </w:rPr>
              <w:t xml:space="preserve">iekėjui bus taikomos sutartyje nustatytos sankcijos. </w:t>
            </w:r>
          </w:p>
          <w:p w14:paraId="518445E2" w14:textId="05679EB8" w:rsidR="006F4ADE" w:rsidRPr="006F4ADE" w:rsidRDefault="006B035B" w:rsidP="0064575E">
            <w:pPr>
              <w:jc w:val="both"/>
            </w:pPr>
            <w:r>
              <w:t>6.3.</w:t>
            </w:r>
            <w:r w:rsidR="004F32CC">
              <w:t>6</w:t>
            </w:r>
            <w:r>
              <w:t xml:space="preserve">. </w:t>
            </w:r>
            <w:r w:rsidR="006F4ADE" w:rsidRPr="006F4ADE">
              <w:t xml:space="preserve">Tiekėjui, nevykdančiam Pirkimo dokumentuose ir šiose Specialiosiose sąlygose numatytų kokybės kriterijų ar jų nepasiekus, gali būti taikoma Specialiųjų </w:t>
            </w:r>
            <w:r w:rsidR="006F4ADE" w:rsidRPr="007F4828">
              <w:t xml:space="preserve">sąlygų </w:t>
            </w:r>
            <w:r w:rsidR="00A43049" w:rsidRPr="007F4828">
              <w:t>9</w:t>
            </w:r>
            <w:r w:rsidR="006F4ADE" w:rsidRPr="007F4828">
              <w:t>.7 punkte nurodyto dydžio bauda ir nustatomas</w:t>
            </w:r>
            <w:r w:rsidR="00015DF2">
              <w:t xml:space="preserve"> </w:t>
            </w:r>
            <w:r w:rsidR="00015DF2" w:rsidRPr="0BE63F34">
              <w:rPr>
                <w:kern w:val="2"/>
              </w:rPr>
              <w:t>5 (penki</w:t>
            </w:r>
            <w:r w:rsidR="00D139E7">
              <w:rPr>
                <w:kern w:val="2"/>
              </w:rPr>
              <w:t>ų</w:t>
            </w:r>
            <w:r w:rsidR="00015DF2" w:rsidRPr="0BE63F34">
              <w:rPr>
                <w:kern w:val="2"/>
              </w:rPr>
              <w:t>) darbo</w:t>
            </w:r>
            <w:r w:rsidR="00015DF2">
              <w:rPr>
                <w:kern w:val="2"/>
              </w:rPr>
              <w:t xml:space="preserve"> dienų terminas arba kitas Šalių suderintas </w:t>
            </w:r>
            <w:r w:rsidR="006F4ADE" w:rsidRPr="007F4828">
              <w:t>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7F4828" w:rsidRPr="007F4828">
              <w:t>2</w:t>
            </w:r>
            <w:r w:rsidR="006F4ADE" w:rsidRPr="007F4828">
              <w:t>.2.</w:t>
            </w:r>
            <w:r w:rsidR="007F4828" w:rsidRPr="007F4828">
              <w:t>4</w:t>
            </w:r>
            <w:r w:rsidR="006F4ADE" w:rsidRPr="006F4ADE">
              <w:t xml:space="preserve"> punktą.</w:t>
            </w:r>
          </w:p>
          <w:p w14:paraId="5C105553" w14:textId="38C42CD9" w:rsidR="00027B83" w:rsidRPr="00A71A26" w:rsidRDefault="00027B83" w:rsidP="006F4AD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lastRenderedPageBreak/>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lastRenderedPageBreak/>
              <w:t>9.1. Pirkėjui taikomos netesybos už mokėjimų pagal Sutartį vėlavimą</w:t>
            </w:r>
          </w:p>
        </w:tc>
        <w:tc>
          <w:tcPr>
            <w:tcW w:w="6682" w:type="dxa"/>
            <w:gridSpan w:val="2"/>
          </w:tcPr>
          <w:p w14:paraId="54D3B64E" w14:textId="66B8740E" w:rsidR="00027B83" w:rsidRPr="00A71A26" w:rsidRDefault="000B0897" w:rsidP="0064575E">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064575E">
            <w:pPr>
              <w:spacing w:line="259" w:lineRule="auto"/>
              <w:jc w:val="both"/>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t>9.2. Tiekėjui taikomos netesybos</w:t>
            </w:r>
          </w:p>
        </w:tc>
        <w:tc>
          <w:tcPr>
            <w:tcW w:w="6682" w:type="dxa"/>
            <w:gridSpan w:val="2"/>
          </w:tcPr>
          <w:p w14:paraId="1931C6C5" w14:textId="16DD7C80" w:rsidR="00FA64BF" w:rsidRPr="00BC62E8" w:rsidRDefault="007A5CED" w:rsidP="00FA64BF">
            <w:pPr>
              <w:pStyle w:val="Sraopastraipa2"/>
              <w:tabs>
                <w:tab w:val="left" w:pos="993"/>
                <w:tab w:val="left" w:pos="1134"/>
              </w:tabs>
              <w:suppressAutoHyphens/>
              <w:autoSpaceDN w:val="0"/>
              <w:spacing w:after="0" w:line="240" w:lineRule="auto"/>
              <w:ind w:left="0"/>
              <w:textAlignment w:val="baseline"/>
            </w:pPr>
            <w:r w:rsidRPr="0BE63F34">
              <w:rPr>
                <w:kern w:val="2"/>
              </w:rPr>
              <w:t>9.2.1.</w:t>
            </w:r>
            <w:r w:rsidR="00FA64BF">
              <w:rPr>
                <w:kern w:val="2"/>
              </w:rPr>
              <w:t xml:space="preserve"> </w:t>
            </w:r>
            <w:r w:rsidR="00FA64BF" w:rsidRPr="75F946E0">
              <w:t xml:space="preserve">Jeigu Tiekėjas dėl savo kaltės nesuteikia Paslaugų Šalių sutartu laiku, Pirkėjo reikalavimu, Tiekėjas turi sumokėti </w:t>
            </w:r>
            <w:r w:rsidR="001301AE" w:rsidRPr="75F946E0">
              <w:t>3</w:t>
            </w:r>
            <w:r w:rsidR="00FA64BF" w:rsidRPr="75F946E0">
              <w:t> 000,00 (</w:t>
            </w:r>
            <w:r w:rsidR="001301AE" w:rsidRPr="75F946E0">
              <w:t>tr</w:t>
            </w:r>
            <w:r w:rsidR="00FA64BF" w:rsidRPr="75F946E0">
              <w:t>is tūkstančius) Eur baudą.</w:t>
            </w:r>
          </w:p>
          <w:p w14:paraId="7E411BAB" w14:textId="7A21F30E" w:rsidR="00C2312A" w:rsidRDefault="00FA64BF" w:rsidP="0064575E">
            <w:pPr>
              <w:jc w:val="both"/>
            </w:pPr>
            <w:r>
              <w:t>9.2.</w:t>
            </w:r>
            <w:r w:rsidR="00015DF2">
              <w:t>2</w:t>
            </w:r>
            <w:r>
              <w:t xml:space="preserve">. Jeigu Tiekėjas suteikia Paslaugas nustatytu laiku, tačiau Paslaugos neatitinka Sutartyje ar Techninėje specifikacijoje nustatytų reikalavimų, </w:t>
            </w:r>
            <w:r>
              <w:rPr>
                <w:kern w:val="2"/>
              </w:rPr>
              <w:t>Pirkėjas</w:t>
            </w:r>
            <w:r w:rsidRPr="0BE63F34">
              <w:rPr>
                <w:kern w:val="2"/>
              </w:rPr>
              <w:t xml:space="preserve"> skaičiuoja 0,02 (dvi šimtosios) </w:t>
            </w:r>
            <w:r w:rsidRPr="0018431E">
              <w:rPr>
                <w:kern w:val="2"/>
              </w:rPr>
              <w:t>procento dydžio delspinigius už sutartinių įsipareigojimų nevykdymo kainos be PVM</w:t>
            </w:r>
            <w:r w:rsidR="00756E0A" w:rsidRPr="0018431E">
              <w:rPr>
                <w:kern w:val="2"/>
              </w:rPr>
              <w:t>.</w:t>
            </w:r>
            <w:r w:rsidR="0092029E" w:rsidRPr="0BE63F34">
              <w:rPr>
                <w:kern w:val="2"/>
              </w:rPr>
              <w:t xml:space="preserve"> </w:t>
            </w:r>
          </w:p>
          <w:p w14:paraId="3AE22A39" w14:textId="77777777" w:rsidR="004C1E93" w:rsidRDefault="00015DF2" w:rsidP="00756E0A">
            <w:pPr>
              <w:jc w:val="both"/>
            </w:pPr>
            <w:r>
              <w:rPr>
                <w:kern w:val="2"/>
              </w:rPr>
              <w:t xml:space="preserve">9.2.3. </w:t>
            </w:r>
            <w:r w:rsidR="000B0897" w:rsidRPr="0BE63F34">
              <w:rPr>
                <w:kern w:val="2"/>
              </w:rPr>
              <w:t xml:space="preserve">Jeigu Tiekėjas vėluoja suteikti Paslaugas arba nevykdo kitų sutartinių įsipareigojimų, Pirkėjas nuo kitos nei nustatytas terminas dienos Tiekėjui skaičiuoja 0,02 (dvi šimtosios) procento dydžio delspinigius už kiekvieną uždelstą dieną nuo </w:t>
            </w:r>
            <w:r w:rsidR="00C2312A">
              <w:rPr>
                <w:kern w:val="2"/>
              </w:rPr>
              <w:t>Pradinės sutarties vertės</w:t>
            </w:r>
            <w:r w:rsidR="000B0897" w:rsidRPr="0BE63F34">
              <w:rPr>
                <w:kern w:val="2"/>
              </w:rPr>
              <w:t xml:space="preserve"> be PVM.</w:t>
            </w:r>
            <w:bookmarkStart w:id="2" w:name="_Hlk95156496"/>
            <w:bookmarkStart w:id="3" w:name="_Hlk87266790"/>
            <w:bookmarkStart w:id="4" w:name="_Hlk95686680"/>
            <w:bookmarkStart w:id="5" w:name="_Hlk91495730"/>
            <w:bookmarkStart w:id="6" w:name="_Hlk134630122"/>
          </w:p>
          <w:p w14:paraId="19A295F9" w14:textId="7E6F7076" w:rsidR="00756E0A" w:rsidRPr="00A936D6" w:rsidRDefault="008D61B2" w:rsidP="00756E0A">
            <w:pPr>
              <w:jc w:val="both"/>
            </w:pPr>
            <w:r w:rsidRPr="75F946E0">
              <w:rPr>
                <w:kern w:val="2"/>
              </w:rPr>
              <w:t>9.2.</w:t>
            </w:r>
            <w:r w:rsidR="00015DF2" w:rsidRPr="75F946E0">
              <w:rPr>
                <w:kern w:val="2"/>
              </w:rPr>
              <w:t>4</w:t>
            </w:r>
            <w:r w:rsidRPr="75F946E0">
              <w:rPr>
                <w:kern w:val="2"/>
              </w:rPr>
              <w:t xml:space="preserve">. </w:t>
            </w:r>
            <w:r w:rsidR="00756E0A" w:rsidRPr="75F946E0">
              <w:rPr>
                <w:kern w:val="2"/>
              </w:rPr>
              <w:t>Pirkėjui nustačius, kad mokymų patalpos neatitinka Techninėje specifikacijoje nustatytų reikalavimų, Tiekėjas moka 80,00 (aštuoniasdešimt) Eur baudą už kiekvieną nustatytą atvejį</w:t>
            </w:r>
            <w:r w:rsidR="00015DF2" w:rsidRPr="75F946E0">
              <w:rPr>
                <w:kern w:val="2"/>
              </w:rPr>
              <w:t xml:space="preserve"> (atvejis gali būti fiksuojamas elektroninėmis priemonėmis, Pirkėjo ir trečiojo asmens pasirašytu atvejo nustatymo dokumentu ir pan.)</w:t>
            </w:r>
            <w:r w:rsidR="00756E0A" w:rsidRPr="75F946E0">
              <w:rPr>
                <w:kern w:val="2"/>
              </w:rPr>
              <w:t>.</w:t>
            </w:r>
          </w:p>
          <w:p w14:paraId="0D6032B9" w14:textId="647EBEBA" w:rsidR="00756E0A" w:rsidRPr="00A936D6" w:rsidRDefault="008D61B2" w:rsidP="00756E0A">
            <w:pPr>
              <w:jc w:val="both"/>
            </w:pPr>
            <w:r w:rsidRPr="75F946E0">
              <w:rPr>
                <w:kern w:val="2"/>
              </w:rPr>
              <w:t>9.2.</w:t>
            </w:r>
            <w:r w:rsidR="00015DF2" w:rsidRPr="75F946E0">
              <w:rPr>
                <w:kern w:val="2"/>
              </w:rPr>
              <w:t>5</w:t>
            </w:r>
            <w:r w:rsidRPr="75F946E0">
              <w:rPr>
                <w:kern w:val="2"/>
              </w:rPr>
              <w:t xml:space="preserve">. </w:t>
            </w:r>
            <w:r w:rsidR="00756E0A" w:rsidRPr="75F946E0">
              <w:rPr>
                <w:kern w:val="2"/>
              </w:rPr>
              <w:t>Pirkėjui nustačius, kad maitinimo paslaugos neatitinka Techninėje specifikacijoje nustatytų reikalavimų, Tiekėjas moka 10,00 (dešimt) Eur baudą už kiekvieną nustatytą atvejį</w:t>
            </w:r>
            <w:r w:rsidR="00A122F6" w:rsidRPr="75F946E0">
              <w:rPr>
                <w:kern w:val="2"/>
              </w:rPr>
              <w:t xml:space="preserve"> (atvejis gali būti fiksuojamas elektroninėmis priemonėmis, Pirkėjo ir trečiojo asmens pasirašytu atvejo nustatymo dokumentu ir pan.)</w:t>
            </w:r>
            <w:r w:rsidR="00756E0A" w:rsidRPr="75F946E0">
              <w:rPr>
                <w:kern w:val="2"/>
              </w:rPr>
              <w:t>.</w:t>
            </w:r>
          </w:p>
          <w:p w14:paraId="3FD9AC21" w14:textId="406506AA" w:rsidR="006014C7" w:rsidRDefault="008D61B2" w:rsidP="00756E0A">
            <w:pPr>
              <w:jc w:val="both"/>
              <w:rPr>
                <w:kern w:val="2"/>
              </w:rPr>
            </w:pPr>
            <w:r w:rsidRPr="75F946E0">
              <w:rPr>
                <w:kern w:val="2"/>
              </w:rPr>
              <w:t>9.2.</w:t>
            </w:r>
            <w:r w:rsidR="00015DF2" w:rsidRPr="75F946E0">
              <w:rPr>
                <w:kern w:val="2"/>
              </w:rPr>
              <w:t>6</w:t>
            </w:r>
            <w:r w:rsidRPr="75F946E0">
              <w:rPr>
                <w:kern w:val="2"/>
              </w:rPr>
              <w:t xml:space="preserve">. </w:t>
            </w:r>
            <w:r w:rsidR="006014C7">
              <w:rPr>
                <w:kern w:val="2"/>
              </w:rPr>
              <w:t>Pirkėjui nustačius, kad mokymų medžiagos paketai</w:t>
            </w:r>
            <w:r w:rsidR="00D53BEB">
              <w:rPr>
                <w:kern w:val="2"/>
              </w:rPr>
              <w:t xml:space="preserve"> neatitinka techninėje specifikacijoje nustatytų</w:t>
            </w:r>
            <w:r w:rsidR="008964B9">
              <w:rPr>
                <w:kern w:val="2"/>
              </w:rPr>
              <w:t xml:space="preserve">, Tiekėjas moka </w:t>
            </w:r>
            <w:r w:rsidR="008E7642">
              <w:t>80 (aštuoniasdešimt) Eur baudą už kiekvieną atvejį atskirai</w:t>
            </w:r>
            <w:r w:rsidR="008E7642" w:rsidRPr="75F946E0">
              <w:rPr>
                <w:kern w:val="2"/>
              </w:rPr>
              <w:t xml:space="preserve"> (atvejis gali būti fiksuojamas elektroninėmis priemonėmis, Pirkėjo ir trečiojo asmens pasirašytu atvejo nustatymo dokumentu ir pan.).</w:t>
            </w:r>
          </w:p>
          <w:p w14:paraId="25FD47C5" w14:textId="172BAF39" w:rsidR="000B6461" w:rsidRPr="00A936D6" w:rsidRDefault="006014C7" w:rsidP="00756E0A">
            <w:pPr>
              <w:jc w:val="both"/>
            </w:pPr>
            <w:r>
              <w:rPr>
                <w:kern w:val="2"/>
              </w:rPr>
              <w:t xml:space="preserve">9.2.7. </w:t>
            </w:r>
            <w:r w:rsidR="000B6461" w:rsidRPr="75F946E0">
              <w:rPr>
                <w:kern w:val="2"/>
              </w:rPr>
              <w:t>P</w:t>
            </w:r>
            <w:r w:rsidR="00BE0B75" w:rsidRPr="75F946E0">
              <w:rPr>
                <w:kern w:val="2"/>
              </w:rPr>
              <w:t xml:space="preserve">irkėjui nustačius, kad aptarnavimas renginių metu neatitinka </w:t>
            </w:r>
            <w:r w:rsidR="00BE0B75">
              <w:t>Technin</w:t>
            </w:r>
            <w:r w:rsidR="00E05F4F">
              <w:t>ė</w:t>
            </w:r>
            <w:r w:rsidR="00BE0B75">
              <w:t>je specifikacijoje nustatytų reikalavimų, Tiekėjas moka 80 (aštuoniasdešimt) Eur baudą už kiekvieną atvejį atskirai</w:t>
            </w:r>
            <w:r w:rsidR="00FF4DB4" w:rsidRPr="75F946E0">
              <w:rPr>
                <w:kern w:val="2"/>
              </w:rPr>
              <w:t xml:space="preserve"> (atvejis gali būti fiksuojamas elektroninėmis priemonėmis, Pirkėjo ir trečiojo asmens pasirašytu atvejo nustatymo dokumentu ir pan.)</w:t>
            </w:r>
            <w:r w:rsidR="00BE0B75" w:rsidRPr="75F946E0">
              <w:rPr>
                <w:kern w:val="2"/>
              </w:rPr>
              <w:t>.</w:t>
            </w:r>
          </w:p>
          <w:bookmarkEnd w:id="2"/>
          <w:bookmarkEnd w:id="3"/>
          <w:bookmarkEnd w:id="4"/>
          <w:bookmarkEnd w:id="5"/>
          <w:bookmarkEnd w:id="6"/>
          <w:p w14:paraId="7E114F52" w14:textId="64BD631F" w:rsidR="00FA64BF" w:rsidRPr="00A71A26" w:rsidRDefault="00FA64BF" w:rsidP="00AD1E68">
            <w:pPr>
              <w:jc w:val="both"/>
            </w:pPr>
          </w:p>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0FCC5D8A" w14:textId="77777777" w:rsidR="00027B83" w:rsidRDefault="000B26D3" w:rsidP="0BE63F34">
            <w:pPr>
              <w:rPr>
                <w:rStyle w:val="Other"/>
                <w:i w:val="0"/>
                <w:iCs w:val="0"/>
                <w:color w:val="auto"/>
              </w:rPr>
            </w:pPr>
            <w:r w:rsidRPr="000411A9">
              <w:rPr>
                <w:rStyle w:val="Other"/>
                <w:i w:val="0"/>
                <w:iCs w:val="0"/>
                <w:color w:val="auto"/>
              </w:rPr>
              <w:t>300,00 EUR (taikoma už kiekvieną atvejį atskirai)</w:t>
            </w:r>
          </w:p>
          <w:p w14:paraId="1014834F" w14:textId="77777777" w:rsidR="00C2312A" w:rsidRDefault="00C2312A" w:rsidP="0BE63F34">
            <w:pPr>
              <w:rPr>
                <w:rStyle w:val="Other"/>
              </w:rPr>
            </w:pPr>
          </w:p>
          <w:p w14:paraId="0BDA756E" w14:textId="6A2C2D03" w:rsidR="00C2312A" w:rsidRDefault="00C73788" w:rsidP="0BE63F34">
            <w:pPr>
              <w:rPr>
                <w:i/>
                <w:iCs/>
                <w:kern w:val="2"/>
              </w:rPr>
            </w:pPr>
            <w:r>
              <w:rPr>
                <w:i/>
                <w:iCs/>
                <w:kern w:val="2"/>
              </w:rPr>
              <w:t>a</w:t>
            </w:r>
            <w:r w:rsidR="00C2312A">
              <w:rPr>
                <w:i/>
                <w:iCs/>
                <w:kern w:val="2"/>
              </w:rPr>
              <w:t>rba</w:t>
            </w:r>
          </w:p>
          <w:p w14:paraId="4970F7DA" w14:textId="65F538C3" w:rsidR="00C2312A" w:rsidRPr="00C73788" w:rsidRDefault="00C2312A" w:rsidP="0BE63F34">
            <w:pPr>
              <w:rPr>
                <w:kern w:val="2"/>
              </w:rPr>
            </w:pPr>
            <w:r w:rsidRPr="00C73788">
              <w:rPr>
                <w:kern w:val="2"/>
              </w:rPr>
              <w:t>Netaikoma (jeigu nepasitelkiami)</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 xml:space="preserve">9.5. Tiekėjui taikomos baudos dėl aplinkosauginių ir (arba) </w:t>
            </w:r>
            <w:r w:rsidRPr="00A05DAD">
              <w:rPr>
                <w:b/>
                <w:bCs/>
                <w:kern w:val="2"/>
              </w:rPr>
              <w:t>socialinių kriterijų</w:t>
            </w:r>
            <w:r w:rsidRPr="0BE63F34">
              <w:rPr>
                <w:b/>
                <w:bCs/>
                <w:kern w:val="2"/>
              </w:rPr>
              <w:t xml:space="preserve"> nesilaikymo</w:t>
            </w:r>
          </w:p>
        </w:tc>
        <w:tc>
          <w:tcPr>
            <w:tcW w:w="6682" w:type="dxa"/>
            <w:gridSpan w:val="2"/>
          </w:tcPr>
          <w:p w14:paraId="2BD0FE27" w14:textId="6E5AF8F6" w:rsidR="001C5325" w:rsidRPr="001828B6" w:rsidRDefault="001C5325" w:rsidP="00A05DAD">
            <w:pPr>
              <w:jc w:val="both"/>
            </w:pPr>
            <w:r w:rsidRPr="370DD57E">
              <w:rPr>
                <w:kern w:val="2"/>
              </w:rPr>
              <w:t xml:space="preserve">Tiekėjui taikoma </w:t>
            </w:r>
            <w:r>
              <w:rPr>
                <w:kern w:val="2"/>
              </w:rPr>
              <w:t>50</w:t>
            </w:r>
            <w:r w:rsidRPr="370DD57E">
              <w:rPr>
                <w:kern w:val="2"/>
              </w:rPr>
              <w:t>0,00 (penk</w:t>
            </w:r>
            <w:r>
              <w:rPr>
                <w:kern w:val="2"/>
              </w:rPr>
              <w:t>i šimtai</w:t>
            </w:r>
            <w:r w:rsidRPr="370DD57E">
              <w:rPr>
                <w:kern w:val="2"/>
              </w:rPr>
              <w:t>) Eur bauda (</w:t>
            </w:r>
            <w:r w:rsidRPr="370DD57E">
              <w:rPr>
                <w:rStyle w:val="Other"/>
                <w:color w:val="auto"/>
              </w:rPr>
              <w:t>taikoma už kiekvieną atvejį atskirai</w:t>
            </w:r>
            <w:r w:rsidRPr="370DD57E">
              <w:rPr>
                <w:i/>
                <w:iCs/>
                <w:kern w:val="2"/>
              </w:rPr>
              <w:t xml:space="preserve">) </w:t>
            </w:r>
            <w:r w:rsidRPr="370DD57E">
              <w:rPr>
                <w:kern w:val="2"/>
              </w:rPr>
              <w:t xml:space="preserve">už aplinkosauginių reikalavimų, nurodytų Sutarties </w:t>
            </w:r>
            <w:r w:rsidRPr="00A05DAD">
              <w:rPr>
                <w:kern w:val="2"/>
              </w:rPr>
              <w:t>13.1.2-13.1.</w:t>
            </w:r>
            <w:r w:rsidR="007C20D1" w:rsidRPr="00A05DAD">
              <w:rPr>
                <w:kern w:val="2"/>
              </w:rPr>
              <w:t>5</w:t>
            </w:r>
            <w:r w:rsidRPr="00A05DAD">
              <w:rPr>
                <w:kern w:val="2"/>
              </w:rPr>
              <w:t xml:space="preserve"> p.,</w:t>
            </w:r>
            <w:r w:rsidRPr="370DD57E">
              <w:rPr>
                <w:kern w:val="2"/>
              </w:rPr>
              <w:t xml:space="preserve"> nesilaikymą.</w:t>
            </w:r>
          </w:p>
          <w:p w14:paraId="0BB2E042" w14:textId="77777777" w:rsidR="001C5325" w:rsidRPr="001828B6" w:rsidRDefault="001C5325" w:rsidP="00524FC0">
            <w:pPr>
              <w:jc w:val="both"/>
              <w:rPr>
                <w:kern w:val="2"/>
              </w:rPr>
            </w:pPr>
          </w:p>
          <w:p w14:paraId="6851FF64" w14:textId="06B5AEAC" w:rsidR="001C5325" w:rsidRPr="001828B6" w:rsidRDefault="001C5325" w:rsidP="00A05DAD">
            <w:pPr>
              <w:jc w:val="both"/>
            </w:pPr>
            <w:r w:rsidRPr="370DD57E">
              <w:rPr>
                <w:kern w:val="2"/>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C2312A">
              <w:rPr>
                <w:kern w:val="2"/>
              </w:rPr>
              <w:t>.</w:t>
            </w:r>
          </w:p>
          <w:p w14:paraId="4C8C0993" w14:textId="38A2604D" w:rsidR="001C5325" w:rsidRPr="00A71A26" w:rsidRDefault="001C5325" w:rsidP="00A05DAD">
            <w:pPr>
              <w:jc w:val="both"/>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61282DD4" w14:textId="77777777" w:rsidR="001C5325" w:rsidRPr="001828B6" w:rsidRDefault="001C5325" w:rsidP="00A05DAD">
            <w:pPr>
              <w:jc w:val="both"/>
            </w:pPr>
            <w:r w:rsidRPr="004C1E93">
              <w:rPr>
                <w:kern w:val="2"/>
              </w:rPr>
              <w:t>Pirkėjas įsipareigoja laikytis konfidencialumo reikalavimų, įskaitant asmens duomenų apsaugos, autorių teisių, Perkančiosios organizacijos reputacijos apsaugos bei kitų teisės aktuose nustatytų informacijos apsaugos reikalavimų. Už konfidencialumo reikalavimų nesilaikymą mokama 500,00 Eur už kiekvieną atvejį</w:t>
            </w:r>
          </w:p>
          <w:p w14:paraId="76B42FBC" w14:textId="77777777" w:rsidR="001C5325" w:rsidRDefault="001C5325" w:rsidP="00A05DAD">
            <w:pPr>
              <w:jc w:val="both"/>
              <w:rPr>
                <w:kern w:val="2"/>
              </w:rPr>
            </w:pPr>
          </w:p>
          <w:p w14:paraId="32D97D93" w14:textId="287834C9" w:rsidR="00027B83" w:rsidRPr="00A71A26" w:rsidRDefault="00027B83" w:rsidP="00A05DAD">
            <w:pPr>
              <w:jc w:val="both"/>
              <w:rPr>
                <w:color w:val="4472C4"/>
                <w:kern w:val="2"/>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 xml:space="preserve">9.7. Tiekėjui taikomos netesybos dėl pirkimo dokumentuose nustatytų </w:t>
            </w:r>
            <w:r w:rsidRPr="00A0465B">
              <w:rPr>
                <w:b/>
                <w:bCs/>
                <w:kern w:val="2"/>
              </w:rPr>
              <w:t>kokybinių kriterijų</w:t>
            </w:r>
            <w:r w:rsidRPr="0BE63F34">
              <w:rPr>
                <w:b/>
                <w:bCs/>
                <w:kern w:val="2"/>
              </w:rPr>
              <w:t xml:space="preserve"> </w:t>
            </w:r>
            <w:proofErr w:type="spellStart"/>
            <w:r w:rsidRPr="75F946E0">
              <w:rPr>
                <w:b/>
              </w:rPr>
              <w:t>nepasiekimo</w:t>
            </w:r>
            <w:proofErr w:type="spellEnd"/>
            <w:r w:rsidRPr="75F946E0">
              <w:rPr>
                <w:b/>
              </w:rPr>
              <w:t xml:space="preserve"> Sutarties vykdymo metu</w:t>
            </w:r>
          </w:p>
        </w:tc>
        <w:tc>
          <w:tcPr>
            <w:tcW w:w="6682" w:type="dxa"/>
            <w:gridSpan w:val="2"/>
          </w:tcPr>
          <w:p w14:paraId="7C96EF5D" w14:textId="77F63F75" w:rsidR="00A71E63" w:rsidRPr="00A71A26" w:rsidRDefault="00A71E63" w:rsidP="009E122B">
            <w:pPr>
              <w:spacing w:line="276" w:lineRule="auto"/>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003FECA6" w14:textId="566F081C" w:rsidR="00027B83" w:rsidRPr="00A71A26" w:rsidRDefault="00027B83" w:rsidP="003B782A">
            <w:pPr>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A71A26" w:rsidRDefault="00134292" w:rsidP="00134292">
            <w:pPr>
              <w:spacing w:line="276" w:lineRule="auto"/>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135B4511" w14:textId="00C0847A" w:rsidR="008F73B5" w:rsidRPr="00A71A26" w:rsidRDefault="00AA2833" w:rsidP="00A05DAD">
            <w:pPr>
              <w:tabs>
                <w:tab w:val="left" w:pos="993"/>
                <w:tab w:val="left" w:pos="1418"/>
              </w:tabs>
              <w:jc w:val="both"/>
            </w:pPr>
            <w:r>
              <w:t>9</w:t>
            </w:r>
            <w:r w:rsidR="002849F2">
              <w:t>.10.</w:t>
            </w:r>
            <w:r>
              <w:t>1</w:t>
            </w:r>
            <w:r w:rsidR="002849F2">
              <w:t>.</w:t>
            </w:r>
            <w:r w:rsidR="002849F2" w:rsidRPr="00124C79">
              <w:rPr>
                <w:rFonts w:eastAsia="Arial Unicode MS"/>
              </w:rPr>
              <w:t xml:space="preserve"> </w:t>
            </w:r>
            <w:r w:rsidR="008F73B5" w:rsidRPr="0BE63F34">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74A6F603" w:rsidR="00027B83" w:rsidRPr="00A71A26" w:rsidRDefault="00E0706C" w:rsidP="00A05DAD">
            <w:pPr>
              <w:tabs>
                <w:tab w:val="left" w:pos="993"/>
                <w:tab w:val="left" w:pos="1418"/>
              </w:tabs>
              <w:jc w:val="both"/>
              <w:rPr>
                <w:rFonts w:eastAsia="Arial Unicode MS"/>
              </w:rPr>
            </w:pPr>
            <w:r w:rsidRPr="75F946E0">
              <w:rPr>
                <w:color w:val="000000" w:themeColor="text1"/>
                <w:kern w:val="2"/>
              </w:rPr>
              <w:lastRenderedPageBreak/>
              <w:t>9.10.</w:t>
            </w:r>
            <w:r w:rsidR="00AA2833" w:rsidRPr="75F946E0">
              <w:rPr>
                <w:color w:val="000000" w:themeColor="text1"/>
                <w:kern w:val="2"/>
              </w:rPr>
              <w:t>2</w:t>
            </w:r>
            <w:r w:rsidRPr="75F946E0">
              <w:rPr>
                <w:color w:val="000000" w:themeColor="text1"/>
                <w:kern w:val="2"/>
              </w:rPr>
              <w:t xml:space="preserve">. </w:t>
            </w:r>
            <w:r w:rsidR="000B16DA" w:rsidRPr="0BE63F34">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4438CC0C" w:rsidR="00694E91" w:rsidRPr="00A71A26" w:rsidRDefault="00341EE3" w:rsidP="00A05DAD">
            <w:pPr>
              <w:jc w:val="both"/>
              <w:rPr>
                <w:rFonts w:eastAsia="Arial Unicode MS"/>
              </w:rPr>
            </w:pPr>
            <w:r w:rsidRPr="0BE63F34">
              <w:rPr>
                <w:rFonts w:eastAsia="Arial Unicode MS"/>
              </w:rPr>
              <w:t>9.10.</w:t>
            </w:r>
            <w:r w:rsidR="00AA2833">
              <w:rPr>
                <w:rFonts w:eastAsia="Arial Unicode MS"/>
              </w:rPr>
              <w:t>3</w:t>
            </w:r>
            <w:r w:rsidRPr="0BE63F34">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0A05DAD">
            <w:pPr>
              <w:jc w:val="both"/>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0A05DAD">
            <w:pPr>
              <w:jc w:val="both"/>
              <w:rPr>
                <w:color w:val="4472C4"/>
                <w:kern w:val="2"/>
              </w:rPr>
            </w:pPr>
            <w:r w:rsidRPr="0BE63F34">
              <w:rPr>
                <w:b/>
                <w:bCs/>
                <w:kern w:val="2"/>
              </w:rPr>
              <w:lastRenderedPageBreak/>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7E67C8FE" w14:textId="5EBDEBCC" w:rsidR="00F51A4B" w:rsidRPr="0097023B" w:rsidRDefault="00C2312A" w:rsidP="00A05DAD">
            <w:pPr>
              <w:tabs>
                <w:tab w:val="center" w:pos="3233"/>
              </w:tabs>
              <w:jc w:val="both"/>
              <w:rPr>
                <w:color w:val="4472C4"/>
                <w:kern w:val="2"/>
              </w:rPr>
            </w:pPr>
            <w:r w:rsidRPr="00F85166">
              <w:rPr>
                <w:kern w:val="2"/>
              </w:rPr>
              <w:t>Netaikoma</w:t>
            </w:r>
          </w:p>
        </w:tc>
      </w:tr>
      <w:tr w:rsidR="001D2457" w:rsidRPr="00A71A26" w14:paraId="7AAFD5BA" w14:textId="77777777" w:rsidTr="0BE63F34">
        <w:trPr>
          <w:trHeight w:val="300"/>
        </w:trPr>
        <w:tc>
          <w:tcPr>
            <w:tcW w:w="3094" w:type="dxa"/>
            <w:gridSpan w:val="2"/>
          </w:tcPr>
          <w:p w14:paraId="5B625FD9" w14:textId="0AE4DB0B" w:rsidR="001D2457" w:rsidRPr="0097023B" w:rsidRDefault="001D2457" w:rsidP="0BE63F34">
            <w:pPr>
              <w:rPr>
                <w:b/>
                <w:bCs/>
                <w:kern w:val="2"/>
              </w:rPr>
            </w:pPr>
            <w:r w:rsidRPr="0097023B">
              <w:rPr>
                <w:b/>
                <w:bCs/>
                <w:kern w:val="2"/>
              </w:rPr>
              <w:t>10.2. Dideli arba nuolatiniai esminės Sutarties sąlygos vykdymo trūkumai</w:t>
            </w:r>
          </w:p>
        </w:tc>
        <w:tc>
          <w:tcPr>
            <w:tcW w:w="6682" w:type="dxa"/>
            <w:gridSpan w:val="2"/>
          </w:tcPr>
          <w:p w14:paraId="6803F3E0" w14:textId="03C11A46" w:rsidR="003F68D8" w:rsidRPr="0097023B" w:rsidRDefault="00756E0A" w:rsidP="00A05DAD">
            <w:pPr>
              <w:tabs>
                <w:tab w:val="center" w:pos="3233"/>
              </w:tabs>
              <w:jc w:val="both"/>
              <w:rPr>
                <w:color w:val="000000" w:themeColor="text1"/>
                <w:kern w:val="2"/>
              </w:rPr>
            </w:pPr>
            <w:r>
              <w:rPr>
                <w:color w:val="000000" w:themeColor="text1"/>
                <w:kern w:val="2"/>
              </w:rPr>
              <w:t>Netaikoma</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0A05DAD">
            <w:pPr>
              <w:jc w:val="both"/>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4D1D2215" w:rsidR="001D2457" w:rsidRPr="00A71A26" w:rsidRDefault="001D2457" w:rsidP="00A05DAD">
            <w:pPr>
              <w:jc w:val="both"/>
            </w:pPr>
            <w:r w:rsidRPr="0BE63F34">
              <w:rPr>
                <w:kern w:val="2"/>
              </w:rPr>
              <w:t>Sutartis laikoma sudaryta ir įsigalioja nuo Sutarties pasirašymo dienos (antrosios Šalies pasirašymo dieną).</w:t>
            </w:r>
          </w:p>
          <w:p w14:paraId="2FA65369" w14:textId="2FF5229B" w:rsidR="001D2457" w:rsidRPr="00A71A26" w:rsidRDefault="001D2457" w:rsidP="00A05DAD">
            <w:pPr>
              <w:jc w:val="both"/>
            </w:pPr>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00273231" w:rsidRPr="00273231">
              <w:rPr>
                <w:kern w:val="2"/>
              </w:rPr>
              <w:t>3</w:t>
            </w:r>
            <w:r w:rsidR="00B704F5">
              <w:rPr>
                <w:kern w:val="2"/>
              </w:rPr>
              <w:t>5</w:t>
            </w:r>
            <w:r w:rsidRPr="00273231">
              <w:rPr>
                <w:kern w:val="2"/>
              </w:rPr>
              <w:t xml:space="preserve"> (</w:t>
            </w:r>
            <w:r w:rsidR="00273231" w:rsidRPr="00273231">
              <w:rPr>
                <w:kern w:val="2"/>
              </w:rPr>
              <w:t xml:space="preserve">trisdešimt </w:t>
            </w:r>
            <w:r w:rsidR="00B704F5">
              <w:rPr>
                <w:kern w:val="2"/>
              </w:rPr>
              <w:t>penki</w:t>
            </w:r>
            <w:r w:rsidRPr="00273231">
              <w:rPr>
                <w:kern w:val="2"/>
              </w:rPr>
              <w:t>) mėnesiai.</w:t>
            </w:r>
          </w:p>
          <w:p w14:paraId="04094D45" w14:textId="63F59C0B" w:rsidR="001D2457" w:rsidRPr="00A71A26" w:rsidRDefault="001D2457" w:rsidP="00A05DAD">
            <w:pPr>
              <w:jc w:val="both"/>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 xml:space="preserve">12. </w:t>
            </w:r>
            <w:r w:rsidRPr="007C20D1">
              <w:rPr>
                <w:b/>
                <w:bCs/>
                <w:kern w:val="2"/>
              </w:rPr>
              <w:t>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12.2.2. Tiekėjas pažeidžia Paslaugų suteikimo terminus ir dėl Paslaugų suteikimo vėlavimo Paslaugos tampa nebereikalingos.</w:t>
            </w:r>
          </w:p>
          <w:p w14:paraId="41420C93" w14:textId="6804976D"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C96E32"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w:t>
            </w:r>
            <w:r w:rsidR="00105925">
              <w:rPr>
                <w:rFonts w:eastAsia="Arial"/>
                <w:kern w:val="2"/>
              </w:rPr>
              <w:t>4</w:t>
            </w:r>
            <w:r w:rsidRPr="0BE63F34">
              <w:rPr>
                <w:rFonts w:eastAsia="Arial"/>
                <w:kern w:val="2"/>
              </w:rPr>
              <w:t>. Tiekėjas pažeidžia šios Sutarties nuostatas, reglamentuojančias konkurenciją, intelektinės nuosavybės ar konfidencialios informacijos valdymą.</w:t>
            </w:r>
          </w:p>
          <w:p w14:paraId="2AC0C09D" w14:textId="420AC82D" w:rsidR="001D2457" w:rsidRPr="00A71A26" w:rsidRDefault="001D2457" w:rsidP="004C1E93">
            <w:pPr>
              <w:tabs>
                <w:tab w:val="left" w:pos="567"/>
                <w:tab w:val="left" w:pos="851"/>
                <w:tab w:val="left" w:pos="992"/>
                <w:tab w:val="left" w:pos="1134"/>
              </w:tabs>
              <w:spacing w:line="257" w:lineRule="auto"/>
              <w:jc w:val="both"/>
              <w:rPr>
                <w:rFonts w:eastAsia="Arial"/>
                <w:kern w:val="2"/>
                <w:highlight w:val="yellow"/>
              </w:rPr>
            </w:pPr>
            <w:r w:rsidRPr="0BE63F34">
              <w:rPr>
                <w:rFonts w:eastAsia="Arial"/>
                <w:kern w:val="2"/>
              </w:rPr>
              <w:t>12.2.</w:t>
            </w:r>
            <w:r w:rsidR="00105925">
              <w:rPr>
                <w:rFonts w:eastAsia="Arial"/>
                <w:kern w:val="2"/>
              </w:rPr>
              <w:t>5</w:t>
            </w:r>
            <w:r w:rsidRPr="0BE63F34">
              <w:rPr>
                <w:rFonts w:eastAsia="Arial"/>
                <w:kern w:val="2"/>
              </w:rPr>
              <w:t>. Tiekėjas pažeidžia Bendrųjų sąlygų nuostatas dėl Sutarties vykdymui pasitelkiamų naujų subtiekėjų ir (ar) specialistų / esamų subtiekėjų ir (ar) specialistų keitimo.</w:t>
            </w: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D442BD" w:rsidRDefault="001D2457" w:rsidP="004C1E93">
            <w:pPr>
              <w:pStyle w:val="Betarp"/>
              <w:jc w:val="both"/>
              <w:rPr>
                <w:rFonts w:ascii="Times New Roman" w:hAnsi="Times New Roman"/>
                <w:sz w:val="24"/>
                <w:szCs w:val="24"/>
                <w:shd w:val="clear" w:color="auto" w:fill="FFFFFF"/>
              </w:rPr>
            </w:pPr>
            <w:r w:rsidRPr="00D442BD">
              <w:rPr>
                <w:rFonts w:ascii="Times New Roman" w:hAnsi="Times New Roman"/>
                <w:sz w:val="24"/>
                <w:szCs w:val="24"/>
                <w:shd w:val="clear" w:color="auto" w:fill="FFFFFF"/>
              </w:rPr>
              <w:t xml:space="preserve">13.1.1. Aplinkos apsaugos kriterijai Paslaugoms nustatomi vadovaujantis aplinkos apsaugos kriterijų taikymo, vykdant žaliuosius pirkimus, tvarkos aprašu, patvirtintu 2011 m. birželio 28 d. Lietuvos Respublikos aplinkos ministro įsakymu Nr. D1-508 „Dėl </w:t>
            </w:r>
            <w:r w:rsidRPr="00D442BD">
              <w:rPr>
                <w:rFonts w:ascii="Times New Roman" w:hAnsi="Times New Roman"/>
                <w:sz w:val="24"/>
                <w:szCs w:val="24"/>
                <w:shd w:val="clear" w:color="auto" w:fill="FFFFFF"/>
              </w:rPr>
              <w:lastRenderedPageBreak/>
              <w:t>Aplinkos apsaugos kriterijų taikymo, vykdant žaliuosius pirkimus, tvarkos aprašo patvirtinimo“).</w:t>
            </w:r>
          </w:p>
          <w:p w14:paraId="3379E749" w14:textId="77777777" w:rsidR="00535893" w:rsidRPr="00535893" w:rsidRDefault="001D2457" w:rsidP="00535893">
            <w:pPr>
              <w:jc w:val="both"/>
            </w:pPr>
            <w:r w:rsidRPr="75F946E0">
              <w:rPr>
                <w:shd w:val="clear" w:color="auto" w:fill="FFFFFF"/>
              </w:rPr>
              <w:t xml:space="preserve">13.1.2. </w:t>
            </w:r>
            <w:r w:rsidR="00535893" w:rsidRPr="75F946E0">
              <w:rPr>
                <w:lang w:eastAsia="lt-LT"/>
              </w:rPr>
              <w:t>Siekiant, kad teikiant paslaugas būtų sunaudojama mažiau gamtos išteklių ir taip būtų laikomasi Aprašo 4.4.4.1 papunktyje</w:t>
            </w:r>
            <w:r w:rsidR="00535893" w:rsidRPr="75F946E0">
              <w:rPr>
                <w:vertAlign w:val="superscript"/>
                <w:lang w:eastAsia="lt-LT"/>
              </w:rPr>
              <w:t>3</w:t>
            </w:r>
            <w:r w:rsidR="00535893" w:rsidRPr="75F946E0">
              <w:rPr>
                <w:lang w:eastAsia="lt-LT"/>
              </w:rPr>
              <w:t xml:space="preserve"> nustatyto aplinkosauginio principo, Paslaugų teikimui būtina spausdinti dokumentacija, </w:t>
            </w:r>
            <w:r w:rsidR="00535893" w:rsidRPr="75F946E0">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6B8B91DD" w14:textId="383513DC" w:rsidR="00535893" w:rsidRPr="00535893" w:rsidRDefault="00535893" w:rsidP="00535893">
            <w:pPr>
              <w:jc w:val="both"/>
            </w:pPr>
            <w:r w:rsidRPr="75F946E0">
              <w:t>13.1.</w:t>
            </w:r>
            <w:r w:rsidR="00A22CB6">
              <w:t>3</w:t>
            </w:r>
            <w:r w:rsidRPr="75F946E0">
              <w:t xml:space="preserve">. </w:t>
            </w:r>
            <w:r w:rsidRPr="75F946E0">
              <w:rPr>
                <w:rFonts w:eastAsia="Calibri"/>
              </w:rPr>
              <w:t xml:space="preserve">Siekiant, kad Paslaugų teikimo metu būtų sunaudojama </w:t>
            </w:r>
            <w:r w:rsidRPr="75F946E0">
              <w:rPr>
                <w:lang w:eastAsia="lt-LT"/>
              </w:rPr>
              <w:t xml:space="preserve">mažiau ar nenaudojama pavojingųjų cheminių medžiagų, neteršiama aplinka ir nekeliamas pavojus sveikatai ir taip būtų laikomasi Aprašo </w:t>
            </w:r>
            <w:r w:rsidRPr="75F946E0">
              <w:rPr>
                <w:rFonts w:eastAsia="Calibri"/>
              </w:rPr>
              <w:t>4.4.4.3 papunktyje</w:t>
            </w:r>
            <w:r w:rsidRPr="75F946E0">
              <w:rPr>
                <w:rStyle w:val="Puslapioinaosnuoroda"/>
                <w:rFonts w:eastAsia="Calibri"/>
              </w:rPr>
              <w:footnoteReference w:id="10"/>
            </w:r>
            <w:r w:rsidRPr="75F946E0">
              <w:rPr>
                <w:rFonts w:eastAsia="Calibri"/>
              </w:rPr>
              <w:t xml:space="preserve"> nustatyto principo, </w:t>
            </w:r>
            <w:r w:rsidRPr="75F946E0">
              <w:rPr>
                <w:lang w:eastAsia="lt-LT"/>
              </w:rPr>
              <w:t>maitinimo paslaugų teikimui bei seminaro organizavimo metu maistas ir gėrimai turi būti pateikiami naudojant daugkartinio naudojimo stalo įrankius, indus, staltieses ir kitus reikmenis;</w:t>
            </w:r>
          </w:p>
          <w:p w14:paraId="4EB695EA" w14:textId="731FB049" w:rsidR="00535893" w:rsidRPr="00535893" w:rsidRDefault="00D442BD" w:rsidP="00535893">
            <w:pPr>
              <w:jc w:val="both"/>
            </w:pPr>
            <w:r w:rsidRPr="75F946E0">
              <w:t>13.1.</w:t>
            </w:r>
            <w:r w:rsidR="007C20D1">
              <w:t>4</w:t>
            </w:r>
            <w:r w:rsidRPr="75F946E0">
              <w:t xml:space="preserve">. </w:t>
            </w:r>
            <w:r w:rsidR="00535893" w:rsidRPr="75F946E0">
              <w:rPr>
                <w:rFonts w:eastAsia="Calibri"/>
              </w:rPr>
              <w:t xml:space="preserve">Siekiant, kad Paslaugų teikimo metu būtų sunaudojama </w:t>
            </w:r>
            <w:r w:rsidR="00535893" w:rsidRPr="75F946E0">
              <w:rPr>
                <w:lang w:eastAsia="lt-LT"/>
              </w:rPr>
              <w:t xml:space="preserve">mažiau ar nenaudojama pavojingųjų cheminių medžiagų, neteršiama aplinka ir nekeliamas pavojus sveikatai ir taip būtų laikomasi Aprašo </w:t>
            </w:r>
            <w:r w:rsidR="00535893" w:rsidRPr="75F946E0">
              <w:rPr>
                <w:rFonts w:eastAsia="Calibri"/>
              </w:rPr>
              <w:t>4.4.4.3 papunktyje</w:t>
            </w:r>
            <w:r w:rsidR="00535893" w:rsidRPr="75F946E0">
              <w:rPr>
                <w:rStyle w:val="Puslapioinaosnuoroda"/>
                <w:rFonts w:eastAsia="Calibri"/>
              </w:rPr>
              <w:footnoteReference w:id="11"/>
            </w:r>
            <w:r w:rsidR="00535893" w:rsidRPr="75F946E0">
              <w:rPr>
                <w:rFonts w:eastAsia="Calibri"/>
              </w:rPr>
              <w:t xml:space="preserve"> nustatyto principo, </w:t>
            </w:r>
            <w:r w:rsidR="00535893" w:rsidRPr="75F946E0">
              <w:t xml:space="preserve">Paslaugų teikimo metu susidariusios atliekos </w:t>
            </w:r>
            <w:r w:rsidR="00535893" w:rsidRPr="75F946E0">
              <w:rPr>
                <w:lang w:eastAsia="en-GB"/>
              </w:rPr>
              <w:t>(stiklas, popierius, plastikas, metalas ir kt.)</w:t>
            </w:r>
            <w:r w:rsidR="00535893" w:rsidRPr="75F946E0">
              <w:t xml:space="preserve"> </w:t>
            </w:r>
            <w:r w:rsidR="00535893" w:rsidRPr="75F946E0">
              <w:rPr>
                <w:lang w:eastAsia="en-GB"/>
              </w:rPr>
              <w:t>turi būti rūšiuojamos ir perduodamos atliekas tvarkančioms įmonėms, o biologiškai skaidžios atliekos turi būti surenkamos atskirai ir perduodamos šias atliekas kompostuojančioms ar kitaip naudojančioms įmonėms;</w:t>
            </w:r>
          </w:p>
          <w:p w14:paraId="3274D5CE" w14:textId="15D97296" w:rsidR="00535893" w:rsidRDefault="00535893" w:rsidP="00535893">
            <w:pPr>
              <w:jc w:val="both"/>
              <w:rPr>
                <w:lang w:eastAsia="lt-LT"/>
              </w:rPr>
            </w:pPr>
            <w:r w:rsidRPr="75F946E0">
              <w:t>13.1.</w:t>
            </w:r>
            <w:r w:rsidR="007C20D1">
              <w:t>5</w:t>
            </w:r>
            <w:r w:rsidRPr="75F946E0">
              <w:t xml:space="preserve">. </w:t>
            </w:r>
            <w:r w:rsidRPr="75F946E0">
              <w:rPr>
                <w:rFonts w:eastAsia="Calibri"/>
              </w:rPr>
              <w:t xml:space="preserve">Siekiant, kad Paslaugų teikimo metu būtų sunaudojama </w:t>
            </w:r>
            <w:r w:rsidRPr="75F946E0">
              <w:rPr>
                <w:lang w:eastAsia="lt-LT"/>
              </w:rPr>
              <w:t xml:space="preserve">mažiau ar nenaudojama pavojingųjų cheminių medžiagų, neteršiama aplinka ir nekeliamas pavojus sveikatai ir taip būtų laikomasi Aprašo </w:t>
            </w:r>
            <w:r w:rsidRPr="75F946E0">
              <w:rPr>
                <w:rFonts w:eastAsia="Calibri"/>
              </w:rPr>
              <w:t>4.4.4.3 papunktyje</w:t>
            </w:r>
            <w:r w:rsidRPr="75F946E0">
              <w:rPr>
                <w:rStyle w:val="Puslapioinaosnuoroda"/>
                <w:rFonts w:eastAsia="Calibri"/>
              </w:rPr>
              <w:footnoteReference w:id="12"/>
            </w:r>
            <w:r w:rsidRPr="75F946E0">
              <w:rPr>
                <w:rFonts w:eastAsia="Calibri"/>
              </w:rPr>
              <w:t xml:space="preserve"> nustatyto principo, </w:t>
            </w:r>
            <w:r w:rsidRPr="75F946E0">
              <w:rPr>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3BD52096" w14:textId="77777777" w:rsidR="00FC1AFB" w:rsidRDefault="00FC1AFB" w:rsidP="00535893">
            <w:pPr>
              <w:jc w:val="both"/>
              <w:rPr>
                <w:lang w:eastAsia="lt-LT"/>
              </w:rPr>
            </w:pPr>
          </w:p>
          <w:p w14:paraId="5BB9D21B" w14:textId="74873823" w:rsidR="00FC1AFB" w:rsidRPr="004C1E93" w:rsidRDefault="00FC1AFB" w:rsidP="004C1E93">
            <w:pPr>
              <w:rPr>
                <w:kern w:val="2"/>
                <w:shd w:val="clear" w:color="auto" w:fill="FFFFFF"/>
              </w:rPr>
            </w:pPr>
            <w:r w:rsidRPr="007209D8">
              <w:rPr>
                <w:kern w:val="2"/>
                <w:shd w:val="clear" w:color="auto" w:fill="FFFFFF"/>
              </w:rPr>
              <w:t xml:space="preserve">Nustačius, kad Tiekėjas šiame </w:t>
            </w:r>
            <w:r w:rsidR="657178D2">
              <w:t>pa</w:t>
            </w:r>
            <w:r>
              <w:t>punktyje nustatyto kriterijaus (-jų) nesilaiko, Tiekėjui taikoma Specialiųjų sąlygų 9.5 punkte nurodyto dydžio bauda.</w:t>
            </w:r>
          </w:p>
          <w:p w14:paraId="53C9F569" w14:textId="76AA9119" w:rsidR="00535893" w:rsidRPr="00A71A26" w:rsidRDefault="00535893" w:rsidP="00535893">
            <w:pPr>
              <w:jc w:val="both"/>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 xml:space="preserve">13.2. </w:t>
            </w:r>
            <w:r w:rsidRPr="00A0465B">
              <w:rPr>
                <w:b/>
                <w:bCs/>
                <w:kern w:val="2"/>
              </w:rPr>
              <w:t>Su perkamomis Paslaugomis susiję socialiniai kriterijai</w:t>
            </w:r>
          </w:p>
        </w:tc>
        <w:tc>
          <w:tcPr>
            <w:tcW w:w="6718" w:type="dxa"/>
            <w:gridSpan w:val="3"/>
          </w:tcPr>
          <w:p w14:paraId="3EC0D911" w14:textId="242653FC" w:rsidR="001D2457" w:rsidRPr="00A71A26" w:rsidRDefault="00426C90" w:rsidP="0BE63F34">
            <w:pPr>
              <w:rPr>
                <w:color w:val="000000"/>
                <w:kern w:val="2"/>
                <w:shd w:val="clear" w:color="auto" w:fill="FFFFFF"/>
              </w:rPr>
            </w:pPr>
            <w:r>
              <w:rPr>
                <w:color w:val="000000"/>
                <w:kern w:val="2"/>
                <w:shd w:val="clear" w:color="auto" w:fill="FFFFFF"/>
              </w:rPr>
              <w:t xml:space="preserve">Taikoma, jei buvo suteikti </w:t>
            </w:r>
            <w:r w:rsidR="00DE3BB1">
              <w:rPr>
                <w:color w:val="000000"/>
                <w:kern w:val="2"/>
                <w:shd w:val="clear" w:color="auto" w:fill="FFFFFF"/>
              </w:rPr>
              <w:t xml:space="preserve">ekonominio naudingumo balai </w:t>
            </w:r>
            <w:r w:rsidR="00205677">
              <w:rPr>
                <w:color w:val="000000"/>
                <w:kern w:val="2"/>
                <w:shd w:val="clear" w:color="auto" w:fill="FFFFFF"/>
              </w:rPr>
              <w:t xml:space="preserve">už </w:t>
            </w:r>
            <w:r w:rsidR="00B46929">
              <w:rPr>
                <w:color w:val="000000"/>
                <w:kern w:val="2"/>
                <w:shd w:val="clear" w:color="auto" w:fill="FFFFFF"/>
              </w:rPr>
              <w:t>socialinį kokybės kriterijų darbo ir šeimos įsipareigojimų derinimas (</w:t>
            </w:r>
            <w:r w:rsidR="00160B11">
              <w:rPr>
                <w:color w:val="000000"/>
                <w:kern w:val="2"/>
                <w:shd w:val="clear" w:color="auto" w:fill="FFFFFF"/>
              </w:rPr>
              <w:t>ž</w:t>
            </w:r>
            <w:r w:rsidR="00B46929">
              <w:rPr>
                <w:color w:val="000000"/>
                <w:kern w:val="2"/>
                <w:shd w:val="clear" w:color="auto" w:fill="FFFFFF"/>
              </w:rPr>
              <w:t xml:space="preserve">r. </w:t>
            </w:r>
            <w:r w:rsidR="00160B11">
              <w:rPr>
                <w:color w:val="000000"/>
                <w:kern w:val="2"/>
                <w:shd w:val="clear" w:color="auto" w:fill="FFFFFF"/>
              </w:rPr>
              <w:t>6.3 p.)</w:t>
            </w:r>
          </w:p>
          <w:p w14:paraId="2BF3C378" w14:textId="17451D1A" w:rsidR="001D2457" w:rsidRPr="00A71A26" w:rsidRDefault="001D2457" w:rsidP="00A05DAD">
            <w:pPr>
              <w:jc w:val="both"/>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lastRenderedPageBreak/>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0BE63F34">
        <w:trPr>
          <w:trHeight w:val="300"/>
        </w:trPr>
        <w:tc>
          <w:tcPr>
            <w:tcW w:w="3058" w:type="dxa"/>
          </w:tcPr>
          <w:p w14:paraId="136BB968" w14:textId="6CCB57AA" w:rsidR="001D2457" w:rsidRPr="00C66C7B" w:rsidRDefault="00FC1AFB" w:rsidP="0BE63F34">
            <w:pPr>
              <w:rPr>
                <w:b/>
                <w:bCs/>
                <w:kern w:val="2"/>
              </w:rPr>
            </w:pPr>
            <w:r>
              <w:rPr>
                <w:b/>
                <w:bCs/>
                <w:kern w:val="2"/>
              </w:rPr>
              <w:t>14.1</w:t>
            </w:r>
            <w:r w:rsidR="0006105B">
              <w:rPr>
                <w:b/>
                <w:bCs/>
                <w:kern w:val="2"/>
              </w:rPr>
              <w:t>.</w:t>
            </w:r>
            <w:r>
              <w:rPr>
                <w:b/>
                <w:bCs/>
                <w:kern w:val="2"/>
              </w:rPr>
              <w:t xml:space="preserve"> Sutarties speciali</w:t>
            </w:r>
            <w:r w:rsidR="00516BF2">
              <w:rPr>
                <w:b/>
                <w:bCs/>
                <w:kern w:val="2"/>
              </w:rPr>
              <w:t>ų</w:t>
            </w:r>
            <w:r>
              <w:rPr>
                <w:b/>
                <w:bCs/>
                <w:kern w:val="2"/>
              </w:rPr>
              <w:t xml:space="preserve">jų sąlygų 3 skyrius. </w:t>
            </w:r>
            <w:r w:rsidR="0006105B">
              <w:rPr>
                <w:b/>
                <w:bCs/>
                <w:kern w:val="2"/>
              </w:rPr>
              <w:t xml:space="preserve"> </w:t>
            </w:r>
            <w:r>
              <w:rPr>
                <w:b/>
                <w:bCs/>
                <w:kern w:val="2"/>
              </w:rPr>
              <w:t>Tiekėjas ir kiti sutarties vykdymui pasitelkiami asmenys</w:t>
            </w:r>
          </w:p>
        </w:tc>
        <w:tc>
          <w:tcPr>
            <w:tcW w:w="6718" w:type="dxa"/>
            <w:gridSpan w:val="3"/>
          </w:tcPr>
          <w:p w14:paraId="37EFD3A9" w14:textId="76AC77FE" w:rsidR="001D2457" w:rsidRPr="00C66C7B" w:rsidRDefault="001D2457" w:rsidP="004C1E93">
            <w:pPr>
              <w:jc w:val="both"/>
            </w:pPr>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4C1E93">
            <w:pPr>
              <w:widowControl w:val="0"/>
              <w:tabs>
                <w:tab w:val="left" w:pos="606"/>
              </w:tabs>
              <w:suppressAutoHyphens/>
              <w:jc w:val="both"/>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13"/>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Default="0006105B" w:rsidP="004C1E93">
            <w:pPr>
              <w:widowControl w:val="0"/>
              <w:tabs>
                <w:tab w:val="left" w:pos="606"/>
              </w:tabs>
              <w:suppressAutoHyphens/>
              <w:jc w:val="both"/>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C66C7B" w:rsidRDefault="0072331E" w:rsidP="00756E0A">
            <w:pPr>
              <w:widowControl w:val="0"/>
              <w:tabs>
                <w:tab w:val="left" w:pos="606"/>
              </w:tabs>
              <w:suppressAutoHyphens/>
              <w:jc w:val="both"/>
              <w:rPr>
                <w:rFonts w:eastAsia="Cambria"/>
                <w:shd w:val="clear" w:color="auto" w:fill="FFFFFF"/>
              </w:rPr>
            </w:pPr>
          </w:p>
          <w:p w14:paraId="55BD33DA" w14:textId="567B2416" w:rsidR="00BF4EFA" w:rsidRPr="00C66C7B" w:rsidRDefault="00BF4EFA" w:rsidP="004C1E93">
            <w:pPr>
              <w:widowControl w:val="0"/>
              <w:tabs>
                <w:tab w:val="left" w:pos="606"/>
              </w:tabs>
              <w:suppressAutoHyphens/>
              <w:jc w:val="both"/>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4C1E93">
            <w:pPr>
              <w:widowControl w:val="0"/>
              <w:pBdr>
                <w:top w:val="nil"/>
                <w:left w:val="nil"/>
                <w:bottom w:val="nil"/>
                <w:right w:val="nil"/>
                <w:between w:val="nil"/>
              </w:pBdr>
              <w:tabs>
                <w:tab w:val="left" w:pos="567"/>
                <w:tab w:val="left" w:pos="851"/>
                <w:tab w:val="left" w:pos="992"/>
              </w:tabs>
              <w:jc w:val="both"/>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0BE63F34">
        <w:trPr>
          <w:trHeight w:val="300"/>
        </w:trPr>
        <w:tc>
          <w:tcPr>
            <w:tcW w:w="3058" w:type="dxa"/>
          </w:tcPr>
          <w:p w14:paraId="1EC05621" w14:textId="17B57F15" w:rsidR="001D2457" w:rsidRPr="00C66C7B" w:rsidRDefault="00FC1AFB" w:rsidP="0BE63F34">
            <w:pPr>
              <w:rPr>
                <w:b/>
                <w:bCs/>
                <w:kern w:val="2"/>
              </w:rPr>
            </w:pPr>
            <w:r>
              <w:rPr>
                <w:b/>
                <w:bCs/>
                <w:kern w:val="2"/>
              </w:rPr>
              <w:t>14.2. Sutarties speciali</w:t>
            </w:r>
            <w:r w:rsidR="00516BF2">
              <w:rPr>
                <w:b/>
                <w:bCs/>
                <w:kern w:val="2"/>
              </w:rPr>
              <w:t>ų</w:t>
            </w:r>
            <w:r>
              <w:rPr>
                <w:b/>
                <w:bCs/>
                <w:kern w:val="2"/>
              </w:rPr>
              <w:t xml:space="preserve">jų sąlygų </w:t>
            </w:r>
            <w:r w:rsidR="0006105B">
              <w:rPr>
                <w:b/>
                <w:bCs/>
                <w:kern w:val="2"/>
              </w:rPr>
              <w:t>6</w:t>
            </w:r>
            <w:r>
              <w:rPr>
                <w:b/>
                <w:bCs/>
                <w:kern w:val="2"/>
              </w:rPr>
              <w:t xml:space="preserve"> skyrius</w:t>
            </w:r>
            <w:r w:rsidR="0006105B">
              <w:rPr>
                <w:b/>
                <w:bCs/>
                <w:kern w:val="2"/>
              </w:rPr>
              <w:t xml:space="preserve">. </w:t>
            </w:r>
            <w:r w:rsidRPr="0BE63F34">
              <w:rPr>
                <w:b/>
                <w:bCs/>
                <w:kern w:val="2"/>
              </w:rPr>
              <w:t>Paslaugų</w:t>
            </w:r>
            <w:r>
              <w:rPr>
                <w:b/>
                <w:bCs/>
                <w:kern w:val="2"/>
              </w:rPr>
              <w:t xml:space="preserve"> teikimo pabaiga ir paslaugų rezultatų priėmimas</w:t>
            </w:r>
          </w:p>
        </w:tc>
        <w:tc>
          <w:tcPr>
            <w:tcW w:w="6718" w:type="dxa"/>
            <w:gridSpan w:val="3"/>
          </w:tcPr>
          <w:p w14:paraId="64811929" w14:textId="47A0FB70" w:rsidR="007D4DD9" w:rsidRPr="00C66C7B" w:rsidRDefault="007D4DD9" w:rsidP="004C1E93">
            <w:pPr>
              <w:widowControl w:val="0"/>
              <w:tabs>
                <w:tab w:val="left" w:pos="606"/>
              </w:tabs>
              <w:suppressAutoHyphens/>
              <w:jc w:val="both"/>
            </w:pPr>
            <w:r w:rsidRPr="0BE63F34">
              <w:rPr>
                <w:kern w:val="2"/>
              </w:rPr>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4C1E93">
            <w:pPr>
              <w:widowControl w:val="0"/>
              <w:tabs>
                <w:tab w:val="left" w:pos="606"/>
              </w:tabs>
              <w:suppressAutoHyphens/>
              <w:jc w:val="both"/>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D0B7C">
            <w:pPr>
              <w:widowControl w:val="0"/>
              <w:tabs>
                <w:tab w:val="left" w:pos="606"/>
              </w:tabs>
              <w:suppressAutoHyphens/>
              <w:rPr>
                <w:color w:val="FF0000"/>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lastRenderedPageBreak/>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21F2E60C" w:rsidR="001D2457" w:rsidRPr="00A71A26" w:rsidRDefault="001D2457" w:rsidP="0BE63F34">
            <w:pPr>
              <w:jc w:val="center"/>
              <w:rPr>
                <w:b/>
                <w:bCs/>
                <w:kern w:val="2"/>
              </w:rPr>
            </w:pPr>
          </w:p>
        </w:tc>
        <w:tc>
          <w:tcPr>
            <w:tcW w:w="6718" w:type="dxa"/>
            <w:gridSpan w:val="3"/>
          </w:tcPr>
          <w:p w14:paraId="350F0072" w14:textId="1F070704" w:rsidR="001D2457" w:rsidRPr="00A71A26" w:rsidRDefault="001D2457" w:rsidP="0BE63F34">
            <w:pPr>
              <w:pStyle w:val="Other0"/>
              <w:tabs>
                <w:tab w:val="left" w:pos="1214"/>
              </w:tabs>
              <w:spacing w:line="240" w:lineRule="auto"/>
              <w:rPr>
                <w:rStyle w:val="Other"/>
                <w:color w:val="auto"/>
              </w:rPr>
            </w:pP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F4AE" w14:textId="77777777" w:rsidR="002947C4" w:rsidRDefault="002947C4">
      <w:pPr>
        <w:rPr>
          <w:sz w:val="20"/>
        </w:rPr>
      </w:pPr>
      <w:r>
        <w:rPr>
          <w:sz w:val="20"/>
        </w:rPr>
        <w:separator/>
      </w:r>
    </w:p>
  </w:endnote>
  <w:endnote w:type="continuationSeparator" w:id="0">
    <w:p w14:paraId="28128C7C" w14:textId="77777777" w:rsidR="002947C4" w:rsidRDefault="002947C4">
      <w:pPr>
        <w:rPr>
          <w:sz w:val="20"/>
        </w:rPr>
      </w:pPr>
      <w:r>
        <w:rPr>
          <w:sz w:val="20"/>
        </w:rPr>
        <w:continuationSeparator/>
      </w:r>
    </w:p>
  </w:endnote>
  <w:endnote w:type="continuationNotice" w:id="1">
    <w:p w14:paraId="38AF1C9B" w14:textId="77777777" w:rsidR="002947C4" w:rsidRDefault="0029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50BA" w14:textId="77777777" w:rsidR="002947C4" w:rsidRDefault="002947C4">
      <w:pPr>
        <w:rPr>
          <w:sz w:val="20"/>
        </w:rPr>
      </w:pPr>
      <w:r>
        <w:rPr>
          <w:sz w:val="20"/>
        </w:rPr>
        <w:separator/>
      </w:r>
    </w:p>
  </w:footnote>
  <w:footnote w:type="continuationSeparator" w:id="0">
    <w:p w14:paraId="0FD91AB1" w14:textId="77777777" w:rsidR="002947C4" w:rsidRDefault="002947C4">
      <w:pPr>
        <w:rPr>
          <w:sz w:val="20"/>
        </w:rPr>
      </w:pPr>
      <w:r>
        <w:rPr>
          <w:sz w:val="20"/>
        </w:rPr>
        <w:continuationSeparator/>
      </w:r>
    </w:p>
  </w:footnote>
  <w:footnote w:type="continuationNotice" w:id="1">
    <w:p w14:paraId="6CA42AA6" w14:textId="77777777" w:rsidR="002947C4" w:rsidRDefault="002947C4"/>
  </w:footnote>
  <w:footnote w:id="2">
    <w:p w14:paraId="573CC886" w14:textId="77777777" w:rsidR="00C0475A" w:rsidRDefault="00C0475A" w:rsidP="00C0475A">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3">
    <w:p w14:paraId="399EFF0C" w14:textId="77777777" w:rsidR="00884C55" w:rsidRDefault="00884C55" w:rsidP="00884C55">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4">
    <w:p w14:paraId="7A8464E6" w14:textId="77777777" w:rsidR="00884C55" w:rsidRDefault="00884C55" w:rsidP="00884C55">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5">
    <w:p w14:paraId="5A13D90F" w14:textId="77777777" w:rsidR="008F1FCE" w:rsidRDefault="008F1FCE" w:rsidP="008F1FCE">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6">
    <w:p w14:paraId="5D7268AE" w14:textId="5DF0D491" w:rsidR="00A312E3" w:rsidRDefault="00A312E3">
      <w:pPr>
        <w:pStyle w:val="Puslapioinaostekstas"/>
      </w:pPr>
      <w:r>
        <w:rPr>
          <w:rStyle w:val="Puslapioinaosnuoroda"/>
        </w:rPr>
        <w:footnoteRef/>
      </w:r>
      <w:r>
        <w:t xml:space="preserve"> </w:t>
      </w:r>
      <w:r w:rsidR="00522F19">
        <w:t>Plius / minus 1 seminaras</w:t>
      </w:r>
      <w:r>
        <w:t>.</w:t>
      </w:r>
    </w:p>
  </w:footnote>
  <w:footnote w:id="7">
    <w:p w14:paraId="581CC772" w14:textId="77777777" w:rsidR="007B3D34" w:rsidRPr="00062070" w:rsidRDefault="007B3D34" w:rsidP="007B3D34">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  </w:t>
      </w:r>
    </w:p>
  </w:footnote>
  <w:footnote w:id="8">
    <w:p w14:paraId="631C38D4" w14:textId="77777777" w:rsidR="007B3D34" w:rsidRPr="00062070" w:rsidRDefault="007B3D34" w:rsidP="007B3D34">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 </w:t>
      </w:r>
    </w:p>
  </w:footnote>
  <w:footnote w:id="9">
    <w:p w14:paraId="4CBD03BE" w14:textId="77777777" w:rsidR="007B3D34" w:rsidRDefault="007B3D34" w:rsidP="007B3D34">
      <w:pPr>
        <w:pStyle w:val="Default"/>
        <w:jc w:val="both"/>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sidRPr="00E50B81">
        <w:rPr>
          <w:rFonts w:ascii="Times New Roman" w:hAnsi="Times New Roman" w:cs="Times New Roman"/>
          <w:sz w:val="20"/>
          <w:szCs w:val="20"/>
        </w:rPr>
        <w:t xml:space="preserve"> </w:t>
      </w:r>
    </w:p>
  </w:footnote>
  <w:footnote w:id="10">
    <w:p w14:paraId="7A27AC7C" w14:textId="77777777" w:rsidR="00535893" w:rsidRPr="001C6E9D" w:rsidRDefault="00535893" w:rsidP="00535893">
      <w:pPr>
        <w:tabs>
          <w:tab w:val="left" w:pos="851"/>
        </w:tabs>
        <w:ind w:right="-284"/>
        <w:jc w:val="both"/>
        <w:rPr>
          <w:sz w:val="20"/>
        </w:rPr>
      </w:pPr>
      <w:r>
        <w:rPr>
          <w:rStyle w:val="Puslapioinaosnuoroda"/>
        </w:rPr>
        <w:footnoteRef/>
      </w:r>
      <w:r>
        <w:t xml:space="preserve"> </w:t>
      </w:r>
      <w:r w:rsidRPr="001C6E9D">
        <w:rPr>
          <w:sz w:val="20"/>
          <w:lang w:eastAsia="lt-LT"/>
        </w:rPr>
        <w:t>Prekei pagaminti, paslaugai teikti ar darbams atlikti naudojama mažiau ar nenaudojama pavojingųjų cheminių medžiagų, neteršiama aplinka ir nekeliamas pavojus sveikatai.</w:t>
      </w:r>
    </w:p>
  </w:footnote>
  <w:footnote w:id="11">
    <w:p w14:paraId="5EF1FB61" w14:textId="77777777" w:rsidR="00535893" w:rsidRPr="001C6E9D" w:rsidRDefault="00535893" w:rsidP="00535893">
      <w:pPr>
        <w:tabs>
          <w:tab w:val="left" w:pos="851"/>
        </w:tabs>
        <w:ind w:right="-284"/>
        <w:jc w:val="both"/>
        <w:rPr>
          <w:sz w:val="20"/>
        </w:rPr>
      </w:pPr>
      <w:r w:rsidRPr="001C6E9D">
        <w:rPr>
          <w:rStyle w:val="Puslapioinaosnuoroda"/>
          <w:sz w:val="20"/>
        </w:rPr>
        <w:footnoteRef/>
      </w:r>
      <w:r w:rsidRPr="001C6E9D">
        <w:rPr>
          <w:sz w:val="20"/>
        </w:rPr>
        <w:t xml:space="preserve"> </w:t>
      </w:r>
      <w:r w:rsidRPr="001C6E9D">
        <w:rPr>
          <w:sz w:val="20"/>
          <w:lang w:eastAsia="lt-LT"/>
        </w:rPr>
        <w:t>Prekei pagaminti, paslaugai teikti ar darbams atlikti naudojama mažiau ar nenaudojama pavojingųjų cheminių medžiagų, neteršiama aplinka ir nekeliamas pavojus sveikatai.</w:t>
      </w:r>
    </w:p>
  </w:footnote>
  <w:footnote w:id="12">
    <w:p w14:paraId="0264FCD2" w14:textId="77777777" w:rsidR="00535893" w:rsidRPr="001C6E9D" w:rsidRDefault="00535893" w:rsidP="00535893">
      <w:pPr>
        <w:tabs>
          <w:tab w:val="left" w:pos="851"/>
        </w:tabs>
        <w:ind w:right="-284"/>
        <w:jc w:val="both"/>
        <w:rPr>
          <w:sz w:val="20"/>
        </w:rPr>
      </w:pPr>
      <w:r w:rsidRPr="001C6E9D">
        <w:rPr>
          <w:rStyle w:val="Puslapioinaosnuoroda"/>
          <w:sz w:val="20"/>
        </w:rPr>
        <w:footnoteRef/>
      </w:r>
      <w:r w:rsidRPr="001C6E9D">
        <w:rPr>
          <w:sz w:val="20"/>
        </w:rPr>
        <w:t xml:space="preserve"> </w:t>
      </w:r>
      <w:r w:rsidRPr="001C6E9D">
        <w:rPr>
          <w:sz w:val="20"/>
          <w:lang w:eastAsia="lt-LT"/>
        </w:rPr>
        <w:t>Prekei pagaminti, paslaugai teikti ar darbams atlikti naudojama mažiau ar nenaudojama pavojingųjų cheminių medžiagų, neteršiama aplinka ir nekeliamas pavojus sveikatai.</w:t>
      </w:r>
    </w:p>
  </w:footnote>
  <w:footnote w:id="13">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BE63F34" w:rsidRPr="0BE63F34">
      <w:rPr>
        <w:rFonts w:ascii="Arial" w:eastAsia="Arial" w:hAnsi="Arial" w:cs="Arial"/>
        <w:sz w:val="18"/>
        <w:szCs w:val="18"/>
      </w:rPr>
      <w:t>28</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3654DAA"/>
    <w:multiLevelType w:val="hybridMultilevel"/>
    <w:tmpl w:val="7B5CD5B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 w15:restartNumberingAfterBreak="0">
    <w:nsid w:val="1C952487"/>
    <w:multiLevelType w:val="hybridMultilevel"/>
    <w:tmpl w:val="7B5CD5BC"/>
    <w:lvl w:ilvl="0" w:tplc="42F292C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EB009C"/>
    <w:multiLevelType w:val="multilevel"/>
    <w:tmpl w:val="4886AD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6177FF"/>
    <w:multiLevelType w:val="multilevel"/>
    <w:tmpl w:val="FAFC3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13"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9" w15:restartNumberingAfterBreak="0">
    <w:nsid w:val="6CCC2741"/>
    <w:multiLevelType w:val="multilevel"/>
    <w:tmpl w:val="832CBA6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3954A6"/>
    <w:multiLevelType w:val="hybridMultilevel"/>
    <w:tmpl w:val="7B5CD5B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5"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0314023">
    <w:abstractNumId w:val="23"/>
  </w:num>
  <w:num w:numId="2" w16cid:durableId="1296642641">
    <w:abstractNumId w:val="1"/>
  </w:num>
  <w:num w:numId="3" w16cid:durableId="1542204254">
    <w:abstractNumId w:val="6"/>
  </w:num>
  <w:num w:numId="4" w16cid:durableId="642466208">
    <w:abstractNumId w:val="18"/>
  </w:num>
  <w:num w:numId="5" w16cid:durableId="1107694269">
    <w:abstractNumId w:val="13"/>
  </w:num>
  <w:num w:numId="6" w16cid:durableId="790129186">
    <w:abstractNumId w:val="15"/>
  </w:num>
  <w:num w:numId="7" w16cid:durableId="582758302">
    <w:abstractNumId w:val="2"/>
  </w:num>
  <w:num w:numId="8" w16cid:durableId="1212116578">
    <w:abstractNumId w:val="20"/>
  </w:num>
  <w:num w:numId="9" w16cid:durableId="1177501250">
    <w:abstractNumId w:val="10"/>
  </w:num>
  <w:num w:numId="10" w16cid:durableId="1447892788">
    <w:abstractNumId w:val="3"/>
  </w:num>
  <w:num w:numId="11" w16cid:durableId="1066953275">
    <w:abstractNumId w:val="7"/>
  </w:num>
  <w:num w:numId="12" w16cid:durableId="1321537361">
    <w:abstractNumId w:val="21"/>
  </w:num>
  <w:num w:numId="13" w16cid:durableId="552809657">
    <w:abstractNumId w:val="0"/>
  </w:num>
  <w:num w:numId="14" w16cid:durableId="1636525176">
    <w:abstractNumId w:val="17"/>
  </w:num>
  <w:num w:numId="15" w16cid:durableId="500195065">
    <w:abstractNumId w:val="14"/>
  </w:num>
  <w:num w:numId="16" w16cid:durableId="832259911">
    <w:abstractNumId w:val="12"/>
  </w:num>
  <w:num w:numId="17" w16cid:durableId="772827769">
    <w:abstractNumId w:val="22"/>
  </w:num>
  <w:num w:numId="18" w16cid:durableId="1343623418">
    <w:abstractNumId w:val="25"/>
  </w:num>
  <w:num w:numId="19" w16cid:durableId="994138702">
    <w:abstractNumId w:val="11"/>
  </w:num>
  <w:num w:numId="20" w16cid:durableId="2134397928">
    <w:abstractNumId w:val="5"/>
  </w:num>
  <w:num w:numId="21" w16cid:durableId="871959039">
    <w:abstractNumId w:val="24"/>
  </w:num>
  <w:num w:numId="22" w16cid:durableId="724334837">
    <w:abstractNumId w:val="4"/>
  </w:num>
  <w:num w:numId="23" w16cid:durableId="159348638">
    <w:abstractNumId w:val="8"/>
  </w:num>
  <w:num w:numId="24" w16cid:durableId="1519465719">
    <w:abstractNumId w:val="9"/>
  </w:num>
  <w:num w:numId="25" w16cid:durableId="818426155">
    <w:abstractNumId w:val="19"/>
  </w:num>
  <w:num w:numId="26" w16cid:durableId="202446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5DF2"/>
    <w:rsid w:val="00016FBE"/>
    <w:rsid w:val="000218DE"/>
    <w:rsid w:val="000229DD"/>
    <w:rsid w:val="0002356F"/>
    <w:rsid w:val="00024951"/>
    <w:rsid w:val="00027B83"/>
    <w:rsid w:val="000346FF"/>
    <w:rsid w:val="00035C01"/>
    <w:rsid w:val="00035D33"/>
    <w:rsid w:val="000411A9"/>
    <w:rsid w:val="00043741"/>
    <w:rsid w:val="0004376E"/>
    <w:rsid w:val="00047C4C"/>
    <w:rsid w:val="00054D3D"/>
    <w:rsid w:val="00056387"/>
    <w:rsid w:val="00057ADC"/>
    <w:rsid w:val="0006105B"/>
    <w:rsid w:val="000645C3"/>
    <w:rsid w:val="00067C70"/>
    <w:rsid w:val="00070D70"/>
    <w:rsid w:val="00073A77"/>
    <w:rsid w:val="00074F88"/>
    <w:rsid w:val="00075126"/>
    <w:rsid w:val="00075A34"/>
    <w:rsid w:val="00075F94"/>
    <w:rsid w:val="000805D3"/>
    <w:rsid w:val="00083A9E"/>
    <w:rsid w:val="00083CBF"/>
    <w:rsid w:val="00084729"/>
    <w:rsid w:val="0008792E"/>
    <w:rsid w:val="00091A39"/>
    <w:rsid w:val="000945C8"/>
    <w:rsid w:val="00097DE5"/>
    <w:rsid w:val="000B0897"/>
    <w:rsid w:val="000B16DA"/>
    <w:rsid w:val="000B25D1"/>
    <w:rsid w:val="000B26D3"/>
    <w:rsid w:val="000B3E38"/>
    <w:rsid w:val="000B4CFD"/>
    <w:rsid w:val="000B631E"/>
    <w:rsid w:val="000B6461"/>
    <w:rsid w:val="000C024C"/>
    <w:rsid w:val="000C55FF"/>
    <w:rsid w:val="000C5CFB"/>
    <w:rsid w:val="000C66DE"/>
    <w:rsid w:val="000D0B2C"/>
    <w:rsid w:val="000D394C"/>
    <w:rsid w:val="000E66FB"/>
    <w:rsid w:val="000F1552"/>
    <w:rsid w:val="000F1940"/>
    <w:rsid w:val="000F6C9D"/>
    <w:rsid w:val="000F790D"/>
    <w:rsid w:val="0010100D"/>
    <w:rsid w:val="00105925"/>
    <w:rsid w:val="00107999"/>
    <w:rsid w:val="00110BEE"/>
    <w:rsid w:val="00125E89"/>
    <w:rsid w:val="001277BC"/>
    <w:rsid w:val="001278AA"/>
    <w:rsid w:val="001279C8"/>
    <w:rsid w:val="00127BF7"/>
    <w:rsid w:val="00127D99"/>
    <w:rsid w:val="001301AE"/>
    <w:rsid w:val="00131920"/>
    <w:rsid w:val="00131972"/>
    <w:rsid w:val="001333B3"/>
    <w:rsid w:val="00134292"/>
    <w:rsid w:val="00145793"/>
    <w:rsid w:val="00155F5A"/>
    <w:rsid w:val="00160B11"/>
    <w:rsid w:val="00161FD9"/>
    <w:rsid w:val="0016368B"/>
    <w:rsid w:val="00167A02"/>
    <w:rsid w:val="00167A1B"/>
    <w:rsid w:val="00171A91"/>
    <w:rsid w:val="00172B9D"/>
    <w:rsid w:val="00175E73"/>
    <w:rsid w:val="00176B17"/>
    <w:rsid w:val="00176B2B"/>
    <w:rsid w:val="001830D7"/>
    <w:rsid w:val="0018431E"/>
    <w:rsid w:val="00184A0B"/>
    <w:rsid w:val="001851AF"/>
    <w:rsid w:val="00190C84"/>
    <w:rsid w:val="00192B3A"/>
    <w:rsid w:val="001A05D0"/>
    <w:rsid w:val="001A0CAA"/>
    <w:rsid w:val="001B1FCD"/>
    <w:rsid w:val="001B42AB"/>
    <w:rsid w:val="001B48EF"/>
    <w:rsid w:val="001B4FF9"/>
    <w:rsid w:val="001C3C18"/>
    <w:rsid w:val="001C46A3"/>
    <w:rsid w:val="001C5325"/>
    <w:rsid w:val="001C633F"/>
    <w:rsid w:val="001D0B7C"/>
    <w:rsid w:val="001D2457"/>
    <w:rsid w:val="001E1812"/>
    <w:rsid w:val="001E1C8E"/>
    <w:rsid w:val="001E638B"/>
    <w:rsid w:val="001F2BF7"/>
    <w:rsid w:val="001F3C26"/>
    <w:rsid w:val="0020013D"/>
    <w:rsid w:val="00200ED2"/>
    <w:rsid w:val="002032C5"/>
    <w:rsid w:val="00205677"/>
    <w:rsid w:val="00207A58"/>
    <w:rsid w:val="00210495"/>
    <w:rsid w:val="00222C50"/>
    <w:rsid w:val="00224BC7"/>
    <w:rsid w:val="00226598"/>
    <w:rsid w:val="00240AD9"/>
    <w:rsid w:val="00245C10"/>
    <w:rsid w:val="00246307"/>
    <w:rsid w:val="002476C3"/>
    <w:rsid w:val="00254426"/>
    <w:rsid w:val="002622AA"/>
    <w:rsid w:val="00273231"/>
    <w:rsid w:val="0028193C"/>
    <w:rsid w:val="002849F2"/>
    <w:rsid w:val="00287580"/>
    <w:rsid w:val="00291792"/>
    <w:rsid w:val="00292018"/>
    <w:rsid w:val="002947C4"/>
    <w:rsid w:val="00296133"/>
    <w:rsid w:val="00297651"/>
    <w:rsid w:val="002A5AD3"/>
    <w:rsid w:val="002A5D21"/>
    <w:rsid w:val="002B2E04"/>
    <w:rsid w:val="002B7CEA"/>
    <w:rsid w:val="002C0B74"/>
    <w:rsid w:val="002C0E38"/>
    <w:rsid w:val="002C1FBC"/>
    <w:rsid w:val="002C372B"/>
    <w:rsid w:val="002C42B9"/>
    <w:rsid w:val="002C4739"/>
    <w:rsid w:val="002D05B0"/>
    <w:rsid w:val="002D0781"/>
    <w:rsid w:val="002D1CBC"/>
    <w:rsid w:val="002D2342"/>
    <w:rsid w:val="002D24CB"/>
    <w:rsid w:val="002D269C"/>
    <w:rsid w:val="002D4838"/>
    <w:rsid w:val="002E429F"/>
    <w:rsid w:val="002E6544"/>
    <w:rsid w:val="002F08FB"/>
    <w:rsid w:val="002F28BB"/>
    <w:rsid w:val="0030481A"/>
    <w:rsid w:val="00311249"/>
    <w:rsid w:val="003128A7"/>
    <w:rsid w:val="00316064"/>
    <w:rsid w:val="00316CF4"/>
    <w:rsid w:val="00320447"/>
    <w:rsid w:val="00324CC9"/>
    <w:rsid w:val="0032517A"/>
    <w:rsid w:val="0032538A"/>
    <w:rsid w:val="003308C7"/>
    <w:rsid w:val="003320F4"/>
    <w:rsid w:val="0033395D"/>
    <w:rsid w:val="00341EE3"/>
    <w:rsid w:val="00342539"/>
    <w:rsid w:val="00343ECF"/>
    <w:rsid w:val="00343F4A"/>
    <w:rsid w:val="00356C2C"/>
    <w:rsid w:val="00363E09"/>
    <w:rsid w:val="00364C97"/>
    <w:rsid w:val="00365C62"/>
    <w:rsid w:val="003661AD"/>
    <w:rsid w:val="0036671A"/>
    <w:rsid w:val="003713A3"/>
    <w:rsid w:val="0037190E"/>
    <w:rsid w:val="0037610C"/>
    <w:rsid w:val="003901B7"/>
    <w:rsid w:val="003A1FF0"/>
    <w:rsid w:val="003A4DE4"/>
    <w:rsid w:val="003B782A"/>
    <w:rsid w:val="003C3447"/>
    <w:rsid w:val="003C381B"/>
    <w:rsid w:val="003C5194"/>
    <w:rsid w:val="003C645D"/>
    <w:rsid w:val="003D2AB6"/>
    <w:rsid w:val="003D3E01"/>
    <w:rsid w:val="003E4D49"/>
    <w:rsid w:val="003E628A"/>
    <w:rsid w:val="003F01E8"/>
    <w:rsid w:val="003F1881"/>
    <w:rsid w:val="003F2225"/>
    <w:rsid w:val="003F2B76"/>
    <w:rsid w:val="003F5FFF"/>
    <w:rsid w:val="003F68D8"/>
    <w:rsid w:val="003F6C41"/>
    <w:rsid w:val="00400166"/>
    <w:rsid w:val="0040526E"/>
    <w:rsid w:val="0040683B"/>
    <w:rsid w:val="0040694B"/>
    <w:rsid w:val="00414169"/>
    <w:rsid w:val="00416638"/>
    <w:rsid w:val="004243DB"/>
    <w:rsid w:val="00426C90"/>
    <w:rsid w:val="00432E9E"/>
    <w:rsid w:val="004353A9"/>
    <w:rsid w:val="00442EF7"/>
    <w:rsid w:val="00446870"/>
    <w:rsid w:val="00450437"/>
    <w:rsid w:val="00450AEE"/>
    <w:rsid w:val="00450DFB"/>
    <w:rsid w:val="00451496"/>
    <w:rsid w:val="00452821"/>
    <w:rsid w:val="00455D1B"/>
    <w:rsid w:val="004603CC"/>
    <w:rsid w:val="0046305B"/>
    <w:rsid w:val="00463160"/>
    <w:rsid w:val="00467FC7"/>
    <w:rsid w:val="00470D1D"/>
    <w:rsid w:val="0047210B"/>
    <w:rsid w:val="00473135"/>
    <w:rsid w:val="004758D8"/>
    <w:rsid w:val="004763BF"/>
    <w:rsid w:val="00486F9F"/>
    <w:rsid w:val="004876EF"/>
    <w:rsid w:val="00487989"/>
    <w:rsid w:val="00490490"/>
    <w:rsid w:val="00491BC3"/>
    <w:rsid w:val="004923FB"/>
    <w:rsid w:val="00495BB9"/>
    <w:rsid w:val="004A5A33"/>
    <w:rsid w:val="004A64A8"/>
    <w:rsid w:val="004A778C"/>
    <w:rsid w:val="004C0609"/>
    <w:rsid w:val="004C1E93"/>
    <w:rsid w:val="004C2D78"/>
    <w:rsid w:val="004C49BC"/>
    <w:rsid w:val="004C7EE3"/>
    <w:rsid w:val="004D7B92"/>
    <w:rsid w:val="004E0E34"/>
    <w:rsid w:val="004E69DF"/>
    <w:rsid w:val="004E6B42"/>
    <w:rsid w:val="004F1DC5"/>
    <w:rsid w:val="004F2E3B"/>
    <w:rsid w:val="004F32CC"/>
    <w:rsid w:val="0050648E"/>
    <w:rsid w:val="00507B2E"/>
    <w:rsid w:val="005124C3"/>
    <w:rsid w:val="00512A6D"/>
    <w:rsid w:val="00514311"/>
    <w:rsid w:val="005150CE"/>
    <w:rsid w:val="00516BF2"/>
    <w:rsid w:val="00521181"/>
    <w:rsid w:val="00522F19"/>
    <w:rsid w:val="00523080"/>
    <w:rsid w:val="00523E07"/>
    <w:rsid w:val="005245FF"/>
    <w:rsid w:val="00524FC0"/>
    <w:rsid w:val="0053142E"/>
    <w:rsid w:val="00533863"/>
    <w:rsid w:val="00534E85"/>
    <w:rsid w:val="00535893"/>
    <w:rsid w:val="00536AE4"/>
    <w:rsid w:val="005377B4"/>
    <w:rsid w:val="0054317A"/>
    <w:rsid w:val="00555FD3"/>
    <w:rsid w:val="00556D16"/>
    <w:rsid w:val="0057149C"/>
    <w:rsid w:val="00572063"/>
    <w:rsid w:val="005744CF"/>
    <w:rsid w:val="00574530"/>
    <w:rsid w:val="00577558"/>
    <w:rsid w:val="00582E0A"/>
    <w:rsid w:val="005851B8"/>
    <w:rsid w:val="00597743"/>
    <w:rsid w:val="005A0403"/>
    <w:rsid w:val="005A1227"/>
    <w:rsid w:val="005A2D4F"/>
    <w:rsid w:val="005A5773"/>
    <w:rsid w:val="005A6286"/>
    <w:rsid w:val="005B1966"/>
    <w:rsid w:val="005B1F88"/>
    <w:rsid w:val="005B38D0"/>
    <w:rsid w:val="005B5D8E"/>
    <w:rsid w:val="005C39B8"/>
    <w:rsid w:val="005C39EF"/>
    <w:rsid w:val="005C50B0"/>
    <w:rsid w:val="005C78BF"/>
    <w:rsid w:val="005D06FA"/>
    <w:rsid w:val="005D0E89"/>
    <w:rsid w:val="005D189D"/>
    <w:rsid w:val="005D2F2A"/>
    <w:rsid w:val="005D668D"/>
    <w:rsid w:val="005D6725"/>
    <w:rsid w:val="005D73D4"/>
    <w:rsid w:val="005D7E88"/>
    <w:rsid w:val="005E0C5E"/>
    <w:rsid w:val="005E4A7B"/>
    <w:rsid w:val="005E5A31"/>
    <w:rsid w:val="005E5FC8"/>
    <w:rsid w:val="005E7E63"/>
    <w:rsid w:val="005F50CE"/>
    <w:rsid w:val="006014C7"/>
    <w:rsid w:val="00615599"/>
    <w:rsid w:val="006160D5"/>
    <w:rsid w:val="00616CFA"/>
    <w:rsid w:val="00621AF7"/>
    <w:rsid w:val="00621C12"/>
    <w:rsid w:val="006231A4"/>
    <w:rsid w:val="00625069"/>
    <w:rsid w:val="006312EF"/>
    <w:rsid w:val="006343A6"/>
    <w:rsid w:val="00640039"/>
    <w:rsid w:val="006438FE"/>
    <w:rsid w:val="00643E80"/>
    <w:rsid w:val="0064575E"/>
    <w:rsid w:val="00645D10"/>
    <w:rsid w:val="00646DCF"/>
    <w:rsid w:val="006529EC"/>
    <w:rsid w:val="00667C2D"/>
    <w:rsid w:val="006714DA"/>
    <w:rsid w:val="00675031"/>
    <w:rsid w:val="00681299"/>
    <w:rsid w:val="00681C71"/>
    <w:rsid w:val="00691A2F"/>
    <w:rsid w:val="00694E91"/>
    <w:rsid w:val="006A0296"/>
    <w:rsid w:val="006A5183"/>
    <w:rsid w:val="006A7713"/>
    <w:rsid w:val="006B035B"/>
    <w:rsid w:val="006B6622"/>
    <w:rsid w:val="006C0837"/>
    <w:rsid w:val="006C19C6"/>
    <w:rsid w:val="006C29BE"/>
    <w:rsid w:val="006C5121"/>
    <w:rsid w:val="006D0DAB"/>
    <w:rsid w:val="006D1906"/>
    <w:rsid w:val="006D3A46"/>
    <w:rsid w:val="006E03C9"/>
    <w:rsid w:val="006E0C3D"/>
    <w:rsid w:val="006E522A"/>
    <w:rsid w:val="006F05E2"/>
    <w:rsid w:val="006F3FC7"/>
    <w:rsid w:val="006F4ADE"/>
    <w:rsid w:val="006F6BE2"/>
    <w:rsid w:val="00712CBE"/>
    <w:rsid w:val="007162C1"/>
    <w:rsid w:val="007203D4"/>
    <w:rsid w:val="007209D8"/>
    <w:rsid w:val="0072331E"/>
    <w:rsid w:val="0072343C"/>
    <w:rsid w:val="00723B78"/>
    <w:rsid w:val="00724745"/>
    <w:rsid w:val="007262CC"/>
    <w:rsid w:val="0073347F"/>
    <w:rsid w:val="00736A56"/>
    <w:rsid w:val="00740B5C"/>
    <w:rsid w:val="0074351C"/>
    <w:rsid w:val="00743531"/>
    <w:rsid w:val="00752BC2"/>
    <w:rsid w:val="007548F8"/>
    <w:rsid w:val="00756E0A"/>
    <w:rsid w:val="007617F8"/>
    <w:rsid w:val="0076518B"/>
    <w:rsid w:val="00766F73"/>
    <w:rsid w:val="007703FD"/>
    <w:rsid w:val="00774B5F"/>
    <w:rsid w:val="00780647"/>
    <w:rsid w:val="007A04D5"/>
    <w:rsid w:val="007A5CED"/>
    <w:rsid w:val="007A5FC8"/>
    <w:rsid w:val="007B1106"/>
    <w:rsid w:val="007B3D34"/>
    <w:rsid w:val="007B6C3E"/>
    <w:rsid w:val="007B7467"/>
    <w:rsid w:val="007B7CC1"/>
    <w:rsid w:val="007C20D1"/>
    <w:rsid w:val="007C34A7"/>
    <w:rsid w:val="007D03C2"/>
    <w:rsid w:val="007D4DD9"/>
    <w:rsid w:val="007F0092"/>
    <w:rsid w:val="007F0CA2"/>
    <w:rsid w:val="007F4134"/>
    <w:rsid w:val="007F4828"/>
    <w:rsid w:val="007F5388"/>
    <w:rsid w:val="007F5CC0"/>
    <w:rsid w:val="007F7BBE"/>
    <w:rsid w:val="008017F4"/>
    <w:rsid w:val="00801D69"/>
    <w:rsid w:val="00801DF1"/>
    <w:rsid w:val="00802D44"/>
    <w:rsid w:val="008104D0"/>
    <w:rsid w:val="0081059E"/>
    <w:rsid w:val="00812613"/>
    <w:rsid w:val="00815C35"/>
    <w:rsid w:val="00815D0B"/>
    <w:rsid w:val="00820D90"/>
    <w:rsid w:val="0082560B"/>
    <w:rsid w:val="0082603D"/>
    <w:rsid w:val="0083202D"/>
    <w:rsid w:val="0083274D"/>
    <w:rsid w:val="00833DD8"/>
    <w:rsid w:val="00847198"/>
    <w:rsid w:val="00847D04"/>
    <w:rsid w:val="00856418"/>
    <w:rsid w:val="008619B8"/>
    <w:rsid w:val="0086470F"/>
    <w:rsid w:val="00872267"/>
    <w:rsid w:val="0088002E"/>
    <w:rsid w:val="0088298F"/>
    <w:rsid w:val="008840C1"/>
    <w:rsid w:val="00884C55"/>
    <w:rsid w:val="00886B91"/>
    <w:rsid w:val="00891F95"/>
    <w:rsid w:val="00893473"/>
    <w:rsid w:val="008958DB"/>
    <w:rsid w:val="008964B9"/>
    <w:rsid w:val="00896C8C"/>
    <w:rsid w:val="0089733D"/>
    <w:rsid w:val="008979BE"/>
    <w:rsid w:val="008A2CC8"/>
    <w:rsid w:val="008A4EF6"/>
    <w:rsid w:val="008A5555"/>
    <w:rsid w:val="008B14CE"/>
    <w:rsid w:val="008B2DB2"/>
    <w:rsid w:val="008C1082"/>
    <w:rsid w:val="008C2F2E"/>
    <w:rsid w:val="008C356B"/>
    <w:rsid w:val="008C658E"/>
    <w:rsid w:val="008D08F1"/>
    <w:rsid w:val="008D0FC5"/>
    <w:rsid w:val="008D4BF8"/>
    <w:rsid w:val="008D61B2"/>
    <w:rsid w:val="008E7642"/>
    <w:rsid w:val="008F0DED"/>
    <w:rsid w:val="008F1931"/>
    <w:rsid w:val="008F1FCE"/>
    <w:rsid w:val="008F6FA9"/>
    <w:rsid w:val="008F73B5"/>
    <w:rsid w:val="00902778"/>
    <w:rsid w:val="009031F7"/>
    <w:rsid w:val="009033DD"/>
    <w:rsid w:val="00904C97"/>
    <w:rsid w:val="00906DDF"/>
    <w:rsid w:val="00912318"/>
    <w:rsid w:val="0092029E"/>
    <w:rsid w:val="00920DC2"/>
    <w:rsid w:val="00924CAA"/>
    <w:rsid w:val="00926B54"/>
    <w:rsid w:val="00933B40"/>
    <w:rsid w:val="009341E1"/>
    <w:rsid w:val="00941D93"/>
    <w:rsid w:val="00946F61"/>
    <w:rsid w:val="0095031A"/>
    <w:rsid w:val="00950CFC"/>
    <w:rsid w:val="00954FF2"/>
    <w:rsid w:val="009574AF"/>
    <w:rsid w:val="00960CEB"/>
    <w:rsid w:val="00960DD0"/>
    <w:rsid w:val="009611B6"/>
    <w:rsid w:val="0097023B"/>
    <w:rsid w:val="009728BC"/>
    <w:rsid w:val="00985680"/>
    <w:rsid w:val="00987749"/>
    <w:rsid w:val="0099170D"/>
    <w:rsid w:val="00994725"/>
    <w:rsid w:val="00996C23"/>
    <w:rsid w:val="009A4F3D"/>
    <w:rsid w:val="009B2C5D"/>
    <w:rsid w:val="009B3DA7"/>
    <w:rsid w:val="009B42CC"/>
    <w:rsid w:val="009B4A9B"/>
    <w:rsid w:val="009B6962"/>
    <w:rsid w:val="009C4D99"/>
    <w:rsid w:val="009D1380"/>
    <w:rsid w:val="009D3499"/>
    <w:rsid w:val="009D51B0"/>
    <w:rsid w:val="009E122B"/>
    <w:rsid w:val="009F2D9E"/>
    <w:rsid w:val="009F4B30"/>
    <w:rsid w:val="00A0465B"/>
    <w:rsid w:val="00A0484D"/>
    <w:rsid w:val="00A05DAD"/>
    <w:rsid w:val="00A122F6"/>
    <w:rsid w:val="00A1401D"/>
    <w:rsid w:val="00A140A5"/>
    <w:rsid w:val="00A16BF0"/>
    <w:rsid w:val="00A16CBB"/>
    <w:rsid w:val="00A17394"/>
    <w:rsid w:val="00A2006F"/>
    <w:rsid w:val="00A2014B"/>
    <w:rsid w:val="00A22CB6"/>
    <w:rsid w:val="00A235C2"/>
    <w:rsid w:val="00A259F8"/>
    <w:rsid w:val="00A312E3"/>
    <w:rsid w:val="00A32487"/>
    <w:rsid w:val="00A33843"/>
    <w:rsid w:val="00A37BA0"/>
    <w:rsid w:val="00A37FD7"/>
    <w:rsid w:val="00A40FB0"/>
    <w:rsid w:val="00A41319"/>
    <w:rsid w:val="00A43049"/>
    <w:rsid w:val="00A433C0"/>
    <w:rsid w:val="00A440E5"/>
    <w:rsid w:val="00A4486C"/>
    <w:rsid w:val="00A45B4F"/>
    <w:rsid w:val="00A46FB9"/>
    <w:rsid w:val="00A51795"/>
    <w:rsid w:val="00A52183"/>
    <w:rsid w:val="00A53BA5"/>
    <w:rsid w:val="00A5682A"/>
    <w:rsid w:val="00A572E0"/>
    <w:rsid w:val="00A65AD6"/>
    <w:rsid w:val="00A66C58"/>
    <w:rsid w:val="00A71A26"/>
    <w:rsid w:val="00A71E63"/>
    <w:rsid w:val="00A72765"/>
    <w:rsid w:val="00A83B00"/>
    <w:rsid w:val="00A83DE0"/>
    <w:rsid w:val="00A84F17"/>
    <w:rsid w:val="00A90EB0"/>
    <w:rsid w:val="00A920FE"/>
    <w:rsid w:val="00A929CA"/>
    <w:rsid w:val="00A940F8"/>
    <w:rsid w:val="00A96D29"/>
    <w:rsid w:val="00AA214D"/>
    <w:rsid w:val="00AA2833"/>
    <w:rsid w:val="00AA2DBF"/>
    <w:rsid w:val="00AA7976"/>
    <w:rsid w:val="00AB16DF"/>
    <w:rsid w:val="00AB2F6F"/>
    <w:rsid w:val="00AB6315"/>
    <w:rsid w:val="00AC0DC6"/>
    <w:rsid w:val="00AC2F1A"/>
    <w:rsid w:val="00AC3ED0"/>
    <w:rsid w:val="00AC4369"/>
    <w:rsid w:val="00AC6142"/>
    <w:rsid w:val="00AD1E68"/>
    <w:rsid w:val="00AD21B1"/>
    <w:rsid w:val="00AD5DBE"/>
    <w:rsid w:val="00AE6AC9"/>
    <w:rsid w:val="00AE7DCB"/>
    <w:rsid w:val="00AF0146"/>
    <w:rsid w:val="00AF149F"/>
    <w:rsid w:val="00AF538F"/>
    <w:rsid w:val="00AF6EC6"/>
    <w:rsid w:val="00B06CE8"/>
    <w:rsid w:val="00B11C3E"/>
    <w:rsid w:val="00B16026"/>
    <w:rsid w:val="00B23B97"/>
    <w:rsid w:val="00B25D99"/>
    <w:rsid w:val="00B27C1A"/>
    <w:rsid w:val="00B313A2"/>
    <w:rsid w:val="00B32ABC"/>
    <w:rsid w:val="00B36214"/>
    <w:rsid w:val="00B36CE1"/>
    <w:rsid w:val="00B37F83"/>
    <w:rsid w:val="00B40132"/>
    <w:rsid w:val="00B46929"/>
    <w:rsid w:val="00B50C0F"/>
    <w:rsid w:val="00B528D9"/>
    <w:rsid w:val="00B52E61"/>
    <w:rsid w:val="00B60625"/>
    <w:rsid w:val="00B64945"/>
    <w:rsid w:val="00B70226"/>
    <w:rsid w:val="00B704F5"/>
    <w:rsid w:val="00B76204"/>
    <w:rsid w:val="00B77FFA"/>
    <w:rsid w:val="00B97CE3"/>
    <w:rsid w:val="00BA12BB"/>
    <w:rsid w:val="00BA7C07"/>
    <w:rsid w:val="00BB1972"/>
    <w:rsid w:val="00BB2A8D"/>
    <w:rsid w:val="00BB4156"/>
    <w:rsid w:val="00BC0168"/>
    <w:rsid w:val="00BC17EE"/>
    <w:rsid w:val="00BC2725"/>
    <w:rsid w:val="00BC2770"/>
    <w:rsid w:val="00BC70A3"/>
    <w:rsid w:val="00BD0255"/>
    <w:rsid w:val="00BD31BB"/>
    <w:rsid w:val="00BE0B75"/>
    <w:rsid w:val="00BE6A03"/>
    <w:rsid w:val="00BF4EFA"/>
    <w:rsid w:val="00BF51B5"/>
    <w:rsid w:val="00C0428F"/>
    <w:rsid w:val="00C0445F"/>
    <w:rsid w:val="00C0475A"/>
    <w:rsid w:val="00C0650F"/>
    <w:rsid w:val="00C069A7"/>
    <w:rsid w:val="00C11A91"/>
    <w:rsid w:val="00C11B55"/>
    <w:rsid w:val="00C176A0"/>
    <w:rsid w:val="00C17B14"/>
    <w:rsid w:val="00C20652"/>
    <w:rsid w:val="00C22F92"/>
    <w:rsid w:val="00C2312A"/>
    <w:rsid w:val="00C23DC5"/>
    <w:rsid w:val="00C24C5E"/>
    <w:rsid w:val="00C253F5"/>
    <w:rsid w:val="00C25FE1"/>
    <w:rsid w:val="00C271EE"/>
    <w:rsid w:val="00C32B96"/>
    <w:rsid w:val="00C330BA"/>
    <w:rsid w:val="00C34C23"/>
    <w:rsid w:val="00C52982"/>
    <w:rsid w:val="00C60AD0"/>
    <w:rsid w:val="00C61B0E"/>
    <w:rsid w:val="00C62B54"/>
    <w:rsid w:val="00C65A65"/>
    <w:rsid w:val="00C66084"/>
    <w:rsid w:val="00C66C7B"/>
    <w:rsid w:val="00C725C4"/>
    <w:rsid w:val="00C73788"/>
    <w:rsid w:val="00C74EF3"/>
    <w:rsid w:val="00C80677"/>
    <w:rsid w:val="00C82D2F"/>
    <w:rsid w:val="00C84F07"/>
    <w:rsid w:val="00C85E1B"/>
    <w:rsid w:val="00C931D4"/>
    <w:rsid w:val="00C93B18"/>
    <w:rsid w:val="00C942CE"/>
    <w:rsid w:val="00C95A04"/>
    <w:rsid w:val="00C96079"/>
    <w:rsid w:val="00CA213F"/>
    <w:rsid w:val="00CC256D"/>
    <w:rsid w:val="00CC4FA8"/>
    <w:rsid w:val="00CC5EF8"/>
    <w:rsid w:val="00CD3F4F"/>
    <w:rsid w:val="00CD7B88"/>
    <w:rsid w:val="00CE3849"/>
    <w:rsid w:val="00CF02BB"/>
    <w:rsid w:val="00CF50D6"/>
    <w:rsid w:val="00D02B06"/>
    <w:rsid w:val="00D03A54"/>
    <w:rsid w:val="00D06B74"/>
    <w:rsid w:val="00D111E1"/>
    <w:rsid w:val="00D11EC1"/>
    <w:rsid w:val="00D139E7"/>
    <w:rsid w:val="00D13BEC"/>
    <w:rsid w:val="00D163C9"/>
    <w:rsid w:val="00D225A6"/>
    <w:rsid w:val="00D22A55"/>
    <w:rsid w:val="00D305F5"/>
    <w:rsid w:val="00D31441"/>
    <w:rsid w:val="00D365BC"/>
    <w:rsid w:val="00D401A2"/>
    <w:rsid w:val="00D424B0"/>
    <w:rsid w:val="00D43E4D"/>
    <w:rsid w:val="00D442BD"/>
    <w:rsid w:val="00D50534"/>
    <w:rsid w:val="00D5327F"/>
    <w:rsid w:val="00D53BEB"/>
    <w:rsid w:val="00D546C5"/>
    <w:rsid w:val="00D55A5A"/>
    <w:rsid w:val="00D6084F"/>
    <w:rsid w:val="00D621E9"/>
    <w:rsid w:val="00D6252C"/>
    <w:rsid w:val="00D629DA"/>
    <w:rsid w:val="00D63658"/>
    <w:rsid w:val="00D63B86"/>
    <w:rsid w:val="00D643B9"/>
    <w:rsid w:val="00D66592"/>
    <w:rsid w:val="00D72616"/>
    <w:rsid w:val="00D7390E"/>
    <w:rsid w:val="00D821B1"/>
    <w:rsid w:val="00D82591"/>
    <w:rsid w:val="00D86127"/>
    <w:rsid w:val="00D86D86"/>
    <w:rsid w:val="00D91681"/>
    <w:rsid w:val="00D97704"/>
    <w:rsid w:val="00DA2BE9"/>
    <w:rsid w:val="00DA4E0C"/>
    <w:rsid w:val="00DA6E8B"/>
    <w:rsid w:val="00DC4344"/>
    <w:rsid w:val="00DC5256"/>
    <w:rsid w:val="00DD3618"/>
    <w:rsid w:val="00DD7665"/>
    <w:rsid w:val="00DE232A"/>
    <w:rsid w:val="00DE3BB1"/>
    <w:rsid w:val="00DE4EE3"/>
    <w:rsid w:val="00DE6051"/>
    <w:rsid w:val="00DF1101"/>
    <w:rsid w:val="00DF6B0B"/>
    <w:rsid w:val="00DF6DFA"/>
    <w:rsid w:val="00E0533E"/>
    <w:rsid w:val="00E05F4F"/>
    <w:rsid w:val="00E0706C"/>
    <w:rsid w:val="00E2228E"/>
    <w:rsid w:val="00E245F9"/>
    <w:rsid w:val="00E25A58"/>
    <w:rsid w:val="00E2645A"/>
    <w:rsid w:val="00E26FA9"/>
    <w:rsid w:val="00E346BC"/>
    <w:rsid w:val="00E36D87"/>
    <w:rsid w:val="00E37714"/>
    <w:rsid w:val="00E42875"/>
    <w:rsid w:val="00E43A6E"/>
    <w:rsid w:val="00E55106"/>
    <w:rsid w:val="00E60ACF"/>
    <w:rsid w:val="00E615E4"/>
    <w:rsid w:val="00E65854"/>
    <w:rsid w:val="00E65AA2"/>
    <w:rsid w:val="00E75808"/>
    <w:rsid w:val="00E83A6A"/>
    <w:rsid w:val="00E84B06"/>
    <w:rsid w:val="00E87253"/>
    <w:rsid w:val="00E925DD"/>
    <w:rsid w:val="00E940CA"/>
    <w:rsid w:val="00E95D04"/>
    <w:rsid w:val="00E96838"/>
    <w:rsid w:val="00EA00A1"/>
    <w:rsid w:val="00EA73D0"/>
    <w:rsid w:val="00EA7CFD"/>
    <w:rsid w:val="00EB0F05"/>
    <w:rsid w:val="00EB13BC"/>
    <w:rsid w:val="00EB2F2D"/>
    <w:rsid w:val="00EB3BE8"/>
    <w:rsid w:val="00EC01F1"/>
    <w:rsid w:val="00EC13DC"/>
    <w:rsid w:val="00EC727F"/>
    <w:rsid w:val="00ED0FDF"/>
    <w:rsid w:val="00ED3B1C"/>
    <w:rsid w:val="00EE6ADD"/>
    <w:rsid w:val="00EF3850"/>
    <w:rsid w:val="00EF456E"/>
    <w:rsid w:val="00EF4758"/>
    <w:rsid w:val="00EF54DD"/>
    <w:rsid w:val="00F12631"/>
    <w:rsid w:val="00F15EE1"/>
    <w:rsid w:val="00F23B73"/>
    <w:rsid w:val="00F2467B"/>
    <w:rsid w:val="00F25F34"/>
    <w:rsid w:val="00F32B5A"/>
    <w:rsid w:val="00F33B73"/>
    <w:rsid w:val="00F34C8C"/>
    <w:rsid w:val="00F460A3"/>
    <w:rsid w:val="00F51A4B"/>
    <w:rsid w:val="00F51C06"/>
    <w:rsid w:val="00F53046"/>
    <w:rsid w:val="00F53E70"/>
    <w:rsid w:val="00F560F0"/>
    <w:rsid w:val="00F5733A"/>
    <w:rsid w:val="00F60BD9"/>
    <w:rsid w:val="00F63D9A"/>
    <w:rsid w:val="00F64A4F"/>
    <w:rsid w:val="00F71ACB"/>
    <w:rsid w:val="00F72C72"/>
    <w:rsid w:val="00F72EC3"/>
    <w:rsid w:val="00F85166"/>
    <w:rsid w:val="00F922B5"/>
    <w:rsid w:val="00F960F4"/>
    <w:rsid w:val="00FA2743"/>
    <w:rsid w:val="00FA4926"/>
    <w:rsid w:val="00FA64BF"/>
    <w:rsid w:val="00FB3F5A"/>
    <w:rsid w:val="00FB428E"/>
    <w:rsid w:val="00FB73E9"/>
    <w:rsid w:val="00FC1AFB"/>
    <w:rsid w:val="00FC28C9"/>
    <w:rsid w:val="00FC3D3C"/>
    <w:rsid w:val="00FC406B"/>
    <w:rsid w:val="00FD2AC3"/>
    <w:rsid w:val="00FE6D41"/>
    <w:rsid w:val="00FE720E"/>
    <w:rsid w:val="00FF1FF1"/>
    <w:rsid w:val="00FF4106"/>
    <w:rsid w:val="00FF4325"/>
    <w:rsid w:val="00FF4C59"/>
    <w:rsid w:val="00FF4DB4"/>
    <w:rsid w:val="00FF4F06"/>
    <w:rsid w:val="00FF5295"/>
    <w:rsid w:val="02753818"/>
    <w:rsid w:val="0BE63F34"/>
    <w:rsid w:val="44B589BA"/>
    <w:rsid w:val="657178D2"/>
    <w:rsid w:val="75F946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75F946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aliases w:val="Heading 5 Char1"/>
    <w:basedOn w:val="Numatytasispastraiposriftas"/>
    <w:uiPriority w:val="99"/>
    <w:unhideWhenUsed/>
    <w:rsid w:val="005150CE"/>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BE63F34"/>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link w:val="SUPERSCharCharCharCharCharCharCharChar"/>
    <w:uiPriority w:val="99"/>
    <w:unhideWhenUsed/>
    <w:qFormat/>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iPriority w:val="1"/>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iPriority w:val="1"/>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 w:type="paragraph" w:customStyle="1" w:styleId="Sraopastraipa2">
    <w:name w:val="Sąrašo pastraipa2"/>
    <w:basedOn w:val="prastasis"/>
    <w:uiPriority w:val="1"/>
    <w:qFormat/>
    <w:rsid w:val="00FA64BF"/>
    <w:pPr>
      <w:spacing w:after="200" w:line="276" w:lineRule="auto"/>
      <w:ind w:left="1296"/>
    </w:pPr>
    <w:rPr>
      <w:rFonts w:eastAsia="Calibr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B3D34"/>
    <w:pPr>
      <w:spacing w:before="60" w:after="160" w:line="240" w:lineRule="exact"/>
      <w:jc w:val="both"/>
    </w:pPr>
    <w:rPr>
      <w:vertAlign w:val="superscript"/>
    </w:rPr>
  </w:style>
  <w:style w:type="paragraph" w:customStyle="1" w:styleId="Default">
    <w:name w:val="Default"/>
    <w:rsid w:val="007B3D34"/>
    <w:pPr>
      <w:autoSpaceDE w:val="0"/>
      <w:autoSpaceDN w:val="0"/>
      <w:adjustRightInd w:val="0"/>
    </w:pPr>
    <w:rPr>
      <w:rFonts w:ascii="Arial" w:eastAsiaTheme="minorHAnsi" w:hAnsi="Arial" w:cs="Arial"/>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15</Pages>
  <Words>20182</Words>
  <Characters>11504</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564</cp:revision>
  <cp:lastPrinted>2017-06-29T23:42:00Z</cp:lastPrinted>
  <dcterms:created xsi:type="dcterms:W3CDTF">2025-03-14T15:50:00Z</dcterms:created>
  <dcterms:modified xsi:type="dcterms:W3CDTF">2026-06-16T08:15:00Z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