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2D8FBC1D" w:rsidR="00CC1AE6" w:rsidRPr="00373B66" w:rsidRDefault="00CC1AE6" w:rsidP="00920086">
      <w:pPr>
        <w:ind w:firstLine="0"/>
        <w:rPr>
          <w:rFonts w:eastAsia="Calibri" w:cs="Times New Roman"/>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1EA4A326"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9824B8">
              <w:rPr>
                <w:rFonts w:eastAsia="Times New Roman" w:cs="Times New Roman"/>
                <w:szCs w:val="20"/>
                <w:lang w:eastAsia="lt-LT"/>
              </w:rPr>
              <w:t>6</w:t>
            </w:r>
            <w:r w:rsidR="00FD4A43" w:rsidRPr="00DE485C">
              <w:rPr>
                <w:rFonts w:eastAsia="Times New Roman" w:cs="Times New Roman"/>
                <w:szCs w:val="20"/>
                <w:lang w:eastAsia="lt-LT"/>
              </w:rPr>
              <w:t>-</w:t>
            </w:r>
            <w:r w:rsidR="00A53DC4">
              <w:rPr>
                <w:rFonts w:eastAsia="Times New Roman" w:cs="Times New Roman"/>
                <w:szCs w:val="20"/>
                <w:lang w:eastAsia="lt-LT"/>
              </w:rPr>
              <w:t>0</w:t>
            </w:r>
            <w:r w:rsidR="00602997">
              <w:rPr>
                <w:rFonts w:eastAsia="Times New Roman" w:cs="Times New Roman"/>
                <w:szCs w:val="20"/>
                <w:lang w:eastAsia="lt-LT"/>
              </w:rPr>
              <w:t>6</w:t>
            </w:r>
            <w:r w:rsidR="007C5B76" w:rsidRPr="00DE485C">
              <w:rPr>
                <w:rFonts w:eastAsia="Times New Roman" w:cs="Times New Roman"/>
                <w:szCs w:val="20"/>
                <w:lang w:eastAsia="lt-LT"/>
              </w:rPr>
              <w:t>-</w:t>
            </w:r>
            <w:r w:rsidR="003205F4">
              <w:rPr>
                <w:rFonts w:eastAsia="Times New Roman" w:cs="Times New Roman"/>
                <w:szCs w:val="20"/>
                <w:lang w:eastAsia="lt-LT"/>
              </w:rPr>
              <w:t>1</w:t>
            </w:r>
            <w:r w:rsidR="00163332">
              <w:rPr>
                <w:rFonts w:eastAsia="Times New Roman" w:cs="Times New Roman"/>
                <w:szCs w:val="20"/>
                <w:lang w:eastAsia="lt-LT"/>
              </w:rPr>
              <w:t>7</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4F1D956E"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Į </w:t>
            </w:r>
            <w:r w:rsidR="00563E63">
              <w:rPr>
                <w:rFonts w:eastAsia="Times New Roman" w:cs="Times New Roman"/>
                <w:b/>
                <w:szCs w:val="20"/>
                <w:lang w:eastAsia="lt-LT"/>
              </w:rPr>
              <w:t xml:space="preserve">GAUTUS </w:t>
            </w:r>
            <w:r w:rsidR="00444CA3" w:rsidRPr="00373B66">
              <w:rPr>
                <w:rFonts w:eastAsia="Times New Roman" w:cs="Times New Roman"/>
                <w:b/>
                <w:szCs w:val="20"/>
                <w:lang w:eastAsia="lt-LT"/>
              </w:rPr>
              <w:t>TIEKĖJ</w:t>
            </w:r>
            <w:r w:rsidR="005D0953">
              <w:rPr>
                <w:rFonts w:eastAsia="Times New Roman" w:cs="Times New Roman"/>
                <w:b/>
                <w:szCs w:val="20"/>
                <w:lang w:eastAsia="lt-LT"/>
              </w:rPr>
              <w:t>Ų</w:t>
            </w:r>
            <w:r w:rsidR="00444CA3" w:rsidRPr="00373B66">
              <w:rPr>
                <w:rFonts w:eastAsia="Times New Roman" w:cs="Times New Roman"/>
                <w:b/>
                <w:szCs w:val="20"/>
                <w:lang w:eastAsia="lt-LT"/>
              </w:rPr>
              <w:t xml:space="preserve"> KLAUSIM</w:t>
            </w:r>
            <w:r w:rsidR="00563E63">
              <w:rPr>
                <w:rFonts w:eastAsia="Times New Roman" w:cs="Times New Roman"/>
                <w:b/>
                <w:szCs w:val="20"/>
                <w:lang w:eastAsia="lt-LT"/>
              </w:rPr>
              <w:t>US</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6E8678A2"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163332">
        <w:rPr>
          <w:rFonts w:eastAsia="Calibri" w:cs="Times New Roman"/>
        </w:rPr>
        <w:t>i</w:t>
      </w:r>
      <w:r w:rsidR="00FF5338" w:rsidRPr="002C714C">
        <w:rPr>
          <w:rFonts w:eastAsia="Calibri" w:cs="Times New Roman"/>
        </w:rPr>
        <w:t xml:space="preserve"> </w:t>
      </w:r>
      <w:r w:rsidR="00E7086E" w:rsidRPr="002C714C">
        <w:rPr>
          <w:rFonts w:eastAsia="Calibri" w:cs="Times New Roman"/>
        </w:rPr>
        <w:t>tiekėj</w:t>
      </w:r>
      <w:r w:rsidR="00163332">
        <w:rPr>
          <w:rFonts w:eastAsia="Calibri" w:cs="Times New Roman"/>
        </w:rPr>
        <w:t>ų</w:t>
      </w:r>
      <w:r w:rsidR="00BF7194" w:rsidRPr="002C714C">
        <w:rPr>
          <w:rFonts w:eastAsia="Calibri" w:cs="Times New Roman"/>
        </w:rPr>
        <w:t xml:space="preserve"> </w:t>
      </w:r>
      <w:r w:rsidR="00E7086E" w:rsidRPr="002C714C">
        <w:rPr>
          <w:rFonts w:eastAsia="Calibri" w:cs="Times New Roman"/>
        </w:rPr>
        <w:t>paklausima</w:t>
      </w:r>
      <w:r w:rsidR="00163332">
        <w:rPr>
          <w:rFonts w:eastAsia="Calibri" w:cs="Times New Roman"/>
        </w:rPr>
        <w:t>i</w:t>
      </w:r>
      <w:r w:rsidR="00BE7972" w:rsidRPr="002C714C">
        <w:rPr>
          <w:rFonts w:eastAsia="Calibri" w:cs="Times New Roman"/>
        </w:rPr>
        <w:t>.</w:t>
      </w:r>
      <w:r w:rsidR="003205F4">
        <w:rPr>
          <w:rFonts w:eastAsia="Calibri" w:cs="Times New Roman"/>
        </w:rPr>
        <w:t xml:space="preserve"> Atsakym</w:t>
      </w:r>
      <w:r w:rsidR="00163332">
        <w:rPr>
          <w:rFonts w:eastAsia="Calibri" w:cs="Times New Roman"/>
        </w:rPr>
        <w:t>us</w:t>
      </w:r>
      <w:r w:rsidR="003205F4">
        <w:rPr>
          <w:rFonts w:eastAsia="Calibri" w:cs="Times New Roman"/>
        </w:rPr>
        <w:t xml:space="preserve"> į gautus tiekėjo klausimus parengė pirkimo iniciatorius.</w:t>
      </w:r>
    </w:p>
    <w:p w14:paraId="266EB82C" w14:textId="77DC0F8A" w:rsidR="00B113FE" w:rsidRPr="00B113FE" w:rsidRDefault="00B113FE" w:rsidP="00B113FE">
      <w:pPr>
        <w:ind w:firstLine="993"/>
        <w:rPr>
          <w:rFonts w:eastAsia="Times New Roman" w:cs="Times New Roman"/>
          <w:bCs/>
          <w:szCs w:val="24"/>
          <w:lang w:eastAsia="lt-LT"/>
        </w:rPr>
      </w:pPr>
      <w:r w:rsidRPr="00B113FE">
        <w:rPr>
          <w:rFonts w:eastAsia="Times New Roman" w:cs="Times New Roman"/>
          <w:b/>
          <w:szCs w:val="24"/>
          <w:lang w:eastAsia="lt-LT"/>
        </w:rPr>
        <w:t>1.</w:t>
      </w:r>
      <w:r>
        <w:rPr>
          <w:rFonts w:eastAsia="Times New Roman" w:cs="Times New Roman"/>
          <w:b/>
          <w:szCs w:val="24"/>
          <w:lang w:eastAsia="lt-LT"/>
        </w:rPr>
        <w:t xml:space="preserve"> </w:t>
      </w:r>
      <w:r w:rsidRPr="00B113FE">
        <w:rPr>
          <w:rFonts w:eastAsia="Times New Roman" w:cs="Times New Roman"/>
          <w:b/>
          <w:szCs w:val="24"/>
          <w:lang w:eastAsia="lt-LT"/>
        </w:rPr>
        <w:t>Klausimas (2026-06-16 pranešimas ID 689659)</w:t>
      </w:r>
      <w:r w:rsidRPr="00B113FE">
        <w:rPr>
          <w:rFonts w:eastAsia="Times New Roman" w:cs="Times New Roman"/>
          <w:bCs/>
          <w:szCs w:val="24"/>
          <w:lang w:eastAsia="lt-LT"/>
        </w:rPr>
        <w:t>:</w:t>
      </w:r>
    </w:p>
    <w:p w14:paraId="34FB10C5" w14:textId="7EA33DB8" w:rsidR="00B113FE" w:rsidRPr="00B113FE" w:rsidRDefault="00B113FE" w:rsidP="00B113FE">
      <w:pPr>
        <w:ind w:firstLine="993"/>
        <w:rPr>
          <w:rFonts w:eastAsia="Times New Roman" w:cs="Times New Roman"/>
          <w:bCs/>
          <w:szCs w:val="24"/>
          <w:lang w:eastAsia="lt-LT"/>
        </w:rPr>
      </w:pPr>
      <w:r>
        <w:rPr>
          <w:rFonts w:eastAsia="Times New Roman" w:cs="Times New Roman"/>
          <w:bCs/>
          <w:szCs w:val="24"/>
          <w:lang w:eastAsia="lt-LT"/>
        </w:rPr>
        <w:t xml:space="preserve">„1. </w:t>
      </w:r>
      <w:r w:rsidRPr="00B113FE">
        <w:rPr>
          <w:rFonts w:eastAsia="Times New Roman" w:cs="Times New Roman"/>
          <w:bCs/>
          <w:szCs w:val="24"/>
          <w:lang w:eastAsia="lt-LT"/>
        </w:rPr>
        <w:t>Techninėje specifikacijoje 5 punkte yra nurodyta, kad :“ Vykdant vaikų žaidimų aikštelės įrengimą, visi darbų zonoje funkcionuojantys inžineriniai tinklai turi būti išsaugoti ir nepažeisti.“. Dėl šios priežasties, prašome pateikti aikštelės TOPO nuotrauką, kurioje matyti visi inžineriniai tinklai.</w:t>
      </w:r>
    </w:p>
    <w:p w14:paraId="1EBF252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2.</w:t>
      </w:r>
    </w:p>
    <w:p w14:paraId="2600AC2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Techninės specifikacijos 13 punkte yra nurodyta, kad: „ Įrenginiai turi būti įrengiami pagal gamintojo nurodymus bei rekomendacijas, turi atitikti Lietuvos higienos normas HN 131:2015 „Vaikų žaidimų aikštelės ir patalpos. Bendrieji sveikatos saugos reikalavimai“ (toliau – Lietuvos higienos normas HN 131:2015).“ Tačiau susipažinus su Jūsų pateiktu sklypo planu matyti, kad dalies numatytų žaidimų įrenginių saugos zonos išeina už vaikų žaidimų aikštelės ribų. Pažymime, kad pagal LST EN 1176 standarto reikalavimus, bei Lietuvos higienos normas HN 131:2015 saugos zonos turi būti pilnai užtikrinamos ir negali būti projektuojamos už žaidimų aikštelės ribų. Todėl pateiktas įrenginių išdėstymas neatitinka standarto reikalavimų ir negali būti laikomas tinkamu pagrindu pasiūlymui rengti. Atsižvelgiant į tai, prašome pateikti patikslintą įrenginių išdėstymo planą, kuriame visų įrenginių saugos zonos būtų pilnai išlaikytos ir neperžengtų aikštelės ribų. Taip pat prašome patikslinti dangos plotą.</w:t>
      </w:r>
    </w:p>
    <w:p w14:paraId="02D9E283"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3.</w:t>
      </w:r>
    </w:p>
    <w:p w14:paraId="7BD37CD9"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Techninės specifikacijos 23 punkte nurodyta, kad į pasiūlymo kainą turi būti įskaičiuotas garantinis aptarnavimas. Tačiau pirkimo dokumentuose nėra detalizuotas reikalaujamas garantinis laikotarpis bei garantinio aptarnavimo apimtis. Prašome patikslinti: kokie yra perkančiosios organizacijos reikalavimai dėl reagavimo terminų ir garantinių įsipareigojimų vykdymo tvarkos.</w:t>
      </w:r>
    </w:p>
    <w:p w14:paraId="7B69990D"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4.</w:t>
      </w:r>
    </w:p>
    <w:p w14:paraId="1D21812F"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Atkreipiame dėmesį, kad techninėje specifikacijoje numatyta įrengti lauko treniruoklių kompleksą, skirtą visapusiškoms kūno svorio treniruotėms (funkcinėms treniruotėms, jėgos, ištvermės ir lankstumo ugdymui), kuriame turi būti prisitraukimų skersiniai, lygiagretės, kopėčios ir kiti įvairiems pratimams skirti elementai.</w:t>
      </w:r>
    </w:p>
    <w:p w14:paraId="2965AC7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 xml:space="preserve">Vadovaujantis Lietuvos higienos normos HN 131:2023 reikalavimais, tarp žaidimų aikštelių įrangos ir stacionariosios kūno </w:t>
      </w:r>
      <w:proofErr w:type="spellStart"/>
      <w:r w:rsidRPr="00B113FE">
        <w:rPr>
          <w:rFonts w:eastAsia="Times New Roman" w:cs="Times New Roman"/>
          <w:bCs/>
          <w:szCs w:val="24"/>
          <w:lang w:eastAsia="lt-LT"/>
        </w:rPr>
        <w:t>rengybos</w:t>
      </w:r>
      <w:proofErr w:type="spellEnd"/>
      <w:r w:rsidRPr="00B113FE">
        <w:rPr>
          <w:rFonts w:eastAsia="Times New Roman" w:cs="Times New Roman"/>
          <w:bCs/>
          <w:szCs w:val="24"/>
          <w:lang w:eastAsia="lt-LT"/>
        </w:rPr>
        <w:t xml:space="preserve"> lauko įrangos turi būti numatytas ne mažesnis kaip 10 metrų atstumas arba šios zonos turi būti atskirtos tvora ar gyvatvore. Atstumas matuojamas nuo arčiausiai esančios žaidimų aikštelės įrangos atsitrenkimo zonos krašto.</w:t>
      </w:r>
    </w:p>
    <w:p w14:paraId="3C96E4A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Susipažinus su Jūsų pateiktu įrenginių išdėstymo planu matyti, kad numatyti lauko treniruokliai nuo vaikų žaidimų aikštelės įrangos yra išdėstyti mažesniu nei 10 metrų atstumu, taip pat plane nėra numatytas šių zonų atskyrimas tvora ar gyvatvore.</w:t>
      </w:r>
    </w:p>
    <w:p w14:paraId="03CF42E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Todėl konstatuotina, kad pateiktas įrenginių išdėstymo sprendinys neatitinka Lietuvos higienos normos HN 131:2023 reikalavimų. Kadangi tai yra su naudotojų sauga susijęs reikalavimas, laikome šį neatitikimą esminiu ir turinčiu tiesioginę įtaką pirkimo objekto projektiniams sprendiniams bei pasiūlymų rengimui.</w:t>
      </w:r>
    </w:p>
    <w:p w14:paraId="41453B2E"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lastRenderedPageBreak/>
        <w:t xml:space="preserve">Atsižvelgdami į tai, prašome pateikti patikslintą įrenginių išdėstymo planą, kuriame būtų užtikrintas ne mažesnis kaip 10 metrų atstumas tarp vaikų žaidimų aikštelės įrangos ir stacionariosios kūno </w:t>
      </w:r>
      <w:proofErr w:type="spellStart"/>
      <w:r w:rsidRPr="00B113FE">
        <w:rPr>
          <w:rFonts w:eastAsia="Times New Roman" w:cs="Times New Roman"/>
          <w:bCs/>
          <w:szCs w:val="24"/>
          <w:lang w:eastAsia="lt-LT"/>
        </w:rPr>
        <w:t>rengybos</w:t>
      </w:r>
      <w:proofErr w:type="spellEnd"/>
      <w:r w:rsidRPr="00B113FE">
        <w:rPr>
          <w:rFonts w:eastAsia="Times New Roman" w:cs="Times New Roman"/>
          <w:bCs/>
          <w:szCs w:val="24"/>
          <w:lang w:eastAsia="lt-LT"/>
        </w:rPr>
        <w:t xml:space="preserve"> lauko įrangos, arba numatyti Lietuvos higienos normos HN 131:2023 reikalavimus atitinkantį šių zonų</w:t>
      </w:r>
    </w:p>
    <w:p w14:paraId="17FC293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atskyrimą tvora ar gyvatvore. Taip pat prašome atitinkamai pakoreguoti pirkimo dokumentus, kad visi tiekėjai pasiūlymus rengtų pagal teisės aktų reikalavimus atitinkančius sprendinius.</w:t>
      </w:r>
    </w:p>
    <w:p w14:paraId="3FC5936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5.</w:t>
      </w:r>
    </w:p>
    <w:p w14:paraId="19B46BED"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Taip pat norime atkreipti dėmesį į techninėje specifikacijoje lauko treniruoklių kompleksui nustatytus atitikties reikalavimus. Techninėje specifikacijoje nurodyta, kad gaminys turi būti sertifikuotas ir atitikti LST EN 1176 standartą bei HN 131 higienos normos reikalavimus.</w:t>
      </w:r>
    </w:p>
    <w:p w14:paraId="399D1B9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 xml:space="preserve">Pažymime, kad LST EN 1176 standartas yra taikomas vaikų žaidimų aikštelių įrangai ir dangoms, tačiau nėra skirtas stacionariajai lauko sporto ar kūno </w:t>
      </w:r>
      <w:proofErr w:type="spellStart"/>
      <w:r w:rsidRPr="00B113FE">
        <w:rPr>
          <w:rFonts w:eastAsia="Times New Roman" w:cs="Times New Roman"/>
          <w:bCs/>
          <w:szCs w:val="24"/>
          <w:lang w:eastAsia="lt-LT"/>
        </w:rPr>
        <w:t>rengybos</w:t>
      </w:r>
      <w:proofErr w:type="spellEnd"/>
      <w:r w:rsidRPr="00B113FE">
        <w:rPr>
          <w:rFonts w:eastAsia="Times New Roman" w:cs="Times New Roman"/>
          <w:bCs/>
          <w:szCs w:val="24"/>
          <w:lang w:eastAsia="lt-LT"/>
        </w:rPr>
        <w:t xml:space="preserve"> įrangai. Lauko treniruokliams ir stacionariajai kūno </w:t>
      </w:r>
      <w:proofErr w:type="spellStart"/>
      <w:r w:rsidRPr="00B113FE">
        <w:rPr>
          <w:rFonts w:eastAsia="Times New Roman" w:cs="Times New Roman"/>
          <w:bCs/>
          <w:szCs w:val="24"/>
          <w:lang w:eastAsia="lt-LT"/>
        </w:rPr>
        <w:t>rengybos</w:t>
      </w:r>
      <w:proofErr w:type="spellEnd"/>
      <w:r w:rsidRPr="00B113FE">
        <w:rPr>
          <w:rFonts w:eastAsia="Times New Roman" w:cs="Times New Roman"/>
          <w:bCs/>
          <w:szCs w:val="24"/>
          <w:lang w:eastAsia="lt-LT"/>
        </w:rPr>
        <w:t xml:space="preserve"> įrangai taikomas standartas LST EN 16630:2015 „Stacionarioji lauko kūno </w:t>
      </w:r>
      <w:proofErr w:type="spellStart"/>
      <w:r w:rsidRPr="00B113FE">
        <w:rPr>
          <w:rFonts w:eastAsia="Times New Roman" w:cs="Times New Roman"/>
          <w:bCs/>
          <w:szCs w:val="24"/>
          <w:lang w:eastAsia="lt-LT"/>
        </w:rPr>
        <w:t>rengybos</w:t>
      </w:r>
      <w:proofErr w:type="spellEnd"/>
      <w:r w:rsidRPr="00B113FE">
        <w:rPr>
          <w:rFonts w:eastAsia="Times New Roman" w:cs="Times New Roman"/>
          <w:bCs/>
          <w:szCs w:val="24"/>
          <w:lang w:eastAsia="lt-LT"/>
        </w:rPr>
        <w:t xml:space="preserve"> įranga. Saugos reikalavimai ir bandymo metodai“.</w:t>
      </w:r>
    </w:p>
    <w:p w14:paraId="5B386E6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Atsižvelgiant į tai, prašome patikslinti techninės specifikacijos reikalavimus ir nurodyti, kad lauko treniruoklių kompleksas turi būti sertifikuotas bei atitikti LST EN 16630:2015 arba lygiaverčio standarto reikalavimus. Priešingu atveju susidaro situacija, kai pirkimo dokumentuose lauko sporto įrangai yra taikomas jai nepritaikytas standartas, o tai yra grubus pažeidimas.</w:t>
      </w:r>
    </w:p>
    <w:p w14:paraId="1EF083F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6.</w:t>
      </w:r>
    </w:p>
    <w:p w14:paraId="0C03820F"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Techninėje specifikacijoje numatyta įrengti vandens kolonėlę, tačiau pirkimo dokumentuose nėra aiškiai apibrėžta vandens tiekimo ir nuotekų tinklų įrengimo bei prijungimo apimtis.</w:t>
      </w:r>
    </w:p>
    <w:p w14:paraId="7DA13F6E"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Atsižvelgiant į tai, prašome patikslinti:</w:t>
      </w:r>
    </w:p>
    <w:p w14:paraId="2E0B51D4"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6.1 Ar vandens tiekimo ir nuotekų tinklai iki vandens kolonėlės įrengimo vietos jau yra įrengti;</w:t>
      </w:r>
    </w:p>
    <w:p w14:paraId="034EF707"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6.2 Jeigu tinklai nėra įrengti, kas yra atsakingas už vandentiekio ir nuotekų tinklų projektavimą, įrengimą bei prijungimą;</w:t>
      </w:r>
    </w:p>
    <w:p w14:paraId="0767863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6.3</w:t>
      </w:r>
    </w:p>
    <w:p w14:paraId="29938D39"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Ar vandens kolonėlės prijungimas prie esamų inžinerinių tinklų yra įtrauktas į šio pirkimo apimtį;</w:t>
      </w:r>
    </w:p>
    <w:p w14:paraId="1C9D8D81"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6.4 jeigu prijungimo darbai yra pirkimo objekto dalis, prašome pateikti vandentiekio ir nuotekų tinklų planus, prisijungimo taškų vietas, technines sąlygas bei kitą informaciją, reikalingą tinkamai įvertinti darbų apimtį ir parengti pasiūlymą.</w:t>
      </w:r>
    </w:p>
    <w:p w14:paraId="634A553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Šios informacijos pateikimas yra būtinas siekiant, kad visi tiekėjai vienodai suprastų pirkimo objekto apimtį ir galėtų tiksliai apskaičiuoti pasiūlymo kainą.</w:t>
      </w:r>
    </w:p>
    <w:p w14:paraId="35B4A5F1"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7.</w:t>
      </w:r>
    </w:p>
    <w:p w14:paraId="6E4EE71D"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 xml:space="preserve">Techninėje specifikacijoje vaizdo stebėjimo kamerai nustatyti konkretūs techniniai parametrai: </w:t>
      </w:r>
      <w:proofErr w:type="spellStart"/>
      <w:r w:rsidRPr="00B113FE">
        <w:rPr>
          <w:rFonts w:eastAsia="Times New Roman" w:cs="Times New Roman"/>
          <w:bCs/>
          <w:szCs w:val="24"/>
          <w:lang w:eastAsia="lt-LT"/>
        </w:rPr>
        <w:t>Darkfighter</w:t>
      </w:r>
      <w:proofErr w:type="spellEnd"/>
      <w:r w:rsidRPr="00B113FE">
        <w:rPr>
          <w:rFonts w:eastAsia="Times New Roman" w:cs="Times New Roman"/>
          <w:bCs/>
          <w:szCs w:val="24"/>
          <w:lang w:eastAsia="lt-LT"/>
        </w:rPr>
        <w:t xml:space="preserve"> technologija, H.265+ suspaudimas, 4 MP skyra, 2,8–12 mm objektyvas, iki 50 m IR apšvietimo diapazonas, 140 </w:t>
      </w:r>
      <w:proofErr w:type="spellStart"/>
      <w:r w:rsidRPr="00B113FE">
        <w:rPr>
          <w:rFonts w:eastAsia="Times New Roman" w:cs="Times New Roman"/>
          <w:bCs/>
          <w:szCs w:val="24"/>
          <w:lang w:eastAsia="lt-LT"/>
        </w:rPr>
        <w:t>dB</w:t>
      </w:r>
      <w:proofErr w:type="spellEnd"/>
      <w:r w:rsidRPr="00B113FE">
        <w:rPr>
          <w:rFonts w:eastAsia="Times New Roman" w:cs="Times New Roman"/>
          <w:bCs/>
          <w:szCs w:val="24"/>
          <w:lang w:eastAsia="lt-LT"/>
        </w:rPr>
        <w:t xml:space="preserve"> WDR, „</w:t>
      </w:r>
      <w:proofErr w:type="spellStart"/>
      <w:r w:rsidRPr="00B113FE">
        <w:rPr>
          <w:rFonts w:eastAsia="Times New Roman" w:cs="Times New Roman"/>
          <w:bCs/>
          <w:szCs w:val="24"/>
          <w:lang w:eastAsia="lt-LT"/>
        </w:rPr>
        <w:t>micro</w:t>
      </w:r>
      <w:proofErr w:type="spellEnd"/>
      <w:r w:rsidRPr="00B113FE">
        <w:rPr>
          <w:rFonts w:eastAsia="Times New Roman" w:cs="Times New Roman"/>
          <w:bCs/>
          <w:szCs w:val="24"/>
          <w:lang w:eastAsia="lt-LT"/>
        </w:rPr>
        <w:t xml:space="preserve"> SD“ palaikymas iki 256 GB, 2 pavojaus signalo įėjimai/išėjimai, IP67 ir IK10 apsaugos klasės.</w:t>
      </w:r>
    </w:p>
    <w:p w14:paraId="6405383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Atkreipiame dėmesį, kad techninėje specifikacijoje nurodyti itin konkretūs techniniai parametrai, nenustatant jokių leistinų paklaidų, intervalų ar lygiaverčių techninių sprendimų galimybės. Tokie reikalavimai gali būti būdingi konkrečių gamintojų ar konkrečių modelių įrangai ir nepagrįstai riboti galimybę tiekėjams pasiūlyti kitų gamintojų lygiaverčius gaminius.</w:t>
      </w:r>
    </w:p>
    <w:p w14:paraId="3749CF53"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Prašome patikslinti techninę specifikaciją, numatant, kad nurodyti parametrai yra orientaciniai, o tiekėjai gali siūlyti lygiaverčius sprendinius, kurie pagal funkcionalumą, vaizdo kokybę, atsparumą aplinkos</w:t>
      </w:r>
    </w:p>
    <w:p w14:paraId="25A371F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poveikiui, duomenų saugojimo galimybes, eksploatacines savybes ir paskirtį nėra prastesni už techninėje specifikacijoje nurodytus.</w:t>
      </w:r>
    </w:p>
    <w:p w14:paraId="0A5860F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lastRenderedPageBreak/>
        <w:t>7.1 Taip pat prašome patikslinti vaizdo stebėjimo kameros tiekimo ir įrengimo apimtį. Techninėje specifikacijoje nurodyta, kad kamera tvirtinama ant pastato, tačiau nėra aišku, ar pirkimo objektas apima tik kameros pristatymą ir mechaninį pritvirtinimą prie pastato sienos, ar taip pat:</w:t>
      </w:r>
    </w:p>
    <w:p w14:paraId="7B8C685F"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548D0EC1"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elektros ir duomenų kabelių įrengimą;</w:t>
      </w:r>
    </w:p>
    <w:p w14:paraId="427BE0E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256FA8C7"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kameros prijungimą prie elektros tinklo;</w:t>
      </w:r>
    </w:p>
    <w:p w14:paraId="47AAB03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7A37D4BF"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kameros prijungimą prie duomenų perdavimo tinklo;</w:t>
      </w:r>
    </w:p>
    <w:p w14:paraId="4AE99341"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7DC305C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įrašymo įrangos ar serverio prijungimą;</w:t>
      </w:r>
    </w:p>
    <w:p w14:paraId="3DC22D24"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5D4A833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kameros konfigūravimą ir paleidimą;</w:t>
      </w:r>
    </w:p>
    <w:p w14:paraId="0E9987BD"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32F9299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integravimą į esamą vaizdo stebėjimo sistemą;</w:t>
      </w:r>
    </w:p>
    <w:p w14:paraId="1BBC533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22D1B0B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kitus darbus, reikalingus pilnam ir tinkamam kameros veikimui užtikrinti.</w:t>
      </w:r>
    </w:p>
    <w:p w14:paraId="61750B6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Prašome nurodyti, kas yra atsakingas už šių darbų atlikimą ir ar jie yra įtraukti į šio pirkimo apimtį. Jeigu minėti darbai yra pirkimo objekto dalis, prašome pateikti papildomą informaciją apie esamą infrastruktūrą, prisijungimo taškus bei techninius reikalavimus, reikalingus pasiūlymo kainai apskaičiuoti.</w:t>
      </w:r>
    </w:p>
    <w:p w14:paraId="6242A39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8.</w:t>
      </w:r>
    </w:p>
    <w:p w14:paraId="3189B9E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 xml:space="preserve">Techninėje specifikacijoje numatytas parko šviestuvas su saulės baterija ir stovu (stulpu), kuriam nustatyti konkretūs techniniai parametrai: 15 W galia, 4000 K spalvinė temperatūra, 1500 </w:t>
      </w:r>
      <w:proofErr w:type="spellStart"/>
      <w:r w:rsidRPr="00B113FE">
        <w:rPr>
          <w:rFonts w:eastAsia="Times New Roman" w:cs="Times New Roman"/>
          <w:bCs/>
          <w:szCs w:val="24"/>
          <w:lang w:eastAsia="lt-LT"/>
        </w:rPr>
        <w:t>lm</w:t>
      </w:r>
      <w:proofErr w:type="spellEnd"/>
      <w:r w:rsidRPr="00B113FE">
        <w:rPr>
          <w:rFonts w:eastAsia="Times New Roman" w:cs="Times New Roman"/>
          <w:bCs/>
          <w:szCs w:val="24"/>
          <w:lang w:eastAsia="lt-LT"/>
        </w:rPr>
        <w:t xml:space="preserve"> šviesos srautas, IP65 apsaugos klasė, 400 x 400 mm fotovoltinės plokštės matmenys, 3,2 V / 20 000 </w:t>
      </w:r>
      <w:proofErr w:type="spellStart"/>
      <w:r w:rsidRPr="00B113FE">
        <w:rPr>
          <w:rFonts w:eastAsia="Times New Roman" w:cs="Times New Roman"/>
          <w:bCs/>
          <w:szCs w:val="24"/>
          <w:lang w:eastAsia="lt-LT"/>
        </w:rPr>
        <w:t>mAh</w:t>
      </w:r>
      <w:proofErr w:type="spellEnd"/>
      <w:r w:rsidRPr="00B113FE">
        <w:rPr>
          <w:rFonts w:eastAsia="Times New Roman" w:cs="Times New Roman"/>
          <w:bCs/>
          <w:szCs w:val="24"/>
          <w:lang w:eastAsia="lt-LT"/>
        </w:rPr>
        <w:t xml:space="preserve"> baterija, 20 W / 5 V saulės modulis, 12 val. veikimo laikas bei 4–6 val. įkrovimo laikas.</w:t>
      </w:r>
    </w:p>
    <w:p w14:paraId="0BADD70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Atkreipiame dėmesį, kad techninėje specifikacijoje nurodyti labai konkretūs techniniai parametrai, nenustatant leistinų paklaidų, intervalų ar lygiaverčių techninių sprendimų galimybės. Tokie reikalavimai gali būti būdingi konkrečių gamintojų gaminiams ir nepagrįstai riboti tiekėjų galimybes pasiūlyti kitų gamintojų lygiaverčius produktus.</w:t>
      </w:r>
    </w:p>
    <w:p w14:paraId="271E973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Prašome patikslinti techninę specifikaciją ir aiškiai nurodyti, kad tiekėjai gali siūlyti lygiaverčius parko šviestuvus su saulės baterijomis, kurių techniniai parametrai gali skirtis nuo nurodytųjų, tačiau kurie pagal paskirtį, apšvietimo efektyvumą, energinį efektyvumą, autonominio veikimo trukmę, atsparumą aplinkos poveikiui, ilgaamžiškumą ir eksploatacines savybes yra ne prastesni už techninėje specifikacijoje nurodytus.</w:t>
      </w:r>
    </w:p>
    <w:p w14:paraId="5B9BB587"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8.1 Taip pat prašome patikslinti parko šviestuvų tiekimo ir įrengimo apimtį. Techninėje specifikacijoje nėra aišku, ar pirkimo objektas apima tik šviestuvo, saulės modulio ir stovo (stulpo) tiekimą bei sumontavimą, ar taip pat:</w:t>
      </w:r>
    </w:p>
    <w:p w14:paraId="7F8FDDBF"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4D3AE33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stulpų, pamatų įrengimą;</w:t>
      </w:r>
    </w:p>
    <w:p w14:paraId="672AC3E9"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6EAABE2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žemės darbus ir montavimo vietų paruošimą;</w:t>
      </w:r>
    </w:p>
    <w:p w14:paraId="274E99D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0D70B0B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šviestuvų surinkimą ir paleidimą;</w:t>
      </w:r>
    </w:p>
    <w:p w14:paraId="373712C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56D810A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valdymo sistemų, judesio jutiklių ar kitų išmaniųjų funkcijų sukonfigūravimą;</w:t>
      </w:r>
    </w:p>
    <w:p w14:paraId="3A0448B0"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5165563D"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visus kitus darbus, reikalingus pilnam ir tinkamam sistemos veikimui užtikrinti.</w:t>
      </w:r>
    </w:p>
    <w:p w14:paraId="37AA34E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lastRenderedPageBreak/>
        <w:t>Kadangi techninėje specifikacijoje nurodyta, jog sistema yra visiškai autonomiška, prašome papildomai patvirtinti, kad šviestuvams nėra numatytas prijungimas prie elektros tinklų ir kad tiekėjams nereikia projektuoti ar įrengti papildomos elektros infrastruktūros.</w:t>
      </w:r>
    </w:p>
    <w:p w14:paraId="17BB89F6"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Prašome pateikti išsamią informaciją apie reikalaujamą montavimo vietų skaičių, jų išdėstymą bei kitus techninius duomenis, būtinus tinkamam darbų apimties įvertinimui ir pasiūlymo kainos apskaičiavimui.</w:t>
      </w:r>
    </w:p>
    <w:p w14:paraId="10A85D44"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9.</w:t>
      </w:r>
    </w:p>
    <w:p w14:paraId="260EA457"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Atkreipiame dėmesį, kad pirkimo dokumentuose pateiktoje teritorijos ir (arba) gaminių išdėstymo vizualizacijoje yra pavaizduota tvora, tačiau techninėje specifikacijoje nėra aiškiai apibrėžta jos įrengimo apimtis ir atsakomybės.</w:t>
      </w:r>
    </w:p>
    <w:p w14:paraId="1AC35EA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Atsižvelgiant į tai, prašome patikslinti:</w:t>
      </w:r>
    </w:p>
    <w:p w14:paraId="5412ACE4"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6B7F959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ar vizualizacijoje pavaizduota tvora yra šio pirkimo objekto dalis;</w:t>
      </w:r>
    </w:p>
    <w:p w14:paraId="1899EDB7"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644139B4"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jeigu taip, kokie yra tvoros techniniai reikalavimai, matmenys, aukštis, ilgis ir kiti techniniai parametrai;</w:t>
      </w:r>
    </w:p>
    <w:p w14:paraId="354F9F6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4AA24925"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ar tvoros tiekimas ir įrengimas turi būti įtraukti į pasiūlymo kainą;</w:t>
      </w:r>
    </w:p>
    <w:p w14:paraId="4EDCE26A"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0AE6CB69"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kas yra atsakingas už tvoros įrengimą, jeigu ji nėra šio pirkimo objekto dalis;</w:t>
      </w:r>
    </w:p>
    <w:p w14:paraId="531638E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w:t>
      </w:r>
    </w:p>
    <w:p w14:paraId="169129B8"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ar tiekėjai, rengdami pasiūlymus, turi vertinti tvorą kaip esamą infrastruktūrą, ar kaip naujai įrengiamą statinį.</w:t>
      </w:r>
    </w:p>
    <w:p w14:paraId="59FA35BC"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Kadangi tvoros įrengimas gali turėti reikšmingą įtaką darbų apimčiai ir pasiūlymo kainai, prašome pateikti aiškų išaiškinimą, siekiant užtikrinti, kad visi tiekėjai vienodai suprastų pirkimo objekto apimtį ir galėtų parengti palyginamus pasiūlymus.</w:t>
      </w:r>
    </w:p>
    <w:p w14:paraId="6EEC487B"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10.</w:t>
      </w:r>
    </w:p>
    <w:p w14:paraId="79A5990E"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Atsižvelgiant į tai, kad pirkimo dokumentuose nustatyta didelės apimties darbų ir įrangos tiekimo apimtis, o pateiktuose dokumentuose nustatyta nemažai neaiškumų ir trūksta informacijos, reikalingos tinkamam pasiūlymui parengti, prašome pratęsti pasiūlymų pateikimo terminą ne mažiau kaip 10 (dešimčiai) darbo dienų nuo visų paaiškinimų ir patikslintų pirkimo dokumentų paskelbimo dienos.</w:t>
      </w:r>
    </w:p>
    <w:p w14:paraId="60EDB062" w14:textId="77777777" w:rsidR="00B113FE" w:rsidRPr="00B113FE" w:rsidRDefault="00B113FE" w:rsidP="00B113FE">
      <w:pPr>
        <w:ind w:firstLine="993"/>
        <w:rPr>
          <w:rFonts w:eastAsia="Times New Roman" w:cs="Times New Roman"/>
          <w:bCs/>
          <w:szCs w:val="24"/>
          <w:lang w:eastAsia="lt-LT"/>
        </w:rPr>
      </w:pPr>
      <w:r w:rsidRPr="00B113FE">
        <w:rPr>
          <w:rFonts w:eastAsia="Times New Roman" w:cs="Times New Roman"/>
          <w:bCs/>
          <w:szCs w:val="24"/>
          <w:lang w:eastAsia="lt-LT"/>
        </w:rPr>
        <w:t>Pažymime, kad šiuo metu tiekėjai neturi galimybės tinkamai įvertinti visų darbų ir tiekimų apimties, kadangi nėra aiškiai apibrėžti kai kurie techniniai reikalavimai, montavimo darbų apimtys, inžinerinių tinklų įrengimo ir prijungimo atsakomybės, įrangos išdėstymo sprendiniai bei kiti esminę įtaką pasiūlymo kainai turintys aspektai.</w:t>
      </w:r>
    </w:p>
    <w:p w14:paraId="6D51B964" w14:textId="6C72574D" w:rsidR="00B113FE" w:rsidRPr="004820DC" w:rsidRDefault="00B113FE" w:rsidP="00B113FE">
      <w:pPr>
        <w:ind w:firstLine="993"/>
        <w:rPr>
          <w:rFonts w:eastAsia="Times New Roman" w:cs="Times New Roman"/>
          <w:b/>
          <w:szCs w:val="24"/>
          <w:lang w:eastAsia="lt-LT"/>
        </w:rPr>
      </w:pPr>
      <w:r w:rsidRPr="00B113FE">
        <w:rPr>
          <w:rFonts w:eastAsia="Times New Roman" w:cs="Times New Roman"/>
          <w:bCs/>
          <w:szCs w:val="24"/>
          <w:lang w:eastAsia="lt-LT"/>
        </w:rPr>
        <w:t>Pasiūlymų pateikimo termino pratęsimas užtikrintų lygiateisiškumo, skaidrumo ir sąžiningos konkurencijos principų laikymąsi, sudarytų galimybę visiems tiekėjams tinkamai įvertinti pirkimo objekto apimtį, parengti kokybiškus ir palyginamus pasiūlymus bei užtikrintų racionalų viešųjų lėšų panaudojimą</w:t>
      </w:r>
      <w:r>
        <w:rPr>
          <w:rFonts w:eastAsia="Times New Roman" w:cs="Times New Roman"/>
          <w:bCs/>
          <w:szCs w:val="24"/>
          <w:lang w:eastAsia="lt-LT"/>
        </w:rPr>
        <w:t>“.</w:t>
      </w:r>
      <w:r w:rsidR="005616C3">
        <w:rPr>
          <w:rFonts w:eastAsia="Times New Roman" w:cs="Times New Roman"/>
          <w:bCs/>
          <w:szCs w:val="24"/>
          <w:lang w:eastAsia="lt-LT"/>
        </w:rPr>
        <w:t xml:space="preserve"> (</w:t>
      </w:r>
      <w:r w:rsidR="005616C3" w:rsidRPr="005616C3">
        <w:rPr>
          <w:rFonts w:eastAsia="Times New Roman" w:cs="Times New Roman"/>
          <w:bCs/>
          <w:i/>
          <w:iCs/>
          <w:szCs w:val="24"/>
          <w:lang w:eastAsia="lt-LT"/>
        </w:rPr>
        <w:t>kalba netaisyta</w:t>
      </w:r>
      <w:r w:rsidR="005616C3">
        <w:rPr>
          <w:rFonts w:eastAsia="Times New Roman" w:cs="Times New Roman"/>
          <w:bCs/>
          <w:szCs w:val="24"/>
          <w:lang w:eastAsia="lt-LT"/>
        </w:rPr>
        <w:t>)</w:t>
      </w:r>
    </w:p>
    <w:p w14:paraId="3471B55F" w14:textId="77777777" w:rsidR="00BE7972" w:rsidRPr="002C714C" w:rsidRDefault="00BE7972" w:rsidP="00BF7194">
      <w:pPr>
        <w:ind w:firstLine="993"/>
        <w:rPr>
          <w:rFonts w:eastAsia="Calibri" w:cs="Times New Roman"/>
          <w:highlight w:val="yellow"/>
        </w:rPr>
      </w:pPr>
    </w:p>
    <w:p w14:paraId="01ACEB9C" w14:textId="77777777" w:rsidR="005616C3" w:rsidRDefault="00DD5F89" w:rsidP="005616C3">
      <w:pPr>
        <w:ind w:firstLine="993"/>
        <w:rPr>
          <w:rFonts w:eastAsia="Times New Roman" w:cs="Times New Roman"/>
          <w:b/>
          <w:szCs w:val="24"/>
          <w:lang w:eastAsia="lt-LT"/>
        </w:rPr>
      </w:pPr>
      <w:bookmarkStart w:id="1" w:name="_Hlk160607784"/>
      <w:r>
        <w:rPr>
          <w:rFonts w:eastAsia="Times New Roman" w:cs="Times New Roman"/>
          <w:b/>
          <w:szCs w:val="24"/>
          <w:lang w:eastAsia="lt-LT"/>
        </w:rPr>
        <w:t>Atsakymas.</w:t>
      </w:r>
    </w:p>
    <w:p w14:paraId="35B67E34" w14:textId="0F265183" w:rsidR="005616C3" w:rsidRDefault="005616C3" w:rsidP="005616C3">
      <w:pPr>
        <w:ind w:firstLine="993"/>
        <w:rPr>
          <w:rStyle w:val="normaltextrun"/>
        </w:rPr>
      </w:pPr>
      <w:r w:rsidRPr="005616C3">
        <w:rPr>
          <w:rStyle w:val="normaltextrun"/>
        </w:rPr>
        <w:t>1)</w:t>
      </w:r>
      <w:r>
        <w:rPr>
          <w:rStyle w:val="normaltextrun"/>
        </w:rPr>
        <w:t xml:space="preserve"> Paaiškiname, kad Techninės specifikacijos 21 lape „Sklypo planas“ brėžinyje nurodytos visos planuojamoje teritorijoje esančių inžinerinių tinklų apsaugos zonos, kuriose ir yra pakloti inžineriniai tinklai.</w:t>
      </w:r>
    </w:p>
    <w:p w14:paraId="65B96594" w14:textId="77777777" w:rsidR="005616C3" w:rsidRDefault="005616C3" w:rsidP="005616C3">
      <w:pPr>
        <w:ind w:firstLine="993"/>
        <w:rPr>
          <w:rStyle w:val="normaltextrun"/>
        </w:rPr>
      </w:pPr>
      <w:r>
        <w:rPr>
          <w:rStyle w:val="normaltextrun"/>
        </w:rPr>
        <w:t>Taip pat informuojame, kad vykdant darbus, tikslias inžinerinių tinklų vietas gali nurodyti inžinerinių tinklų savininkų atstovai.</w:t>
      </w:r>
    </w:p>
    <w:p w14:paraId="59A7C66F" w14:textId="77777777" w:rsidR="00144512" w:rsidRDefault="005616C3" w:rsidP="00144512">
      <w:pPr>
        <w:ind w:firstLine="993"/>
        <w:rPr>
          <w:rStyle w:val="normaltextrun"/>
        </w:rPr>
      </w:pPr>
      <w:r>
        <w:rPr>
          <w:rStyle w:val="normaltextrun"/>
        </w:rPr>
        <w:t>2) Perkančioji organizacija paaiškina, kad pirkimo dokumentuose pateiktas įrenginių išdėstymo planas yra preliminarus (koncepcinis), skirtas numatomų įrenginių ir funkcinių zonų išdėstymui pavaizduoti.</w:t>
      </w:r>
    </w:p>
    <w:p w14:paraId="22A9EDD5" w14:textId="77777777" w:rsidR="00144512" w:rsidRDefault="005616C3" w:rsidP="00144512">
      <w:pPr>
        <w:ind w:firstLine="993"/>
        <w:rPr>
          <w:rStyle w:val="normaltextrun"/>
        </w:rPr>
      </w:pPr>
      <w:r>
        <w:rPr>
          <w:rStyle w:val="normaltextrun"/>
        </w:rPr>
        <w:t xml:space="preserve">Galutinis siūlomų įrenginių išdėstymas turi būti parengtas tiekėjo, užtikrinant, kad visi siūlomi įrenginiai, jų saugos zonos, kritimo erdvės bei atsitrenkimo zonos atitiktų Lietuvos </w:t>
      </w:r>
      <w:r>
        <w:rPr>
          <w:rStyle w:val="normaltextrun"/>
        </w:rPr>
        <w:lastRenderedPageBreak/>
        <w:t>higienos normos HN 131:2015, LST EN 1176 ir kitų taikytinų teisės aktų bei standartų reikalavimus. Jei tiekėjo siūlomų lygiaverčių įrenginių matmenys ar saugos zonos skiriasi nuo pirkimo dokumentuose pateiktų pavyzdžių, tiekėjas privalo numatyti atitinkamus išdėstymo sprendinius, užtikrinančius visų reikalavimų laikymąsi.</w:t>
      </w:r>
    </w:p>
    <w:p w14:paraId="65FB8FA2" w14:textId="6C8AC88B" w:rsidR="005616C3" w:rsidRDefault="005616C3" w:rsidP="00144512">
      <w:pPr>
        <w:ind w:firstLine="993"/>
        <w:rPr>
          <w:rStyle w:val="normaltextrun"/>
        </w:rPr>
      </w:pPr>
      <w:r>
        <w:rPr>
          <w:rStyle w:val="normaltextrun"/>
        </w:rPr>
        <w:t>Pirkimo dokumentuose nurodytas preliminarus guminės EPDM dangos plotas yra apie 443 m². Galutinis dangos plotas turi būti nustatomas pagal tiekėjo siūlomų įrenginių išdėstymą ir faktiškai reikalingas saugos ar</w:t>
      </w:r>
      <w:r w:rsidR="00144512">
        <w:rPr>
          <w:rStyle w:val="normaltextrun"/>
        </w:rPr>
        <w:t xml:space="preserve"> </w:t>
      </w:r>
      <w:r>
        <w:rPr>
          <w:rStyle w:val="normaltextrun"/>
        </w:rPr>
        <w:t>kritimo zonas, užtikrinant visų norminių reikalavimų įvykdymą.</w:t>
      </w:r>
    </w:p>
    <w:p w14:paraId="5DC8B5C0" w14:textId="77777777" w:rsidR="00144512" w:rsidRDefault="00144512" w:rsidP="00144512">
      <w:pPr>
        <w:ind w:firstLine="993"/>
        <w:rPr>
          <w:rStyle w:val="normaltextrun"/>
        </w:rPr>
      </w:pPr>
      <w:r>
        <w:rPr>
          <w:rStyle w:val="normaltextrun"/>
        </w:rPr>
        <w:t xml:space="preserve">3) </w:t>
      </w:r>
      <w:r w:rsidR="005616C3">
        <w:rPr>
          <w:rStyle w:val="normaltextrun"/>
        </w:rPr>
        <w:t>Perkančioji organizacija paaiškina, kad techninės specifikacijos 12 punkte nustatytas minimalus ne trumpesnis kaip 3 metų garantinis terminas įrenginiams.</w:t>
      </w:r>
    </w:p>
    <w:p w14:paraId="5D67DD4C" w14:textId="77777777" w:rsidR="00144512" w:rsidRDefault="005616C3" w:rsidP="00144512">
      <w:pPr>
        <w:ind w:firstLine="993"/>
        <w:rPr>
          <w:rStyle w:val="normaltextrun"/>
        </w:rPr>
      </w:pPr>
      <w:r>
        <w:rPr>
          <w:rStyle w:val="normaltextrun"/>
        </w:rPr>
        <w:t>Papildomi reikalavimai dėl garantinio aptarnavimo reagavimo terminų, gedimų šalinimo terminų ar garantinių įsipareigojimų vykdymo tvarkos pirkimo dokumentuose nėra nustatyti.</w:t>
      </w:r>
    </w:p>
    <w:p w14:paraId="2813B8E0" w14:textId="259D8853" w:rsidR="005616C3" w:rsidRDefault="005616C3" w:rsidP="00144512">
      <w:pPr>
        <w:ind w:firstLine="993"/>
        <w:rPr>
          <w:rStyle w:val="normaltextrun"/>
        </w:rPr>
      </w:pPr>
      <w:r>
        <w:rPr>
          <w:rStyle w:val="normaltextrun"/>
        </w:rPr>
        <w:t>Garantiniu laikotarpiu tiekėjas privalės savo lėšomis šalinti dėl nekokybiškų medžiagų, gaminių ar atliktų darbų atsiradusius defektus ir užtikrinti tinkamą sutartinių įsipareigojimų vykdymą Lietuvos Respublikos teisės aktų nustatyta tvarka.</w:t>
      </w:r>
    </w:p>
    <w:p w14:paraId="001F0705" w14:textId="77777777" w:rsidR="00144512" w:rsidRDefault="00144512" w:rsidP="00144512">
      <w:pPr>
        <w:ind w:firstLine="993"/>
        <w:rPr>
          <w:rStyle w:val="normaltextrun"/>
        </w:rPr>
      </w:pPr>
      <w:r>
        <w:rPr>
          <w:rStyle w:val="normaltextrun"/>
        </w:rPr>
        <w:t xml:space="preserve">4) </w:t>
      </w:r>
      <w:r w:rsidR="005616C3">
        <w:rPr>
          <w:rStyle w:val="normaltextrun"/>
        </w:rPr>
        <w:t>Perkančioji organizacija sutinka, kad vadovaujantis HN 131:2023 reikalavimais tarp vaikų žaidimų aikštelės įrangos ir stacionariosios kūno </w:t>
      </w:r>
      <w:proofErr w:type="spellStart"/>
      <w:r w:rsidR="005616C3">
        <w:rPr>
          <w:rStyle w:val="normaltextrun"/>
        </w:rPr>
        <w:t>rengybos</w:t>
      </w:r>
      <w:proofErr w:type="spellEnd"/>
      <w:r w:rsidR="005616C3">
        <w:rPr>
          <w:rStyle w:val="normaltextrun"/>
        </w:rPr>
        <w:t> lauko įrangos turi būti užtikrintas ne mažesnis kaip 10 m atstumas arba šios zonos turi būti atskirtos tvora ar gyvatvore.</w:t>
      </w:r>
    </w:p>
    <w:p w14:paraId="658E3A58" w14:textId="77777777" w:rsidR="00144512" w:rsidRDefault="005616C3" w:rsidP="00144512">
      <w:pPr>
        <w:ind w:firstLine="993"/>
        <w:rPr>
          <w:rStyle w:val="normaltextrun"/>
        </w:rPr>
      </w:pPr>
      <w:r>
        <w:rPr>
          <w:rStyle w:val="normaltextrun"/>
        </w:rPr>
        <w:t>Pirkimo dokumentuose pateiktas įrenginių išdėstymo planas yra preliminarus (koncepcinis), skirtas numatomų funkcinių zonų ir įrenginių išdėstymo principams pavaizduoti. Galutinis siūlomų įrenginių išdėstymas turi būti parengtas laikantis visų galiojančių teisės aktų ir standartų reikalavimų.</w:t>
      </w:r>
    </w:p>
    <w:p w14:paraId="18AF6186" w14:textId="77777777" w:rsidR="00144512" w:rsidRDefault="005616C3" w:rsidP="00144512">
      <w:pPr>
        <w:ind w:firstLine="993"/>
        <w:rPr>
          <w:rStyle w:val="normaltextrun"/>
        </w:rPr>
      </w:pPr>
      <w:r>
        <w:rPr>
          <w:rStyle w:val="normaltextrun"/>
        </w:rPr>
        <w:t>Perkančioji organizacija informuoja, kad vaikų žaidimų aikštelės ir stacionariosios kūno </w:t>
      </w:r>
      <w:proofErr w:type="spellStart"/>
      <w:r>
        <w:rPr>
          <w:rStyle w:val="normaltextrun"/>
        </w:rPr>
        <w:t>rengybos</w:t>
      </w:r>
      <w:proofErr w:type="spellEnd"/>
      <w:r>
        <w:rPr>
          <w:rStyle w:val="normaltextrun"/>
        </w:rPr>
        <w:t> lauko įrangos zonų atskyrimas tvora bus įgyvendintas atskirai ir nėra šio rangos pirkimo objekto dalis. Todėl pirkimo dokumentuose numatyti sprendiniai gali būti įgyvendinti užtikrinant HN 131:2023 reikalavimų laikymąsi.</w:t>
      </w:r>
    </w:p>
    <w:p w14:paraId="43C16004" w14:textId="77777777" w:rsidR="00144512" w:rsidRDefault="005616C3" w:rsidP="00144512">
      <w:pPr>
        <w:ind w:firstLine="993"/>
        <w:rPr>
          <w:rStyle w:val="normaltextrun"/>
        </w:rPr>
      </w:pPr>
      <w:r>
        <w:rPr>
          <w:rStyle w:val="normaltextrun"/>
        </w:rPr>
        <w:t>Atsižvelgiant į tai, pirkimo dokumentų keitimas nėra būtinas</w:t>
      </w:r>
      <w:r w:rsidR="00144512">
        <w:rPr>
          <w:rStyle w:val="normaltextrun"/>
        </w:rPr>
        <w:t xml:space="preserve">. </w:t>
      </w:r>
    </w:p>
    <w:p w14:paraId="5A6DA63B" w14:textId="77777777" w:rsidR="00144512" w:rsidRDefault="00144512" w:rsidP="00144512">
      <w:pPr>
        <w:ind w:firstLine="993"/>
        <w:rPr>
          <w:rStyle w:val="normaltextrun"/>
        </w:rPr>
      </w:pPr>
      <w:r>
        <w:rPr>
          <w:rStyle w:val="normaltextrun"/>
        </w:rPr>
        <w:t xml:space="preserve">5) </w:t>
      </w:r>
      <w:r w:rsidR="005616C3" w:rsidRPr="00144512">
        <w:rPr>
          <w:rStyle w:val="normaltextrun"/>
        </w:rPr>
        <w:t>Perkančioji organizacija</w:t>
      </w:r>
      <w:r w:rsidR="005616C3">
        <w:rPr>
          <w:rStyle w:val="normaltextrun"/>
        </w:rPr>
        <w:t xml:space="preserve"> informuoja, kad tiekėjo nurodytas neatitikimas yra pagrįstas. Techninėje specifikacijoje lauko treniruoklių kompleksui nurodytas atitikties LST EN 1176 standartui reikalavimas laikytinas technine klaida.</w:t>
      </w:r>
    </w:p>
    <w:p w14:paraId="27E3F370" w14:textId="77777777" w:rsidR="00144512" w:rsidRDefault="005616C3" w:rsidP="00144512">
      <w:pPr>
        <w:ind w:firstLine="993"/>
        <w:rPr>
          <w:rStyle w:val="normaltextrun"/>
        </w:rPr>
      </w:pPr>
      <w:r>
        <w:rPr>
          <w:rStyle w:val="normaltextrun"/>
        </w:rPr>
        <w:t>Lauko treniruoklių kompleksui, priskiriamam stacionariajai lauko kūno </w:t>
      </w:r>
      <w:proofErr w:type="spellStart"/>
      <w:r>
        <w:rPr>
          <w:rStyle w:val="normaltextrun"/>
        </w:rPr>
        <w:t>rengybos</w:t>
      </w:r>
      <w:proofErr w:type="spellEnd"/>
      <w:r>
        <w:rPr>
          <w:rStyle w:val="normaltextrun"/>
        </w:rPr>
        <w:t> įrangai, taikomas LST EN 16630:2015 „Stacionarioji lauko kūno </w:t>
      </w:r>
      <w:proofErr w:type="spellStart"/>
      <w:r>
        <w:rPr>
          <w:rStyle w:val="normaltextrun"/>
        </w:rPr>
        <w:t>rengybos</w:t>
      </w:r>
      <w:proofErr w:type="spellEnd"/>
      <w:r>
        <w:rPr>
          <w:rStyle w:val="normaltextrun"/>
        </w:rPr>
        <w:t> įranga. Saugos reikalavimai ir bandymo metodai“ standartas arba lygiavertis standartas.</w:t>
      </w:r>
    </w:p>
    <w:p w14:paraId="4482B20A" w14:textId="44947E7E" w:rsidR="005616C3" w:rsidRDefault="005616C3" w:rsidP="00144512">
      <w:pPr>
        <w:ind w:firstLine="993"/>
        <w:rPr>
          <w:rStyle w:val="normaltextrun"/>
        </w:rPr>
      </w:pPr>
      <w:r>
        <w:rPr>
          <w:rStyle w:val="normaltextrun"/>
        </w:rPr>
        <w:t>Atsižvelgdama į tai, Perkančioji organizacija patikslins techninės specifikacijos nuostatas ir atitinkamai pakoreguos pirkimo dokumentus</w:t>
      </w:r>
      <w:r w:rsidR="00144512">
        <w:rPr>
          <w:rStyle w:val="normaltextrun"/>
        </w:rPr>
        <w:t>.</w:t>
      </w:r>
    </w:p>
    <w:p w14:paraId="1EA7B32A" w14:textId="77777777" w:rsidR="00667990" w:rsidRDefault="00144512" w:rsidP="00667990">
      <w:pPr>
        <w:ind w:firstLine="993"/>
        <w:rPr>
          <w:rStyle w:val="normaltextrun"/>
        </w:rPr>
      </w:pPr>
      <w:r>
        <w:rPr>
          <w:rStyle w:val="normaltextrun"/>
        </w:rPr>
        <w:t xml:space="preserve">6) </w:t>
      </w:r>
      <w:r w:rsidR="005616C3">
        <w:rPr>
          <w:rStyle w:val="normaltextrun"/>
        </w:rPr>
        <w:t>Perkančioji organizacija paaiškina, kad:</w:t>
      </w:r>
    </w:p>
    <w:p w14:paraId="5626EA77" w14:textId="77777777" w:rsidR="00667990" w:rsidRDefault="005616C3" w:rsidP="00667990">
      <w:pPr>
        <w:ind w:firstLine="993"/>
        <w:rPr>
          <w:rStyle w:val="normaltextrun"/>
        </w:rPr>
      </w:pPr>
      <w:r>
        <w:rPr>
          <w:rStyle w:val="normaltextrun"/>
        </w:rPr>
        <w:t>6.1.; 6.2. šalia numatytos geriamojo vandens kolonėlės yra pakloti vandentiekio tinklai.</w:t>
      </w:r>
    </w:p>
    <w:p w14:paraId="0FC35570" w14:textId="77777777" w:rsidR="00667990" w:rsidRDefault="005616C3" w:rsidP="00667990">
      <w:pPr>
        <w:ind w:firstLine="993"/>
        <w:rPr>
          <w:rStyle w:val="normaltextrun"/>
        </w:rPr>
      </w:pPr>
      <w:r>
        <w:rPr>
          <w:rStyle w:val="normaltextrun"/>
        </w:rPr>
        <w:t>6.3. Vandens kolonėlės prijungimas prie esamų inžinerinių tinklų yra įtrauktas į šio pirkimo apimtį.</w:t>
      </w:r>
    </w:p>
    <w:p w14:paraId="314893B5" w14:textId="77777777" w:rsidR="00667990" w:rsidRDefault="005616C3" w:rsidP="00667990">
      <w:pPr>
        <w:ind w:firstLine="993"/>
        <w:rPr>
          <w:rStyle w:val="normaltextrun"/>
        </w:rPr>
      </w:pPr>
      <w:r>
        <w:rPr>
          <w:rStyle w:val="normaltextrun"/>
        </w:rPr>
        <w:t>6.4. Teikiame paaiškinamą planą tinkamam darbų apimties įvertinimui ir pasiūlymui parengti.</w:t>
      </w:r>
    </w:p>
    <w:p w14:paraId="6EC79E72" w14:textId="5922B877" w:rsidR="005616C3" w:rsidRPr="00667990" w:rsidRDefault="005616C3" w:rsidP="00667990">
      <w:pPr>
        <w:ind w:firstLine="993"/>
        <w:rPr>
          <w:bdr w:val="none" w:sz="0" w:space="0" w:color="auto" w:frame="1"/>
          <w:shd w:val="clear" w:color="auto" w:fill="C6C6C6"/>
        </w:rPr>
      </w:pPr>
      <w:r>
        <w:rPr>
          <w:rStyle w:val="normaltextrun"/>
        </w:rPr>
        <w:t>Geriamojo vandens tiekimas numatomas iš esamo vandentiekio tinklo, įrengiant naują atšaką ir prijungiant kolonėlę prie esamo vandentiekio vamzdyno. Naujai įrengiamos vandentiekio trasos ilgis – 4,2 m. Trasa klojama esamos vejos teritorijoje.</w:t>
      </w:r>
    </w:p>
    <w:p w14:paraId="7B166C51" w14:textId="240B9F93" w:rsidR="005616C3" w:rsidRDefault="005616C3" w:rsidP="005616C3">
      <w:pPr>
        <w:pStyle w:val="paragraph"/>
        <w:spacing w:before="0" w:beforeAutospacing="0" w:after="0" w:afterAutospacing="0"/>
        <w:ind w:left="720"/>
        <w:jc w:val="both"/>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2175E9F3" wp14:editId="439CD51C">
            <wp:extent cx="6118860" cy="352806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3528060"/>
                    </a:xfrm>
                    <a:prstGeom prst="rect">
                      <a:avLst/>
                    </a:prstGeom>
                    <a:noFill/>
                    <a:ln>
                      <a:noFill/>
                    </a:ln>
                  </pic:spPr>
                </pic:pic>
              </a:graphicData>
            </a:graphic>
          </wp:inline>
        </w:drawing>
      </w:r>
    </w:p>
    <w:p w14:paraId="26466C85" w14:textId="6CF584EB" w:rsidR="005616C3" w:rsidRDefault="005616C3" w:rsidP="00667990">
      <w:pPr>
        <w:ind w:firstLine="993"/>
        <w:rPr>
          <w:rStyle w:val="normaltextrun"/>
        </w:rPr>
      </w:pPr>
      <w:r>
        <w:rPr>
          <w:rStyle w:val="normaltextrun"/>
        </w:rPr>
        <w:t>Pertekliniam vandeniui surinkti po geriamojo vandens kolonėle numatomas infiltracinis šulinėlis Ø400 mm, h = 1,0 m, užpildytas skalda 16/32 mm ir apgaubtas geotekstile. Kolonėlės eksploatacijos metu susidarantis perteklinis geriamasis vanduo surenkamas ir infiltruojamas į gruntą.</w:t>
      </w:r>
    </w:p>
    <w:p w14:paraId="2C9806E4" w14:textId="77777777" w:rsidR="00667990" w:rsidRDefault="00667990" w:rsidP="00667990">
      <w:pPr>
        <w:ind w:firstLine="993"/>
        <w:rPr>
          <w:rStyle w:val="normaltextrun"/>
        </w:rPr>
      </w:pPr>
      <w:r>
        <w:rPr>
          <w:rStyle w:val="normaltextrun"/>
        </w:rPr>
        <w:t xml:space="preserve">7) </w:t>
      </w:r>
      <w:r w:rsidR="005616C3">
        <w:rPr>
          <w:rStyle w:val="normaltextrun"/>
        </w:rPr>
        <w:t>Perkančioji organizacija paaiškina, kad techninėje specifikacijoje pateiktas kameros modelis ir jo charakteristikos yra nurodyti kaip įrenginio pavyzdys. Tai nurodyta Techninės specifikacijos 18 lape, 15 eilutėje. Vadovaujantis techninės specifikacijos pastaba, visiems pavyzdiniams įrenginiams gali būti siūlomi lygiaverčiai analogai, jeigu jų parametrai, techninės ir eksploatacinės savybės yra iš esmės lygiaverčiai nurodytiems techninėje specifikacijoje.</w:t>
      </w:r>
    </w:p>
    <w:p w14:paraId="6C2D2F3D" w14:textId="5F4D3271" w:rsidR="005616C3" w:rsidRPr="00667990" w:rsidRDefault="005616C3" w:rsidP="00667990">
      <w:pPr>
        <w:ind w:firstLine="993"/>
      </w:pPr>
      <w:r>
        <w:rPr>
          <w:rStyle w:val="normaltextrun"/>
        </w:rPr>
        <w:t>Todėl tiekėjai gali siūlyti ir kitų gamintojų vaizdo stebėjimo kameras, užtikrinančias ne prastesnes funkcines, technines ir eksploatacines savybes nei nurodyto pavyzdinio įrenginio.</w:t>
      </w:r>
    </w:p>
    <w:p w14:paraId="3D4E5CF0" w14:textId="77777777" w:rsidR="00667990" w:rsidRDefault="005616C3" w:rsidP="005616C3">
      <w:pPr>
        <w:pStyle w:val="paragraph"/>
        <w:spacing w:before="0" w:beforeAutospacing="0" w:after="0" w:afterAutospacing="0"/>
        <w:jc w:val="both"/>
        <w:textAlignment w:val="baseline"/>
        <w:rPr>
          <w:rFonts w:ascii="Segoe UI" w:hAnsi="Segoe UI" w:cs="Segoe UI"/>
          <w:sz w:val="18"/>
          <w:szCs w:val="18"/>
        </w:rPr>
      </w:pPr>
      <w:r>
        <w:rPr>
          <w:rStyle w:val="normaltextrun"/>
        </w:rPr>
        <w:t>Atsižvelgiant į aukščiau išdėstytą, pirkimo dokumentų – techninės specifikacijos keisti nėra poreikio.</w:t>
      </w:r>
    </w:p>
    <w:p w14:paraId="37CFDF32" w14:textId="77777777" w:rsidR="00667990" w:rsidRDefault="005616C3" w:rsidP="00667990">
      <w:pPr>
        <w:ind w:firstLine="993"/>
        <w:rPr>
          <w:rStyle w:val="normaltextrun"/>
        </w:rPr>
      </w:pPr>
      <w:r>
        <w:rPr>
          <w:rStyle w:val="normaltextrun"/>
        </w:rPr>
        <w:t>7.1 Toje pačioje techninės specifikacijos eilutėje nurodyta, kad kamera montuojama ant esamo pastato. Papildomai paaiškiname, kad pastatas, ant kurio numatoma įrengti vaizdo stebėjimo kamerą, yra adresu Vytauto g. 31, Butrimonys. Pastate yra esami elektros energijos ir ryšio tinklai, prie kurių prijungiama vaizdo stebėjimo kamera.</w:t>
      </w:r>
    </w:p>
    <w:p w14:paraId="3B27F7F7" w14:textId="77777777" w:rsidR="00667990" w:rsidRDefault="005616C3" w:rsidP="00667990">
      <w:pPr>
        <w:ind w:firstLine="993"/>
        <w:rPr>
          <w:rStyle w:val="normaltextrun"/>
        </w:rPr>
      </w:pPr>
      <w:r>
        <w:rPr>
          <w:rStyle w:val="normaltextrun"/>
        </w:rPr>
        <w:t>Preliminarus elektros ir ryšio kabelių trasų ilgis pastato viduje – iki 50 m.</w:t>
      </w:r>
    </w:p>
    <w:p w14:paraId="5B3EAD22" w14:textId="3AFD76FB" w:rsidR="00667990" w:rsidRDefault="005616C3" w:rsidP="00667990">
      <w:pPr>
        <w:ind w:firstLine="993"/>
        <w:rPr>
          <w:rStyle w:val="normaltextrun"/>
        </w:rPr>
      </w:pPr>
      <w:r>
        <w:rPr>
          <w:rStyle w:val="normaltextrun"/>
        </w:rPr>
        <w:t>Už elektros ir duomenų kabelių įrengimą, kameros prijungimą prie elektros tinklo, kameros prijungimą prie duomenų perdavimo tinklo, įrašymo įrangos ar serverio prijungimą, kameros konfigūravimą ir paleidimą, integravimą į esamą vaizdo stebėjimo sistemą atsakingas Tiekėjas, šių darbų atlikimas įtrauktas į šio pirkimo apimtį</w:t>
      </w:r>
      <w:r w:rsidR="00667990">
        <w:rPr>
          <w:rStyle w:val="normaltextrun"/>
        </w:rPr>
        <w:t>.</w:t>
      </w:r>
    </w:p>
    <w:p w14:paraId="3EBB1641" w14:textId="77777777" w:rsidR="00667990" w:rsidRDefault="00667990" w:rsidP="00667990">
      <w:pPr>
        <w:ind w:firstLine="993"/>
        <w:rPr>
          <w:rStyle w:val="normaltextrun"/>
        </w:rPr>
      </w:pPr>
      <w:r>
        <w:rPr>
          <w:rStyle w:val="normaltextrun"/>
        </w:rPr>
        <w:t xml:space="preserve">8) </w:t>
      </w:r>
      <w:r w:rsidR="005616C3">
        <w:rPr>
          <w:rStyle w:val="normaltextrun"/>
        </w:rPr>
        <w:t>Perkančioji organizacija paaiškina, kad techninėje specifikacijoje pateiktas parko šviestuvas su saulės baterija modelis ir jo charakteristikos yra nurodyti kaip įrenginio pavyzdys. Tai nurodyta Techninės specifikacijos 19 lape, 16 eilutėje. Vadovaujantis techninės specifikacijos pastaba, visiems pavyzdiniams įrenginiams gali būti siūlomi lygiaverčiai analogai, jeigu jų parametrai, techninės ir eksploatacinės savybės yra iš esmės lygiaverčiai nurodytiems techninėje specifikacijoje</w:t>
      </w:r>
      <w:r>
        <w:rPr>
          <w:rStyle w:val="normaltextrun"/>
        </w:rPr>
        <w:t>.</w:t>
      </w:r>
    </w:p>
    <w:p w14:paraId="39CC22BF" w14:textId="77777777" w:rsidR="00667990" w:rsidRDefault="005616C3" w:rsidP="00667990">
      <w:pPr>
        <w:ind w:firstLine="993"/>
        <w:rPr>
          <w:rStyle w:val="normaltextrun"/>
        </w:rPr>
      </w:pPr>
      <w:r>
        <w:rPr>
          <w:rStyle w:val="normaltextrun"/>
        </w:rPr>
        <w:t>Todėl tiekėjai gali siūlyti parko</w:t>
      </w:r>
      <w:r w:rsidR="00667990">
        <w:rPr>
          <w:rStyle w:val="normaltextrun"/>
        </w:rPr>
        <w:t xml:space="preserve"> </w:t>
      </w:r>
      <w:r>
        <w:rPr>
          <w:rStyle w:val="normaltextrun"/>
        </w:rPr>
        <w:t>šviestuvus su saulės baterija, užtikrinančius ne prastesnes funkcines, technines ir eksploatacines savybes nei nurodyto pavyzdinio įrenginio.</w:t>
      </w:r>
    </w:p>
    <w:p w14:paraId="64EF2A65" w14:textId="77777777" w:rsidR="00667990" w:rsidRDefault="005616C3" w:rsidP="00667990">
      <w:pPr>
        <w:ind w:firstLine="993"/>
        <w:rPr>
          <w:rStyle w:val="normaltextrun"/>
        </w:rPr>
      </w:pPr>
      <w:r>
        <w:rPr>
          <w:rStyle w:val="normaltextrun"/>
        </w:rPr>
        <w:lastRenderedPageBreak/>
        <w:t>Atsižvelgiant į aukščiau išdėstytą, pirkimo dokumentų – techninės specifikacijos keisti nėra poreikio.</w:t>
      </w:r>
    </w:p>
    <w:p w14:paraId="6E8E8617" w14:textId="77777777" w:rsidR="00667990" w:rsidRDefault="005616C3" w:rsidP="00667990">
      <w:pPr>
        <w:ind w:firstLine="993"/>
        <w:rPr>
          <w:rStyle w:val="eop"/>
          <w:bdr w:val="none" w:sz="0" w:space="0" w:color="auto" w:frame="1"/>
          <w:shd w:val="clear" w:color="auto" w:fill="C6C6C6"/>
        </w:rPr>
      </w:pPr>
      <w:r>
        <w:rPr>
          <w:rStyle w:val="normaltextrun"/>
        </w:rPr>
        <w:t xml:space="preserve">Perkančioji organizacija </w:t>
      </w:r>
      <w:r w:rsidR="00667990">
        <w:rPr>
          <w:rStyle w:val="normaltextrun"/>
        </w:rPr>
        <w:t xml:space="preserve">taip pat </w:t>
      </w:r>
      <w:r>
        <w:rPr>
          <w:rStyle w:val="normaltextrun"/>
        </w:rPr>
        <w:t>paaiškina, kad pirkimo dokumentuose numatyti autonominiai šviestuvai su integruota saulės baterija ir akumuliatoriumi, todėl elektros kabelinių trasų įrengimas bei prijungimas prie išorinio elektros tinklo šiame pirkime nėra numatyti. Dėl šios priežasties elektros prijungimo taškas pirkimo dokumentuose nenurodomas.</w:t>
      </w:r>
    </w:p>
    <w:p w14:paraId="6F29E93D" w14:textId="77777777" w:rsidR="00667990" w:rsidRDefault="005616C3" w:rsidP="00667990">
      <w:pPr>
        <w:ind w:firstLine="993"/>
        <w:rPr>
          <w:rStyle w:val="normaltextrun"/>
        </w:rPr>
      </w:pPr>
      <w:r>
        <w:rPr>
          <w:rStyle w:val="normaltextrun"/>
        </w:rPr>
        <w:t>Taip pat paaiškiname, kad parko šviestuvų tiekimo ir įrengimo apimtyje turi būti įvertintas stulpų, pamatų įrengimas, žemės darbų ir montavimo vietų paruošimas, šviestuvų surinkimas ir paleidimas,  valdymo sistemų, judesio jutiklių ar kitų išmaniųjų funkcijų sukonfigūravimas, visi kiti darbai, reikalingi pilnam ir tinkamam sistemos veikimui užtikrinti.</w:t>
      </w:r>
    </w:p>
    <w:p w14:paraId="69C30C65" w14:textId="021B5F76" w:rsidR="00667990" w:rsidRDefault="005616C3" w:rsidP="00667990">
      <w:pPr>
        <w:ind w:firstLine="993"/>
        <w:rPr>
          <w:rStyle w:val="normaltextrun"/>
        </w:rPr>
      </w:pPr>
      <w:r>
        <w:rPr>
          <w:rStyle w:val="normaltextrun"/>
        </w:rPr>
        <w:t>Informuojame, kad šviestuvų kiekis ir jų įrengimo vietos nurodyti techninės specifikacijos 21 lape pateiktame sklypo plane. Jame numatyti 5 vnt. lauko šviestuvų su LED saulės sistema, o jų įrengimo vietos pažymėtos brėžinyje.</w:t>
      </w:r>
    </w:p>
    <w:p w14:paraId="164BE24B" w14:textId="6EC42C7A" w:rsidR="005616C3" w:rsidRDefault="002D5BAA" w:rsidP="002D5BAA">
      <w:pPr>
        <w:ind w:firstLine="993"/>
        <w:rPr>
          <w:rStyle w:val="eop"/>
        </w:rPr>
      </w:pPr>
      <w:r>
        <w:rPr>
          <w:rStyle w:val="normaltextrun"/>
        </w:rPr>
        <w:t xml:space="preserve">9) </w:t>
      </w:r>
      <w:r w:rsidR="005616C3">
        <w:rPr>
          <w:rStyle w:val="normaltextrun"/>
        </w:rPr>
        <w:t>Perkančioji organizacija paaiškina, kad vizualizacijoje pavaizduota tvora nėra šio pirkimo objekto dalis. Tvoros tiekimas ir įrengimas neturi būti įtraukti į pasiūlymo kainą.</w:t>
      </w:r>
      <w:r w:rsidR="005616C3">
        <w:rPr>
          <w:rStyle w:val="eop"/>
        </w:rPr>
        <w:t> </w:t>
      </w:r>
      <w:r w:rsidR="005616C3">
        <w:rPr>
          <w:rStyle w:val="normaltextrun"/>
        </w:rPr>
        <w:t>Už tvoros įrengimą yra atsakinga Perkančioji organizacija. Tvora šiuo metu nėra įrengta.</w:t>
      </w:r>
      <w:r w:rsidR="005616C3">
        <w:rPr>
          <w:rStyle w:val="eop"/>
        </w:rPr>
        <w:t> </w:t>
      </w:r>
      <w:r w:rsidR="005616C3">
        <w:rPr>
          <w:rStyle w:val="normaltextrun"/>
        </w:rPr>
        <w:t>Tvorą siūloma vertinti kaip būsimą infrastruktūrą, kuri bus įrengta ne pagal šį pirkimą.</w:t>
      </w:r>
    </w:p>
    <w:p w14:paraId="5E2DE34D" w14:textId="6FDEDC62" w:rsidR="005616C3" w:rsidRPr="00C724BF" w:rsidRDefault="00C724BF" w:rsidP="00C724BF">
      <w:pPr>
        <w:ind w:firstLine="993"/>
        <w:rPr>
          <w:bdr w:val="none" w:sz="0" w:space="0" w:color="auto" w:frame="1"/>
          <w:shd w:val="clear" w:color="auto" w:fill="C6C6C6"/>
        </w:rPr>
      </w:pPr>
      <w:r>
        <w:rPr>
          <w:rStyle w:val="eop"/>
        </w:rPr>
        <w:t xml:space="preserve">10) </w:t>
      </w:r>
      <w:r w:rsidR="005616C3">
        <w:rPr>
          <w:rStyle w:val="normaltextrun"/>
        </w:rPr>
        <w:t>Perkančioji organizacija, įvertinusi pateiktą prašymą, nemato pagrindo pratęsti pasiūlymų pateikimo termino.</w:t>
      </w:r>
      <w:r w:rsidR="005616C3">
        <w:rPr>
          <w:rStyle w:val="eop"/>
        </w:rPr>
        <w:t> </w:t>
      </w:r>
      <w:r w:rsidR="005616C3">
        <w:rPr>
          <w:rStyle w:val="normaltextrun"/>
        </w:rPr>
        <w:t>Perkančiosios organizacijos vertinimu, pirkimo dokumentuose pateikta informacija ir šie paaiškinimai yra pakankami tiekėjams tinkamai įvertinti pirkimo objekto apimtį ir parengti pasiūlymus. Esminiai pirkimo dokumentų reikalavimai nėra keičiami, </w:t>
      </w:r>
      <w:r w:rsidR="005616C3">
        <w:rPr>
          <w:rStyle w:val="normaltextrun"/>
          <w:b/>
          <w:bCs/>
        </w:rPr>
        <w:t>ištaisoma tik techninėje specifikacijoje padaryta techninė klaida</w:t>
      </w:r>
      <w:r w:rsidR="005616C3">
        <w:rPr>
          <w:rStyle w:val="normaltextrun"/>
        </w:rPr>
        <w:t>, todėl pasiūlymų pateikimo termino pratęsimas nėra būtinas.</w:t>
      </w:r>
      <w:r w:rsidR="005616C3">
        <w:rPr>
          <w:rStyle w:val="eop"/>
        </w:rPr>
        <w:t> </w:t>
      </w:r>
      <w:r w:rsidR="005616C3">
        <w:rPr>
          <w:rStyle w:val="normaltextrun"/>
        </w:rPr>
        <w:t>Pasiūlymų pateikimo terminas lieka nepakeistas.</w:t>
      </w:r>
      <w:r w:rsidR="005616C3">
        <w:rPr>
          <w:rStyle w:val="eop"/>
        </w:rPr>
        <w:t> </w:t>
      </w:r>
    </w:p>
    <w:p w14:paraId="3E8113F5" w14:textId="77777777" w:rsidR="005616C3" w:rsidRDefault="005616C3" w:rsidP="00A22ED1">
      <w:pPr>
        <w:ind w:firstLine="993"/>
        <w:rPr>
          <w:rFonts w:eastAsia="Times New Roman" w:cs="Times New Roman"/>
          <w:b/>
          <w:szCs w:val="24"/>
          <w:lang w:eastAsia="lt-LT"/>
        </w:rPr>
      </w:pPr>
    </w:p>
    <w:p w14:paraId="606C67FB" w14:textId="77777777" w:rsidR="005616C3" w:rsidRDefault="005616C3" w:rsidP="00A22ED1">
      <w:pPr>
        <w:ind w:firstLine="993"/>
        <w:rPr>
          <w:rFonts w:eastAsia="Times New Roman" w:cs="Times New Roman"/>
          <w:b/>
          <w:szCs w:val="24"/>
          <w:lang w:eastAsia="lt-LT"/>
        </w:rPr>
      </w:pPr>
    </w:p>
    <w:p w14:paraId="788764B2" w14:textId="6217FFA7" w:rsidR="001B34F5" w:rsidRDefault="001B34F5" w:rsidP="001B34F5">
      <w:pPr>
        <w:ind w:firstLine="993"/>
        <w:rPr>
          <w:rFonts w:eastAsia="Times New Roman" w:cs="Times New Roman"/>
          <w:bCs/>
          <w:szCs w:val="24"/>
          <w:lang w:eastAsia="lt-LT"/>
        </w:rPr>
      </w:pPr>
      <w:r>
        <w:rPr>
          <w:rFonts w:eastAsia="Times New Roman" w:cs="Times New Roman"/>
          <w:b/>
          <w:szCs w:val="24"/>
          <w:lang w:eastAsia="lt-LT"/>
        </w:rPr>
        <w:t>2</w:t>
      </w:r>
      <w:r w:rsidRPr="00B113FE">
        <w:rPr>
          <w:rFonts w:eastAsia="Times New Roman" w:cs="Times New Roman"/>
          <w:b/>
          <w:szCs w:val="24"/>
          <w:lang w:eastAsia="lt-LT"/>
        </w:rPr>
        <w:t>.</w:t>
      </w:r>
      <w:r>
        <w:rPr>
          <w:rFonts w:eastAsia="Times New Roman" w:cs="Times New Roman"/>
          <w:b/>
          <w:szCs w:val="24"/>
          <w:lang w:eastAsia="lt-LT"/>
        </w:rPr>
        <w:t xml:space="preserve"> </w:t>
      </w:r>
      <w:r w:rsidRPr="00B113FE">
        <w:rPr>
          <w:rFonts w:eastAsia="Times New Roman" w:cs="Times New Roman"/>
          <w:b/>
          <w:szCs w:val="24"/>
          <w:lang w:eastAsia="lt-LT"/>
        </w:rPr>
        <w:t>Klausimas (2026-06-16 pranešimas ID</w:t>
      </w:r>
      <w:r w:rsidR="00F433C2">
        <w:rPr>
          <w:rFonts w:eastAsia="Times New Roman" w:cs="Times New Roman"/>
          <w:b/>
          <w:szCs w:val="24"/>
          <w:lang w:eastAsia="lt-LT"/>
        </w:rPr>
        <w:t xml:space="preserve"> </w:t>
      </w:r>
      <w:r w:rsidR="00F433C2" w:rsidRPr="00F433C2">
        <w:rPr>
          <w:rFonts w:eastAsia="Times New Roman" w:cs="Times New Roman"/>
          <w:b/>
          <w:szCs w:val="24"/>
          <w:lang w:eastAsia="lt-LT"/>
        </w:rPr>
        <w:t>689927</w:t>
      </w:r>
      <w:r w:rsidRPr="00B113FE">
        <w:rPr>
          <w:rFonts w:eastAsia="Times New Roman" w:cs="Times New Roman"/>
          <w:b/>
          <w:szCs w:val="24"/>
          <w:lang w:eastAsia="lt-LT"/>
        </w:rPr>
        <w:t>)</w:t>
      </w:r>
      <w:r w:rsidRPr="00B113FE">
        <w:rPr>
          <w:rFonts w:eastAsia="Times New Roman" w:cs="Times New Roman"/>
          <w:bCs/>
          <w:szCs w:val="24"/>
          <w:lang w:eastAsia="lt-LT"/>
        </w:rPr>
        <w:t>:</w:t>
      </w:r>
    </w:p>
    <w:p w14:paraId="19C2984F" w14:textId="77777777" w:rsidR="00F433C2" w:rsidRDefault="00F433C2" w:rsidP="001B34F5">
      <w:pPr>
        <w:ind w:firstLine="993"/>
        <w:rPr>
          <w:rFonts w:eastAsia="Times New Roman" w:cs="Times New Roman"/>
          <w:bCs/>
          <w:szCs w:val="24"/>
          <w:lang w:eastAsia="lt-LT"/>
        </w:rPr>
      </w:pPr>
      <w:r>
        <w:rPr>
          <w:rFonts w:eastAsia="Times New Roman" w:cs="Times New Roman"/>
          <w:bCs/>
          <w:szCs w:val="24"/>
          <w:lang w:eastAsia="lt-LT"/>
        </w:rPr>
        <w:t>„</w:t>
      </w:r>
      <w:r w:rsidRPr="00F433C2">
        <w:rPr>
          <w:rFonts w:eastAsia="Times New Roman" w:cs="Times New Roman"/>
          <w:bCs/>
          <w:szCs w:val="24"/>
          <w:lang w:eastAsia="lt-LT"/>
        </w:rPr>
        <w:t xml:space="preserve">Atkreipiame dėmesį, kad pirkimo dokumentų techninėje </w:t>
      </w:r>
      <w:proofErr w:type="spellStart"/>
      <w:r w:rsidRPr="00F433C2">
        <w:rPr>
          <w:rFonts w:eastAsia="Times New Roman" w:cs="Times New Roman"/>
          <w:bCs/>
          <w:szCs w:val="24"/>
          <w:lang w:eastAsia="lt-LT"/>
        </w:rPr>
        <w:t>specifikacijje</w:t>
      </w:r>
      <w:proofErr w:type="spellEnd"/>
      <w:r w:rsidRPr="00F433C2">
        <w:rPr>
          <w:rFonts w:eastAsia="Times New Roman" w:cs="Times New Roman"/>
          <w:bCs/>
          <w:szCs w:val="24"/>
          <w:lang w:eastAsia="lt-LT"/>
        </w:rPr>
        <w:t xml:space="preserve"> lauko treniruokliams nurodytas standartas LST EN 1176 ir HN 131 higienos normos reikalavimai yra taikomi vaikų žaidimų aikštelių įrangai. Kadangi pirkimo objektas yra sporto įranga (lauko treniruokliai), prašome patikslinti pirkimo dokumentus. Pažymime, kad sporto įrangai taikomas standartas EN 16630:2015 „Nuolat įrengti lauko treniruokliai. Saugos reikalavimai ir bandymo metodai“.</w:t>
      </w:r>
    </w:p>
    <w:p w14:paraId="162E2D87" w14:textId="019EB708" w:rsidR="00F433C2" w:rsidRDefault="00F433C2" w:rsidP="001B34F5">
      <w:pPr>
        <w:ind w:firstLine="993"/>
        <w:rPr>
          <w:rFonts w:eastAsia="Times New Roman" w:cs="Times New Roman"/>
          <w:bCs/>
          <w:szCs w:val="24"/>
          <w:lang w:eastAsia="lt-LT"/>
        </w:rPr>
      </w:pPr>
      <w:r w:rsidRPr="00F433C2">
        <w:rPr>
          <w:rFonts w:eastAsia="Times New Roman" w:cs="Times New Roman"/>
          <w:bCs/>
          <w:szCs w:val="24"/>
          <w:lang w:eastAsia="lt-LT"/>
        </w:rPr>
        <w:t>Prašome patvirtinti, kad sporto įranga, atitinkanti EN 16630:2015 standarto reikalavimus, bus laikoma atitinkančia pirkimo sąlygas.</w:t>
      </w:r>
      <w:r>
        <w:rPr>
          <w:rFonts w:eastAsia="Times New Roman" w:cs="Times New Roman"/>
          <w:bCs/>
          <w:szCs w:val="24"/>
          <w:lang w:eastAsia="lt-LT"/>
        </w:rPr>
        <w:t>“ (</w:t>
      </w:r>
      <w:r w:rsidRPr="00F433C2">
        <w:rPr>
          <w:rFonts w:eastAsia="Times New Roman" w:cs="Times New Roman"/>
          <w:bCs/>
          <w:i/>
          <w:iCs/>
          <w:szCs w:val="24"/>
          <w:lang w:eastAsia="lt-LT"/>
        </w:rPr>
        <w:t>kalba netaisyta</w:t>
      </w:r>
      <w:r>
        <w:rPr>
          <w:rFonts w:eastAsia="Times New Roman" w:cs="Times New Roman"/>
          <w:bCs/>
          <w:szCs w:val="24"/>
          <w:lang w:eastAsia="lt-LT"/>
        </w:rPr>
        <w:t>)</w:t>
      </w:r>
    </w:p>
    <w:p w14:paraId="140DF970" w14:textId="77777777" w:rsidR="00F433C2" w:rsidRDefault="00F433C2" w:rsidP="001B34F5">
      <w:pPr>
        <w:ind w:firstLine="993"/>
        <w:rPr>
          <w:rFonts w:eastAsia="Times New Roman" w:cs="Times New Roman"/>
          <w:bCs/>
          <w:szCs w:val="24"/>
          <w:lang w:eastAsia="lt-LT"/>
        </w:rPr>
      </w:pPr>
    </w:p>
    <w:p w14:paraId="53726E0E" w14:textId="23C654D0" w:rsidR="00057976" w:rsidRPr="00057976" w:rsidRDefault="00F433C2" w:rsidP="00057976">
      <w:pPr>
        <w:ind w:firstLine="993"/>
        <w:rPr>
          <w:rFonts w:eastAsia="Times New Roman" w:cs="Times New Roman"/>
          <w:bCs/>
          <w:szCs w:val="24"/>
          <w:lang w:eastAsia="lt-LT"/>
        </w:rPr>
      </w:pPr>
      <w:r w:rsidRPr="00F433C2">
        <w:rPr>
          <w:rFonts w:eastAsia="Times New Roman" w:cs="Times New Roman"/>
          <w:b/>
          <w:szCs w:val="24"/>
          <w:lang w:eastAsia="lt-LT"/>
        </w:rPr>
        <w:t>Atsakymas.</w:t>
      </w:r>
      <w:r w:rsidR="00057976" w:rsidRPr="00057976">
        <w:t xml:space="preserve"> </w:t>
      </w:r>
      <w:r w:rsidR="00057976" w:rsidRPr="00057976">
        <w:rPr>
          <w:rFonts w:eastAsia="Times New Roman" w:cs="Times New Roman"/>
          <w:bCs/>
          <w:szCs w:val="24"/>
          <w:lang w:eastAsia="lt-LT"/>
        </w:rPr>
        <w:t xml:space="preserve">Lauko treniruoklių kompleksui nustatytas reikalavimas, kad gaminys būtų sertifikuotas bei atitiktų LST EN 16630:2015 „Stacionarioji lauko kūno </w:t>
      </w:r>
      <w:proofErr w:type="spellStart"/>
      <w:r w:rsidR="00057976" w:rsidRPr="00057976">
        <w:rPr>
          <w:rFonts w:eastAsia="Times New Roman" w:cs="Times New Roman"/>
          <w:bCs/>
          <w:szCs w:val="24"/>
          <w:lang w:eastAsia="lt-LT"/>
        </w:rPr>
        <w:t>rengybos</w:t>
      </w:r>
      <w:proofErr w:type="spellEnd"/>
      <w:r w:rsidR="00057976" w:rsidRPr="00057976">
        <w:rPr>
          <w:rFonts w:eastAsia="Times New Roman" w:cs="Times New Roman"/>
          <w:bCs/>
          <w:szCs w:val="24"/>
          <w:lang w:eastAsia="lt-LT"/>
        </w:rPr>
        <w:t xml:space="preserve"> įranga. Saugos reikalavimai ir bandymo metodai“ arba lygiaverčio standarto reikalavimus.</w:t>
      </w:r>
    </w:p>
    <w:p w14:paraId="77EB61F7" w14:textId="386DAB38" w:rsidR="00F433C2" w:rsidRDefault="00057976" w:rsidP="00057976">
      <w:pPr>
        <w:ind w:firstLine="993"/>
        <w:rPr>
          <w:rFonts w:eastAsia="Times New Roman" w:cs="Times New Roman"/>
          <w:bCs/>
          <w:szCs w:val="24"/>
          <w:lang w:eastAsia="lt-LT"/>
        </w:rPr>
      </w:pPr>
      <w:r w:rsidRPr="00057976">
        <w:rPr>
          <w:rFonts w:eastAsia="Times New Roman" w:cs="Times New Roman"/>
          <w:bCs/>
          <w:szCs w:val="24"/>
          <w:lang w:eastAsia="lt-LT"/>
        </w:rPr>
        <w:t>Todėl patvirtiname, kad sporto įranga (lauko treniruokliai), atitinkanti LST EN 16630:2015 arba lygiaverčio standarto reikalavimus, bus laikoma atitinkančia pirkimo dokumentų reikalavimus.</w:t>
      </w:r>
    </w:p>
    <w:p w14:paraId="2EB42733" w14:textId="77777777" w:rsidR="00057976" w:rsidRDefault="00057976" w:rsidP="00057976">
      <w:pPr>
        <w:ind w:firstLine="993"/>
        <w:rPr>
          <w:rFonts w:eastAsia="Times New Roman" w:cs="Times New Roman"/>
          <w:bCs/>
          <w:szCs w:val="24"/>
          <w:lang w:eastAsia="lt-LT"/>
        </w:rPr>
      </w:pPr>
    </w:p>
    <w:p w14:paraId="3E8D2EB4" w14:textId="77777777" w:rsidR="00057976" w:rsidRPr="00057976" w:rsidRDefault="00057976" w:rsidP="00057976">
      <w:pPr>
        <w:ind w:firstLine="993"/>
        <w:rPr>
          <w:rFonts w:eastAsia="Times New Roman" w:cs="Times New Roman"/>
          <w:bCs/>
          <w:szCs w:val="24"/>
          <w:lang w:eastAsia="lt-LT"/>
        </w:rPr>
      </w:pPr>
    </w:p>
    <w:p w14:paraId="21264278" w14:textId="63035FE5" w:rsidR="008D5679" w:rsidRDefault="008D5679" w:rsidP="008D5679">
      <w:pPr>
        <w:ind w:firstLine="993"/>
        <w:rPr>
          <w:rFonts w:eastAsia="Times New Roman" w:cs="Times New Roman"/>
          <w:bCs/>
          <w:szCs w:val="24"/>
          <w:lang w:eastAsia="lt-LT"/>
        </w:rPr>
      </w:pPr>
      <w:r>
        <w:rPr>
          <w:rFonts w:eastAsia="Times New Roman" w:cs="Times New Roman"/>
          <w:b/>
          <w:szCs w:val="24"/>
          <w:lang w:eastAsia="lt-LT"/>
        </w:rPr>
        <w:t>3</w:t>
      </w:r>
      <w:r w:rsidRPr="00B113FE">
        <w:rPr>
          <w:rFonts w:eastAsia="Times New Roman" w:cs="Times New Roman"/>
          <w:b/>
          <w:szCs w:val="24"/>
          <w:lang w:eastAsia="lt-LT"/>
        </w:rPr>
        <w:t>.</w:t>
      </w:r>
      <w:r>
        <w:rPr>
          <w:rFonts w:eastAsia="Times New Roman" w:cs="Times New Roman"/>
          <w:b/>
          <w:szCs w:val="24"/>
          <w:lang w:eastAsia="lt-LT"/>
        </w:rPr>
        <w:t xml:space="preserve"> </w:t>
      </w:r>
      <w:r w:rsidRPr="00B113FE">
        <w:rPr>
          <w:rFonts w:eastAsia="Times New Roman" w:cs="Times New Roman"/>
          <w:b/>
          <w:szCs w:val="24"/>
          <w:lang w:eastAsia="lt-LT"/>
        </w:rPr>
        <w:t>Klausimas (2026-06-16 pranešimas ID</w:t>
      </w:r>
      <w:r>
        <w:rPr>
          <w:rFonts w:eastAsia="Times New Roman" w:cs="Times New Roman"/>
          <w:b/>
          <w:szCs w:val="24"/>
          <w:lang w:eastAsia="lt-LT"/>
        </w:rPr>
        <w:t xml:space="preserve"> </w:t>
      </w:r>
      <w:r w:rsidR="00520127" w:rsidRPr="00520127">
        <w:rPr>
          <w:rFonts w:eastAsia="Times New Roman" w:cs="Times New Roman"/>
          <w:b/>
          <w:szCs w:val="24"/>
          <w:lang w:eastAsia="lt-LT"/>
        </w:rPr>
        <w:t>689977</w:t>
      </w:r>
      <w:r w:rsidRPr="00B113FE">
        <w:rPr>
          <w:rFonts w:eastAsia="Times New Roman" w:cs="Times New Roman"/>
          <w:b/>
          <w:szCs w:val="24"/>
          <w:lang w:eastAsia="lt-LT"/>
        </w:rPr>
        <w:t>)</w:t>
      </w:r>
      <w:r w:rsidRPr="00B113FE">
        <w:rPr>
          <w:rFonts w:eastAsia="Times New Roman" w:cs="Times New Roman"/>
          <w:bCs/>
          <w:szCs w:val="24"/>
          <w:lang w:eastAsia="lt-LT"/>
        </w:rPr>
        <w:t>:</w:t>
      </w:r>
    </w:p>
    <w:p w14:paraId="5E7B6A51" w14:textId="77777777" w:rsidR="00520127" w:rsidRDefault="00520127" w:rsidP="008D5679">
      <w:pPr>
        <w:ind w:firstLine="993"/>
        <w:rPr>
          <w:rFonts w:eastAsia="Times New Roman" w:cs="Times New Roman"/>
          <w:bCs/>
          <w:szCs w:val="24"/>
          <w:lang w:eastAsia="lt-LT"/>
        </w:rPr>
      </w:pPr>
      <w:r>
        <w:rPr>
          <w:rFonts w:eastAsia="Times New Roman" w:cs="Times New Roman"/>
          <w:bCs/>
          <w:szCs w:val="24"/>
          <w:lang w:eastAsia="lt-LT"/>
        </w:rPr>
        <w:t>„</w:t>
      </w:r>
      <w:r w:rsidRPr="00520127">
        <w:rPr>
          <w:rFonts w:eastAsia="Times New Roman" w:cs="Times New Roman"/>
          <w:bCs/>
          <w:szCs w:val="24"/>
          <w:lang w:eastAsia="lt-LT"/>
        </w:rPr>
        <w:t>Atsižvelgiant į pirkimo objekto pobūdį, techninėje specifikacijoje pateiktus žaidimų ir sporto įrenginių aprašymus, pavyzdinius įrenginių matmenis, saugos / apsaugos zonų schemas ir situacijos schemą, prašome papildomai patikslinti toliau nurodytas techninės specifikacijos taikymo nuostatas.</w:t>
      </w:r>
      <w:r>
        <w:rPr>
          <w:rFonts w:eastAsia="Times New Roman" w:cs="Times New Roman"/>
          <w:bCs/>
          <w:szCs w:val="24"/>
          <w:lang w:eastAsia="lt-LT"/>
        </w:rPr>
        <w:t xml:space="preserve"> </w:t>
      </w:r>
      <w:r w:rsidRPr="00520127">
        <w:rPr>
          <w:rFonts w:eastAsia="Times New Roman" w:cs="Times New Roman"/>
          <w:bCs/>
          <w:szCs w:val="24"/>
          <w:lang w:eastAsia="lt-LT"/>
        </w:rPr>
        <w:t>Pažymime, kad prašomi paaiškinimai yra reikalingi tam, kad tiekėjai galėtų objektyviai įvertinti, kokie žaidimų ir sporto įrenginiai gali būti siūlomi kaip lygiaverčiai, kaip turi būti vertinami jų konstrukciniai matmenys ir saugos / apsaugos zonos bei ar siūlomi įrenginiai gali būti tinkamai įrengti numatytoje vaikų žaidimų aikštelės teritorijoje.</w:t>
      </w:r>
      <w:r w:rsidRPr="00520127">
        <w:rPr>
          <w:rFonts w:eastAsia="Times New Roman" w:cs="Times New Roman"/>
          <w:bCs/>
          <w:szCs w:val="24"/>
          <w:lang w:eastAsia="lt-LT"/>
        </w:rPr>
        <w:br/>
      </w:r>
      <w:r w:rsidRPr="00520127">
        <w:rPr>
          <w:rFonts w:eastAsia="Times New Roman" w:cs="Times New Roman"/>
          <w:bCs/>
          <w:szCs w:val="24"/>
          <w:lang w:eastAsia="lt-LT"/>
        </w:rPr>
        <w:br/>
      </w:r>
      <w:r w:rsidRPr="00520127">
        <w:rPr>
          <w:rFonts w:eastAsia="Times New Roman" w:cs="Times New Roman"/>
          <w:bCs/>
          <w:szCs w:val="24"/>
          <w:lang w:eastAsia="lt-LT"/>
        </w:rPr>
        <w:lastRenderedPageBreak/>
        <w:t>Dėl techninėje specifikacijoje nurodytų įrenginių matmenų taikymo</w:t>
      </w:r>
      <w:r w:rsidRPr="00520127">
        <w:rPr>
          <w:rFonts w:eastAsia="Times New Roman" w:cs="Times New Roman"/>
          <w:bCs/>
          <w:szCs w:val="24"/>
          <w:lang w:eastAsia="lt-LT"/>
        </w:rPr>
        <w:br/>
      </w:r>
      <w:r w:rsidRPr="00520127">
        <w:rPr>
          <w:rFonts w:eastAsia="Times New Roman" w:cs="Times New Roman"/>
          <w:bCs/>
          <w:szCs w:val="24"/>
          <w:lang w:eastAsia="lt-LT"/>
        </w:rPr>
        <w:br/>
        <w:t>Techninėje specifikacijoje prie atskirų žaidimų ir sporto įrenginių pateikti konkretūs konstrukcijų matmenys, dalis jų nurodyti vartojant formuluotę „ne mažiau“. Tuo pačiu techninėje specifikacijoje nurodyta, kad vizualiniai pavyzdžiai skirti iliustruoti tekstą ir kad galimi analogiški gaminiai.</w:t>
      </w:r>
    </w:p>
    <w:p w14:paraId="24BE4BD2"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Siekiant išvengti skirtingo pirkimo dokumentų aiškinimo, prašome aiškiai nurodyti, ar techninėje specifikacijoje prie žaidimų ir sporto įrenginių nurodyti konstrukcijų matmenys su formuluote „ne mažiau“ yra:</w:t>
      </w:r>
    </w:p>
    <w:p w14:paraId="1C092960" w14:textId="77777777" w:rsidR="00520127" w:rsidRDefault="00520127" w:rsidP="00520127">
      <w:pPr>
        <w:ind w:firstLine="0"/>
        <w:rPr>
          <w:rFonts w:eastAsia="Times New Roman" w:cs="Times New Roman"/>
          <w:bCs/>
          <w:szCs w:val="24"/>
          <w:lang w:eastAsia="lt-LT"/>
        </w:rPr>
      </w:pPr>
      <w:r w:rsidRPr="00520127">
        <w:rPr>
          <w:rFonts w:eastAsia="Times New Roman" w:cs="Times New Roman"/>
          <w:bCs/>
          <w:szCs w:val="24"/>
          <w:lang w:eastAsia="lt-LT"/>
        </w:rPr>
        <w:t>A) privalomi minimalūs matmenys visiems tiekėjų siūlomiems gaminiams, įskaitant lygiaverčius analogus;</w:t>
      </w:r>
    </w:p>
    <w:p w14:paraId="7F86C7E3"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ar</w:t>
      </w:r>
      <w:r w:rsidRPr="00520127">
        <w:rPr>
          <w:rFonts w:eastAsia="Times New Roman" w:cs="Times New Roman"/>
          <w:bCs/>
          <w:szCs w:val="24"/>
          <w:lang w:eastAsia="lt-LT"/>
        </w:rPr>
        <w:br/>
        <w:t>B) pavyzdinių gaminių orientaciniai matmenys, nuo kurių tiekėjų siūlomi lygiaverčiai gaminiai gali skirtis, jeigu jie atitinka techninėje specifikacijoje nurodytą paskirtį, funkcijas, amžiaus grupes, taikomus LST EN 1176, LST EN 1177 ir HN 131:2015 reikalavimus bei gali būti saugiai įrengti numatytoje aikštelės teritorijoje.</w:t>
      </w:r>
      <w:r w:rsidRPr="00520127">
        <w:rPr>
          <w:rFonts w:eastAsia="Times New Roman" w:cs="Times New Roman"/>
          <w:bCs/>
          <w:szCs w:val="24"/>
          <w:lang w:eastAsia="lt-LT"/>
        </w:rPr>
        <w:br/>
      </w:r>
      <w:r w:rsidRPr="00520127">
        <w:rPr>
          <w:rFonts w:eastAsia="Times New Roman" w:cs="Times New Roman"/>
          <w:bCs/>
          <w:szCs w:val="24"/>
          <w:lang w:eastAsia="lt-LT"/>
        </w:rPr>
        <w:br/>
        <w:t>Jeigu būtų taikoma A alternatyva, t. y. jeigu perkančioji organizacija laikytų, kad techninėje specifikacijoje nurodyti „ne mažiau“ konstrukciniai matmenys yra privalomi visiems siūlomiems gaminiams, prašome aiškiai nurodyti, kurie konkretūs kiekvienos pozicijos matmenys laikomi esminiais privalomais minimaliais reikalavimais ir kodėl mažesnių konstrukcinių matmenų, tačiau tą pačią funkciją atliekančio ir LST EN 1176, LST EN 1177 bei HN 131:2015 reikalavimus atitinkančio gaminio pasiūlymas būtų laikomas netinkamu.</w:t>
      </w:r>
      <w:r w:rsidRPr="00520127">
        <w:rPr>
          <w:rFonts w:eastAsia="Times New Roman" w:cs="Times New Roman"/>
          <w:bCs/>
          <w:szCs w:val="24"/>
          <w:lang w:eastAsia="lt-LT"/>
        </w:rPr>
        <w:br/>
      </w:r>
      <w:r w:rsidRPr="00520127">
        <w:rPr>
          <w:rFonts w:eastAsia="Times New Roman" w:cs="Times New Roman"/>
          <w:bCs/>
          <w:szCs w:val="24"/>
          <w:lang w:eastAsia="lt-LT"/>
        </w:rPr>
        <w:br/>
        <w:t>Dėl lygiaverčių žaidimų ir sporto įrenginių su kitokiais konstrukciniais matmenimis</w:t>
      </w:r>
      <w:r w:rsidRPr="00520127">
        <w:rPr>
          <w:rFonts w:eastAsia="Times New Roman" w:cs="Times New Roman"/>
          <w:bCs/>
          <w:szCs w:val="24"/>
          <w:lang w:eastAsia="lt-LT"/>
        </w:rPr>
        <w:br/>
      </w:r>
      <w:r w:rsidRPr="00520127">
        <w:rPr>
          <w:rFonts w:eastAsia="Times New Roman" w:cs="Times New Roman"/>
          <w:bCs/>
          <w:szCs w:val="24"/>
          <w:lang w:eastAsia="lt-LT"/>
        </w:rPr>
        <w:br/>
        <w:t>Prašome aiškiai nurodyti, ar pasiūlymo vertinimo metu bus laikomi tinkamais lygiaverčiai žaidimų ir sporto įrenginiai, kurių konstrukciniai matmenys, elementų išdėstymas ar saugos / apsaugos zonos forma skiriasi nuo techninėje specifikacijoje pateikto pavyzdinio gaminio, jeigu tokie įrenginiai:</w:t>
      </w:r>
    </w:p>
    <w:p w14:paraId="7DEDDAA1"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atitinka techninėje specifikacijoje nurodytą paskirtį;</w:t>
      </w:r>
    </w:p>
    <w:p w14:paraId="275770FF"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užtikrina lygiavertes žaidybines, sportines ar funkcines savybes;</w:t>
      </w:r>
    </w:p>
    <w:p w14:paraId="5A56DEEC"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atitinka nurodytas naudotojų amžiaus grupes;</w:t>
      </w:r>
    </w:p>
    <w:p w14:paraId="65F4DA87"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atitinka LST EN 1176, LST EN 1177 ir HN 131:2015 reikalavimus;</w:t>
      </w:r>
    </w:p>
    <w:p w14:paraId="243E363D"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turi gamintojo techninę dokumentaciją, kurioje nurodyti gaminio matmenys, kritimo aukštis, montavimo reikalavimai ir saugos / apsaugos zona;</w:t>
      </w:r>
    </w:p>
    <w:p w14:paraId="2917A5D5"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gali būti įrengti numatytoje aikštelės teritorijoje nepažeidžiant saugos reikalavimų.</w:t>
      </w:r>
    </w:p>
    <w:p w14:paraId="26EF4740" w14:textId="77777777" w:rsidR="00520127" w:rsidRDefault="00520127" w:rsidP="008D5679">
      <w:pPr>
        <w:ind w:firstLine="993"/>
        <w:rPr>
          <w:rFonts w:eastAsia="Times New Roman" w:cs="Times New Roman"/>
          <w:bCs/>
          <w:szCs w:val="24"/>
          <w:lang w:eastAsia="lt-LT"/>
        </w:rPr>
      </w:pPr>
      <w:r w:rsidRPr="00520127">
        <w:rPr>
          <w:rFonts w:eastAsia="Times New Roman" w:cs="Times New Roman"/>
          <w:bCs/>
          <w:szCs w:val="24"/>
          <w:lang w:eastAsia="lt-LT"/>
        </w:rPr>
        <w:t>Jeigu tokie lygiaverčiai įrenginiai nebūtų laikomi tinkamais vien dėl kitokių konstrukcinių matmenų, prašome konkrečiai nurodyti, kurie techninės specifikacijos reikalavimai tokį pasiūlymą eliminuotų.</w:t>
      </w:r>
    </w:p>
    <w:p w14:paraId="7657E251"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Dėl saugos / apsaugos zonų vertinimo</w:t>
      </w:r>
    </w:p>
    <w:p w14:paraId="10A35066"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Techninėje specifikacijoje nurodyta, kad aplink kiekvieną įrenginį turi būti užtikrinta gamintojo instrukcijoje nurodyto dydžio laisva nuo kliūčių kritimo erdvė ir atsitrenkimo zona.</w:t>
      </w:r>
      <w:r w:rsidRPr="00520127">
        <w:rPr>
          <w:rFonts w:eastAsia="Times New Roman" w:cs="Times New Roman"/>
          <w:bCs/>
          <w:szCs w:val="24"/>
          <w:lang w:eastAsia="lt-LT"/>
        </w:rPr>
        <w:br/>
        <w:t>Atsižvelgiant į tai, prašome aiškiai nurodyti, ar pasiūlymo vertinimo metu kiekvieno tiekėjo siūlomo žaidimų ar sporto įrenginio saugos / apsaugos zona bus vertinama pagal konkretaus siūlomo gaminio gamintojo techninę dokumentaciją, montavimo instrukciją, kritimo aukštį ir taikomus LST EN 1176, LST EN 1177 reikalavimus.</w:t>
      </w:r>
    </w:p>
    <w:p w14:paraId="54578246"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 xml:space="preserve">Taip pat prašome aiškiai nurodyti, ar bus laikoma tinkama tokia situacija, kai tiekėjo siūlomo lygiaverčio gaminio saugos / apsaugos zona skiriasi nuo techninėje specifikacijoje pateikto </w:t>
      </w:r>
      <w:r w:rsidRPr="00520127">
        <w:rPr>
          <w:rFonts w:eastAsia="Times New Roman" w:cs="Times New Roman"/>
          <w:bCs/>
          <w:szCs w:val="24"/>
          <w:lang w:eastAsia="lt-LT"/>
        </w:rPr>
        <w:lastRenderedPageBreak/>
        <w:t>pavyzdinio gaminio saugos / apsaugos zonos, tačiau yra nurodyta gamintojo techninėje dokumentacijoje ir atitinka taikomus saugos reikalavimus.</w:t>
      </w:r>
    </w:p>
    <w:p w14:paraId="3BC0710F"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Jeigu techninėje specifikacijoje pateiktų pavyzdinių įrenginių saugos / apsaugos zonų matmenys būtų laikomi privalomais visiems tiekėjų siūlomiems analogams, prašome aiškiai tai nurodyti ir pagrįsti, kodėl konkretaus gamintojo dokumentacijoje nurodyta saugos / apsaugos zona, atitinkanti LST EN 1176, LST EN 1177 reikalavimus, nebūtų laikoma pakankama.</w:t>
      </w:r>
    </w:p>
    <w:p w14:paraId="326305EF"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Dėl konkrečių techninės specifikacijos neatitikimų ir neaiškumų</w:t>
      </w:r>
    </w:p>
    <w:p w14:paraId="4EB4F8D8"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Prašome papildomai paaiškinti toliau nurodytus techninės specifikacijos aspektus, kadangi jie turi tiesioginę įtaką lygiaverčių gaminių parinkimui ir saugos / apsaugos zonų įvertinimui:</w:t>
      </w:r>
      <w:r w:rsidRPr="00520127">
        <w:rPr>
          <w:rFonts w:eastAsia="Times New Roman" w:cs="Times New Roman"/>
          <w:bCs/>
          <w:szCs w:val="24"/>
          <w:lang w:eastAsia="lt-LT"/>
        </w:rPr>
        <w:br/>
      </w:r>
      <w:r w:rsidRPr="00520127">
        <w:rPr>
          <w:rFonts w:eastAsia="Times New Roman" w:cs="Times New Roman"/>
          <w:bCs/>
          <w:szCs w:val="24"/>
          <w:lang w:eastAsia="lt-LT"/>
        </w:rPr>
        <w:br/>
        <w:t>4.1. Techninės specifikacijos 5 psl., 2 pozicijoje „Supynės“, tekstinėje dalyje nurodyta, kad saugos zonos plotis yra apie 2,45 m, o konstrukcijos plotis – ne mažiau 3,35 m. Prašome paaiškinti, ar šie matmenys yra pavyzdinio gaminio duomenys, ar privalomi reikalavimai visiems siūlomiems analogams.</w:t>
      </w:r>
    </w:p>
    <w:p w14:paraId="291C785C"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4.2. Techninės specifikacijos 10 psl., 7 pozicijoje „Supynės“, tekstinėje dalyje nurodyta, kad saugos zonos plotis yra apie 1,75 m, o konstrukcijos plotis – ne mažiau 2,50 m. Prašome paaiškinti, ar šie matmenys yra pavyzdinio gaminio duomenys, ar privalomi reikalavimai visiems siūlomiems analogams.</w:t>
      </w:r>
    </w:p>
    <w:p w14:paraId="25015AB0"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4.3. Techninės specifikacijos 14 psl., 11 pozicijoje „Žaidimų kompleksas“, tekstinėje dalyje ir grafinėje schemoje nurodyti apsaugos / saugos zonų bei konstrukcijos matmenys nėra visiškai tapatūs. Prašome nurodyti, kuriais matmenimis tiekėjas turi vadovautis rengdamas pasiūlymą, arba patvirtinti, kad lygiaverčio gaminio atveju vadovaujamasi konkretaus siūlomo gaminio gamintojo dokumentacijoje nurodytais matmenimis ir saugos / apsaugos zona.</w:t>
      </w:r>
      <w:r w:rsidRPr="00520127">
        <w:rPr>
          <w:rFonts w:eastAsia="Times New Roman" w:cs="Times New Roman"/>
          <w:bCs/>
          <w:szCs w:val="24"/>
          <w:lang w:eastAsia="lt-LT"/>
        </w:rPr>
        <w:br/>
      </w:r>
      <w:r w:rsidRPr="00520127">
        <w:rPr>
          <w:rFonts w:eastAsia="Times New Roman" w:cs="Times New Roman"/>
          <w:bCs/>
          <w:szCs w:val="24"/>
          <w:lang w:eastAsia="lt-LT"/>
        </w:rPr>
        <w:br/>
        <w:t>4.4. Techninės specifikacijos 9 psl., 6 pozicijoje „Batutas“, tekstinėje dalyje nurodyta saugos zona apie 5,20 x 5,20 m, tačiau grafinėje dalyje pateiktas pamato pjūvis. Prašome paaiškinti, ar 5,20 x 5,20 m saugos zona laikoma konkretaus pavyzdinio gaminio saugos zona, ar privalomu visiems siūlomiems batutų analogams taikomu matmeniu.</w:t>
      </w:r>
    </w:p>
    <w:p w14:paraId="6C1BDE28"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Dėl funkcinio lygiavertiškumo vertinimo</w:t>
      </w:r>
    </w:p>
    <w:p w14:paraId="50276688"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Prašome aiškiai nurodyti, ar lygiaverčių žaidimų ir sporto įrenginių vertinimo pagrindas yra:</w:t>
      </w:r>
      <w:r w:rsidRPr="00520127">
        <w:rPr>
          <w:rFonts w:eastAsia="Times New Roman" w:cs="Times New Roman"/>
          <w:bCs/>
          <w:szCs w:val="24"/>
          <w:lang w:eastAsia="lt-LT"/>
        </w:rPr>
        <w:br/>
      </w:r>
      <w:r w:rsidRPr="00520127">
        <w:rPr>
          <w:rFonts w:eastAsia="Times New Roman" w:cs="Times New Roman"/>
          <w:bCs/>
          <w:szCs w:val="24"/>
          <w:lang w:eastAsia="lt-LT"/>
        </w:rPr>
        <w:br/>
        <w:t>A) konkretaus pavyzdinio gaminio identiški ar ne mažesni konstrukciniai matmenys, elementų kiekis ir pavyzdinė saugos / apsaugos zona;</w:t>
      </w:r>
      <w:r w:rsidRPr="00520127">
        <w:rPr>
          <w:rFonts w:eastAsia="Times New Roman" w:cs="Times New Roman"/>
          <w:bCs/>
          <w:szCs w:val="24"/>
          <w:lang w:eastAsia="lt-LT"/>
        </w:rPr>
        <w:br/>
      </w:r>
      <w:r w:rsidRPr="00520127">
        <w:rPr>
          <w:rFonts w:eastAsia="Times New Roman" w:cs="Times New Roman"/>
          <w:bCs/>
          <w:szCs w:val="24"/>
          <w:lang w:eastAsia="lt-LT"/>
        </w:rPr>
        <w:br/>
        <w:t>ar</w:t>
      </w:r>
      <w:r w:rsidRPr="00520127">
        <w:rPr>
          <w:rFonts w:eastAsia="Times New Roman" w:cs="Times New Roman"/>
          <w:bCs/>
          <w:szCs w:val="24"/>
          <w:lang w:eastAsia="lt-LT"/>
        </w:rPr>
        <w:br/>
      </w:r>
      <w:r w:rsidRPr="00520127">
        <w:rPr>
          <w:rFonts w:eastAsia="Times New Roman" w:cs="Times New Roman"/>
          <w:bCs/>
          <w:szCs w:val="24"/>
          <w:lang w:eastAsia="lt-LT"/>
        </w:rPr>
        <w:br/>
        <w:t>B) įrenginio funkcinis lygiavertiškumas, t. y. paskirtis, žaidybinės / sportinės funkcijos, naudotojų amžiaus grupė, saugos standartų atitiktis, medžiagų ir eksploatacinių savybių lygiavertiškumas bei galimybė įrenginį saugiai sumontuoti numatytoje aikštelės teritorijoje.</w:t>
      </w:r>
      <w:r w:rsidRPr="00520127">
        <w:rPr>
          <w:rFonts w:eastAsia="Times New Roman" w:cs="Times New Roman"/>
          <w:bCs/>
          <w:szCs w:val="24"/>
          <w:lang w:eastAsia="lt-LT"/>
        </w:rPr>
        <w:br/>
      </w:r>
      <w:r w:rsidRPr="00520127">
        <w:rPr>
          <w:rFonts w:eastAsia="Times New Roman" w:cs="Times New Roman"/>
          <w:bCs/>
          <w:szCs w:val="24"/>
          <w:lang w:eastAsia="lt-LT"/>
        </w:rPr>
        <w:br/>
        <w:t>Jeigu būtų taikoma A alternatyva, prašome nurodyti, kaip tokia vertinimo tvarka dera su techninėje specifikacijoje nurodyta galimybe siūlyti analogiškus gaminius.</w:t>
      </w:r>
      <w:r w:rsidRPr="00520127">
        <w:rPr>
          <w:rFonts w:eastAsia="Times New Roman" w:cs="Times New Roman"/>
          <w:bCs/>
          <w:szCs w:val="24"/>
          <w:lang w:eastAsia="lt-LT"/>
        </w:rPr>
        <w:br/>
      </w:r>
      <w:r w:rsidRPr="00520127">
        <w:rPr>
          <w:rFonts w:eastAsia="Times New Roman" w:cs="Times New Roman"/>
          <w:bCs/>
          <w:szCs w:val="24"/>
          <w:lang w:eastAsia="lt-LT"/>
        </w:rPr>
        <w:br/>
        <w:t>Dėl DWG formato brėžinio arba tikslių koordinačių pateikimo pasiūlymo rengimo metu</w:t>
      </w:r>
      <w:r w:rsidRPr="00520127">
        <w:rPr>
          <w:rFonts w:eastAsia="Times New Roman" w:cs="Times New Roman"/>
          <w:bCs/>
          <w:szCs w:val="24"/>
          <w:lang w:eastAsia="lt-LT"/>
        </w:rPr>
        <w:br/>
      </w:r>
      <w:r w:rsidRPr="00520127">
        <w:rPr>
          <w:rFonts w:eastAsia="Times New Roman" w:cs="Times New Roman"/>
          <w:bCs/>
          <w:szCs w:val="24"/>
          <w:lang w:eastAsia="lt-LT"/>
        </w:rPr>
        <w:br/>
      </w:r>
      <w:r w:rsidRPr="00520127">
        <w:rPr>
          <w:rFonts w:eastAsia="Times New Roman" w:cs="Times New Roman"/>
          <w:bCs/>
          <w:szCs w:val="24"/>
          <w:lang w:eastAsia="lt-LT"/>
        </w:rPr>
        <w:lastRenderedPageBreak/>
        <w:t>Atsakyme į tiekėjo klausimus nurodyta, kad kiekvieno objekto centro koordinatės arba brėžinys DWG formatu bus pateiktas pasirašius darbų rangos sutartį.</w:t>
      </w:r>
    </w:p>
    <w:p w14:paraId="42453C3E"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Prašome papildomai paaiškinti, kokiu būdu tiekėjas pasiūlymo rengimo metu turi objektyviai patikrinti, ar jo siūlomų lygiaverčių žaidimų ir sporto įrenginių gamintojo nustatytos saugos / apsaugos zonos telpa numatytoje aikštelės teritorijoje, jeigu redaguojamas DWG formato brėžinys arba tikslios įrenginių vietų koordinatės bus pateikiamos tik po darbų rangos sutarties pasirašymo.</w:t>
      </w:r>
      <w:r w:rsidRPr="00520127">
        <w:rPr>
          <w:rFonts w:eastAsia="Times New Roman" w:cs="Times New Roman"/>
          <w:bCs/>
          <w:szCs w:val="24"/>
          <w:lang w:eastAsia="lt-LT"/>
        </w:rPr>
        <w:br/>
      </w:r>
      <w:r w:rsidRPr="00520127">
        <w:rPr>
          <w:rFonts w:eastAsia="Times New Roman" w:cs="Times New Roman"/>
          <w:bCs/>
          <w:szCs w:val="24"/>
          <w:lang w:eastAsia="lt-LT"/>
        </w:rPr>
        <w:br/>
        <w:t>PDF formatu pateikta situacijos schema leidžia preliminariai įvertinti bendrą įrenginių išdėstymo principą, tačiau nėra pakankama tiksliam lygiaverčių įrenginių saugos / apsaugos zonų patikrinimui, nes tiekėjui būtina įvertinti realius atstumus, mastelį, dangos ribas, įrenginių tarpusavio padėtį ir galimybę saugiai sumontuoti konkrečius siūlomus gaminius.</w:t>
      </w:r>
      <w:r w:rsidRPr="00520127">
        <w:rPr>
          <w:rFonts w:eastAsia="Times New Roman" w:cs="Times New Roman"/>
          <w:bCs/>
          <w:szCs w:val="24"/>
          <w:lang w:eastAsia="lt-LT"/>
        </w:rPr>
        <w:br/>
      </w:r>
      <w:r w:rsidRPr="00520127">
        <w:rPr>
          <w:rFonts w:eastAsia="Times New Roman" w:cs="Times New Roman"/>
          <w:bCs/>
          <w:szCs w:val="24"/>
          <w:lang w:eastAsia="lt-LT"/>
        </w:rPr>
        <w:br/>
        <w:t>Atsižvelgiant į tai, prašome pasirinkti vieną iš alternatyvų:</w:t>
      </w:r>
    </w:p>
    <w:p w14:paraId="359AEB75"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A) pateikti redaguojamą DWG formato brėžinį arba tikslias įrenginių vietų koordinates iki pasiūlymų pateikimo termino pabaigos;</w:t>
      </w:r>
      <w:r w:rsidRPr="00520127">
        <w:rPr>
          <w:rFonts w:eastAsia="Times New Roman" w:cs="Times New Roman"/>
          <w:bCs/>
          <w:szCs w:val="24"/>
          <w:lang w:eastAsia="lt-LT"/>
        </w:rPr>
        <w:br/>
      </w:r>
      <w:r w:rsidRPr="00520127">
        <w:rPr>
          <w:rFonts w:eastAsia="Times New Roman" w:cs="Times New Roman"/>
          <w:bCs/>
          <w:szCs w:val="24"/>
          <w:lang w:eastAsia="lt-LT"/>
        </w:rPr>
        <w:br/>
        <w:t>arba</w:t>
      </w:r>
      <w:r w:rsidRPr="00520127">
        <w:rPr>
          <w:rFonts w:eastAsia="Times New Roman" w:cs="Times New Roman"/>
          <w:bCs/>
          <w:szCs w:val="24"/>
          <w:lang w:eastAsia="lt-LT"/>
        </w:rPr>
        <w:br/>
      </w:r>
      <w:r w:rsidRPr="00520127">
        <w:rPr>
          <w:rFonts w:eastAsia="Times New Roman" w:cs="Times New Roman"/>
          <w:bCs/>
          <w:szCs w:val="24"/>
          <w:lang w:eastAsia="lt-LT"/>
        </w:rPr>
        <w:br/>
        <w:t>B) aiškiai patvirtinti, kad tiekėjai pasiūlymo rengimo metu gali remtis techninėje specifikacijoje pateikta PDF situacijos schema kaip preliminariu sprendiniu, pateikti siūlomų įrenginių techninius duomenis ir gamintojo nurodytas saugos / apsaugos zonas, o tikslus įrenginių išdėstymas, saugos / apsaugos zonų suderinimas, dangos ribos ir montavimo vietos galės būti tikslinami sutarties vykdymo metu, nekeičiant pirkimo objekto esmės ir užtikrinant visų taikomų saugos reikalavimų laikymąsi.</w:t>
      </w:r>
    </w:p>
    <w:p w14:paraId="0B55D42B"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Jeigu nebūtų patvirtinta nei A, nei B alternatyva, prašome nurodyti, kokiu konkrečiu dokumentu ar duomenų šaltiniu tiekėjai turi remtis pasiūlymo rengimo metu, kad galėtų pagrįstai įvertinti siūlomų lygiaverčių įrenginių saugos / apsaugos zonų sutalpinimą aikštelėje.</w:t>
      </w:r>
      <w:r w:rsidRPr="00520127">
        <w:rPr>
          <w:rFonts w:eastAsia="Times New Roman" w:cs="Times New Roman"/>
          <w:bCs/>
          <w:szCs w:val="24"/>
          <w:lang w:eastAsia="lt-LT"/>
        </w:rPr>
        <w:br/>
      </w:r>
      <w:r w:rsidRPr="00520127">
        <w:rPr>
          <w:rFonts w:eastAsia="Times New Roman" w:cs="Times New Roman"/>
          <w:bCs/>
          <w:szCs w:val="24"/>
          <w:lang w:eastAsia="lt-LT"/>
        </w:rPr>
        <w:br/>
        <w:t>Dėl žaidimų aikštelės įrenginių išdėstymo ir montavimo sprendinių tikslinimo</w:t>
      </w:r>
      <w:r w:rsidRPr="00520127">
        <w:rPr>
          <w:rFonts w:eastAsia="Times New Roman" w:cs="Times New Roman"/>
          <w:bCs/>
          <w:szCs w:val="24"/>
          <w:lang w:eastAsia="lt-LT"/>
        </w:rPr>
        <w:br/>
      </w:r>
      <w:r w:rsidRPr="00520127">
        <w:rPr>
          <w:rFonts w:eastAsia="Times New Roman" w:cs="Times New Roman"/>
          <w:bCs/>
          <w:szCs w:val="24"/>
          <w:lang w:eastAsia="lt-LT"/>
        </w:rPr>
        <w:br/>
        <w:t>Prašome patvirtinti, kad jeigu tiekėjo siūlomi žaidimų ir sporto įrenginiai atitinka techninėje specifikacijoje nurodytą paskirtį, funkcinius reikalavimus, amžiaus grupes ir taikomus saugos standartus, detalūs įrenginių išdėstymo, saugos / apsaugos zonų, dangų ribų ir montavimo sprendiniai gali būti tikslinami sutarties vykdymo metu, jeigu toks tikslinimas nekeičia pirkimo objekto esmės, neblogina techninių ir funkcinių savybių bei užtikrina LST EN 1176, LST EN 1177 ir HN 131:2015 reikalavimų laikymąsi.</w:t>
      </w:r>
    </w:p>
    <w:p w14:paraId="5B103F7A"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Jeigu toks tikslinimas nebūtų galimas, prašome aiškiai nurodyti, kokius tikslius išdėstymo, saugos zonų ir montavimo duomenis tiekėjas privalo pateikti kartu su pasiūlymu, kai redaguojamas DWG formato brėžinys arba tikslios koordinatės pagal pateiktą atsakymą numatytos pateikti tik po sutarties pasirašymo.</w:t>
      </w:r>
    </w:p>
    <w:p w14:paraId="3E74D6DF" w14:textId="77777777"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Dėl pasiūlymų pateikimo termino pratęsimo</w:t>
      </w:r>
    </w:p>
    <w:p w14:paraId="612755BF" w14:textId="77777777" w:rsidR="00523D3A"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 xml:space="preserve">Atsižvelgiant į tai, kad pirkimas apima visos vaikų žaidimų aikštelės įrengimą, skirtingų žaidimų ir sporto įrenginių parinkimą, jų saugos / apsaugos zonų įvertinimą, dangos sprendinių patikrinimą, lygiaverčių gaminių techninės dokumentacijos surinkimą ir gamintojų pasiūlymų gavimą, taip pat į tai, kad tiekėjams reikalingas aiškus atsakymas dėl konstrukcinių matmenų, </w:t>
      </w:r>
      <w:r w:rsidRPr="00520127">
        <w:rPr>
          <w:rFonts w:eastAsia="Times New Roman" w:cs="Times New Roman"/>
          <w:bCs/>
          <w:szCs w:val="24"/>
          <w:lang w:eastAsia="lt-LT"/>
        </w:rPr>
        <w:lastRenderedPageBreak/>
        <w:t>saugos / apsaugos zonų vertinimo ir DWG formato brėžinio arba tikslių koordinačių naudojimo pasiūlymo rengimo metu, prašome pratęsti pasiūlymų pateikimo terminą ne mažiau kaip 10 darbo dienų.</w:t>
      </w:r>
    </w:p>
    <w:p w14:paraId="690B1E7F" w14:textId="6E6CDB56" w:rsidR="00520127" w:rsidRDefault="00520127" w:rsidP="00520127">
      <w:pPr>
        <w:ind w:firstLine="993"/>
        <w:rPr>
          <w:rFonts w:eastAsia="Times New Roman" w:cs="Times New Roman"/>
          <w:bCs/>
          <w:szCs w:val="24"/>
          <w:lang w:eastAsia="lt-LT"/>
        </w:rPr>
      </w:pPr>
      <w:r w:rsidRPr="00520127">
        <w:rPr>
          <w:rFonts w:eastAsia="Times New Roman" w:cs="Times New Roman"/>
          <w:bCs/>
          <w:szCs w:val="24"/>
          <w:lang w:eastAsia="lt-LT"/>
        </w:rPr>
        <w:br/>
        <w:t>Prašome terminą pratęsti ne mažiau kaip 10 darbo dienų nuo visų papildomų paaiškinimų ir, jeigu būtų pateiktas, DWG formato brėžinio arba tikslių koordinačių pateikimo dienos. Jeigu DWG formato brėžinys arba tikslios koordinatės iki pasiūlymų pateikimo termino pabaigos nebūtų teikiamos, prašome terminą pratęsti ne mažiau kaip 10 darbo dienų nuo aiškaus patvirtinimo, kokiu būdu tiekėjai turi vertinti siūlomų lygiaverčių įrenginių saugos / apsaugos zonų sutalpinimą aikštelėje.</w:t>
      </w:r>
      <w:r>
        <w:rPr>
          <w:rFonts w:eastAsia="Times New Roman" w:cs="Times New Roman"/>
          <w:bCs/>
          <w:szCs w:val="24"/>
          <w:lang w:eastAsia="lt-LT"/>
        </w:rPr>
        <w:t>“ (</w:t>
      </w:r>
      <w:r w:rsidRPr="00520127">
        <w:rPr>
          <w:rFonts w:eastAsia="Times New Roman" w:cs="Times New Roman"/>
          <w:bCs/>
          <w:i/>
          <w:iCs/>
          <w:szCs w:val="24"/>
          <w:lang w:eastAsia="lt-LT"/>
        </w:rPr>
        <w:t>kalba netaisyta</w:t>
      </w:r>
      <w:r>
        <w:rPr>
          <w:rFonts w:eastAsia="Times New Roman" w:cs="Times New Roman"/>
          <w:bCs/>
          <w:szCs w:val="24"/>
          <w:lang w:eastAsia="lt-LT"/>
        </w:rPr>
        <w:t>)</w:t>
      </w:r>
    </w:p>
    <w:p w14:paraId="0FE4557A" w14:textId="77777777" w:rsidR="005616C3" w:rsidRDefault="005616C3" w:rsidP="00A22ED1">
      <w:pPr>
        <w:ind w:firstLine="993"/>
        <w:rPr>
          <w:rFonts w:eastAsia="Times New Roman" w:cs="Times New Roman"/>
          <w:b/>
          <w:szCs w:val="24"/>
          <w:lang w:eastAsia="lt-LT"/>
        </w:rPr>
      </w:pPr>
    </w:p>
    <w:p w14:paraId="616C9FA7" w14:textId="19786B0C" w:rsidR="008F4665" w:rsidRDefault="008F4665" w:rsidP="00A22ED1">
      <w:pPr>
        <w:ind w:firstLine="993"/>
        <w:rPr>
          <w:rFonts w:eastAsia="Times New Roman" w:cs="Times New Roman"/>
          <w:bCs/>
          <w:szCs w:val="24"/>
          <w:lang w:eastAsia="lt-LT"/>
        </w:rPr>
      </w:pPr>
      <w:r>
        <w:rPr>
          <w:rFonts w:eastAsia="Times New Roman" w:cs="Times New Roman"/>
          <w:b/>
          <w:szCs w:val="24"/>
          <w:lang w:eastAsia="lt-LT"/>
        </w:rPr>
        <w:t>Atsakymas.</w:t>
      </w:r>
      <w:r w:rsidR="00523D3A">
        <w:rPr>
          <w:rFonts w:eastAsia="Times New Roman" w:cs="Times New Roman"/>
          <w:b/>
          <w:szCs w:val="24"/>
          <w:lang w:eastAsia="lt-LT"/>
        </w:rPr>
        <w:t xml:space="preserve"> </w:t>
      </w:r>
      <w:r w:rsidR="00A3757F" w:rsidRPr="00A3757F">
        <w:rPr>
          <w:rFonts w:eastAsia="Times New Roman" w:cs="Times New Roman"/>
          <w:bCs/>
          <w:szCs w:val="24"/>
          <w:lang w:eastAsia="lt-LT"/>
        </w:rPr>
        <w:t>Perkančioji organizacija pažymi, kad techninės specifikacijos 11 punkte aiškiai nustatyta, jog pateikti vaizdai (iliustracijos, fotonuotraukos) yra skirti tik iliustruoti tekstą kaip vizualiniai pavyzdžiai, o parenkant konkrečius gaminius galimi kitokie, pagrindinius techninius reikalavimus atitinkantys analogiški gaminiai. Taip pat techninėje specifikacijoje nustatyta, kad, jeigu nurodomas konkretus modelis, prekės ženklas ar šaltinis, gali būti siūlomas lygiavertis objektas.</w:t>
      </w:r>
      <w:r w:rsidR="00F667E0">
        <w:t xml:space="preserve"> </w:t>
      </w:r>
      <w:r w:rsidR="00F667E0" w:rsidRPr="00F667E0">
        <w:rPr>
          <w:rFonts w:eastAsia="Times New Roman" w:cs="Times New Roman"/>
          <w:bCs/>
          <w:szCs w:val="24"/>
          <w:lang w:eastAsia="lt-LT"/>
        </w:rPr>
        <w:t>Konkretūs rangovo parinkti įrenginiai ir jų atitiktis techninės specifikacijos reikalavimams bus derinami su Užsakovu sutarties vykdymo metu.</w:t>
      </w:r>
    </w:p>
    <w:p w14:paraId="5FAD4427" w14:textId="3B61C527" w:rsidR="0000160A" w:rsidRDefault="0000160A" w:rsidP="00A22ED1">
      <w:pPr>
        <w:ind w:firstLine="993"/>
        <w:rPr>
          <w:rFonts w:eastAsia="Times New Roman" w:cs="Times New Roman"/>
          <w:bCs/>
          <w:szCs w:val="24"/>
          <w:lang w:eastAsia="lt-LT"/>
        </w:rPr>
      </w:pPr>
      <w:r>
        <w:rPr>
          <w:rFonts w:eastAsia="Times New Roman" w:cs="Times New Roman"/>
          <w:bCs/>
          <w:szCs w:val="24"/>
          <w:lang w:eastAsia="lt-LT"/>
        </w:rPr>
        <w:t>Patvirtiname, kad techninėje specifikacijoje nurodyti minimalūs ir / ar maksimalūs matmenys turi atitikti techninę specifikaciją.</w:t>
      </w:r>
    </w:p>
    <w:p w14:paraId="14D8A836" w14:textId="75F5BBBB" w:rsidR="0000160A" w:rsidRPr="0000160A" w:rsidRDefault="0000160A" w:rsidP="0000160A">
      <w:pPr>
        <w:ind w:firstLine="993"/>
        <w:rPr>
          <w:rFonts w:eastAsia="Times New Roman" w:cs="Times New Roman"/>
          <w:bCs/>
          <w:szCs w:val="24"/>
          <w:lang w:eastAsia="lt-LT"/>
        </w:rPr>
      </w:pPr>
      <w:r w:rsidRPr="0000160A">
        <w:rPr>
          <w:rFonts w:eastAsia="Times New Roman" w:cs="Times New Roman"/>
          <w:bCs/>
          <w:szCs w:val="24"/>
          <w:lang w:eastAsia="lt-LT"/>
        </w:rPr>
        <w:t>Perkančioji organizacija taip pat pažymi, kad pasiūlymo rengimo stadijoje tiekėjams nėra keliamas reikalavimas parengti detalų techninį projektą ar galutinį įrenginių išdėstymo sprendinį. Todėl aplinkybė, kad nepateikiamas DWG formato brėžinys ar tikslios koordinatės, savaime nesudaro kliūčių parengti pasiūlymą pagal pirkimo dokumentų reikalavimus.</w:t>
      </w:r>
    </w:p>
    <w:p w14:paraId="46D6C9A0" w14:textId="2FDB08BC" w:rsidR="005616C3" w:rsidRPr="00F44858" w:rsidRDefault="0000160A" w:rsidP="00F44858">
      <w:pPr>
        <w:ind w:firstLine="993"/>
        <w:rPr>
          <w:rFonts w:eastAsia="Times New Roman" w:cs="Times New Roman"/>
          <w:bCs/>
          <w:szCs w:val="24"/>
          <w:lang w:eastAsia="lt-LT"/>
        </w:rPr>
      </w:pPr>
      <w:r>
        <w:rPr>
          <w:rFonts w:eastAsia="Times New Roman" w:cs="Times New Roman"/>
          <w:bCs/>
          <w:szCs w:val="24"/>
          <w:lang w:eastAsia="lt-LT"/>
        </w:rPr>
        <w:t>I</w:t>
      </w:r>
      <w:r w:rsidRPr="0000160A">
        <w:rPr>
          <w:rFonts w:eastAsia="Times New Roman" w:cs="Times New Roman"/>
          <w:bCs/>
          <w:szCs w:val="24"/>
          <w:lang w:eastAsia="lt-LT"/>
        </w:rPr>
        <w:t>nformuojame, kad perkančioji organizacija nekeitė esminių pirkimo dokumentų sąlygų, techninės specifikacijos reikalavimų ar pirkimo objekto apimties. Tiekėjams teikti paaiškinimai tik detalizuoja jau pateiktą informaciją ir nekeičia pirkimo sąlygų esmės. Todėl pasiūlymų pateikimo terminas nebus pratęsiamas.</w:t>
      </w:r>
    </w:p>
    <w:p w14:paraId="14F923E8" w14:textId="77777777" w:rsidR="005616C3" w:rsidRDefault="005616C3" w:rsidP="00A22ED1">
      <w:pPr>
        <w:ind w:firstLine="993"/>
        <w:rPr>
          <w:rFonts w:eastAsia="Times New Roman" w:cs="Times New Roman"/>
          <w:b/>
          <w:szCs w:val="24"/>
          <w:lang w:eastAsia="lt-LT"/>
        </w:rPr>
      </w:pPr>
    </w:p>
    <w:p w14:paraId="0E6DED25" w14:textId="77777777" w:rsidR="005616C3" w:rsidRDefault="005616C3" w:rsidP="00A22ED1">
      <w:pPr>
        <w:ind w:firstLine="993"/>
        <w:rPr>
          <w:rFonts w:eastAsia="Times New Roman" w:cs="Times New Roman"/>
          <w:b/>
          <w:szCs w:val="24"/>
          <w:lang w:eastAsia="lt-LT"/>
        </w:rPr>
      </w:pPr>
    </w:p>
    <w:p w14:paraId="78C7BBF3" w14:textId="77777777" w:rsidR="005616C3" w:rsidRDefault="005616C3" w:rsidP="00A22ED1">
      <w:pPr>
        <w:ind w:firstLine="993"/>
        <w:rPr>
          <w:rFonts w:eastAsia="Times New Roman" w:cs="Times New Roman"/>
          <w:b/>
          <w:szCs w:val="24"/>
          <w:lang w:eastAsia="lt-LT"/>
        </w:rPr>
      </w:pPr>
    </w:p>
    <w:p w14:paraId="12F623B0" w14:textId="77777777" w:rsidR="00B113FE" w:rsidRDefault="00B113FE" w:rsidP="00A22ED1">
      <w:pPr>
        <w:ind w:firstLine="993"/>
        <w:rPr>
          <w:rFonts w:eastAsia="Times New Roman" w:cs="Times New Roman"/>
          <w:b/>
          <w:szCs w:val="24"/>
          <w:lang w:eastAsia="lt-LT"/>
        </w:rPr>
      </w:pPr>
    </w:p>
    <w:p w14:paraId="7F979AE3" w14:textId="77777777" w:rsidR="00B113FE" w:rsidRDefault="00B113FE" w:rsidP="00A22ED1">
      <w:pPr>
        <w:ind w:firstLine="993"/>
        <w:rPr>
          <w:rFonts w:eastAsia="Times New Roman" w:cs="Times New Roman"/>
          <w:b/>
          <w:szCs w:val="24"/>
          <w:lang w:eastAsia="lt-LT"/>
        </w:rPr>
      </w:pPr>
    </w:p>
    <w:bookmarkEnd w:id="0"/>
    <w:bookmarkEnd w:id="1"/>
    <w:p w14:paraId="78671A73" w14:textId="77777777" w:rsidR="00B113FE" w:rsidRDefault="00B113FE" w:rsidP="00A22ED1">
      <w:pPr>
        <w:ind w:firstLine="993"/>
        <w:rPr>
          <w:rFonts w:eastAsia="Times New Roman" w:cs="Times New Roman"/>
          <w:b/>
          <w:szCs w:val="24"/>
          <w:lang w:eastAsia="lt-LT"/>
        </w:rPr>
      </w:pPr>
    </w:p>
    <w:sectPr w:rsidR="00B113FE"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C344" w14:textId="77777777" w:rsidR="008511A5" w:rsidRDefault="008511A5">
      <w:r>
        <w:separator/>
      </w:r>
    </w:p>
  </w:endnote>
  <w:endnote w:type="continuationSeparator" w:id="0">
    <w:p w14:paraId="62C86F95" w14:textId="77777777" w:rsidR="008511A5" w:rsidRDefault="0085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C2B6" w14:textId="77777777" w:rsidR="008511A5" w:rsidRDefault="008511A5">
      <w:r>
        <w:separator/>
      </w:r>
    </w:p>
  </w:footnote>
  <w:footnote w:type="continuationSeparator" w:id="0">
    <w:p w14:paraId="510FF20D" w14:textId="77777777" w:rsidR="008511A5" w:rsidRDefault="0085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3594A"/>
    <w:multiLevelType w:val="multilevel"/>
    <w:tmpl w:val="7DF0F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0BFF5BB9"/>
    <w:multiLevelType w:val="multilevel"/>
    <w:tmpl w:val="2FEA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0D1BB3"/>
    <w:multiLevelType w:val="multilevel"/>
    <w:tmpl w:val="B71060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C65D2"/>
    <w:multiLevelType w:val="multilevel"/>
    <w:tmpl w:val="C6E4B6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07947"/>
    <w:multiLevelType w:val="multilevel"/>
    <w:tmpl w:val="D012D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A4F5A94"/>
    <w:multiLevelType w:val="multilevel"/>
    <w:tmpl w:val="65EA4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C0289"/>
    <w:multiLevelType w:val="hybridMultilevel"/>
    <w:tmpl w:val="C362013C"/>
    <w:lvl w:ilvl="0" w:tplc="51BE72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D7805AC"/>
    <w:multiLevelType w:val="multilevel"/>
    <w:tmpl w:val="9FE80C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52250E"/>
    <w:multiLevelType w:val="multilevel"/>
    <w:tmpl w:val="77A46A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2" w15:restartNumberingAfterBreak="0">
    <w:nsid w:val="3BE5017B"/>
    <w:multiLevelType w:val="multilevel"/>
    <w:tmpl w:val="DCE84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30AF2"/>
    <w:multiLevelType w:val="multilevel"/>
    <w:tmpl w:val="4648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B06F96"/>
    <w:multiLevelType w:val="multilevel"/>
    <w:tmpl w:val="5DD8AE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BE84772"/>
    <w:multiLevelType w:val="hybridMultilevel"/>
    <w:tmpl w:val="FD0C6134"/>
    <w:lvl w:ilvl="0" w:tplc="7B3C46F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7" w15:restartNumberingAfterBreak="0">
    <w:nsid w:val="4CA63A2F"/>
    <w:multiLevelType w:val="hybridMultilevel"/>
    <w:tmpl w:val="D5AA90BA"/>
    <w:lvl w:ilvl="0" w:tplc="D1A0955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8"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0"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6BE57FD6"/>
    <w:multiLevelType w:val="hybridMultilevel"/>
    <w:tmpl w:val="8CBC7688"/>
    <w:lvl w:ilvl="0" w:tplc="E2C430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3"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28"/>
  </w:num>
  <w:num w:numId="2" w16cid:durableId="1240597919">
    <w:abstractNumId w:val="16"/>
  </w:num>
  <w:num w:numId="3" w16cid:durableId="1951013174">
    <w:abstractNumId w:val="30"/>
  </w:num>
  <w:num w:numId="4" w16cid:durableId="806162638">
    <w:abstractNumId w:val="4"/>
  </w:num>
  <w:num w:numId="5" w16cid:durableId="586966092">
    <w:abstractNumId w:val="13"/>
  </w:num>
  <w:num w:numId="6" w16cid:durableId="845905562">
    <w:abstractNumId w:val="29"/>
  </w:num>
  <w:num w:numId="7" w16cid:durableId="1838962306">
    <w:abstractNumId w:val="12"/>
  </w:num>
  <w:num w:numId="8" w16cid:durableId="1127549064">
    <w:abstractNumId w:val="8"/>
  </w:num>
  <w:num w:numId="9" w16cid:durableId="1647973855">
    <w:abstractNumId w:val="31"/>
  </w:num>
  <w:num w:numId="10" w16cid:durableId="56435454">
    <w:abstractNumId w:val="0"/>
  </w:num>
  <w:num w:numId="11" w16cid:durableId="895236916">
    <w:abstractNumId w:val="1"/>
  </w:num>
  <w:num w:numId="12" w16cid:durableId="368187535">
    <w:abstractNumId w:val="14"/>
  </w:num>
  <w:num w:numId="13" w16cid:durableId="731807629">
    <w:abstractNumId w:val="6"/>
  </w:num>
  <w:num w:numId="14" w16cid:durableId="432871050">
    <w:abstractNumId w:val="5"/>
  </w:num>
  <w:num w:numId="15" w16cid:durableId="389959660">
    <w:abstractNumId w:val="33"/>
  </w:num>
  <w:num w:numId="16" w16cid:durableId="1989244905">
    <w:abstractNumId w:val="2"/>
  </w:num>
  <w:num w:numId="17" w16cid:durableId="1715960594">
    <w:abstractNumId w:val="15"/>
  </w:num>
  <w:num w:numId="18" w16cid:durableId="1603293930">
    <w:abstractNumId w:val="21"/>
  </w:num>
  <w:num w:numId="19" w16cid:durableId="1864199175">
    <w:abstractNumId w:val="25"/>
  </w:num>
  <w:num w:numId="20" w16cid:durableId="678391958">
    <w:abstractNumId w:val="27"/>
  </w:num>
  <w:num w:numId="21" w16cid:durableId="582253941">
    <w:abstractNumId w:val="26"/>
  </w:num>
  <w:num w:numId="22" w16cid:durableId="1970821181">
    <w:abstractNumId w:val="32"/>
  </w:num>
  <w:num w:numId="23" w16cid:durableId="2012637134">
    <w:abstractNumId w:val="23"/>
  </w:num>
  <w:num w:numId="24" w16cid:durableId="1963077979">
    <w:abstractNumId w:val="3"/>
  </w:num>
  <w:num w:numId="25" w16cid:durableId="646983439">
    <w:abstractNumId w:val="19"/>
  </w:num>
  <w:num w:numId="26" w16cid:durableId="1460342215">
    <w:abstractNumId w:val="11"/>
  </w:num>
  <w:num w:numId="27" w16cid:durableId="1543128679">
    <w:abstractNumId w:val="22"/>
  </w:num>
  <w:num w:numId="28" w16cid:durableId="1836726756">
    <w:abstractNumId w:val="10"/>
  </w:num>
  <w:num w:numId="29" w16cid:durableId="75520270">
    <w:abstractNumId w:val="20"/>
  </w:num>
  <w:num w:numId="30" w16cid:durableId="1009530176">
    <w:abstractNumId w:val="17"/>
  </w:num>
  <w:num w:numId="31" w16cid:durableId="1050226592">
    <w:abstractNumId w:val="7"/>
  </w:num>
  <w:num w:numId="32" w16cid:durableId="802579255">
    <w:abstractNumId w:val="24"/>
  </w:num>
  <w:num w:numId="33" w16cid:durableId="1915771438">
    <w:abstractNumId w:val="9"/>
  </w:num>
  <w:num w:numId="34" w16cid:durableId="73363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160A"/>
    <w:rsid w:val="00004733"/>
    <w:rsid w:val="000111A6"/>
    <w:rsid w:val="00015E05"/>
    <w:rsid w:val="00026E13"/>
    <w:rsid w:val="00031B32"/>
    <w:rsid w:val="00031BDF"/>
    <w:rsid w:val="00031C27"/>
    <w:rsid w:val="000408D0"/>
    <w:rsid w:val="00041B91"/>
    <w:rsid w:val="000543BD"/>
    <w:rsid w:val="00056C43"/>
    <w:rsid w:val="00057976"/>
    <w:rsid w:val="00057F16"/>
    <w:rsid w:val="00064A3C"/>
    <w:rsid w:val="00086E96"/>
    <w:rsid w:val="0009144A"/>
    <w:rsid w:val="000A3F6E"/>
    <w:rsid w:val="000C1BE1"/>
    <w:rsid w:val="000C3974"/>
    <w:rsid w:val="000E0246"/>
    <w:rsid w:val="000E4100"/>
    <w:rsid w:val="000F6800"/>
    <w:rsid w:val="00100340"/>
    <w:rsid w:val="00102159"/>
    <w:rsid w:val="0010765D"/>
    <w:rsid w:val="00122E49"/>
    <w:rsid w:val="00131E61"/>
    <w:rsid w:val="00133518"/>
    <w:rsid w:val="00144512"/>
    <w:rsid w:val="00145705"/>
    <w:rsid w:val="001502C9"/>
    <w:rsid w:val="001546FC"/>
    <w:rsid w:val="001617ED"/>
    <w:rsid w:val="00162441"/>
    <w:rsid w:val="00163332"/>
    <w:rsid w:val="0016772A"/>
    <w:rsid w:val="00180C66"/>
    <w:rsid w:val="00186CA1"/>
    <w:rsid w:val="0018718B"/>
    <w:rsid w:val="00193A0C"/>
    <w:rsid w:val="00197795"/>
    <w:rsid w:val="001A0ADD"/>
    <w:rsid w:val="001A2707"/>
    <w:rsid w:val="001A30F7"/>
    <w:rsid w:val="001A5352"/>
    <w:rsid w:val="001B03A5"/>
    <w:rsid w:val="001B1249"/>
    <w:rsid w:val="001B21E1"/>
    <w:rsid w:val="001B34F5"/>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1880"/>
    <w:rsid w:val="0029379C"/>
    <w:rsid w:val="002A3DF3"/>
    <w:rsid w:val="002A796E"/>
    <w:rsid w:val="002B4773"/>
    <w:rsid w:val="002C714C"/>
    <w:rsid w:val="002D5BAA"/>
    <w:rsid w:val="002E032E"/>
    <w:rsid w:val="002E03DE"/>
    <w:rsid w:val="002E5EA8"/>
    <w:rsid w:val="002E64D2"/>
    <w:rsid w:val="002F1C78"/>
    <w:rsid w:val="002F2F26"/>
    <w:rsid w:val="0030564F"/>
    <w:rsid w:val="003163A4"/>
    <w:rsid w:val="003205F4"/>
    <w:rsid w:val="00323F0E"/>
    <w:rsid w:val="00330911"/>
    <w:rsid w:val="00341C4A"/>
    <w:rsid w:val="003428E1"/>
    <w:rsid w:val="003477BE"/>
    <w:rsid w:val="00350BA2"/>
    <w:rsid w:val="00350BF8"/>
    <w:rsid w:val="0036274C"/>
    <w:rsid w:val="003713EC"/>
    <w:rsid w:val="00373B66"/>
    <w:rsid w:val="0039132E"/>
    <w:rsid w:val="00393DD0"/>
    <w:rsid w:val="003951DA"/>
    <w:rsid w:val="00395A6B"/>
    <w:rsid w:val="003A11A2"/>
    <w:rsid w:val="003B2ABC"/>
    <w:rsid w:val="003C1551"/>
    <w:rsid w:val="003C55FF"/>
    <w:rsid w:val="003C59D8"/>
    <w:rsid w:val="003E5328"/>
    <w:rsid w:val="003F5390"/>
    <w:rsid w:val="003F6CBD"/>
    <w:rsid w:val="00415075"/>
    <w:rsid w:val="00432A9F"/>
    <w:rsid w:val="004358B4"/>
    <w:rsid w:val="00440949"/>
    <w:rsid w:val="00444CA3"/>
    <w:rsid w:val="004473A2"/>
    <w:rsid w:val="00461AEC"/>
    <w:rsid w:val="0046281A"/>
    <w:rsid w:val="004678B9"/>
    <w:rsid w:val="004702CE"/>
    <w:rsid w:val="004820DC"/>
    <w:rsid w:val="0049145C"/>
    <w:rsid w:val="004A0BEA"/>
    <w:rsid w:val="004A43C2"/>
    <w:rsid w:val="004A6E08"/>
    <w:rsid w:val="004B17E3"/>
    <w:rsid w:val="004C09FC"/>
    <w:rsid w:val="004C2FAB"/>
    <w:rsid w:val="004C6E52"/>
    <w:rsid w:val="004D013E"/>
    <w:rsid w:val="004D0C82"/>
    <w:rsid w:val="004D1DDA"/>
    <w:rsid w:val="004D210B"/>
    <w:rsid w:val="004D73A5"/>
    <w:rsid w:val="004D76D6"/>
    <w:rsid w:val="004E4863"/>
    <w:rsid w:val="004F5B81"/>
    <w:rsid w:val="00501552"/>
    <w:rsid w:val="00501A07"/>
    <w:rsid w:val="00503BD3"/>
    <w:rsid w:val="00510DF7"/>
    <w:rsid w:val="00513F14"/>
    <w:rsid w:val="00515D67"/>
    <w:rsid w:val="00517E3F"/>
    <w:rsid w:val="00520127"/>
    <w:rsid w:val="00521EE5"/>
    <w:rsid w:val="00523D3A"/>
    <w:rsid w:val="00524BD9"/>
    <w:rsid w:val="005327DF"/>
    <w:rsid w:val="00546955"/>
    <w:rsid w:val="005542E6"/>
    <w:rsid w:val="005616C3"/>
    <w:rsid w:val="00563E63"/>
    <w:rsid w:val="00570015"/>
    <w:rsid w:val="00575712"/>
    <w:rsid w:val="00575FA2"/>
    <w:rsid w:val="0059618D"/>
    <w:rsid w:val="00597D1E"/>
    <w:rsid w:val="005A25EE"/>
    <w:rsid w:val="005A67AA"/>
    <w:rsid w:val="005B03AC"/>
    <w:rsid w:val="005C7589"/>
    <w:rsid w:val="005D0953"/>
    <w:rsid w:val="005D46AB"/>
    <w:rsid w:val="005D54CC"/>
    <w:rsid w:val="005D6074"/>
    <w:rsid w:val="005E4CB4"/>
    <w:rsid w:val="005F1791"/>
    <w:rsid w:val="005F1ACD"/>
    <w:rsid w:val="005F2736"/>
    <w:rsid w:val="005F5BDE"/>
    <w:rsid w:val="005F6E9B"/>
    <w:rsid w:val="00601741"/>
    <w:rsid w:val="00602997"/>
    <w:rsid w:val="00604109"/>
    <w:rsid w:val="00605826"/>
    <w:rsid w:val="00616055"/>
    <w:rsid w:val="00620005"/>
    <w:rsid w:val="006215ED"/>
    <w:rsid w:val="00627927"/>
    <w:rsid w:val="00631ADE"/>
    <w:rsid w:val="0063727A"/>
    <w:rsid w:val="0064033C"/>
    <w:rsid w:val="00640662"/>
    <w:rsid w:val="00651526"/>
    <w:rsid w:val="0065273E"/>
    <w:rsid w:val="00663D06"/>
    <w:rsid w:val="00665D3F"/>
    <w:rsid w:val="00667990"/>
    <w:rsid w:val="00667D5A"/>
    <w:rsid w:val="0068626A"/>
    <w:rsid w:val="00697006"/>
    <w:rsid w:val="00697926"/>
    <w:rsid w:val="006A120C"/>
    <w:rsid w:val="006A5D3C"/>
    <w:rsid w:val="006A7463"/>
    <w:rsid w:val="006D30C9"/>
    <w:rsid w:val="006D4253"/>
    <w:rsid w:val="006D4573"/>
    <w:rsid w:val="006E022F"/>
    <w:rsid w:val="006E0CA0"/>
    <w:rsid w:val="006E33E2"/>
    <w:rsid w:val="006E3C03"/>
    <w:rsid w:val="006F0F8C"/>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95FCE"/>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511A5"/>
    <w:rsid w:val="00860695"/>
    <w:rsid w:val="0086091B"/>
    <w:rsid w:val="00867EE1"/>
    <w:rsid w:val="008747E0"/>
    <w:rsid w:val="008862B4"/>
    <w:rsid w:val="00886C05"/>
    <w:rsid w:val="0089070C"/>
    <w:rsid w:val="00891557"/>
    <w:rsid w:val="008934C0"/>
    <w:rsid w:val="00896989"/>
    <w:rsid w:val="008B0F3C"/>
    <w:rsid w:val="008D448A"/>
    <w:rsid w:val="008D5679"/>
    <w:rsid w:val="008E01AE"/>
    <w:rsid w:val="008E3D1F"/>
    <w:rsid w:val="008E505F"/>
    <w:rsid w:val="008F2844"/>
    <w:rsid w:val="008F4665"/>
    <w:rsid w:val="00904251"/>
    <w:rsid w:val="00905F8B"/>
    <w:rsid w:val="009165B6"/>
    <w:rsid w:val="00920086"/>
    <w:rsid w:val="00926CAF"/>
    <w:rsid w:val="009338CE"/>
    <w:rsid w:val="009340E7"/>
    <w:rsid w:val="009409B8"/>
    <w:rsid w:val="0095042D"/>
    <w:rsid w:val="00955761"/>
    <w:rsid w:val="00956996"/>
    <w:rsid w:val="009608E7"/>
    <w:rsid w:val="009644B8"/>
    <w:rsid w:val="00966F88"/>
    <w:rsid w:val="0097681E"/>
    <w:rsid w:val="00981005"/>
    <w:rsid w:val="00981766"/>
    <w:rsid w:val="009824B8"/>
    <w:rsid w:val="0099790A"/>
    <w:rsid w:val="009A79FD"/>
    <w:rsid w:val="009B192D"/>
    <w:rsid w:val="009D0654"/>
    <w:rsid w:val="009D2320"/>
    <w:rsid w:val="009D614C"/>
    <w:rsid w:val="009E1253"/>
    <w:rsid w:val="009E3ECE"/>
    <w:rsid w:val="009F1A2E"/>
    <w:rsid w:val="009F3617"/>
    <w:rsid w:val="009F5A1B"/>
    <w:rsid w:val="00A03B95"/>
    <w:rsid w:val="00A12B2E"/>
    <w:rsid w:val="00A163C2"/>
    <w:rsid w:val="00A17365"/>
    <w:rsid w:val="00A21B86"/>
    <w:rsid w:val="00A22ED1"/>
    <w:rsid w:val="00A26D20"/>
    <w:rsid w:val="00A35063"/>
    <w:rsid w:val="00A35960"/>
    <w:rsid w:val="00A3690D"/>
    <w:rsid w:val="00A3757F"/>
    <w:rsid w:val="00A4642D"/>
    <w:rsid w:val="00A53DC4"/>
    <w:rsid w:val="00A55350"/>
    <w:rsid w:val="00A5732B"/>
    <w:rsid w:val="00A806C8"/>
    <w:rsid w:val="00A8406F"/>
    <w:rsid w:val="00A84129"/>
    <w:rsid w:val="00AA3BF3"/>
    <w:rsid w:val="00AA6E78"/>
    <w:rsid w:val="00AB1ADD"/>
    <w:rsid w:val="00AC29EE"/>
    <w:rsid w:val="00AC4210"/>
    <w:rsid w:val="00AC549C"/>
    <w:rsid w:val="00AD1642"/>
    <w:rsid w:val="00AD5BBA"/>
    <w:rsid w:val="00AD5FA9"/>
    <w:rsid w:val="00AD7DFA"/>
    <w:rsid w:val="00AE5B61"/>
    <w:rsid w:val="00AE5DD0"/>
    <w:rsid w:val="00AE6739"/>
    <w:rsid w:val="00AF5F81"/>
    <w:rsid w:val="00B0571A"/>
    <w:rsid w:val="00B05B9B"/>
    <w:rsid w:val="00B07F29"/>
    <w:rsid w:val="00B113FE"/>
    <w:rsid w:val="00B14CA0"/>
    <w:rsid w:val="00B15E83"/>
    <w:rsid w:val="00B21B70"/>
    <w:rsid w:val="00B245AC"/>
    <w:rsid w:val="00B26640"/>
    <w:rsid w:val="00B313D1"/>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56BE"/>
    <w:rsid w:val="00BB67F5"/>
    <w:rsid w:val="00BD34A8"/>
    <w:rsid w:val="00BE4684"/>
    <w:rsid w:val="00BE7972"/>
    <w:rsid w:val="00BF0C47"/>
    <w:rsid w:val="00BF10BC"/>
    <w:rsid w:val="00BF7194"/>
    <w:rsid w:val="00C01F9B"/>
    <w:rsid w:val="00C2195F"/>
    <w:rsid w:val="00C40864"/>
    <w:rsid w:val="00C5526B"/>
    <w:rsid w:val="00C724BF"/>
    <w:rsid w:val="00C832FB"/>
    <w:rsid w:val="00CA021E"/>
    <w:rsid w:val="00CA41B7"/>
    <w:rsid w:val="00CA667A"/>
    <w:rsid w:val="00CB1110"/>
    <w:rsid w:val="00CB614B"/>
    <w:rsid w:val="00CC1AE6"/>
    <w:rsid w:val="00CD1527"/>
    <w:rsid w:val="00CD498A"/>
    <w:rsid w:val="00CE7EF5"/>
    <w:rsid w:val="00CF4AE9"/>
    <w:rsid w:val="00CF7178"/>
    <w:rsid w:val="00D214A8"/>
    <w:rsid w:val="00D21D31"/>
    <w:rsid w:val="00D35333"/>
    <w:rsid w:val="00D37A2A"/>
    <w:rsid w:val="00D42FE8"/>
    <w:rsid w:val="00D56ED7"/>
    <w:rsid w:val="00D5702B"/>
    <w:rsid w:val="00D63857"/>
    <w:rsid w:val="00D67F55"/>
    <w:rsid w:val="00D73467"/>
    <w:rsid w:val="00D866B8"/>
    <w:rsid w:val="00D9526F"/>
    <w:rsid w:val="00D9659A"/>
    <w:rsid w:val="00DC14AF"/>
    <w:rsid w:val="00DC49E0"/>
    <w:rsid w:val="00DD5F89"/>
    <w:rsid w:val="00DD6460"/>
    <w:rsid w:val="00DE0F50"/>
    <w:rsid w:val="00DE485C"/>
    <w:rsid w:val="00DE6D0C"/>
    <w:rsid w:val="00DE7B03"/>
    <w:rsid w:val="00DF1995"/>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6086"/>
    <w:rsid w:val="00ED69D2"/>
    <w:rsid w:val="00ED7B6D"/>
    <w:rsid w:val="00EE1CDF"/>
    <w:rsid w:val="00EE2FFC"/>
    <w:rsid w:val="00EF1F3C"/>
    <w:rsid w:val="00F06834"/>
    <w:rsid w:val="00F21C20"/>
    <w:rsid w:val="00F257DE"/>
    <w:rsid w:val="00F40A6A"/>
    <w:rsid w:val="00F433C2"/>
    <w:rsid w:val="00F44858"/>
    <w:rsid w:val="00F6206F"/>
    <w:rsid w:val="00F63248"/>
    <w:rsid w:val="00F667E0"/>
    <w:rsid w:val="00F67A10"/>
    <w:rsid w:val="00F719DE"/>
    <w:rsid w:val="00F817D8"/>
    <w:rsid w:val="00F9308F"/>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 w:type="character" w:customStyle="1" w:styleId="wacimagecontainer">
    <w:name w:val="wacimagecontainer"/>
    <w:basedOn w:val="Numatytasispastraiposriftas"/>
    <w:rsid w:val="0056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1803</TotalTime>
  <Pages>11</Pages>
  <Words>21387</Words>
  <Characters>12191</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625</cp:revision>
  <cp:lastPrinted>2023-10-12T13:05:00Z</cp:lastPrinted>
  <dcterms:created xsi:type="dcterms:W3CDTF">2023-03-20T09:27:00Z</dcterms:created>
  <dcterms:modified xsi:type="dcterms:W3CDTF">2026-06-17T18:29:00Z</dcterms:modified>
</cp:coreProperties>
</file>