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8F2A2" w14:textId="77777777" w:rsidR="00D14114" w:rsidRDefault="00D14114" w:rsidP="00D14114">
      <w:pPr>
        <w:jc w:val="center"/>
        <w:rPr>
          <w:b/>
        </w:rPr>
      </w:pPr>
      <w:r>
        <w:rPr>
          <w:b/>
        </w:rPr>
        <w:t>PASLAUGŲ VIEŠOJO PIRKIMO-PARDAVIMO SUTARTI</w:t>
      </w:r>
      <w:r w:rsidRPr="00EF7207">
        <w:rPr>
          <w:b/>
        </w:rPr>
        <w:t>S</w:t>
      </w:r>
      <w:r>
        <w:rPr>
          <w:b/>
        </w:rPr>
        <w:t xml:space="preserve">  </w:t>
      </w:r>
    </w:p>
    <w:p w14:paraId="1820F843" w14:textId="77777777" w:rsidR="00D14114" w:rsidRDefault="00D14114" w:rsidP="00D14114">
      <w:pPr>
        <w:jc w:val="center"/>
        <w:rPr>
          <w:color w:val="000000"/>
        </w:rPr>
      </w:pPr>
    </w:p>
    <w:p w14:paraId="43E0D9C9"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240FDDBF" w14:textId="77777777" w:rsidR="00D14114" w:rsidRPr="00414F4A" w:rsidRDefault="00D14114" w:rsidP="00D14114">
      <w:pPr>
        <w:rPr>
          <w:sz w:val="22"/>
          <w:szCs w:val="22"/>
        </w:rPr>
      </w:pPr>
    </w:p>
    <w:p w14:paraId="0FBAA72E" w14:textId="77777777" w:rsidR="00D14114" w:rsidRDefault="00D14114" w:rsidP="00D14114">
      <w:pPr>
        <w:ind w:left="2880" w:firstLine="720"/>
        <w:jc w:val="both"/>
      </w:pPr>
      <w:r>
        <w:t>20</w:t>
      </w:r>
      <w:r w:rsidR="006C6A25">
        <w:t>24</w:t>
      </w:r>
      <w:r w:rsidR="00DF7ED2">
        <w:t xml:space="preserve"> m.</w:t>
      </w:r>
      <w:r w:rsidR="006C6A25">
        <w:t xml:space="preserve">                  </w:t>
      </w:r>
      <w:r w:rsidR="00A97DA7">
        <w:t xml:space="preserve">       d.</w:t>
      </w:r>
      <w:r>
        <w:t xml:space="preserve"> Nr.</w:t>
      </w:r>
      <w:r w:rsidR="00A97DA7">
        <w:t xml:space="preserve"> </w:t>
      </w:r>
    </w:p>
    <w:p w14:paraId="06AC4B6F" w14:textId="77777777" w:rsidR="00D14114" w:rsidRPr="00A97DA7" w:rsidRDefault="00A97DA7" w:rsidP="00852A3A">
      <w:pPr>
        <w:jc w:val="center"/>
      </w:pPr>
      <w:r w:rsidRPr="00A97DA7">
        <w:t>Vilnius</w:t>
      </w:r>
    </w:p>
    <w:p w14:paraId="1AD68BE3" w14:textId="77777777" w:rsidR="00D14114" w:rsidRDefault="00D14114" w:rsidP="00D14114">
      <w:pPr>
        <w:ind w:left="3600"/>
        <w:jc w:val="both"/>
        <w:rPr>
          <w:i/>
          <w:sz w:val="20"/>
          <w:szCs w:val="20"/>
        </w:rPr>
      </w:pPr>
    </w:p>
    <w:p w14:paraId="33C13D89" w14:textId="77777777" w:rsidR="00D14114" w:rsidRPr="006C6A25" w:rsidRDefault="008D4AD2" w:rsidP="00055CC4">
      <w:pPr>
        <w:jc w:val="both"/>
      </w:pPr>
      <w:r w:rsidRPr="008D4AD2">
        <w:rPr>
          <w:b/>
          <w:bCs/>
        </w:rPr>
        <w:t>Nacionalinis kibernetinio saugumo centras prie Krašto apsaugos ministerijos,</w:t>
      </w:r>
      <w:r w:rsidRPr="008D4AD2">
        <w:t xml:space="preserve"> atstovaujamas direktoriaus </w:t>
      </w:r>
      <w:r w:rsidR="00A97DA7">
        <w:rPr>
          <w:color w:val="000000"/>
        </w:rPr>
        <w:t>Liudo Ališausko</w:t>
      </w:r>
      <w:r w:rsidRPr="008D4AD2">
        <w:rPr>
          <w:color w:val="000000"/>
        </w:rPr>
        <w:t xml:space="preserve">, </w:t>
      </w:r>
      <w:r w:rsidRPr="008D4AD2">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Pr="008D4AD2">
        <w:rPr>
          <w:b/>
          <w:bCs/>
        </w:rPr>
        <w:t>Pirkėjas</w:t>
      </w:r>
      <w:r w:rsidRPr="008D4AD2">
        <w:t>)</w:t>
      </w:r>
      <w:r w:rsidRPr="008D4AD2">
        <w:rPr>
          <w:color w:val="000000"/>
        </w:rPr>
        <w:t>,</w:t>
      </w:r>
      <w:r w:rsidRPr="008D4AD2">
        <w:t xml:space="preserve"> ir</w:t>
      </w:r>
      <w:r w:rsidR="00A97DA7">
        <w:t xml:space="preserve"> </w:t>
      </w:r>
      <w:r w:rsidR="00CE3DA7">
        <w:t>_____________</w:t>
      </w:r>
      <w:r w:rsidRPr="008D4AD2">
        <w:t xml:space="preserve">(toliau – </w:t>
      </w:r>
      <w:r w:rsidR="00777C03">
        <w:rPr>
          <w:b/>
        </w:rPr>
        <w:t>Teikėjas</w:t>
      </w:r>
      <w:r w:rsidRPr="008D4AD2">
        <w:t xml:space="preserve">), </w:t>
      </w:r>
      <w:r w:rsidR="00A97DA7">
        <w:t xml:space="preserve">atstovaujama </w:t>
      </w:r>
      <w:r w:rsidR="006C6A25">
        <w:t>_________</w:t>
      </w:r>
      <w:r w:rsidR="00F4557E">
        <w:t>,</w:t>
      </w:r>
      <w:r w:rsidR="00F4557E" w:rsidRPr="00F4557E">
        <w:t xml:space="preserve"> veikiančios pagal </w:t>
      </w:r>
      <w:r w:rsidR="006C6A25">
        <w:t>____</w:t>
      </w:r>
      <w:r w:rsidR="00F4557E">
        <w:t xml:space="preserve">, </w:t>
      </w:r>
      <w:r w:rsidR="00E72A91">
        <w:t>toliau kartu šioje paslaug</w:t>
      </w:r>
      <w:r w:rsidRPr="008D4AD2">
        <w:t xml:space="preserve">ų viešojo pirkimo-pardavimo sutartyje vadinami „Šalimis“, o kiekvienas atskirai – „Šalimi“, vadovaudamosi </w:t>
      </w:r>
      <w:r w:rsidR="00FD343F" w:rsidRPr="00FD343F">
        <w:t>Lietuvos Respublikos viešųjų pirkimų įstatymu</w:t>
      </w:r>
      <w:r w:rsidR="00FD343F">
        <w:t>,</w:t>
      </w:r>
      <w:r w:rsidR="00FD343F" w:rsidRPr="00FD343F">
        <w:t xml:space="preserve"> </w:t>
      </w:r>
      <w:r w:rsidRPr="008D4AD2">
        <w:rPr>
          <w:color w:val="000000"/>
        </w:rPr>
        <w:t>Mažos vertės pirkimų tvarkos aprašu, patvirtintu Viešųjų pirkimų tarnybos direktoriaus 2017 m. birželio 28 d. įsakymu Nr. 1S-9</w:t>
      </w:r>
      <w:r w:rsidR="005D1EB6">
        <w:rPr>
          <w:color w:val="000000"/>
        </w:rPr>
        <w:t>7</w:t>
      </w:r>
      <w:r w:rsidR="00E66187">
        <w:rPr>
          <w:color w:val="000000"/>
        </w:rPr>
        <w:t xml:space="preserve"> „Dėl mažos vertės pirkimų tvarkos aprašo patvirtinimo“</w:t>
      </w:r>
      <w:r w:rsidRPr="008D4AD2">
        <w:rPr>
          <w:bCs/>
        </w:rPr>
        <w:t>,</w:t>
      </w:r>
      <w:r w:rsidR="006C6A25">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D14114" w14:paraId="02BE2828" w14:textId="77777777" w:rsidTr="0060590A">
        <w:tc>
          <w:tcPr>
            <w:tcW w:w="10075" w:type="dxa"/>
            <w:shd w:val="clear" w:color="auto" w:fill="auto"/>
          </w:tcPr>
          <w:p w14:paraId="176281D8" w14:textId="77777777" w:rsidR="00D14114" w:rsidRPr="007A4D14" w:rsidRDefault="00D14114" w:rsidP="001A3760">
            <w:pPr>
              <w:numPr>
                <w:ilvl w:val="0"/>
                <w:numId w:val="3"/>
              </w:numPr>
              <w:ind w:left="252" w:hanging="252"/>
              <w:jc w:val="both"/>
              <w:rPr>
                <w:b/>
              </w:rPr>
            </w:pPr>
            <w:r w:rsidRPr="007A4D14">
              <w:rPr>
                <w:b/>
              </w:rPr>
              <w:t>Sutarties objektas</w:t>
            </w:r>
          </w:p>
          <w:p w14:paraId="391C037A" w14:textId="77777777" w:rsidR="00D14114" w:rsidRPr="002728C6" w:rsidRDefault="00454F5D" w:rsidP="008D4AD2">
            <w:pPr>
              <w:jc w:val="both"/>
            </w:pPr>
            <w:r w:rsidRPr="00962F55">
              <w:rPr>
                <w:b/>
                <w:color w:val="000000"/>
              </w:rPr>
              <w:t>Teikė</w:t>
            </w:r>
            <w:r w:rsidRPr="00962F55">
              <w:rPr>
                <w:rFonts w:eastAsia="Calibri"/>
                <w:b/>
                <w:color w:val="000000"/>
              </w:rPr>
              <w:t xml:space="preserve">jas </w:t>
            </w:r>
            <w:r w:rsidRPr="00962F55">
              <w:rPr>
                <w:rFonts w:eastAsia="Calibri"/>
                <w:color w:val="000000"/>
              </w:rPr>
              <w:t xml:space="preserve">įsipareigoja </w:t>
            </w:r>
            <w:r w:rsidRPr="000A1FBA">
              <w:rPr>
                <w:rFonts w:eastAsia="Calibri"/>
                <w:color w:val="000000"/>
              </w:rPr>
              <w:t xml:space="preserve">suteikti </w:t>
            </w:r>
            <w:r w:rsidR="009B333A" w:rsidRPr="009B333A">
              <w:rPr>
                <w:b/>
                <w:bCs/>
              </w:rPr>
              <w:t>Kibernetinio saugumo operacijų centrų (SOC) steigimo mokymų</w:t>
            </w:r>
            <w:r w:rsidR="00E65183" w:rsidRPr="0090723D">
              <w:rPr>
                <w:b/>
                <w:bCs/>
                <w:color w:val="000000" w:themeColor="text1"/>
              </w:rPr>
              <w:t xml:space="preserve"> paslaug</w:t>
            </w:r>
            <w:r w:rsidR="00E65183">
              <w:rPr>
                <w:b/>
                <w:bCs/>
                <w:color w:val="000000" w:themeColor="text1"/>
              </w:rPr>
              <w:t>as</w:t>
            </w:r>
            <w:r w:rsidR="006B3FF1">
              <w:rPr>
                <w:b/>
                <w:bCs/>
                <w:color w:val="000000" w:themeColor="text1"/>
              </w:rPr>
              <w:t xml:space="preserve"> </w:t>
            </w:r>
            <w:r w:rsidRPr="000A1FBA">
              <w:rPr>
                <w:rFonts w:eastAsia="Calibri"/>
                <w:color w:val="000000"/>
              </w:rPr>
              <w:t>(toliau - Paslaugos</w:t>
            </w:r>
            <w:r w:rsidRPr="00962F55">
              <w:rPr>
                <w:rFonts w:eastAsia="Calibri"/>
                <w:color w:val="000000"/>
              </w:rPr>
              <w:t xml:space="preserve">), </w:t>
            </w:r>
            <w:r w:rsidRPr="00962F55">
              <w:t>atitinkančias Sutarties priede „</w:t>
            </w:r>
            <w:r w:rsidR="005770D5">
              <w:t>K</w:t>
            </w:r>
            <w:r w:rsidR="005770D5" w:rsidRPr="00D96030">
              <w:t>ibernetinio saugumo operacijų centrų (</w:t>
            </w:r>
            <w:r w:rsidR="005770D5">
              <w:t>SOC</w:t>
            </w:r>
            <w:r w:rsidR="005770D5" w:rsidRPr="00D96030">
              <w:t xml:space="preserve">) steigimo mokymų </w:t>
            </w:r>
            <w:r>
              <w:t>techninė specifikacija</w:t>
            </w:r>
            <w:r w:rsidRPr="00962F55">
              <w:t>“ (toliau - priedas) pateikt</w:t>
            </w:r>
            <w:r>
              <w:t>ą</w:t>
            </w:r>
            <w:r w:rsidRPr="00962F55">
              <w:t xml:space="preserve"> technin</w:t>
            </w:r>
            <w:r>
              <w:t>ę</w:t>
            </w:r>
            <w:r w:rsidRPr="00962F55">
              <w:t xml:space="preserve"> specifikacij</w:t>
            </w:r>
            <w:r>
              <w:t>ą</w:t>
            </w:r>
            <w:r w:rsidRPr="00962F55">
              <w:t>.</w:t>
            </w:r>
          </w:p>
        </w:tc>
      </w:tr>
      <w:tr w:rsidR="00D14114" w14:paraId="6812A4A2" w14:textId="77777777" w:rsidTr="0060590A">
        <w:tc>
          <w:tcPr>
            <w:tcW w:w="10075" w:type="dxa"/>
            <w:shd w:val="clear" w:color="auto" w:fill="auto"/>
          </w:tcPr>
          <w:p w14:paraId="541728EC" w14:textId="77777777" w:rsidR="00241210" w:rsidRPr="00E5107E" w:rsidRDefault="00D14114" w:rsidP="00DF34CF">
            <w:pPr>
              <w:pStyle w:val="ListParagraph"/>
              <w:numPr>
                <w:ilvl w:val="0"/>
                <w:numId w:val="3"/>
              </w:numPr>
              <w:spacing w:after="0" w:line="240" w:lineRule="auto"/>
              <w:rPr>
                <w:b/>
                <w:color w:val="000000"/>
              </w:rPr>
            </w:pPr>
            <w:r w:rsidRPr="00E5107E">
              <w:rPr>
                <w:b/>
                <w:color w:val="000000"/>
              </w:rPr>
              <w:t>Sutarties kaina/</w:t>
            </w:r>
            <w:r w:rsidRPr="00E5107E">
              <w:rPr>
                <w:b/>
              </w:rPr>
              <w:t xml:space="preserve">paslaugų </w:t>
            </w:r>
            <w:r w:rsidRPr="00E5107E">
              <w:rPr>
                <w:b/>
                <w:color w:val="000000"/>
              </w:rPr>
              <w:t>įkainiai/kainodaros taisyklės</w:t>
            </w:r>
          </w:p>
          <w:p w14:paraId="1789CDE4" w14:textId="77777777" w:rsidR="00656B7D" w:rsidRPr="00E5107E" w:rsidRDefault="00656B7D" w:rsidP="00DF34CF">
            <w:pPr>
              <w:jc w:val="both"/>
            </w:pPr>
            <w:r w:rsidRPr="00E5107E">
              <w:t xml:space="preserve">2.1. </w:t>
            </w:r>
            <w:r w:rsidR="00E65314" w:rsidRPr="00E5107E">
              <w:t>Pradinė</w:t>
            </w:r>
            <w:r w:rsidR="00CE3482" w:rsidRPr="00E5107E">
              <w:t>s</w:t>
            </w:r>
            <w:r w:rsidR="00E65314" w:rsidRPr="00E5107E">
              <w:t xml:space="preserve"> sutarties vertė</w:t>
            </w:r>
            <w:r w:rsidR="00105269" w:rsidRPr="00E5107E">
              <w:t xml:space="preserve"> </w:t>
            </w:r>
            <w:r w:rsidRPr="00E5107E">
              <w:t>-</w:t>
            </w:r>
            <w:r w:rsidR="00F4557E" w:rsidRPr="00E5107E">
              <w:t xml:space="preserve"> </w:t>
            </w:r>
            <w:r w:rsidR="006C6A25" w:rsidRPr="00E5107E">
              <w:t>___</w:t>
            </w:r>
            <w:r w:rsidR="002843B1" w:rsidRPr="00E5107E">
              <w:t xml:space="preserve">____EUR (suma žodžiais) </w:t>
            </w:r>
            <w:r w:rsidR="00CE3482" w:rsidRPr="00E5107E">
              <w:t>be PVM. PVM sudaro (</w:t>
            </w:r>
            <w:r w:rsidR="00CE3482" w:rsidRPr="00E5107E">
              <w:rPr>
                <w:i/>
              </w:rPr>
              <w:t>nurodyti sumą skaičiais</w:t>
            </w:r>
            <w:r w:rsidR="00CE3482" w:rsidRPr="00E5107E">
              <w:t>) Eur, (</w:t>
            </w:r>
            <w:r w:rsidR="00CE3482" w:rsidRPr="00E5107E">
              <w:rPr>
                <w:i/>
              </w:rPr>
              <w:t>nurodyti sumą žodžiais</w:t>
            </w:r>
            <w:r w:rsidR="00CE3482" w:rsidRPr="00E5107E">
              <w:t>).</w:t>
            </w:r>
            <w:r w:rsidR="002843B1" w:rsidRPr="00E5107E">
              <w:t xml:space="preserve"> </w:t>
            </w:r>
            <w:r w:rsidR="00EC79FE" w:rsidRPr="00E5107E">
              <w:t xml:space="preserve"> Šioje Sutartyje Pradinės Sutarties vertė </w:t>
            </w:r>
            <w:r w:rsidR="00531B4C" w:rsidRPr="00E5107E">
              <w:t xml:space="preserve">(toliau – Sutarties kaina) </w:t>
            </w:r>
            <w:r w:rsidR="00EC79FE" w:rsidRPr="00E5107E">
              <w:t>yra lygi Teikėjo pasiūlymo kainai be PVM</w:t>
            </w:r>
            <w:r w:rsidR="009F4BB3">
              <w:t>.</w:t>
            </w:r>
          </w:p>
          <w:p w14:paraId="1CAC5A61" w14:textId="77777777" w:rsidR="00715751" w:rsidRPr="00E5107E" w:rsidRDefault="00715751" w:rsidP="007171B1">
            <w:pPr>
              <w:jc w:val="both"/>
            </w:pPr>
            <w:r w:rsidRPr="00E5107E">
              <w:t xml:space="preserve">2.2. </w:t>
            </w:r>
            <w:r w:rsidR="00D84686" w:rsidRPr="00E5107E">
              <w:t xml:space="preserve">Į </w:t>
            </w:r>
            <w:r w:rsidR="005426C1">
              <w:t>P</w:t>
            </w:r>
            <w:r w:rsidR="005426C1" w:rsidRPr="00E5107E">
              <w:t xml:space="preserve">aslaugų </w:t>
            </w:r>
            <w:r w:rsidR="00D84686" w:rsidRPr="00E5107E">
              <w:t xml:space="preserve">kainą </w:t>
            </w:r>
            <w:r w:rsidR="001F1C16" w:rsidRPr="00E5107E">
              <w:t xml:space="preserve">įskaičiuota </w:t>
            </w:r>
            <w:r w:rsidR="006E380B" w:rsidRPr="00E5107E">
              <w:t xml:space="preserve">visi mokesčiai ir visos išlaidos, atsirandančios </w:t>
            </w:r>
            <w:r w:rsidR="003B6A94" w:rsidRPr="00E5107E">
              <w:t>vykdant šią sutartį.</w:t>
            </w:r>
          </w:p>
          <w:p w14:paraId="1B13F7B5" w14:textId="77777777" w:rsidR="006E1F21" w:rsidRPr="00E5107E" w:rsidRDefault="00656B7D" w:rsidP="002F44E4">
            <w:pPr>
              <w:jc w:val="both"/>
            </w:pPr>
            <w:r w:rsidRPr="00E5107E">
              <w:t>2.</w:t>
            </w:r>
            <w:r w:rsidR="00715751" w:rsidRPr="00E5107E">
              <w:t>3</w:t>
            </w:r>
            <w:r w:rsidRPr="00E5107E">
              <w:t>. Sutarčiai taikoma</w:t>
            </w:r>
            <w:r w:rsidR="006C6A25" w:rsidRPr="00E5107E">
              <w:t xml:space="preserve"> fiksuoto</w:t>
            </w:r>
            <w:r w:rsidR="007B0004" w:rsidRPr="00E5107E">
              <w:t>s</w:t>
            </w:r>
            <w:r w:rsidR="006C6A25" w:rsidRPr="00E5107E">
              <w:t xml:space="preserve"> </w:t>
            </w:r>
            <w:r w:rsidR="007B0004" w:rsidRPr="00E5107E">
              <w:t>kainos</w:t>
            </w:r>
            <w:r w:rsidR="006C6A25" w:rsidRPr="00E5107E">
              <w:t xml:space="preserve"> </w:t>
            </w:r>
            <w:r w:rsidRPr="00E5107E">
              <w:t>kainodara. Peržiūros atvej</w:t>
            </w:r>
            <w:r w:rsidR="001C4E1F" w:rsidRPr="00E5107E">
              <w:t>a</w:t>
            </w:r>
            <w:r w:rsidRPr="00E5107E">
              <w:t>i numatyt</w:t>
            </w:r>
            <w:r w:rsidR="001C4E1F" w:rsidRPr="00E5107E">
              <w:t>i</w:t>
            </w:r>
            <w:r w:rsidRPr="00E5107E">
              <w:t xml:space="preserve"> Sutarties bendrosios dalies 2.2 </w:t>
            </w:r>
            <w:r w:rsidR="009F4BB3">
              <w:t>punkte</w:t>
            </w:r>
            <w:r w:rsidR="001C4E1F" w:rsidRPr="00E5107E">
              <w:t>.</w:t>
            </w:r>
          </w:p>
        </w:tc>
      </w:tr>
      <w:tr w:rsidR="00D14114" w:rsidRPr="00854E76" w14:paraId="439565CC" w14:textId="77777777" w:rsidTr="00414549">
        <w:trPr>
          <w:trHeight w:val="2639"/>
        </w:trPr>
        <w:tc>
          <w:tcPr>
            <w:tcW w:w="10075" w:type="dxa"/>
            <w:shd w:val="clear" w:color="auto" w:fill="auto"/>
          </w:tcPr>
          <w:p w14:paraId="2E42B870" w14:textId="77777777" w:rsidR="00673AA8" w:rsidRPr="008D40B1" w:rsidRDefault="00673AA8" w:rsidP="00673AA8">
            <w:pPr>
              <w:jc w:val="both"/>
              <w:rPr>
                <w:b/>
                <w:lang w:eastAsia="en-US"/>
              </w:rPr>
            </w:pPr>
            <w:r w:rsidRPr="008D40B1">
              <w:rPr>
                <w:b/>
                <w:lang w:eastAsia="en-US"/>
              </w:rPr>
              <w:t xml:space="preserve">3. Paslaugų teikimo vieta, terminas ir sąlygos </w:t>
            </w:r>
          </w:p>
          <w:p w14:paraId="50AA7581" w14:textId="77777777" w:rsidR="00673AA8" w:rsidRDefault="00673AA8" w:rsidP="00673AA8">
            <w:pPr>
              <w:jc w:val="both"/>
              <w:rPr>
                <w:lang w:eastAsia="en-US"/>
              </w:rPr>
            </w:pPr>
            <w:r>
              <w:rPr>
                <w:lang w:eastAsia="en-US"/>
              </w:rPr>
              <w:t xml:space="preserve">3.1. </w:t>
            </w:r>
            <w:r w:rsidR="002C1C9D" w:rsidRPr="000A1FBA">
              <w:t xml:space="preserve">Paslaugų teikimo vieta </w:t>
            </w:r>
            <w:r w:rsidR="00E96B97">
              <w:t xml:space="preserve">– A. Goštauto g. </w:t>
            </w:r>
            <w:r w:rsidR="00372769">
              <w:t>12</w:t>
            </w:r>
            <w:r w:rsidR="0095065F">
              <w:t>, Vilnius.</w:t>
            </w:r>
          </w:p>
          <w:p w14:paraId="366AC761" w14:textId="77777777" w:rsidR="00052E39" w:rsidRDefault="000E6737" w:rsidP="00673AA8">
            <w:pPr>
              <w:jc w:val="both"/>
              <w:rPr>
                <w:lang w:eastAsia="en-US"/>
              </w:rPr>
            </w:pPr>
            <w:r>
              <w:rPr>
                <w:lang w:eastAsia="en-US"/>
              </w:rPr>
              <w:t>3.2</w:t>
            </w:r>
            <w:r w:rsidR="00673AA8">
              <w:rPr>
                <w:lang w:eastAsia="en-US"/>
              </w:rPr>
              <w:t xml:space="preserve">. </w:t>
            </w:r>
            <w:r w:rsidR="004E44BE" w:rsidRPr="004E44BE">
              <w:rPr>
                <w:lang w:eastAsia="en-US"/>
              </w:rPr>
              <w:t xml:space="preserve">Paslaugos turi būti suteiktos ne vėliau kaip iki </w:t>
            </w:r>
            <w:r w:rsidR="004E44BE" w:rsidRPr="00414549">
              <w:rPr>
                <w:b/>
                <w:lang w:eastAsia="en-US"/>
              </w:rPr>
              <w:t>2025 m. liepos 1 d</w:t>
            </w:r>
            <w:r w:rsidR="004E44BE" w:rsidRPr="004E44BE">
              <w:rPr>
                <w:lang w:eastAsia="en-US"/>
              </w:rPr>
              <w:t>.</w:t>
            </w:r>
            <w:r w:rsidR="00547B2A">
              <w:rPr>
                <w:lang w:eastAsia="en-US"/>
              </w:rPr>
              <w:t xml:space="preserve"> </w:t>
            </w:r>
          </w:p>
          <w:p w14:paraId="396FB532" w14:textId="77777777" w:rsidR="00052E39" w:rsidRDefault="00052E39" w:rsidP="00673AA8">
            <w:pPr>
              <w:jc w:val="both"/>
              <w:rPr>
                <w:lang w:eastAsia="en-US"/>
              </w:rPr>
            </w:pPr>
            <w:r w:rsidRPr="00052E39">
              <w:rPr>
                <w:lang w:eastAsia="en-US"/>
              </w:rPr>
              <w:t>3.3. Paslaugų teikimo sąlygos:</w:t>
            </w:r>
          </w:p>
          <w:p w14:paraId="0D871AA8" w14:textId="77777777" w:rsidR="00547B2A" w:rsidRDefault="00052E39" w:rsidP="00673AA8">
            <w:pPr>
              <w:jc w:val="both"/>
              <w:rPr>
                <w:lang w:eastAsia="en-US"/>
              </w:rPr>
            </w:pPr>
            <w:r>
              <w:rPr>
                <w:lang w:eastAsia="en-US"/>
              </w:rPr>
              <w:t xml:space="preserve">3.3.1. </w:t>
            </w:r>
            <w:r w:rsidR="00761218">
              <w:rPr>
                <w:lang w:eastAsia="en-US"/>
              </w:rPr>
              <w:t>P</w:t>
            </w:r>
            <w:r>
              <w:rPr>
                <w:lang w:eastAsia="en-US"/>
              </w:rPr>
              <w:t>as</w:t>
            </w:r>
            <w:r w:rsidR="00761218">
              <w:rPr>
                <w:lang w:eastAsia="en-US"/>
              </w:rPr>
              <w:t>la</w:t>
            </w:r>
            <w:r>
              <w:rPr>
                <w:lang w:eastAsia="en-US"/>
              </w:rPr>
              <w:t>ugos</w:t>
            </w:r>
            <w:r w:rsidR="00761218">
              <w:rPr>
                <w:lang w:eastAsia="en-US"/>
              </w:rPr>
              <w:t xml:space="preserve"> turi būti teikiamos </w:t>
            </w:r>
            <w:r w:rsidR="00547B2A">
              <w:rPr>
                <w:lang w:eastAsia="en-US"/>
              </w:rPr>
              <w:t>Perkančiosios organizacijos atstovo nurodytomis ir su Teikėju suderintomis dienomis</w:t>
            </w:r>
            <w:r w:rsidR="00761218">
              <w:rPr>
                <w:lang w:eastAsia="en-US"/>
              </w:rPr>
              <w:t>;</w:t>
            </w:r>
          </w:p>
          <w:p w14:paraId="13164A31" w14:textId="77777777" w:rsidR="00761218" w:rsidRDefault="00983C9F" w:rsidP="00673AA8">
            <w:pPr>
              <w:jc w:val="both"/>
              <w:rPr>
                <w:lang w:eastAsia="en-US"/>
              </w:rPr>
            </w:pPr>
            <w:r>
              <w:rPr>
                <w:lang w:eastAsia="en-US"/>
              </w:rPr>
              <w:t>3.</w:t>
            </w:r>
            <w:r w:rsidR="00547B2A">
              <w:rPr>
                <w:lang w:eastAsia="en-US"/>
              </w:rPr>
              <w:t>3.</w:t>
            </w:r>
            <w:r w:rsidR="00761218">
              <w:rPr>
                <w:lang w:eastAsia="en-US"/>
              </w:rPr>
              <w:t>2. Tiekėjas įsipareigoja n</w:t>
            </w:r>
            <w:r w:rsidR="00052E39" w:rsidRPr="00052E39">
              <w:rPr>
                <w:lang w:eastAsia="en-US"/>
              </w:rPr>
              <w:t xml:space="preserve">e vėliau kaip </w:t>
            </w:r>
            <w:r w:rsidR="00052E39">
              <w:rPr>
                <w:lang w:eastAsia="en-US"/>
              </w:rPr>
              <w:t>likus 2</w:t>
            </w:r>
            <w:r w:rsidR="00052E39" w:rsidRPr="00052E39">
              <w:rPr>
                <w:lang w:eastAsia="en-US"/>
              </w:rPr>
              <w:t xml:space="preserve"> </w:t>
            </w:r>
            <w:r w:rsidR="00052E39">
              <w:rPr>
                <w:lang w:eastAsia="en-US"/>
              </w:rPr>
              <w:t>(</w:t>
            </w:r>
            <w:r w:rsidR="00052E39" w:rsidRPr="00052E39">
              <w:rPr>
                <w:lang w:eastAsia="en-US"/>
              </w:rPr>
              <w:t>dvi</w:t>
            </w:r>
            <w:r w:rsidR="00052E39">
              <w:rPr>
                <w:lang w:eastAsia="en-US"/>
              </w:rPr>
              <w:t>)</w:t>
            </w:r>
            <w:r w:rsidR="00052E39" w:rsidRPr="00052E39">
              <w:rPr>
                <w:lang w:eastAsia="en-US"/>
              </w:rPr>
              <w:t xml:space="preserve"> savaitė</w:t>
            </w:r>
            <w:r w:rsidR="00052E39">
              <w:rPr>
                <w:lang w:eastAsia="en-US"/>
              </w:rPr>
              <w:t>m</w:t>
            </w:r>
            <w:r w:rsidR="00052E39" w:rsidRPr="00052E39">
              <w:rPr>
                <w:lang w:eastAsia="en-US"/>
              </w:rPr>
              <w:t xml:space="preserve">s iki </w:t>
            </w:r>
            <w:r w:rsidR="00761218">
              <w:rPr>
                <w:lang w:eastAsia="en-US"/>
              </w:rPr>
              <w:t xml:space="preserve">suderintos  </w:t>
            </w:r>
            <w:r w:rsidR="00052E39">
              <w:rPr>
                <w:lang w:eastAsia="en-US"/>
              </w:rPr>
              <w:t>Paslaugų teikimo</w:t>
            </w:r>
            <w:r w:rsidR="00052E39" w:rsidRPr="00052E39">
              <w:rPr>
                <w:lang w:eastAsia="en-US"/>
              </w:rPr>
              <w:t xml:space="preserve"> pradžios</w:t>
            </w:r>
            <w:r w:rsidR="006A0B02">
              <w:rPr>
                <w:lang w:eastAsia="en-US"/>
              </w:rPr>
              <w:t xml:space="preserve"> </w:t>
            </w:r>
            <w:r w:rsidR="007D16C0" w:rsidRPr="007D16C0">
              <w:rPr>
                <w:lang w:eastAsia="en-US"/>
              </w:rPr>
              <w:t>(Sutarties spec. dalies 3.3.1. p)</w:t>
            </w:r>
            <w:r w:rsidR="007D16C0">
              <w:rPr>
                <w:lang w:eastAsia="en-US"/>
              </w:rPr>
              <w:t xml:space="preserve"> </w:t>
            </w:r>
            <w:r w:rsidR="00761218">
              <w:rPr>
                <w:lang w:eastAsia="en-US"/>
              </w:rPr>
              <w:t xml:space="preserve">parengti ir pateikti Pirkėjui derinimui </w:t>
            </w:r>
            <w:r w:rsidR="001073A2">
              <w:rPr>
                <w:lang w:eastAsia="en-US"/>
              </w:rPr>
              <w:t>mokymų planą</w:t>
            </w:r>
            <w:r w:rsidR="00761218">
              <w:rPr>
                <w:lang w:eastAsia="en-US"/>
              </w:rPr>
              <w:t xml:space="preserve">, </w:t>
            </w:r>
            <w:r w:rsidR="001073A2">
              <w:rPr>
                <w:lang w:eastAsia="en-US"/>
              </w:rPr>
              <w:t>mokymų medžiagą</w:t>
            </w:r>
            <w:r w:rsidR="00761218" w:rsidRPr="00761218">
              <w:rPr>
                <w:lang w:eastAsia="en-US"/>
              </w:rPr>
              <w:t xml:space="preserve">, kurią Pirkėjas įvertina </w:t>
            </w:r>
            <w:r w:rsidR="00761218" w:rsidRPr="00414549">
              <w:rPr>
                <w:lang w:eastAsia="en-US"/>
              </w:rPr>
              <w:t>per 3 darbo</w:t>
            </w:r>
            <w:r w:rsidR="00761218" w:rsidRPr="00761218">
              <w:rPr>
                <w:lang w:eastAsia="en-US"/>
              </w:rPr>
              <w:t xml:space="preserve"> dienas nuo </w:t>
            </w:r>
            <w:r w:rsidR="00761218">
              <w:rPr>
                <w:lang w:eastAsia="en-US"/>
              </w:rPr>
              <w:t>jos</w:t>
            </w:r>
            <w:r w:rsidR="00761218" w:rsidRPr="00761218">
              <w:rPr>
                <w:lang w:eastAsia="en-US"/>
              </w:rPr>
              <w:t xml:space="preserve"> gavimo</w:t>
            </w:r>
            <w:r w:rsidR="00761218">
              <w:rPr>
                <w:lang w:eastAsia="en-US"/>
              </w:rPr>
              <w:t>;</w:t>
            </w:r>
          </w:p>
          <w:p w14:paraId="59290541" w14:textId="77777777" w:rsidR="00983C9F" w:rsidRDefault="00761218" w:rsidP="00673AA8">
            <w:pPr>
              <w:jc w:val="both"/>
              <w:rPr>
                <w:lang w:eastAsia="en-US"/>
              </w:rPr>
            </w:pPr>
            <w:r>
              <w:rPr>
                <w:lang w:eastAsia="en-US"/>
              </w:rPr>
              <w:t xml:space="preserve">3.3.3. </w:t>
            </w:r>
            <w:r w:rsidRPr="00761218">
              <w:rPr>
                <w:lang w:eastAsia="en-US"/>
              </w:rPr>
              <w:t xml:space="preserve">Pirkėjui nustačius netikslumų pateiktame </w:t>
            </w:r>
            <w:r>
              <w:rPr>
                <w:lang w:eastAsia="en-US"/>
              </w:rPr>
              <w:t>mokymų plane, mokymų medžiagoje</w:t>
            </w:r>
            <w:r w:rsidRPr="00761218">
              <w:rPr>
                <w:lang w:eastAsia="en-US"/>
              </w:rPr>
              <w:t xml:space="preserve">, Tiekėjas turi teisę ne ilgiau </w:t>
            </w:r>
            <w:r w:rsidRPr="00414549">
              <w:rPr>
                <w:lang w:eastAsia="en-US"/>
              </w:rPr>
              <w:t>kaip 3 darbo</w:t>
            </w:r>
            <w:r>
              <w:rPr>
                <w:lang w:eastAsia="en-US"/>
              </w:rPr>
              <w:t xml:space="preserve"> dienas</w:t>
            </w:r>
            <w:r w:rsidRPr="00761218">
              <w:rPr>
                <w:lang w:eastAsia="en-US"/>
              </w:rPr>
              <w:t xml:space="preserve"> tikslinti, koreguoti mokymų planą, mokymų medžiagą</w:t>
            </w:r>
            <w:r>
              <w:rPr>
                <w:lang w:eastAsia="en-US"/>
              </w:rPr>
              <w:t>;</w:t>
            </w:r>
          </w:p>
          <w:p w14:paraId="7AB14D40" w14:textId="77777777" w:rsidR="00E72F95" w:rsidRDefault="003860AA">
            <w:pPr>
              <w:jc w:val="both"/>
              <w:rPr>
                <w:lang w:eastAsia="en-US"/>
              </w:rPr>
            </w:pPr>
            <w:r>
              <w:rPr>
                <w:lang w:eastAsia="en-US"/>
              </w:rPr>
              <w:t>3.</w:t>
            </w:r>
            <w:r w:rsidR="00761218">
              <w:rPr>
                <w:lang w:eastAsia="en-US"/>
              </w:rPr>
              <w:t>4</w:t>
            </w:r>
            <w:r>
              <w:rPr>
                <w:lang w:eastAsia="en-US"/>
              </w:rPr>
              <w:t xml:space="preserve">. Paslaugos teikimo trukmė ne trumpiau nei 3 darbo dienos  (24 val.) 1 (vienai) grupei. </w:t>
            </w:r>
            <w:r w:rsidR="00761218">
              <w:rPr>
                <w:lang w:eastAsia="en-US"/>
              </w:rPr>
              <w:t xml:space="preserve">Paslaugos </w:t>
            </w:r>
            <w:r>
              <w:rPr>
                <w:lang w:eastAsia="en-US"/>
              </w:rPr>
              <w:t>dalyvių skaičius iki 50 (penkiasdešimt), grupių skaičius - 2 (dvi)</w:t>
            </w:r>
            <w:r w:rsidR="00113CF0">
              <w:rPr>
                <w:lang w:eastAsia="en-US"/>
              </w:rPr>
              <w:t>.</w:t>
            </w:r>
          </w:p>
          <w:p w14:paraId="15BB6515" w14:textId="52575052" w:rsidR="00874C31" w:rsidRDefault="000E6737">
            <w:pPr>
              <w:jc w:val="both"/>
            </w:pPr>
            <w:r>
              <w:rPr>
                <w:lang w:eastAsia="en-US"/>
              </w:rPr>
              <w:t>3.</w:t>
            </w:r>
            <w:r w:rsidR="00390A09">
              <w:rPr>
                <w:lang w:eastAsia="en-US"/>
              </w:rPr>
              <w:t>5</w:t>
            </w:r>
            <w:r w:rsidR="00673AA8">
              <w:rPr>
                <w:lang w:eastAsia="en-US"/>
              </w:rPr>
              <w:t xml:space="preserve">. </w:t>
            </w:r>
            <w:r w:rsidR="005353C3" w:rsidRPr="00DE1228">
              <w:t xml:space="preserve">Teikėjas už faktiškai suteiktas </w:t>
            </w:r>
            <w:r w:rsidR="009463E3">
              <w:t>P</w:t>
            </w:r>
            <w:r w:rsidR="005353C3" w:rsidRPr="00DE1228">
              <w:t xml:space="preserve">aslaugas pateikia </w:t>
            </w:r>
            <w:r w:rsidR="005426C1">
              <w:t>P</w:t>
            </w:r>
            <w:r w:rsidR="005353C3" w:rsidRPr="00DE1228">
              <w:t>aslaugų priėmimo-perdavimo aktą</w:t>
            </w:r>
            <w:r w:rsidR="005353C3">
              <w:t xml:space="preserve"> per 3</w:t>
            </w:r>
            <w:r w:rsidR="005353C3" w:rsidRPr="00344514">
              <w:t xml:space="preserve"> (</w:t>
            </w:r>
            <w:r w:rsidR="005353C3">
              <w:t>tris</w:t>
            </w:r>
            <w:r w:rsidR="005353C3" w:rsidRPr="00344514">
              <w:t xml:space="preserve">) </w:t>
            </w:r>
            <w:r w:rsidR="005353C3">
              <w:t xml:space="preserve">darbo </w:t>
            </w:r>
            <w:r w:rsidR="005353C3" w:rsidRPr="00344514">
              <w:t xml:space="preserve">dienas nuo </w:t>
            </w:r>
            <w:r w:rsidR="009463E3">
              <w:t>P</w:t>
            </w:r>
            <w:r w:rsidR="005353C3" w:rsidRPr="00344514">
              <w:t>aslaugų suteikimo</w:t>
            </w:r>
            <w:r w:rsidR="005353C3" w:rsidRPr="00DE1228">
              <w:rPr>
                <w:b/>
              </w:rPr>
              <w:t>. Pirkėjas</w:t>
            </w:r>
            <w:r w:rsidR="005353C3" w:rsidRPr="00DE1228">
              <w:t xml:space="preserve"> per </w:t>
            </w:r>
            <w:r w:rsidR="00764A77">
              <w:t>3</w:t>
            </w:r>
            <w:r w:rsidR="005353C3" w:rsidRPr="00DE1228">
              <w:t xml:space="preserve"> (</w:t>
            </w:r>
            <w:r w:rsidR="00764A77">
              <w:t>tris</w:t>
            </w:r>
            <w:r w:rsidR="005353C3" w:rsidRPr="00DE1228">
              <w:t xml:space="preserve">) darbo dienas įvertina atliktų </w:t>
            </w:r>
            <w:r w:rsidR="005426C1">
              <w:t>P</w:t>
            </w:r>
            <w:r w:rsidR="005426C1" w:rsidRPr="00DE1228">
              <w:t xml:space="preserve">aslaugų </w:t>
            </w:r>
            <w:r w:rsidR="005353C3" w:rsidRPr="00DE1228">
              <w:t xml:space="preserve">rezultato atitikimą 1 priede pateiktos techninės specifikacijos reikalavimams ir priima </w:t>
            </w:r>
            <w:r w:rsidR="005426C1">
              <w:t>P</w:t>
            </w:r>
            <w:r w:rsidR="005426C1" w:rsidRPr="00DE1228">
              <w:t xml:space="preserve">aslaugas </w:t>
            </w:r>
            <w:r w:rsidR="005353C3" w:rsidRPr="00DE1228">
              <w:t xml:space="preserve">pasirašydamas Teikėjo pateiktą aktą. Jei Paslaugos neatitinka 1 priede pateiktos techninės specifikacijos reikalavimų, </w:t>
            </w:r>
            <w:r w:rsidR="005353C3" w:rsidRPr="00DE1228">
              <w:rPr>
                <w:b/>
              </w:rPr>
              <w:t>Pirkėjas</w:t>
            </w:r>
            <w:r w:rsidR="005353C3" w:rsidRPr="00DE1228">
              <w:t xml:space="preserve"> </w:t>
            </w:r>
            <w:r w:rsidR="009463E3">
              <w:t>P</w:t>
            </w:r>
            <w:r w:rsidR="005353C3" w:rsidRPr="00DE1228">
              <w:t>aslaugų rezultato nepriima ir informuoja</w:t>
            </w:r>
            <w:r w:rsidR="005353C3" w:rsidRPr="00DE1228">
              <w:rPr>
                <w:b/>
              </w:rPr>
              <w:t xml:space="preserve"> </w:t>
            </w:r>
            <w:r w:rsidR="005353C3" w:rsidRPr="00DE1228">
              <w:t xml:space="preserve">apie tai </w:t>
            </w:r>
            <w:r w:rsidR="005353C3" w:rsidRPr="00DE1228">
              <w:rPr>
                <w:b/>
              </w:rPr>
              <w:t xml:space="preserve">Teikėją </w:t>
            </w:r>
            <w:r w:rsidR="005353C3" w:rsidRPr="00DE1228">
              <w:t xml:space="preserve">raštu. Jei suteiktos </w:t>
            </w:r>
            <w:r w:rsidR="005426C1">
              <w:t>P</w:t>
            </w:r>
            <w:r w:rsidR="005426C1" w:rsidRPr="00DE1228">
              <w:t xml:space="preserve">aslaugos </w:t>
            </w:r>
            <w:r w:rsidR="005353C3" w:rsidRPr="00DE1228">
              <w:t xml:space="preserve">atitinka Sutarties 1 priede pateiktos techninės specifikacijos reikalavimus Šalys pasirašo </w:t>
            </w:r>
            <w:r w:rsidR="005426C1">
              <w:t>P</w:t>
            </w:r>
            <w:r w:rsidR="005426C1" w:rsidRPr="00DE1228">
              <w:t xml:space="preserve">aslaugų </w:t>
            </w:r>
            <w:r w:rsidR="005353C3" w:rsidRPr="00DE1228">
              <w:t>perdavimo-priėmimo aktą.</w:t>
            </w:r>
          </w:p>
          <w:p w14:paraId="5121A1A2" w14:textId="77777777" w:rsidR="00330464" w:rsidRDefault="00330464" w:rsidP="00330464">
            <w:pPr>
              <w:jc w:val="both"/>
            </w:pPr>
            <w:r>
              <w:t>3.</w:t>
            </w:r>
            <w:r w:rsidR="0028363A">
              <w:t>6</w:t>
            </w:r>
            <w:r>
              <w:t>. Sutarties vykdymo metu privalo būti užtikrinta, kad Teikėjas, jo subtiekėjai, ūkio subjektai, kurių pajėgumais remiamasi, sutarties vykdymo metu naudojamų produktų (įskaitant jų sudedamąsias dalis) gamintojas ar juos kontroliuojantys asmenys nėra registruoti (juridiniai asmenys), nėra nuolat gyvenantys (fiziniai asmenys) valstybėse ar teritorijose, nurodytose VPĮ 92 straipsnio 15 dalyje įvardytame sąraše.</w:t>
            </w:r>
          </w:p>
          <w:p w14:paraId="124296E0" w14:textId="77777777" w:rsidR="00330464" w:rsidRDefault="00330464" w:rsidP="00330464">
            <w:pPr>
              <w:jc w:val="both"/>
            </w:pPr>
            <w:r>
              <w:lastRenderedPageBreak/>
              <w:t>3.</w:t>
            </w:r>
            <w:r w:rsidR="0028363A">
              <w:t>7</w:t>
            </w:r>
            <w:r>
              <w:t>. Teikėjas privalo užtikrinti, kad Sutarties sudarymo ir vykdymo metu neatsirastų aplinkybių nurodytų VPĮ 45 straipsnio 2</w:t>
            </w:r>
            <w:r w:rsidR="0028363A">
              <w:t>(</w:t>
            </w:r>
            <w:r>
              <w:t>1</w:t>
            </w:r>
            <w:r w:rsidR="0028363A">
              <w:t>)</w:t>
            </w:r>
            <w:r>
              <w:t xml:space="preserve"> dalyje. Pirkėjas turi teisę bet kuriuo metu pareikalauti Teikėjo, pateikti pagrindžiančius dokumentus nurodytus VPĮ 51 straipsnio 12 dalyje, kad nėra sąlygų, numatytų VPĮ 45 straipsnio 2</w:t>
            </w:r>
            <w:r w:rsidR="0028363A">
              <w:t>(</w:t>
            </w:r>
            <w:r>
              <w:t>1</w:t>
            </w:r>
            <w:r w:rsidR="0028363A">
              <w:t>)</w:t>
            </w:r>
            <w:r>
              <w:t xml:space="preserve"> dalyje. Teikėjas privalo pateikti Pirkėjo prašomus dokumentus ne vėliau kaip per 5 (penkias) darbo dienas nuo prašymo gavimo dienos.</w:t>
            </w:r>
          </w:p>
          <w:p w14:paraId="1FA2CCBE" w14:textId="77777777" w:rsidR="00330464" w:rsidRPr="00D86A5A" w:rsidRDefault="00330464" w:rsidP="0028363A">
            <w:pPr>
              <w:jc w:val="both"/>
            </w:pPr>
            <w:r>
              <w:t>3.</w:t>
            </w:r>
            <w:r w:rsidR="0028363A">
              <w:t>8</w:t>
            </w:r>
            <w:r>
              <w:t xml:space="preserve">.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          </w:t>
            </w:r>
          </w:p>
        </w:tc>
      </w:tr>
      <w:tr w:rsidR="00D14114" w14:paraId="4D08F07A" w14:textId="77777777" w:rsidTr="00BC5C7C">
        <w:trPr>
          <w:trHeight w:val="148"/>
        </w:trPr>
        <w:tc>
          <w:tcPr>
            <w:tcW w:w="10075" w:type="dxa"/>
            <w:shd w:val="clear" w:color="auto" w:fill="auto"/>
          </w:tcPr>
          <w:p w14:paraId="556F159B" w14:textId="77777777" w:rsidR="00D14114" w:rsidRPr="007A4D14" w:rsidRDefault="00D14114" w:rsidP="008E7CBF">
            <w:pPr>
              <w:tabs>
                <w:tab w:val="left" w:pos="459"/>
              </w:tabs>
              <w:rPr>
                <w:b/>
              </w:rPr>
            </w:pPr>
            <w:r w:rsidRPr="007A4D14">
              <w:rPr>
                <w:b/>
              </w:rPr>
              <w:lastRenderedPageBreak/>
              <w:t>4. Apmokėjimo tvarka</w:t>
            </w:r>
          </w:p>
          <w:p w14:paraId="219CB4A0" w14:textId="77777777" w:rsidR="00716DE4" w:rsidRDefault="00E86C82" w:rsidP="008E7CBF">
            <w:pPr>
              <w:tabs>
                <w:tab w:val="left" w:pos="459"/>
              </w:tabs>
              <w:jc w:val="both"/>
            </w:pPr>
            <w:r w:rsidRPr="00114A8E">
              <w:t xml:space="preserve">4.1. </w:t>
            </w:r>
            <w:r w:rsidR="00716DE4" w:rsidRPr="00962F55">
              <w:rPr>
                <w:b/>
              </w:rPr>
              <w:t>Teikėjas</w:t>
            </w:r>
            <w:r w:rsidR="00716DE4">
              <w:rPr>
                <w:b/>
              </w:rPr>
              <w:t xml:space="preserve"> </w:t>
            </w:r>
            <w:r w:rsidR="00716DE4" w:rsidRPr="00DE1228">
              <w:t xml:space="preserve">per </w:t>
            </w:r>
            <w:r w:rsidR="00716DE4">
              <w:t xml:space="preserve">2 (dvi) darbo dienas nuo Sutarties </w:t>
            </w:r>
            <w:r w:rsidR="009463E3">
              <w:t xml:space="preserve">Specialiosios dalies </w:t>
            </w:r>
            <w:r w:rsidR="00716DE4">
              <w:t>3.</w:t>
            </w:r>
            <w:r w:rsidR="00390A09">
              <w:t xml:space="preserve">5 </w:t>
            </w:r>
            <w:r w:rsidR="00716DE4">
              <w:t xml:space="preserve">punkte numatyto akto pasirašymo dienos, </w:t>
            </w:r>
            <w:r w:rsidR="00716DE4" w:rsidRPr="00962F55">
              <w:t xml:space="preserve">pateikia </w:t>
            </w:r>
            <w:r w:rsidR="00716DE4" w:rsidRPr="00962F55">
              <w:rPr>
                <w:b/>
              </w:rPr>
              <w:t>Pirkėjui</w:t>
            </w:r>
            <w:r w:rsidR="00716DE4" w:rsidRPr="00962F55">
              <w:t xml:space="preserve"> sąskaitą–faktūrą per „</w:t>
            </w:r>
            <w:r w:rsidR="00203540">
              <w:t>SABIS</w:t>
            </w:r>
            <w:r w:rsidR="00716DE4" w:rsidRPr="00962F55">
              <w:t xml:space="preserve">“ sistemą vadovaujantis Lietuvos Respublikos viešųjų pirkimų įstatymo 22 straipsnio 3 dalies nuostatomis. </w:t>
            </w:r>
            <w:r w:rsidR="00716DE4" w:rsidRPr="00DE1228">
              <w:rPr>
                <w:b/>
              </w:rPr>
              <w:t>Teikėjui</w:t>
            </w:r>
            <w:r w:rsidR="00716DE4" w:rsidRPr="00DE1228">
              <w:t xml:space="preserve"> už suteiktas </w:t>
            </w:r>
            <w:r w:rsidR="009463E3">
              <w:t>P</w:t>
            </w:r>
            <w:r w:rsidR="00716DE4" w:rsidRPr="00DE1228">
              <w:t xml:space="preserve">aslaugas sumokama tik jam tinkamai suteikus </w:t>
            </w:r>
            <w:r w:rsidR="009463E3">
              <w:t>P</w:t>
            </w:r>
            <w:r w:rsidR="00716DE4" w:rsidRPr="00DE1228">
              <w:t>aslaugas. Apmokėjimo sąlygos ir tvarka numatyta Sutarties bendro</w:t>
            </w:r>
            <w:r w:rsidR="005852C6">
              <w:t>sios dalies 4 punkte</w:t>
            </w:r>
            <w:r w:rsidR="00716DE4" w:rsidRPr="00DE1228">
              <w:t>.</w:t>
            </w:r>
          </w:p>
          <w:p w14:paraId="13CA2563" w14:textId="77777777" w:rsidR="008E7CBF" w:rsidRPr="00256EDC" w:rsidRDefault="00E86C82" w:rsidP="00DA0691">
            <w:pPr>
              <w:tabs>
                <w:tab w:val="left" w:pos="459"/>
              </w:tabs>
              <w:jc w:val="both"/>
            </w:pPr>
            <w:r>
              <w:t>4.2. Avanso mokėjimas nenumatomas</w:t>
            </w:r>
            <w:r w:rsidRPr="00CE7DFE">
              <w:t>.</w:t>
            </w:r>
          </w:p>
        </w:tc>
      </w:tr>
      <w:tr w:rsidR="00D14114" w14:paraId="1776085F" w14:textId="77777777" w:rsidTr="0060590A">
        <w:tc>
          <w:tcPr>
            <w:tcW w:w="10075" w:type="dxa"/>
            <w:shd w:val="clear" w:color="auto" w:fill="auto"/>
          </w:tcPr>
          <w:p w14:paraId="6AFE43EC" w14:textId="77777777" w:rsidR="004B5AA7" w:rsidRDefault="00D14114" w:rsidP="009531E6">
            <w:pPr>
              <w:tabs>
                <w:tab w:val="left" w:pos="459"/>
              </w:tabs>
              <w:jc w:val="both"/>
              <w:rPr>
                <w:b/>
              </w:rPr>
            </w:pPr>
            <w:r w:rsidRPr="00D14114">
              <w:rPr>
                <w:b/>
              </w:rPr>
              <w:t xml:space="preserve">5. </w:t>
            </w:r>
            <w:r w:rsidR="006A4D51" w:rsidRPr="00D14114">
              <w:rPr>
                <w:b/>
              </w:rPr>
              <w:t>Pirkėjo teisė vienašališkai nutraukti Sutartį</w:t>
            </w:r>
          </w:p>
          <w:p w14:paraId="37809924" w14:textId="77777777" w:rsidR="00F37430" w:rsidRDefault="006A4D51" w:rsidP="000C7AD3">
            <w:pPr>
              <w:jc w:val="both"/>
            </w:pPr>
            <w:r w:rsidRPr="006A4D51">
              <w:t>5.1.</w:t>
            </w:r>
            <w:r>
              <w:rPr>
                <w:b/>
              </w:rPr>
              <w:t xml:space="preserve"> </w:t>
            </w:r>
            <w:r w:rsidR="00F37430" w:rsidRPr="00962F55">
              <w:rPr>
                <w:b/>
              </w:rPr>
              <w:t>Pirkėjas</w:t>
            </w:r>
            <w:r w:rsidR="00F37430" w:rsidRPr="00962F55">
              <w:t xml:space="preserve"> turi teisę Sutarties bendroje dalyje nustatyta tvarka Sutartį vienašališkai nutraukti</w:t>
            </w:r>
            <w:r w:rsidR="00F37430">
              <w:t>:</w:t>
            </w:r>
          </w:p>
          <w:p w14:paraId="5B7FBCD6" w14:textId="77777777" w:rsidR="000C7AD3" w:rsidRPr="00962F55" w:rsidRDefault="000C7AD3" w:rsidP="000C7AD3">
            <w:pPr>
              <w:jc w:val="both"/>
            </w:pPr>
            <w:r w:rsidRPr="00962F55">
              <w:t>5.1.</w:t>
            </w:r>
            <w:r w:rsidR="006A4D51">
              <w:t>1.</w:t>
            </w:r>
            <w:r w:rsidRPr="00962F55">
              <w:rPr>
                <w:b/>
              </w:rPr>
              <w:t xml:space="preserve"> Teikėjui</w:t>
            </w:r>
            <w:r w:rsidRPr="00962F55">
              <w:t xml:space="preserve"> vėluojant teikti paslaugas daugiau kaip 10 (dešimt) dienų</w:t>
            </w:r>
            <w:r w:rsidR="00D169CD">
              <w:t xml:space="preserve"> nuo Šalių </w:t>
            </w:r>
            <w:r w:rsidR="00462F54">
              <w:t xml:space="preserve">suderinto </w:t>
            </w:r>
            <w:r w:rsidR="000B2A79">
              <w:t>P</w:t>
            </w:r>
            <w:r w:rsidR="00462F54">
              <w:t>aslaugų teikimo termino</w:t>
            </w:r>
            <w:r w:rsidR="00F37430">
              <w:t>;</w:t>
            </w:r>
          </w:p>
          <w:p w14:paraId="4E7C57E0" w14:textId="77777777" w:rsidR="0097043F" w:rsidRDefault="00854E76" w:rsidP="009531E6">
            <w:pPr>
              <w:tabs>
                <w:tab w:val="left" w:pos="459"/>
              </w:tabs>
              <w:jc w:val="both"/>
            </w:pPr>
            <w:r>
              <w:t>5.</w:t>
            </w:r>
            <w:r w:rsidR="006A4D51">
              <w:t>1.</w:t>
            </w:r>
            <w:r w:rsidR="00D14114" w:rsidRPr="00D14114">
              <w:t xml:space="preserve">2. </w:t>
            </w:r>
            <w:r w:rsidR="0097043F" w:rsidRPr="00B83E25">
              <w:rPr>
                <w:b/>
                <w:bCs/>
              </w:rPr>
              <w:t>Teikėjui</w:t>
            </w:r>
            <w:r w:rsidR="0097043F">
              <w:t xml:space="preserve"> pažeidus Sutarties nuostatas</w:t>
            </w:r>
            <w:r w:rsidR="00A6406D">
              <w:t>, reglamentuojančias konkurenciją, intelektinės nuosavybės ar konfidencialios informacijos valdy</w:t>
            </w:r>
            <w:r w:rsidR="00E15D7E">
              <w:t>mą</w:t>
            </w:r>
            <w:r w:rsidR="00F37430">
              <w:t>;</w:t>
            </w:r>
          </w:p>
          <w:p w14:paraId="13440910" w14:textId="77777777" w:rsidR="00F37430" w:rsidRPr="00112409" w:rsidRDefault="00F37430" w:rsidP="009531E6">
            <w:pPr>
              <w:tabs>
                <w:tab w:val="left" w:pos="459"/>
              </w:tabs>
              <w:jc w:val="both"/>
            </w:pPr>
            <w:r>
              <w:t>5.</w:t>
            </w:r>
            <w:r w:rsidR="00C62370">
              <w:t>1.</w:t>
            </w:r>
            <w:r>
              <w:t>3</w:t>
            </w:r>
            <w:r w:rsidRPr="00246C1B">
              <w:t xml:space="preserve">. </w:t>
            </w:r>
            <w:r w:rsidR="00246C1B" w:rsidRPr="00246C1B">
              <w:rPr>
                <w:b/>
                <w:bCs/>
              </w:rPr>
              <w:t>T</w:t>
            </w:r>
            <w:r w:rsidR="00BF7B44">
              <w:rPr>
                <w:b/>
                <w:bCs/>
              </w:rPr>
              <w:t>ei</w:t>
            </w:r>
            <w:r w:rsidR="00246C1B" w:rsidRPr="00246C1B">
              <w:rPr>
                <w:b/>
                <w:bCs/>
              </w:rPr>
              <w:t>kėj</w:t>
            </w:r>
            <w:r w:rsidR="00246C1B">
              <w:rPr>
                <w:b/>
                <w:bCs/>
              </w:rPr>
              <w:t>ui</w:t>
            </w:r>
            <w:r w:rsidR="00246C1B" w:rsidRPr="00246C1B">
              <w:t xml:space="preserve"> per 10 </w:t>
            </w:r>
            <w:r w:rsidR="009463E3" w:rsidRPr="009463E3">
              <w:t xml:space="preserve">(dešimt) </w:t>
            </w:r>
            <w:r w:rsidR="00246C1B" w:rsidRPr="00246C1B">
              <w:t>darbo dienų nuo prašymo gavimo dienos iš Pirkėjo nepateik</w:t>
            </w:r>
            <w:r w:rsidR="00246C1B">
              <w:t>us</w:t>
            </w:r>
            <w:r w:rsidR="00246C1B" w:rsidRPr="00246C1B">
              <w:t xml:space="preserve"> prašomų dokumentų nurodytus Lietuvos Respublikos viešųjų pirkimų įstatymo 51 straipsnio 12 dalyje, kad nėra sąlygų, </w:t>
            </w:r>
            <w:r w:rsidR="00246C1B" w:rsidRPr="00112409">
              <w:t>numatytų Lietuvos Respublikos viešųjų pirkimų įstatymo 45 straipsnio 2</w:t>
            </w:r>
            <w:r w:rsidR="00246C1B" w:rsidRPr="00112409">
              <w:rPr>
                <w:vertAlign w:val="superscript"/>
              </w:rPr>
              <w:t>1</w:t>
            </w:r>
            <w:r w:rsidR="00246C1B" w:rsidRPr="00112409">
              <w:t xml:space="preserve"> dalyje;</w:t>
            </w:r>
          </w:p>
          <w:p w14:paraId="341C78BD" w14:textId="77777777" w:rsidR="00246C1B" w:rsidRPr="00112409" w:rsidRDefault="00246C1B" w:rsidP="009531E6">
            <w:pPr>
              <w:tabs>
                <w:tab w:val="left" w:pos="459"/>
              </w:tabs>
              <w:jc w:val="both"/>
            </w:pPr>
            <w:r w:rsidRPr="00112409">
              <w:t>5.</w:t>
            </w:r>
            <w:r w:rsidR="00C62370">
              <w:t>1.</w:t>
            </w:r>
            <w:r w:rsidRPr="00112409">
              <w:t xml:space="preserve">4. </w:t>
            </w:r>
            <w:r w:rsidR="00B83E25" w:rsidRPr="00112409">
              <w:t>Paaiškėjus, kad yra aplinkybė, atitinkanti bent vieną iš nurodytų Lietuvos Respublikos viešųjų pirkimų įstatymo</w:t>
            </w:r>
            <w:r w:rsidR="00B83E25" w:rsidRPr="00112409" w:rsidDel="00F77062">
              <w:t xml:space="preserve"> </w:t>
            </w:r>
            <w:r w:rsidR="00B83E25" w:rsidRPr="00112409">
              <w:t>45 straipsnio 2</w:t>
            </w:r>
            <w:r w:rsidR="00B83E25" w:rsidRPr="00112409">
              <w:rPr>
                <w:vertAlign w:val="superscript"/>
              </w:rPr>
              <w:t>1</w:t>
            </w:r>
            <w:r w:rsidR="00B83E25" w:rsidRPr="00112409">
              <w:t xml:space="preserve"> dalyje;</w:t>
            </w:r>
          </w:p>
          <w:p w14:paraId="4350C0E7" w14:textId="77777777" w:rsidR="00B83E25" w:rsidRPr="00112409" w:rsidRDefault="00B83E25" w:rsidP="00473861">
            <w:pPr>
              <w:tabs>
                <w:tab w:val="left" w:pos="459"/>
              </w:tabs>
              <w:jc w:val="both"/>
            </w:pPr>
            <w:r w:rsidRPr="00112409">
              <w:t>5.</w:t>
            </w:r>
            <w:r w:rsidR="00C62370">
              <w:t>1.</w:t>
            </w:r>
            <w:r w:rsidRPr="00112409">
              <w:t xml:space="preserve">5. </w:t>
            </w:r>
            <w:r w:rsidR="00C35978" w:rsidRPr="00112409">
              <w:t xml:space="preserve">paaiškėjus, kad </w:t>
            </w:r>
            <w:r w:rsidR="00C35978" w:rsidRPr="00112409">
              <w:rPr>
                <w:b/>
                <w:bCs/>
              </w:rPr>
              <w:t>T</w:t>
            </w:r>
            <w:r w:rsidR="00BF7B44" w:rsidRPr="00112409">
              <w:rPr>
                <w:b/>
                <w:bCs/>
              </w:rPr>
              <w:t>ei</w:t>
            </w:r>
            <w:r w:rsidR="00C35978" w:rsidRPr="00112409">
              <w:rPr>
                <w:b/>
                <w:bCs/>
              </w:rPr>
              <w:t>kėjas</w:t>
            </w:r>
            <w:r w:rsidR="00C35978" w:rsidRPr="00112409">
              <w:t>, jo subteikėjai, ūkio subjektai, kurių pajėgumais remiamasi, sutarties vykdymo metu vykdo veiklą šio įstatymo 92 straipsnio 1</w:t>
            </w:r>
            <w:r w:rsidR="00F60C5E">
              <w:t>4</w:t>
            </w:r>
            <w:r w:rsidR="00C35978" w:rsidRPr="00112409">
              <w:t xml:space="preserve"> dalyje numatytame sąraše nurodytose valstybėse ar teritorijose arba yra ūkio subjektų grupės, kurios bet kuris narys vykdo veiklą šio įstatymo 92 straipsnio 1</w:t>
            </w:r>
            <w:r w:rsidR="00F60C5E">
              <w:t>4</w:t>
            </w:r>
            <w:r w:rsidR="00C35978" w:rsidRPr="00112409">
              <w:t xml:space="preserve">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053A62" w14:textId="77777777" w:rsidR="00BF7B44" w:rsidRDefault="00E15CC1" w:rsidP="00473861">
            <w:pPr>
              <w:jc w:val="both"/>
            </w:pPr>
            <w:r w:rsidRPr="00112409">
              <w:t>5.</w:t>
            </w:r>
            <w:r w:rsidR="00C62370">
              <w:t>1.</w:t>
            </w:r>
            <w:r w:rsidRPr="00112409">
              <w:t xml:space="preserve">6. </w:t>
            </w:r>
            <w:r w:rsidR="000F17B9" w:rsidRPr="00112409">
              <w:t>paaiškėj</w:t>
            </w:r>
            <w:r w:rsidR="00112409" w:rsidRPr="00112409">
              <w:t>us</w:t>
            </w:r>
            <w:r w:rsidR="000F17B9" w:rsidRPr="00112409">
              <w:t xml:space="preserve">, kad </w:t>
            </w:r>
            <w:r w:rsidR="000F17B9" w:rsidRPr="00112409">
              <w:rPr>
                <w:b/>
                <w:bCs/>
              </w:rPr>
              <w:t>T</w:t>
            </w:r>
            <w:r w:rsidR="00112409" w:rsidRPr="00112409">
              <w:rPr>
                <w:b/>
                <w:bCs/>
              </w:rPr>
              <w:t>ei</w:t>
            </w:r>
            <w:r w:rsidR="000F17B9" w:rsidRPr="00112409">
              <w:rPr>
                <w:b/>
                <w:bCs/>
              </w:rPr>
              <w:t>kėjas</w:t>
            </w:r>
            <w:r w:rsidR="000F17B9" w:rsidRPr="00112409">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000F17B9" w:rsidRPr="00112409">
              <w:t>subteikimo</w:t>
            </w:r>
            <w:proofErr w:type="spellEnd"/>
            <w:r w:rsidR="000F17B9" w:rsidRPr="00112409">
              <w:t xml:space="preserve"> sutartį (-</w:t>
            </w:r>
            <w:proofErr w:type="spellStart"/>
            <w:r w:rsidR="000F17B9" w:rsidRPr="00112409">
              <w:t>čių</w:t>
            </w:r>
            <w:proofErr w:type="spellEnd"/>
            <w:r w:rsidR="000F17B9" w:rsidRPr="00112409">
              <w:t>) su subteikėju (-</w:t>
            </w:r>
            <w:proofErr w:type="spellStart"/>
            <w:r w:rsidR="000F17B9" w:rsidRPr="00112409">
              <w:t>ais</w:t>
            </w:r>
            <w:proofErr w:type="spellEnd"/>
            <w:r w:rsidR="000F17B9" w:rsidRPr="00112409">
              <w:t>) netenkinančiu (-</w:t>
            </w:r>
            <w:proofErr w:type="spellStart"/>
            <w:r w:rsidR="000F17B9" w:rsidRPr="00112409">
              <w:t>ais</w:t>
            </w:r>
            <w:proofErr w:type="spellEnd"/>
            <w:r w:rsidR="000F17B9" w:rsidRPr="00112409">
              <w:t xml:space="preserve">) šios sąlygos arba </w:t>
            </w:r>
            <w:r w:rsidR="000F17B9" w:rsidRPr="0003799E">
              <w:rPr>
                <w:b/>
                <w:bCs/>
              </w:rPr>
              <w:t>Tiek</w:t>
            </w:r>
            <w:r w:rsidR="0003799E" w:rsidRPr="0003799E">
              <w:rPr>
                <w:b/>
                <w:bCs/>
              </w:rPr>
              <w:t>ė</w:t>
            </w:r>
            <w:r w:rsidR="000F17B9" w:rsidRPr="0003799E">
              <w:rPr>
                <w:b/>
                <w:bCs/>
              </w:rPr>
              <w:t>jas</w:t>
            </w:r>
            <w:r w:rsidR="000F17B9" w:rsidRPr="00112409">
              <w:t xml:space="preserve"> neužtikrina, kad anksčiau minėtų Kodekso nuostatų laikytųsi visi Tiekėjo pasitelkti tretieji asmenys (subteikėjai ar kiti ūkio subjektai, kurių pajėgumais Tiekėjas remiasi).</w:t>
            </w:r>
            <w:r w:rsidR="00112409" w:rsidRPr="00112409">
              <w:t xml:space="preserve">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F9D7A9F" w14:textId="77777777" w:rsidR="00D14114" w:rsidRPr="00430CDC" w:rsidRDefault="009F346C" w:rsidP="00C62370">
            <w:pPr>
              <w:jc w:val="both"/>
            </w:pPr>
            <w:r>
              <w:lastRenderedPageBreak/>
              <w:t>5.</w:t>
            </w:r>
            <w:r w:rsidR="00C62370">
              <w:t>2</w:t>
            </w:r>
            <w:r>
              <w:t xml:space="preserve">. </w:t>
            </w:r>
            <w:r w:rsidR="00D14114" w:rsidRPr="00D14114">
              <w:t>Kiti vienašalio Sutarties nutraukimo atvejai numatyti Sutarties bendrosios dalies 9.2</w:t>
            </w:r>
            <w:r w:rsidR="0049017B">
              <w:t>, 9.3</w:t>
            </w:r>
            <w:r w:rsidR="00D14114" w:rsidRPr="00D14114">
              <w:t xml:space="preserve"> punkt</w:t>
            </w:r>
            <w:r w:rsidR="0049017B">
              <w:t>uose</w:t>
            </w:r>
            <w:r w:rsidR="00D14114" w:rsidRPr="00D14114">
              <w:t>.</w:t>
            </w:r>
          </w:p>
        </w:tc>
      </w:tr>
      <w:tr w:rsidR="00D14114" w14:paraId="79435FAB" w14:textId="77777777" w:rsidTr="0060590A">
        <w:tc>
          <w:tcPr>
            <w:tcW w:w="10075" w:type="dxa"/>
            <w:shd w:val="clear" w:color="auto" w:fill="auto"/>
          </w:tcPr>
          <w:p w14:paraId="262BD97D" w14:textId="77777777" w:rsidR="00D14114" w:rsidRPr="007A4D14" w:rsidRDefault="00D14114" w:rsidP="001A3760">
            <w:pPr>
              <w:rPr>
                <w:b/>
              </w:rPr>
            </w:pPr>
            <w:r w:rsidRPr="007A4D14">
              <w:rPr>
                <w:b/>
              </w:rPr>
              <w:lastRenderedPageBreak/>
              <w:t xml:space="preserve">6. </w:t>
            </w:r>
            <w:r w:rsidRPr="000905E9">
              <w:rPr>
                <w:b/>
              </w:rPr>
              <w:t>Paslaugų kokybė</w:t>
            </w:r>
            <w:r w:rsidRPr="007A4D14">
              <w:rPr>
                <w:b/>
              </w:rPr>
              <w:t xml:space="preserve"> </w:t>
            </w:r>
          </w:p>
          <w:p w14:paraId="7B4353FE" w14:textId="77777777" w:rsidR="004E7293" w:rsidRDefault="004E7293" w:rsidP="004E7293">
            <w:pPr>
              <w:jc w:val="both"/>
            </w:pPr>
            <w:r w:rsidRPr="00962F55">
              <w:t xml:space="preserve">6.1. </w:t>
            </w:r>
            <w:r w:rsidRPr="00376736">
              <w:t xml:space="preserve">Paslaugų kokybė privalo atitikti </w:t>
            </w:r>
            <w:r w:rsidR="000B2A79">
              <w:t xml:space="preserve">Sutarties </w:t>
            </w:r>
            <w:r>
              <w:t xml:space="preserve">priede </w:t>
            </w:r>
            <w:r w:rsidRPr="00376736">
              <w:t>nustatytus reikalavimus.</w:t>
            </w:r>
            <w:r w:rsidR="000B2A79">
              <w:t xml:space="preserve"> </w:t>
            </w:r>
            <w:r w:rsidR="000B2A79" w:rsidRPr="000B2A79">
              <w:t>Jei Paslaugų kokybė neatitinka Sutartyje nustatytų reikalavimų, taikomos Sutarties bendrosios dalies 5 skyriaus nuostatos.</w:t>
            </w:r>
          </w:p>
          <w:p w14:paraId="60FA3154" w14:textId="77777777" w:rsidR="00FA26FF" w:rsidRPr="001A2B50" w:rsidRDefault="00390A09">
            <w:pPr>
              <w:jc w:val="both"/>
            </w:pPr>
            <w:r>
              <w:t xml:space="preserve">6.2. </w:t>
            </w:r>
            <w:r w:rsidRPr="00390A09">
              <w:t>Teikiamos Paslaugos privalo būti teikiamos kaip įmanoma rūpestingai bei efektyviai, įskaitant, bet neapsiribojant, paslaugų teikimą pagal geriausius visuotinai pripažįstamus profesinius, techninius standartus ir praktiką, panaudodamas visus reikiamus įgūdžius ir žinias.</w:t>
            </w:r>
          </w:p>
        </w:tc>
      </w:tr>
      <w:tr w:rsidR="00FA26FF" w14:paraId="78F5033E" w14:textId="77777777" w:rsidTr="0060590A">
        <w:tc>
          <w:tcPr>
            <w:tcW w:w="10075" w:type="dxa"/>
            <w:shd w:val="clear" w:color="auto" w:fill="auto"/>
          </w:tcPr>
          <w:p w14:paraId="28BA2280" w14:textId="77777777" w:rsidR="00AF361A" w:rsidRDefault="00FA26FF" w:rsidP="00055CC4">
            <w:pPr>
              <w:jc w:val="both"/>
            </w:pPr>
            <w:r w:rsidRPr="00FA26FF">
              <w:rPr>
                <w:b/>
              </w:rPr>
              <w:t>7. Garantiniai įsipareigojimai</w:t>
            </w:r>
          </w:p>
          <w:p w14:paraId="07CA5A40" w14:textId="77777777" w:rsidR="00FA26FF" w:rsidRPr="00AF5C64" w:rsidRDefault="006D2EA3" w:rsidP="00723107">
            <w:pPr>
              <w:jc w:val="both"/>
            </w:pPr>
            <w:r w:rsidRPr="006D2EA3">
              <w:t xml:space="preserve">Teikėjas (ar jo atstovas) po raštiško Pirkėjo pranešimo turi per </w:t>
            </w:r>
            <w:r w:rsidR="00D679BB">
              <w:t xml:space="preserve">2 </w:t>
            </w:r>
            <w:r w:rsidRPr="006D2EA3">
              <w:t>(</w:t>
            </w:r>
            <w:r w:rsidR="00D679BB">
              <w:t>dvi</w:t>
            </w:r>
            <w:r w:rsidRPr="006D2EA3">
              <w:t xml:space="preserve">) </w:t>
            </w:r>
            <w:r w:rsidR="00060DCB">
              <w:t>darbo dienas</w:t>
            </w:r>
            <w:r w:rsidRPr="006D2EA3">
              <w:t xml:space="preserve"> pašalinti paslaugų teikimo trūkumus bei kompensuoti Pirkėjo patirtus nuostolius (jeigu tokie buvo).</w:t>
            </w:r>
          </w:p>
        </w:tc>
      </w:tr>
      <w:tr w:rsidR="00D14114" w14:paraId="3CA79CBF" w14:textId="77777777" w:rsidTr="0060590A">
        <w:trPr>
          <w:trHeight w:val="888"/>
        </w:trPr>
        <w:tc>
          <w:tcPr>
            <w:tcW w:w="10075" w:type="dxa"/>
            <w:shd w:val="clear" w:color="auto" w:fill="auto"/>
          </w:tcPr>
          <w:p w14:paraId="6A8A51FD" w14:textId="77777777" w:rsidR="00D14114" w:rsidRDefault="00FA26FF" w:rsidP="00430CDC">
            <w:pPr>
              <w:pStyle w:val="ListParagraph"/>
              <w:spacing w:line="240" w:lineRule="auto"/>
              <w:ind w:left="0"/>
              <w:jc w:val="both"/>
              <w:rPr>
                <w:b/>
              </w:rPr>
            </w:pPr>
            <w:r>
              <w:rPr>
                <w:b/>
              </w:rPr>
              <w:t>8</w:t>
            </w:r>
            <w:r w:rsidR="00D14114" w:rsidRPr="00121237">
              <w:rPr>
                <w:b/>
              </w:rPr>
              <w:t xml:space="preserve">. </w:t>
            </w:r>
            <w:r w:rsidR="00D14114" w:rsidRPr="00D14114">
              <w:rPr>
                <w:b/>
              </w:rPr>
              <w:t>Papildomas prievolių įvykdymo užtikrinimas</w:t>
            </w:r>
          </w:p>
          <w:p w14:paraId="57784979" w14:textId="77777777" w:rsidR="00D14114" w:rsidRPr="007A4D14" w:rsidRDefault="00D14114" w:rsidP="00430CDC">
            <w:pPr>
              <w:pStyle w:val="ListParagraph"/>
              <w:spacing w:after="0" w:line="240" w:lineRule="auto"/>
              <w:ind w:left="0"/>
              <w:jc w:val="both"/>
              <w:rPr>
                <w:b/>
                <w:color w:val="FF0000"/>
              </w:rPr>
            </w:pPr>
            <w:r w:rsidRPr="00D14114">
              <w:t>Sutarties įvykdymui užtikrinti draudimo bendrovės laidavimo rašto arba banko garantijos nebus reikalaujama.</w:t>
            </w:r>
          </w:p>
        </w:tc>
      </w:tr>
      <w:tr w:rsidR="00D14114" w14:paraId="4D841BB4" w14:textId="77777777" w:rsidTr="008E7CBF">
        <w:trPr>
          <w:trHeight w:val="998"/>
        </w:trPr>
        <w:tc>
          <w:tcPr>
            <w:tcW w:w="10075" w:type="dxa"/>
            <w:shd w:val="clear" w:color="auto" w:fill="auto"/>
          </w:tcPr>
          <w:p w14:paraId="0535138C" w14:textId="77777777" w:rsidR="00D14114" w:rsidRPr="007A4D14" w:rsidRDefault="00FA26FF" w:rsidP="001A3760">
            <w:pPr>
              <w:jc w:val="both"/>
              <w:rPr>
                <w:b/>
              </w:rPr>
            </w:pPr>
            <w:r>
              <w:rPr>
                <w:b/>
              </w:rPr>
              <w:t>9</w:t>
            </w:r>
            <w:r w:rsidR="00D14114" w:rsidRPr="007A4D14">
              <w:rPr>
                <w:b/>
              </w:rPr>
              <w:t>. Kitos sąlygos</w:t>
            </w:r>
          </w:p>
          <w:p w14:paraId="603B9243" w14:textId="77777777" w:rsidR="008D040E" w:rsidRDefault="00FA26FF" w:rsidP="001A3760">
            <w:pPr>
              <w:jc w:val="both"/>
            </w:pPr>
            <w:r>
              <w:t>9</w:t>
            </w:r>
            <w:r w:rsidR="00D14114" w:rsidRPr="00D14114">
              <w:t>.1. Sutarties bendrosios dalies 11.1 punkte nurodytų Šalių iš anksto sutartų</w:t>
            </w:r>
            <w:r w:rsidR="008D040E">
              <w:t xml:space="preserve"> minimalių nuostolių dydis yra</w:t>
            </w:r>
            <w:r w:rsidR="00D14114" w:rsidRPr="00D14114">
              <w:t xml:space="preserve"> </w:t>
            </w:r>
            <w:r w:rsidR="008D040E">
              <w:t>0,</w:t>
            </w:r>
            <w:r w:rsidR="004223D7">
              <w:t>2</w:t>
            </w:r>
            <w:r w:rsidR="00F84BDA">
              <w:t xml:space="preserve"> </w:t>
            </w:r>
            <w:r w:rsidR="008D040E">
              <w:t>(</w:t>
            </w:r>
            <w:r w:rsidR="00BA1737">
              <w:t>dvi</w:t>
            </w:r>
            <w:r w:rsidR="00F84BDA">
              <w:t xml:space="preserve"> de</w:t>
            </w:r>
            <w:r w:rsidR="008D040E" w:rsidRPr="008D040E">
              <w:t>šimto</w:t>
            </w:r>
            <w:r w:rsidR="00BA1737">
              <w:t>sios</w:t>
            </w:r>
            <w:r w:rsidR="008D040E" w:rsidRPr="008D040E">
              <w:t>) proc. už kiekvieną uždelstą dieną.</w:t>
            </w:r>
          </w:p>
          <w:p w14:paraId="6866FB37" w14:textId="77777777" w:rsidR="00D14114" w:rsidRDefault="00FA26FF" w:rsidP="001A3760">
            <w:pPr>
              <w:jc w:val="both"/>
              <w:rPr>
                <w:bCs/>
              </w:rPr>
            </w:pPr>
            <w:r>
              <w:t>9</w:t>
            </w:r>
            <w:r w:rsidR="00D14114" w:rsidRPr="00D14114">
              <w:t>.2. Sutarties bendrosios dalies 11.2 punkte nurodytų Šalių iš anksto sutartų minimalių nuostolių dydis yra</w:t>
            </w:r>
            <w:r w:rsidR="00E55A80">
              <w:t xml:space="preserve"> </w:t>
            </w:r>
            <w:r w:rsidR="00A7585C">
              <w:t>7</w:t>
            </w:r>
            <w:r w:rsidR="000E2E3B">
              <w:t xml:space="preserve"> </w:t>
            </w:r>
            <w:r w:rsidR="00A7585C">
              <w:t>(septyni</w:t>
            </w:r>
            <w:r w:rsidR="00E55A80">
              <w:t xml:space="preserve">) </w:t>
            </w:r>
            <w:r w:rsidR="000E2E3B">
              <w:t>procent</w:t>
            </w:r>
            <w:r w:rsidR="00A7585C">
              <w:t>ai</w:t>
            </w:r>
            <w:r w:rsidR="000E2E3B">
              <w:t xml:space="preserve"> </w:t>
            </w:r>
            <w:r w:rsidR="00E55A80">
              <w:rPr>
                <w:bCs/>
              </w:rPr>
              <w:t>nuo Sutarties</w:t>
            </w:r>
            <w:r w:rsidR="00D14114" w:rsidRPr="00D14114">
              <w:rPr>
                <w:bCs/>
              </w:rPr>
              <w:t xml:space="preserve"> </w:t>
            </w:r>
            <w:r w:rsidR="00D14114" w:rsidRPr="001E58A3">
              <w:rPr>
                <w:bCs/>
              </w:rPr>
              <w:t>kainos</w:t>
            </w:r>
            <w:r w:rsidR="001E58A3" w:rsidRPr="001E58A3">
              <w:rPr>
                <w:b/>
                <w:bCs/>
              </w:rPr>
              <w:t xml:space="preserve"> </w:t>
            </w:r>
            <w:r w:rsidR="001E58A3" w:rsidRPr="001E58A3">
              <w:rPr>
                <w:bCs/>
              </w:rPr>
              <w:t>be PVM</w:t>
            </w:r>
            <w:r w:rsidR="00D14114" w:rsidRPr="001E58A3">
              <w:rPr>
                <w:bCs/>
              </w:rPr>
              <w:t>.</w:t>
            </w:r>
          </w:p>
          <w:p w14:paraId="51C055E1" w14:textId="77777777" w:rsidR="00FE64AE" w:rsidRPr="00D14114" w:rsidRDefault="00FA26FF" w:rsidP="001A3760">
            <w:pPr>
              <w:jc w:val="both"/>
            </w:pPr>
            <w:r>
              <w:t>9</w:t>
            </w:r>
            <w:r w:rsidR="00FE64AE" w:rsidRPr="00FE64AE">
              <w:t>.3. Sutarties bendrosios dalies 11.3 punkte numatytų Šalių iš anksto sutart</w:t>
            </w:r>
            <w:r w:rsidR="00FE64AE">
              <w:t xml:space="preserve">ų minimalių nuostolių dydis – </w:t>
            </w:r>
            <w:r w:rsidR="00D679BB">
              <w:t>200</w:t>
            </w:r>
            <w:r w:rsidR="00425E10" w:rsidRPr="00376736">
              <w:t>,00 (</w:t>
            </w:r>
            <w:r w:rsidR="00D679BB">
              <w:t>du šimtai</w:t>
            </w:r>
            <w:r w:rsidR="00425E10" w:rsidRPr="00376736">
              <w:t>) eur</w:t>
            </w:r>
            <w:r w:rsidR="00425E10">
              <w:t>ų</w:t>
            </w:r>
            <w:r w:rsidR="00425E10" w:rsidRPr="00376736">
              <w:t xml:space="preserve"> už kiekvieną pavėluotą dieną</w:t>
            </w:r>
            <w:r w:rsidR="00FE64AE" w:rsidRPr="00FE64AE">
              <w:t>.</w:t>
            </w:r>
          </w:p>
          <w:p w14:paraId="5AAB7DF7" w14:textId="77777777" w:rsidR="00D14114" w:rsidRDefault="00FA26FF" w:rsidP="001A3760">
            <w:pPr>
              <w:jc w:val="both"/>
            </w:pPr>
            <w:r>
              <w:t>9</w:t>
            </w:r>
            <w:r w:rsidR="00FE64AE">
              <w:t>.4</w:t>
            </w:r>
            <w:r w:rsidR="00D14114" w:rsidRPr="00D14114">
              <w:t>. Nenugalimos jėgo</w:t>
            </w:r>
            <w:r w:rsidR="008D040E">
              <w:t xml:space="preserve">s aplinkybių trukmė – 14 (keturiolika) </w:t>
            </w:r>
            <w:r w:rsidR="00D14114" w:rsidRPr="00D14114">
              <w:t>dienų, taikant Sutarties bendrosios dalies 9.1.2 punkto sąlygas.</w:t>
            </w:r>
          </w:p>
          <w:p w14:paraId="000C55C9" w14:textId="77777777" w:rsidR="007D12B2" w:rsidRDefault="007D12B2" w:rsidP="001A3760">
            <w:pPr>
              <w:jc w:val="both"/>
            </w:pPr>
            <w:r>
              <w:t xml:space="preserve">9.5. </w:t>
            </w:r>
            <w:r w:rsidRPr="007D12B2">
              <w:t>Sutartį nutr</w:t>
            </w:r>
            <w:r>
              <w:t>aukus Specialiosios dalies 5.1.3, 5.1.4, 5.1.5, 5.1.6 ar 5.1.7</w:t>
            </w:r>
            <w:r w:rsidRPr="007D12B2">
              <w:t xml:space="preserve"> punktuose nurodytais atvejais Šalių iš anksto sutartų minimalių nuostolių dydis yra __________(Suma žodžiais) Eur (15 (penkiolika) procentų nuo Sutarties Specialiosios dalies 2.1 punkte nurodytos Pradinės sutarties vertės be PVM).</w:t>
            </w:r>
          </w:p>
          <w:p w14:paraId="7443A674" w14:textId="77777777" w:rsidR="003F755B" w:rsidRDefault="00FA26FF" w:rsidP="001A3760">
            <w:pPr>
              <w:jc w:val="both"/>
            </w:pPr>
            <w:r>
              <w:t>9</w:t>
            </w:r>
            <w:r w:rsidR="007A4FAE">
              <w:t>.</w:t>
            </w:r>
            <w:r w:rsidR="00DE2902">
              <w:t>6</w:t>
            </w:r>
            <w:r w:rsidR="003F755B">
              <w:t xml:space="preserve">. </w:t>
            </w:r>
            <w:r w:rsidR="003F755B">
              <w:rPr>
                <w:b/>
              </w:rPr>
              <w:t>Teikėjas</w:t>
            </w:r>
            <w:r w:rsidR="003F755B">
              <w:t xml:space="preserve"> šiai Sutarčiai vykdyti pasitelks subtiekėją (-</w:t>
            </w:r>
            <w:proofErr w:type="spellStart"/>
            <w:r w:rsidR="003F755B">
              <w:t>us</w:t>
            </w:r>
            <w:proofErr w:type="spellEnd"/>
            <w:r w:rsidR="003F755B">
              <w:t>): (</w:t>
            </w:r>
            <w:r w:rsidR="003F755B">
              <w:rPr>
                <w:i/>
              </w:rPr>
              <w:t>nurodomas subtiekėjo (-ų) pavadinimas). arba</w:t>
            </w:r>
            <w:r w:rsidR="003F755B">
              <w:t xml:space="preserve"> </w:t>
            </w:r>
            <w:r w:rsidR="003F755B">
              <w:rPr>
                <w:b/>
              </w:rPr>
              <w:t>Teikėjas</w:t>
            </w:r>
            <w:r w:rsidR="003F755B">
              <w:t xml:space="preserve"> šiai Sutarčiai vykdyti subtiekėjo (-ų) nepasitelks </w:t>
            </w:r>
            <w:r w:rsidR="003F755B">
              <w:rPr>
                <w:i/>
              </w:rPr>
              <w:t>(jei subtiekėjas nebus pasitelktas)</w:t>
            </w:r>
            <w:r w:rsidR="003F755B">
              <w:t>.</w:t>
            </w:r>
          </w:p>
          <w:p w14:paraId="6255B750" w14:textId="77777777" w:rsidR="00905E3A" w:rsidRPr="003F207B" w:rsidRDefault="00905E3A" w:rsidP="00905E3A">
            <w:pPr>
              <w:jc w:val="both"/>
            </w:pPr>
            <w:r w:rsidRPr="003F207B">
              <w:t>9.</w:t>
            </w:r>
            <w:r w:rsidR="00DE2902">
              <w:t>7</w:t>
            </w:r>
            <w:r w:rsidRPr="003F207B">
              <w:t xml:space="preserve">. </w:t>
            </w:r>
            <w:r>
              <w:rPr>
                <w:b/>
                <w:bCs/>
              </w:rPr>
              <w:t>Teikėjo</w:t>
            </w:r>
            <w:r w:rsidRPr="003F207B">
              <w:t xml:space="preserve"> pasiūlyme nurodytas subtiekėjas (-ai) gali būti pakeičiamas (-i) kitu (-</w:t>
            </w:r>
            <w:proofErr w:type="spellStart"/>
            <w:r w:rsidRPr="003F207B">
              <w:t>ais</w:t>
            </w:r>
            <w:proofErr w:type="spellEnd"/>
            <w:r w:rsidRPr="003F207B">
              <w:t>) Sutartyje nenurodytu (-</w:t>
            </w:r>
            <w:proofErr w:type="spellStart"/>
            <w:r w:rsidRPr="003F207B">
              <w:t>ais</w:t>
            </w:r>
            <w:proofErr w:type="spellEnd"/>
            <w:r w:rsidRPr="003F207B">
              <w:t>) subtiekėju (-</w:t>
            </w:r>
            <w:proofErr w:type="spellStart"/>
            <w:r w:rsidRPr="003F207B">
              <w:t>ais</w:t>
            </w:r>
            <w:proofErr w:type="spellEnd"/>
            <w:r w:rsidRPr="003F207B">
              <w:t>) tik šiais atvejais:</w:t>
            </w:r>
          </w:p>
          <w:p w14:paraId="0D665367" w14:textId="77777777" w:rsidR="00905E3A" w:rsidRPr="003F207B" w:rsidRDefault="00905E3A" w:rsidP="00905E3A">
            <w:pPr>
              <w:jc w:val="both"/>
            </w:pPr>
            <w:r w:rsidRPr="003F207B">
              <w:t>9.</w:t>
            </w:r>
            <w:r w:rsidR="00DE2902">
              <w:t>7</w:t>
            </w:r>
            <w:r w:rsidRPr="003F207B">
              <w:t>.1. kai subtiekėjas (-ai) bankrutuoja, yra likviduojamas ar susidaro analogiška situacija;</w:t>
            </w:r>
          </w:p>
          <w:p w14:paraId="299A5A01" w14:textId="77777777" w:rsidR="00905E3A" w:rsidRPr="003F207B" w:rsidRDefault="00905E3A" w:rsidP="00905E3A">
            <w:pPr>
              <w:jc w:val="both"/>
            </w:pPr>
            <w:r w:rsidRPr="003F207B">
              <w:t>9.</w:t>
            </w:r>
            <w:r w:rsidR="00DE2902">
              <w:t>7</w:t>
            </w:r>
            <w:r w:rsidRPr="003F207B">
              <w:t xml:space="preserve">.2. kai subtiekėjas (-ai) dėl objektyvių priežasčių (nutrūkus teisiniams santykiams su </w:t>
            </w:r>
            <w:r>
              <w:rPr>
                <w:b/>
                <w:bCs/>
              </w:rPr>
              <w:t>Teikėju</w:t>
            </w:r>
            <w:r w:rsidRPr="003F207B">
              <w:t>, subtiekėjui atsisakius teikti paslaugas, subtiekėjo specialistui išėjus atostogų, susirgus, susižeidus, mirus, subtiekėjui netekus veiklos licencijos ir pan.) nebegali teikti visų ar dalies Sutartyje nurodytų paslaugų.</w:t>
            </w:r>
          </w:p>
          <w:p w14:paraId="217BAC0F" w14:textId="77777777" w:rsidR="00905E3A" w:rsidRPr="003F207B" w:rsidRDefault="00905E3A" w:rsidP="00905E3A">
            <w:pPr>
              <w:jc w:val="both"/>
            </w:pPr>
            <w:r w:rsidRPr="003F207B">
              <w:t>9.</w:t>
            </w:r>
            <w:r w:rsidR="00DE2902">
              <w:t>7</w:t>
            </w:r>
            <w:r w:rsidRPr="003F207B">
              <w:t xml:space="preserve">.3. Sutartyje nustatyto subtiekėjo (-ų) keitimas kitu galimas tik iš anksto raštu suderinus su </w:t>
            </w:r>
            <w:r w:rsidRPr="003F207B">
              <w:rPr>
                <w:b/>
                <w:bCs/>
              </w:rPr>
              <w:t>Pirkėju</w:t>
            </w:r>
            <w:r w:rsidRPr="003F207B">
              <w:t xml:space="preserve">. Prašymas dėl Sutartyje nustatyto subtiekėjo (ų) keitimo kitu, </w:t>
            </w:r>
            <w:r w:rsidRPr="003F207B">
              <w:rPr>
                <w:b/>
                <w:bCs/>
              </w:rPr>
              <w:t>Pirkėjui</w:t>
            </w:r>
            <w:r w:rsidRPr="003F207B">
              <w:t xml:space="preserve"> pateikiamas raštu, nurodant tokio keitimo priežastis. </w:t>
            </w:r>
            <w:r w:rsidR="000B6A86" w:rsidRPr="000B6A86">
              <w:t>Naujas subtiekėjas (-ai) privalo atitikti visus subtiekėjui (-</w:t>
            </w:r>
            <w:proofErr w:type="spellStart"/>
            <w:r w:rsidR="000B6A86" w:rsidRPr="000B6A86">
              <w:t>ams</w:t>
            </w:r>
            <w:proofErr w:type="spellEnd"/>
            <w:r w:rsidR="000B6A86" w:rsidRPr="000B6A86">
              <w:t>)/suteikėjui (-</w:t>
            </w:r>
            <w:proofErr w:type="spellStart"/>
            <w:r w:rsidR="000B6A86" w:rsidRPr="000B6A86">
              <w:t>ams</w:t>
            </w:r>
            <w:proofErr w:type="spellEnd"/>
            <w:r w:rsidR="000B6A86" w:rsidRPr="000B6A86">
              <w:t>) viešojo pirkimo, kurio pagrindu pasirašyta ši Sutartis, pirkimo dokumentų  nustatytus kvalifikacinius reikalavimus. Teikėjas kartu su informacija apie naujus subtiekėjus pateikia Pirkėjui kvalifikaciją patvirtinančius dokumentus</w:t>
            </w:r>
            <w:r w:rsidR="000B6A86">
              <w:t>.</w:t>
            </w:r>
          </w:p>
          <w:p w14:paraId="2084912B" w14:textId="77777777" w:rsidR="00905E3A" w:rsidRPr="003F207B" w:rsidRDefault="00905E3A" w:rsidP="00905E3A">
            <w:pPr>
              <w:jc w:val="both"/>
            </w:pPr>
            <w:r w:rsidRPr="003F207B">
              <w:t>9.</w:t>
            </w:r>
            <w:r w:rsidR="00C12B12">
              <w:t>6</w:t>
            </w:r>
            <w:r w:rsidRPr="003F207B">
              <w:t xml:space="preserve">.4. </w:t>
            </w:r>
            <w:r>
              <w:rPr>
                <w:b/>
                <w:bCs/>
              </w:rPr>
              <w:t>Teikėjas</w:t>
            </w:r>
            <w:r w:rsidRPr="003F207B">
              <w:t xml:space="preserve"> privalo nedelsiant informuoti apie Sutarties specialiosios dalies 9.</w:t>
            </w:r>
            <w:r w:rsidR="00C12B12">
              <w:t>6</w:t>
            </w:r>
            <w:r w:rsidRPr="003F207B">
              <w:t xml:space="preserve"> punkte minėtos informacijos pasikeitimus visu Sutarties vykdymo metu, taip pat apie naujus subtiekėjus, kuriuos jis ketina pasitelkti vėliau</w:t>
            </w:r>
            <w:r w:rsidR="000B6A86">
              <w:t xml:space="preserve">, </w:t>
            </w:r>
            <w:r w:rsidR="000B6A86" w:rsidRPr="000B6A86">
              <w:t>kartu su informacija apie naujus subtiekėjus pateikiami ir ne žemesnę kvalifikaciją, nei tą, kuri buvo nustatyta pirkimo dokumentuose, patvirtinantys dokumentai.</w:t>
            </w:r>
          </w:p>
          <w:p w14:paraId="18C1F0AC" w14:textId="77777777" w:rsidR="00905E3A" w:rsidRDefault="00905E3A" w:rsidP="00905E3A">
            <w:pPr>
              <w:jc w:val="both"/>
            </w:pPr>
            <w:r w:rsidRPr="003F207B">
              <w:t>9.</w:t>
            </w:r>
            <w:r w:rsidR="00C12B12">
              <w:t>7</w:t>
            </w:r>
            <w:r w:rsidRPr="003F207B">
              <w:t xml:space="preserve">. </w:t>
            </w:r>
            <w:r w:rsidRPr="00905E3A">
              <w:rPr>
                <w:b/>
              </w:rPr>
              <w:t>Teikėjas</w:t>
            </w:r>
            <w:r w:rsidRPr="003F207B">
              <w:t xml:space="preserve"> privalo nedelsiant informuoti </w:t>
            </w:r>
            <w:r w:rsidRPr="00905E3A">
              <w:rPr>
                <w:b/>
              </w:rPr>
              <w:t>Pirkėją</w:t>
            </w:r>
            <w:r w:rsidRPr="003F207B">
              <w:t xml:space="preserve">, jeigu Sutarties vykdymo metu pasikeistų </w:t>
            </w:r>
            <w:r w:rsidRPr="00905E3A">
              <w:rPr>
                <w:b/>
              </w:rPr>
              <w:t>Teikėjo</w:t>
            </w:r>
            <w:r w:rsidRPr="003F207B">
              <w:t xml:space="preserve"> ir su juo susijusių subjektų duomenys ir informacija, kuri buvo pateikta </w:t>
            </w:r>
            <w:r w:rsidRPr="00905E3A">
              <w:rPr>
                <w:b/>
              </w:rPr>
              <w:t>Pirkėjui</w:t>
            </w:r>
            <w:r w:rsidRPr="003F207B">
              <w:t xml:space="preserve"> pasiūlymo pateikimo momentu.</w:t>
            </w:r>
          </w:p>
          <w:p w14:paraId="633AA5FD" w14:textId="77777777" w:rsidR="00AE707E" w:rsidRDefault="00FA26FF" w:rsidP="001A3760">
            <w:pPr>
              <w:jc w:val="both"/>
            </w:pPr>
            <w:r>
              <w:t>9</w:t>
            </w:r>
            <w:r w:rsidR="00E6390D">
              <w:t>.</w:t>
            </w:r>
            <w:r w:rsidR="00013DE2">
              <w:t>8</w:t>
            </w:r>
            <w:r w:rsidR="00D14114" w:rsidRPr="00D14114">
              <w:t xml:space="preserve">. </w:t>
            </w:r>
            <w:r w:rsidR="00A36353" w:rsidRPr="00A36353">
              <w:rPr>
                <w:b/>
                <w:bCs/>
                <w:kern w:val="2"/>
              </w:rPr>
              <w:t>Teikėjas</w:t>
            </w:r>
            <w:r w:rsidR="00A36353" w:rsidRPr="00622653">
              <w:rPr>
                <w:kern w:val="2"/>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w:t>
            </w:r>
            <w:r w:rsidR="00A36353" w:rsidRPr="00622653">
              <w:rPr>
                <w:kern w:val="2"/>
              </w:rPr>
              <w:lastRenderedPageBreak/>
              <w:t xml:space="preserve">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A36353" w:rsidRPr="00A36353">
              <w:rPr>
                <w:b/>
                <w:bCs/>
                <w:kern w:val="2"/>
              </w:rPr>
              <w:t>Teikėjo</w:t>
            </w:r>
            <w:r w:rsidR="00A36353" w:rsidRPr="00622653">
              <w:rPr>
                <w:kern w:val="2"/>
              </w:rPr>
              <w:t xml:space="preserve"> atstovai, patekdami į karinę teritoriją, privalo pateikti asmens tapatybę ir pilietybę patvirtinančius dokumentus.</w:t>
            </w:r>
          </w:p>
          <w:p w14:paraId="5BFEBAE4" w14:textId="77777777" w:rsidR="00D14114" w:rsidRPr="00D14114" w:rsidRDefault="00D62D59" w:rsidP="001A3760">
            <w:pPr>
              <w:jc w:val="both"/>
            </w:pPr>
            <w:r w:rsidRPr="00D62D59">
              <w:rPr>
                <w:bCs/>
              </w:rPr>
              <w:t>9.9.</w:t>
            </w:r>
            <w:r>
              <w:rPr>
                <w:b/>
              </w:rPr>
              <w:t xml:space="preserve"> </w:t>
            </w:r>
            <w:r w:rsidR="00D14114" w:rsidRPr="00056A9A">
              <w:rPr>
                <w:b/>
              </w:rPr>
              <w:t>Teikėjo</w:t>
            </w:r>
            <w:r w:rsidR="00D14114" w:rsidRPr="00D14114">
              <w:t xml:space="preserve"> atstovas</w:t>
            </w:r>
            <w:r w:rsidR="00D14114">
              <w:t xml:space="preserve"> </w:t>
            </w:r>
            <w:r w:rsidR="00D14114" w:rsidRPr="00D14114">
              <w:t>(ai)</w:t>
            </w:r>
            <w:r w:rsidR="003D3F63" w:rsidRPr="003D3F63">
              <w:t xml:space="preserve">, atsakingas už Sutarties vykdymą </w:t>
            </w:r>
            <w:r w:rsidR="003E1094">
              <w:t xml:space="preserve">- </w:t>
            </w:r>
            <w:r w:rsidR="003E1094" w:rsidRPr="003D3F63">
              <w:t xml:space="preserve">(vardas, pavardė, pareigos, telefono ir </w:t>
            </w:r>
            <w:r w:rsidR="003E1094">
              <w:t>numeris</w:t>
            </w:r>
            <w:r w:rsidR="003E1094" w:rsidRPr="003D3F63">
              <w:t>, el. pašto adresas)</w:t>
            </w:r>
            <w:r w:rsidR="003E1094">
              <w:t xml:space="preserve"> </w:t>
            </w:r>
          </w:p>
          <w:p w14:paraId="5654B0D1" w14:textId="77777777" w:rsidR="002D3129" w:rsidRDefault="00FA26FF" w:rsidP="003E1094">
            <w:pPr>
              <w:jc w:val="both"/>
            </w:pPr>
            <w:r>
              <w:t>9</w:t>
            </w:r>
            <w:r w:rsidR="00E6390D">
              <w:t>.</w:t>
            </w:r>
            <w:r w:rsidR="00D62D59">
              <w:t>10</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(ai)</w:t>
            </w:r>
            <w:r w:rsidR="003D3F63">
              <w:t xml:space="preserve">, </w:t>
            </w:r>
            <w:r w:rsidR="003D3F63" w:rsidRPr="003D3F63">
              <w:t xml:space="preserve">atsakingas už Sutarties vykdymą (vardas, pavardė, pareigos, telefono ir </w:t>
            </w:r>
            <w:r w:rsidR="003D3F63">
              <w:t>numeris</w:t>
            </w:r>
            <w:r w:rsidR="003D3F63" w:rsidRPr="003D3F63">
              <w:t>, el. pašto adresas)</w:t>
            </w:r>
            <w:r w:rsidR="00D14114" w:rsidRPr="00D14114">
              <w:t xml:space="preserve"> </w:t>
            </w:r>
            <w:r w:rsidR="00F24C9A">
              <w:t>–</w:t>
            </w:r>
            <w:r w:rsidR="00D14114" w:rsidRPr="00D14114">
              <w:t xml:space="preserve"> </w:t>
            </w:r>
          </w:p>
          <w:p w14:paraId="0A1022A9" w14:textId="77777777" w:rsidR="002C5B73" w:rsidRDefault="00013DE2" w:rsidP="009408B6">
            <w:pPr>
              <w:jc w:val="both"/>
            </w:pPr>
            <w:r>
              <w:t>9.1</w:t>
            </w:r>
            <w:r w:rsidR="00D62D59">
              <w:t>1</w:t>
            </w:r>
            <w:r>
              <w:t xml:space="preserve">. </w:t>
            </w:r>
            <w:r w:rsidR="00760424">
              <w:t>Sutarties</w:t>
            </w:r>
            <w:r w:rsidR="008F6272">
              <w:t xml:space="preserve"> prieda</w:t>
            </w:r>
            <w:r w:rsidR="002D65CF">
              <w:t>s</w:t>
            </w:r>
            <w:r w:rsidR="008F6272">
              <w:t>:</w:t>
            </w:r>
            <w:r w:rsidR="002D65CF">
              <w:t xml:space="preserve"> </w:t>
            </w:r>
            <w:r w:rsidR="00604197">
              <w:t>„</w:t>
            </w:r>
            <w:r w:rsidR="007657CC">
              <w:t>K</w:t>
            </w:r>
            <w:r w:rsidR="007657CC" w:rsidRPr="00D96030">
              <w:t>ibernetinio saugumo operacijų centrų (</w:t>
            </w:r>
            <w:r w:rsidR="007657CC">
              <w:t>SOC</w:t>
            </w:r>
            <w:r w:rsidR="007657CC" w:rsidRPr="00D96030">
              <w:t>) steigimo mokymų techninė specifikacija</w:t>
            </w:r>
            <w:r w:rsidR="007657CC">
              <w:t>“, 2</w:t>
            </w:r>
            <w:r w:rsidR="00A54F08" w:rsidRPr="00222377">
              <w:t xml:space="preserve"> lapai.</w:t>
            </w:r>
          </w:p>
          <w:p w14:paraId="280E73FB" w14:textId="77777777" w:rsidR="000E2E3B" w:rsidRPr="00E55A80" w:rsidRDefault="00FA26FF" w:rsidP="00874C31">
            <w:pPr>
              <w:jc w:val="both"/>
            </w:pPr>
            <w:r>
              <w:t>9</w:t>
            </w:r>
            <w:r w:rsidR="00ED4D44">
              <w:t>.</w:t>
            </w:r>
            <w:r w:rsidR="00874C31">
              <w:t>1</w:t>
            </w:r>
            <w:r w:rsidR="009479AB">
              <w:t>2</w:t>
            </w:r>
            <w:r w:rsidR="000E2E3B">
              <w:t xml:space="preserve">. </w:t>
            </w:r>
            <w:r w:rsidR="000E2E3B" w:rsidRPr="000E2E3B">
              <w:t>Asmuo, atsakingas už Sutarties ir pakeitimų paskelbimą</w:t>
            </w:r>
            <w:r w:rsidR="000E2E3B">
              <w:t xml:space="preserve"> </w:t>
            </w:r>
            <w:r w:rsidR="009408B6" w:rsidRPr="009408B6">
              <w:t xml:space="preserve">– </w:t>
            </w:r>
          </w:p>
        </w:tc>
      </w:tr>
      <w:tr w:rsidR="00D14114" w14:paraId="163E0CC0" w14:textId="77777777" w:rsidTr="003D3F63">
        <w:trPr>
          <w:trHeight w:val="872"/>
        </w:trPr>
        <w:tc>
          <w:tcPr>
            <w:tcW w:w="10075" w:type="dxa"/>
            <w:shd w:val="clear" w:color="auto" w:fill="auto"/>
          </w:tcPr>
          <w:p w14:paraId="6027B915" w14:textId="77777777" w:rsidR="00D14114" w:rsidRPr="00D14114" w:rsidRDefault="00FA26FF" w:rsidP="001A3760">
            <w:pPr>
              <w:rPr>
                <w:b/>
              </w:rPr>
            </w:pPr>
            <w:r>
              <w:lastRenderedPageBreak/>
              <w:t>10</w:t>
            </w:r>
            <w:r w:rsidR="00D14114" w:rsidRPr="00D14114">
              <w:t>.</w:t>
            </w:r>
            <w:r w:rsidR="00D14114" w:rsidRPr="00D14114">
              <w:rPr>
                <w:b/>
              </w:rPr>
              <w:t xml:space="preserve"> Sutarties galiojimas</w:t>
            </w:r>
          </w:p>
          <w:p w14:paraId="6EF43BA9" w14:textId="77777777" w:rsidR="00407A8B" w:rsidRPr="00407A8B" w:rsidRDefault="00407A8B" w:rsidP="00407A8B">
            <w:pPr>
              <w:jc w:val="both"/>
              <w:rPr>
                <w:bCs/>
              </w:rPr>
            </w:pPr>
            <w:r w:rsidRPr="00407A8B">
              <w:rPr>
                <w:bCs/>
              </w:rPr>
              <w:t xml:space="preserve">10.1. Sutartis įsigalioja </w:t>
            </w:r>
            <w:proofErr w:type="spellStart"/>
            <w:r w:rsidRPr="00407A8B">
              <w:rPr>
                <w:bCs/>
              </w:rPr>
              <w:t>abiems</w:t>
            </w:r>
            <w:proofErr w:type="spellEnd"/>
            <w:r w:rsidRPr="00407A8B">
              <w:rPr>
                <w:bCs/>
              </w:rPr>
              <w:t xml:space="preserve"> šalims ją pasirašius.</w:t>
            </w:r>
          </w:p>
          <w:p w14:paraId="2AA1A4DA" w14:textId="77777777" w:rsidR="00D14114" w:rsidRPr="00A84F67" w:rsidRDefault="00407A8B">
            <w:pPr>
              <w:jc w:val="both"/>
              <w:rPr>
                <w:b/>
              </w:rPr>
            </w:pPr>
            <w:r w:rsidRPr="00407A8B">
              <w:rPr>
                <w:bCs/>
              </w:rPr>
              <w:t xml:space="preserve">10.2. Sutartis galioja iki 2025 m. rugpjūčio </w:t>
            </w:r>
            <w:r w:rsidR="00390A09">
              <w:rPr>
                <w:bCs/>
              </w:rPr>
              <w:t>6</w:t>
            </w:r>
            <w:r w:rsidRPr="00407A8B">
              <w:rPr>
                <w:bCs/>
              </w:rPr>
              <w:t xml:space="preserve"> d.  o finansinių ir garantinių įsipareigojimų atžvilgiu – iki visiško finansinių ir garantinių įsipareigojimų įvykdymo.</w:t>
            </w:r>
          </w:p>
        </w:tc>
      </w:tr>
      <w:tr w:rsidR="00D14114" w14:paraId="209E65CD" w14:textId="77777777" w:rsidTr="00773E1A">
        <w:trPr>
          <w:trHeight w:val="2559"/>
        </w:trPr>
        <w:tc>
          <w:tcPr>
            <w:tcW w:w="10075" w:type="dxa"/>
            <w:shd w:val="clear" w:color="auto" w:fill="auto"/>
          </w:tcPr>
          <w:p w14:paraId="657BD526" w14:textId="77777777" w:rsidR="00D14114" w:rsidRPr="007A4D14" w:rsidRDefault="00FA26FF" w:rsidP="001A3760">
            <w:pPr>
              <w:rPr>
                <w:b/>
              </w:rPr>
            </w:pPr>
            <w:r>
              <w:rPr>
                <w:b/>
              </w:rPr>
              <w:t>11</w:t>
            </w:r>
            <w:r w:rsidR="00D14114" w:rsidRPr="007A4D14">
              <w:rPr>
                <w:b/>
              </w:rPr>
              <w:t>. Pirkėjo rekvizitai</w:t>
            </w:r>
          </w:p>
          <w:p w14:paraId="5AAD03DF" w14:textId="77777777" w:rsidR="00604197" w:rsidRDefault="00604197" w:rsidP="00604197">
            <w:pPr>
              <w:jc w:val="both"/>
            </w:pPr>
            <w:r>
              <w:t>Nacionalinis kibernetinio saugumo centras</w:t>
            </w:r>
            <w:r>
              <w:tab/>
              <w:t xml:space="preserve">             </w:t>
            </w:r>
            <w:r w:rsidR="00803AD7">
              <w:t xml:space="preserve">     </w:t>
            </w:r>
          </w:p>
          <w:p w14:paraId="3A7A5F86" w14:textId="77777777" w:rsidR="00604197" w:rsidRDefault="00604197" w:rsidP="00604197">
            <w:pPr>
              <w:jc w:val="both"/>
            </w:pPr>
            <w:r>
              <w:t>prie Krašto apsaugos ministerijos</w:t>
            </w:r>
            <w:r>
              <w:tab/>
              <w:t xml:space="preserve">   </w:t>
            </w:r>
            <w:r w:rsidR="00803AD7">
              <w:t xml:space="preserve">                           </w:t>
            </w:r>
          </w:p>
          <w:p w14:paraId="03AF6589" w14:textId="77777777" w:rsidR="00604197" w:rsidRDefault="00604197" w:rsidP="00604197">
            <w:pPr>
              <w:jc w:val="both"/>
            </w:pPr>
            <w:r>
              <w:t>Juridinio asmens kodas 191630942</w:t>
            </w:r>
          </w:p>
          <w:p w14:paraId="7AD6E1AD" w14:textId="77777777" w:rsidR="00604197" w:rsidRDefault="00604197" w:rsidP="00604197">
            <w:pPr>
              <w:jc w:val="both"/>
            </w:pPr>
            <w:r>
              <w:t xml:space="preserve">Gedimino pr. 40, 01110 Vilnius                                       </w:t>
            </w:r>
          </w:p>
          <w:p w14:paraId="209CB0CC" w14:textId="77777777" w:rsidR="00604197" w:rsidRDefault="00760424" w:rsidP="00604197">
            <w:pPr>
              <w:jc w:val="both"/>
            </w:pPr>
            <w:r>
              <w:t>Tel. +370 706 84 116</w:t>
            </w:r>
            <w:r w:rsidR="00604197">
              <w:t xml:space="preserve">                                                       </w:t>
            </w:r>
          </w:p>
          <w:p w14:paraId="36373AD5" w14:textId="77777777" w:rsidR="00604197" w:rsidRDefault="00604197" w:rsidP="00604197">
            <w:pPr>
              <w:jc w:val="both"/>
            </w:pPr>
            <w:r>
              <w:t xml:space="preserve">El. paštas info@nksc.lt                                                     </w:t>
            </w:r>
          </w:p>
          <w:p w14:paraId="7FD8C41C" w14:textId="77777777" w:rsidR="00604197" w:rsidRDefault="00604197" w:rsidP="00604197">
            <w:pPr>
              <w:jc w:val="both"/>
            </w:pPr>
            <w:r>
              <w:t xml:space="preserve">A. s. Nr. LT587044060007939765                                  </w:t>
            </w:r>
          </w:p>
          <w:p w14:paraId="39E851FF" w14:textId="77777777" w:rsidR="00D14114" w:rsidRPr="007D463B" w:rsidRDefault="00604197" w:rsidP="00604197">
            <w:pPr>
              <w:jc w:val="both"/>
            </w:pPr>
            <w:r>
              <w:t xml:space="preserve">AB SEB bankas                                                               </w:t>
            </w:r>
          </w:p>
        </w:tc>
      </w:tr>
      <w:tr w:rsidR="00D14114" w14:paraId="5CA7FEFB" w14:textId="77777777" w:rsidTr="0060590A">
        <w:trPr>
          <w:trHeight w:val="695"/>
        </w:trPr>
        <w:tc>
          <w:tcPr>
            <w:tcW w:w="10075" w:type="dxa"/>
            <w:shd w:val="clear" w:color="auto" w:fill="auto"/>
          </w:tcPr>
          <w:p w14:paraId="77B42BDB" w14:textId="77777777" w:rsidR="00D14114" w:rsidRDefault="00FA26FF" w:rsidP="001A3760">
            <w:pPr>
              <w:rPr>
                <w:b/>
              </w:rPr>
            </w:pPr>
            <w:r>
              <w:rPr>
                <w:b/>
              </w:rPr>
              <w:t>12</w:t>
            </w:r>
            <w:r w:rsidR="00D14114" w:rsidRPr="007A4D14">
              <w:rPr>
                <w:b/>
              </w:rPr>
              <w:t>. Teikėjo rekvizitai</w:t>
            </w:r>
          </w:p>
          <w:p w14:paraId="56036E36" w14:textId="77777777" w:rsidR="005639DC" w:rsidRPr="007D463B" w:rsidRDefault="005639DC" w:rsidP="003E1094">
            <w:pPr>
              <w:jc w:val="both"/>
            </w:pPr>
          </w:p>
        </w:tc>
      </w:tr>
    </w:tbl>
    <w:p w14:paraId="33EDDC92" w14:textId="77777777" w:rsidR="0081279E" w:rsidRDefault="0081279E" w:rsidP="00D14114">
      <w:pPr>
        <w:pStyle w:val="BodyText1"/>
        <w:ind w:firstLine="0"/>
        <w:rPr>
          <w:rFonts w:ascii="Times New Roman" w:eastAsia="Times New Roman" w:hAnsi="Times New Roman"/>
          <w:b/>
          <w:lang w:val="lt-LT" w:eastAsia="en-US"/>
        </w:rPr>
      </w:pPr>
    </w:p>
    <w:p w14:paraId="47338A68" w14:textId="77777777" w:rsidR="0081279E" w:rsidRDefault="0081279E" w:rsidP="00D14114">
      <w:pPr>
        <w:pStyle w:val="BodyText1"/>
        <w:ind w:firstLine="0"/>
        <w:rPr>
          <w:rFonts w:ascii="Times New Roman" w:eastAsia="Times New Roman" w:hAnsi="Times New Roman"/>
          <w:b/>
          <w:lang w:val="lt-LT" w:eastAsia="en-US"/>
        </w:rPr>
      </w:pPr>
    </w:p>
    <w:p w14:paraId="1F51888E" w14:textId="77777777" w:rsidR="00760424" w:rsidRDefault="00D14114" w:rsidP="00803AD7">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t>TEIKĖJAS</w:t>
      </w:r>
    </w:p>
    <w:p w14:paraId="15F08216" w14:textId="77777777" w:rsidR="005639DC" w:rsidRDefault="005639DC" w:rsidP="00803AD7">
      <w:pPr>
        <w:pStyle w:val="BodyText1"/>
        <w:ind w:firstLine="0"/>
        <w:rPr>
          <w:rFonts w:ascii="Times New Roman" w:hAnsi="Times New Roman"/>
          <w:b/>
          <w:sz w:val="24"/>
          <w:szCs w:val="24"/>
          <w:lang w:val="lt-LT"/>
        </w:rPr>
      </w:pPr>
    </w:p>
    <w:p w14:paraId="46BB38F1" w14:textId="77777777" w:rsidR="005639DC" w:rsidRDefault="005639DC" w:rsidP="005639DC">
      <w:r>
        <w:t xml:space="preserve">A. </w:t>
      </w:r>
      <w:r w:rsidR="00BE797F">
        <w:t>V.</w:t>
      </w:r>
      <w:r>
        <w:tab/>
      </w:r>
      <w:r>
        <w:tab/>
      </w:r>
      <w:r>
        <w:tab/>
      </w:r>
      <w:r>
        <w:tab/>
      </w:r>
      <w:r>
        <w:tab/>
      </w:r>
      <w:r>
        <w:tab/>
      </w:r>
      <w:r>
        <w:tab/>
      </w:r>
      <w:r>
        <w:tab/>
      </w:r>
      <w:r>
        <w:tab/>
      </w:r>
      <w:r>
        <w:tab/>
      </w:r>
      <w:r>
        <w:tab/>
        <w:t>A. V.</w:t>
      </w:r>
    </w:p>
    <w:p w14:paraId="1784632C" w14:textId="77777777" w:rsidR="00760424" w:rsidRDefault="00760424" w:rsidP="005639DC"/>
    <w:p w14:paraId="4CDD5EDC" w14:textId="77777777" w:rsidR="00035AAE" w:rsidRDefault="00035AAE" w:rsidP="00024413">
      <w:pPr>
        <w:jc w:val="center"/>
        <w:rPr>
          <w:b/>
        </w:rPr>
      </w:pPr>
    </w:p>
    <w:p w14:paraId="638CE986" w14:textId="77777777" w:rsidR="00035AAE" w:rsidRDefault="00035AAE" w:rsidP="00024413">
      <w:pPr>
        <w:jc w:val="center"/>
        <w:rPr>
          <w:b/>
        </w:rPr>
      </w:pPr>
    </w:p>
    <w:p w14:paraId="2FE79E16" w14:textId="77777777" w:rsidR="00035AAE" w:rsidRDefault="00035AAE" w:rsidP="00024413">
      <w:pPr>
        <w:jc w:val="center"/>
        <w:rPr>
          <w:b/>
        </w:rPr>
      </w:pPr>
    </w:p>
    <w:p w14:paraId="63A874C0" w14:textId="77777777" w:rsidR="00A43E9A" w:rsidRDefault="00A43E9A" w:rsidP="00024413">
      <w:pPr>
        <w:jc w:val="center"/>
        <w:rPr>
          <w:b/>
        </w:rPr>
      </w:pPr>
    </w:p>
    <w:p w14:paraId="5093E3E2" w14:textId="77777777" w:rsidR="00A43E9A" w:rsidRDefault="00A43E9A" w:rsidP="00024413">
      <w:pPr>
        <w:jc w:val="center"/>
        <w:rPr>
          <w:b/>
        </w:rPr>
      </w:pPr>
    </w:p>
    <w:p w14:paraId="549A31C9" w14:textId="77777777" w:rsidR="00A43E9A" w:rsidRDefault="00A43E9A" w:rsidP="00024413">
      <w:pPr>
        <w:jc w:val="center"/>
        <w:rPr>
          <w:b/>
        </w:rPr>
      </w:pPr>
    </w:p>
    <w:p w14:paraId="3A74E04F" w14:textId="77777777" w:rsidR="00A43E9A" w:rsidRDefault="00A43E9A" w:rsidP="00024413">
      <w:pPr>
        <w:jc w:val="center"/>
        <w:rPr>
          <w:b/>
        </w:rPr>
      </w:pPr>
    </w:p>
    <w:p w14:paraId="30CE0CF1" w14:textId="77777777" w:rsidR="00A43E9A" w:rsidRDefault="00A43E9A" w:rsidP="00024413">
      <w:pPr>
        <w:jc w:val="center"/>
        <w:rPr>
          <w:b/>
        </w:rPr>
      </w:pPr>
    </w:p>
    <w:p w14:paraId="6BD35603" w14:textId="77777777" w:rsidR="00A43E9A" w:rsidRDefault="00A43E9A" w:rsidP="00024413">
      <w:pPr>
        <w:jc w:val="center"/>
        <w:rPr>
          <w:b/>
        </w:rPr>
      </w:pPr>
    </w:p>
    <w:p w14:paraId="2597907A" w14:textId="77777777" w:rsidR="00A43E9A" w:rsidRDefault="00A43E9A" w:rsidP="00024413">
      <w:pPr>
        <w:jc w:val="center"/>
        <w:rPr>
          <w:b/>
        </w:rPr>
      </w:pPr>
    </w:p>
    <w:p w14:paraId="428E54A3" w14:textId="77777777" w:rsidR="00A43E9A" w:rsidRDefault="00A43E9A" w:rsidP="00024413">
      <w:pPr>
        <w:jc w:val="center"/>
        <w:rPr>
          <w:b/>
        </w:rPr>
      </w:pPr>
    </w:p>
    <w:p w14:paraId="6951D385" w14:textId="77777777" w:rsidR="00A43E9A" w:rsidRDefault="00A43E9A" w:rsidP="00024413">
      <w:pPr>
        <w:jc w:val="center"/>
        <w:rPr>
          <w:b/>
        </w:rPr>
      </w:pPr>
    </w:p>
    <w:p w14:paraId="032C7B26" w14:textId="77777777" w:rsidR="00414549" w:rsidRDefault="00414549" w:rsidP="00024413">
      <w:pPr>
        <w:jc w:val="center"/>
        <w:rPr>
          <w:b/>
        </w:rPr>
      </w:pPr>
    </w:p>
    <w:p w14:paraId="5C7D0E82" w14:textId="77777777" w:rsidR="00414549" w:rsidRDefault="00414549" w:rsidP="00024413">
      <w:pPr>
        <w:jc w:val="center"/>
        <w:rPr>
          <w:b/>
        </w:rPr>
      </w:pPr>
    </w:p>
    <w:p w14:paraId="44A289CA" w14:textId="77777777" w:rsidR="00A43E9A" w:rsidRDefault="00A43E9A" w:rsidP="00024413">
      <w:pPr>
        <w:jc w:val="center"/>
        <w:rPr>
          <w:b/>
        </w:rPr>
      </w:pPr>
    </w:p>
    <w:p w14:paraId="2A8CDED4" w14:textId="77777777" w:rsidR="00A43E9A" w:rsidRDefault="00A43E9A" w:rsidP="00024413">
      <w:pPr>
        <w:jc w:val="center"/>
        <w:rPr>
          <w:b/>
        </w:rPr>
      </w:pPr>
    </w:p>
    <w:p w14:paraId="794D39B0" w14:textId="77777777" w:rsidR="00A43E9A" w:rsidRDefault="00A43E9A" w:rsidP="00024413">
      <w:pPr>
        <w:jc w:val="center"/>
        <w:rPr>
          <w:b/>
        </w:rPr>
      </w:pPr>
    </w:p>
    <w:p w14:paraId="22AB0A81" w14:textId="77777777" w:rsidR="00A43E9A" w:rsidRDefault="00A43E9A" w:rsidP="00024413">
      <w:pPr>
        <w:jc w:val="center"/>
        <w:rPr>
          <w:b/>
        </w:rPr>
      </w:pPr>
    </w:p>
    <w:p w14:paraId="16BEAA31" w14:textId="77777777" w:rsidR="00A43E9A" w:rsidRDefault="00A43E9A" w:rsidP="00024413">
      <w:pPr>
        <w:jc w:val="center"/>
        <w:rPr>
          <w:b/>
        </w:rPr>
      </w:pPr>
    </w:p>
    <w:p w14:paraId="2B93DD8A" w14:textId="77777777" w:rsidR="006644F0" w:rsidRDefault="002A177A" w:rsidP="00024413">
      <w:pPr>
        <w:jc w:val="center"/>
        <w:rPr>
          <w:b/>
        </w:rPr>
      </w:pPr>
      <w:r>
        <w:rPr>
          <w:b/>
        </w:rPr>
        <w:t>PASLAUGŲ PIRKIMO-PARDAVIMO SUTARTI</w:t>
      </w:r>
      <w:r w:rsidRPr="00EF7207">
        <w:rPr>
          <w:b/>
        </w:rPr>
        <w:t>S</w:t>
      </w:r>
    </w:p>
    <w:p w14:paraId="62A6B266" w14:textId="77777777" w:rsidR="00E07BD7" w:rsidRDefault="00E07BD7" w:rsidP="00024413">
      <w:pPr>
        <w:jc w:val="center"/>
        <w:rPr>
          <w:b/>
        </w:rPr>
      </w:pPr>
    </w:p>
    <w:p w14:paraId="3016E6E5" w14:textId="77777777" w:rsidR="00024413" w:rsidRDefault="00E07BD7" w:rsidP="006644F0">
      <w:pPr>
        <w:jc w:val="center"/>
        <w:rPr>
          <w:b/>
        </w:rPr>
      </w:pPr>
      <w:r>
        <w:rPr>
          <w:b/>
        </w:rPr>
        <w:t xml:space="preserve">II. </w:t>
      </w:r>
      <w:r w:rsidR="00024413" w:rsidRPr="00014F80">
        <w:rPr>
          <w:b/>
        </w:rPr>
        <w:t>BENDROJI DALIS</w:t>
      </w:r>
    </w:p>
    <w:p w14:paraId="79A4B1FC" w14:textId="77777777" w:rsidR="00024413" w:rsidRPr="00120A77" w:rsidRDefault="00024413" w:rsidP="00024413">
      <w:pPr>
        <w:rPr>
          <w:b/>
        </w:rPr>
      </w:pPr>
    </w:p>
    <w:p w14:paraId="3E4D05BC" w14:textId="77777777" w:rsidR="00024413" w:rsidRPr="00120A77" w:rsidRDefault="00024413" w:rsidP="00024413">
      <w:pPr>
        <w:jc w:val="both"/>
        <w:rPr>
          <w:b/>
        </w:rPr>
      </w:pPr>
      <w:r w:rsidRPr="00120A77">
        <w:rPr>
          <w:b/>
        </w:rPr>
        <w:t>1.</w:t>
      </w:r>
      <w:r w:rsidRPr="00120A77">
        <w:t xml:space="preserve"> </w:t>
      </w:r>
      <w:r w:rsidRPr="00120A77">
        <w:rPr>
          <w:b/>
        </w:rPr>
        <w:t>Sąvokos</w:t>
      </w:r>
    </w:p>
    <w:p w14:paraId="2BE1DA6F" w14:textId="77777777" w:rsidR="00024413" w:rsidRPr="00120A77" w:rsidRDefault="00024413" w:rsidP="00024413">
      <w:pPr>
        <w:jc w:val="both"/>
      </w:pPr>
      <w:r w:rsidRPr="00120A77">
        <w:t xml:space="preserve">1.1. Šioje </w:t>
      </w:r>
      <w:r w:rsidR="004876D3">
        <w:t>S</w:t>
      </w:r>
      <w:r w:rsidRPr="00120A77">
        <w:t>utartyje naudojamos pagrindinės sąvokos:</w:t>
      </w:r>
    </w:p>
    <w:p w14:paraId="1285A5B3"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2C32818C"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28A09035"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32C90B82"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65CB544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46D8176"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380C58E5"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4CBB188A"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0A94DAF"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3A160D77"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 xml:space="preserve">utartyje nustatyta kaina ar </w:t>
      </w:r>
      <w:r w:rsidR="000D08D0">
        <w:t>S</w:t>
      </w:r>
      <w:r w:rsidR="00C17187" w:rsidRPr="00120A77">
        <w:t>utarties kainos apskaičiavimo bei kainos koregavimo taisyklės.</w:t>
      </w:r>
    </w:p>
    <w:p w14:paraId="7B0F4E5E"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153E5893"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13D8AC96"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A61BE45"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2CD5DB9"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6B913109"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3C131444"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42FD410E"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08B5937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38E662B1"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964F7D0" w14:textId="77777777" w:rsidR="00324EE5" w:rsidRPr="00120A77" w:rsidRDefault="00324EE5" w:rsidP="00024413">
      <w:pPr>
        <w:jc w:val="both"/>
        <w:rPr>
          <w:b/>
        </w:rPr>
      </w:pPr>
    </w:p>
    <w:p w14:paraId="3183ECC3"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2D1EB49B"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0E0367E4"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33B5578B"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4EEC2E6F"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55BE4857" w14:textId="77777777" w:rsidR="00024413" w:rsidRPr="00120A77" w:rsidRDefault="00024413" w:rsidP="00024413">
      <w:pPr>
        <w:widowControl w:val="0"/>
        <w:shd w:val="clear" w:color="auto" w:fill="FFFFFF"/>
        <w:jc w:val="both"/>
      </w:pPr>
      <w:r w:rsidRPr="00120A77">
        <w:t>2.4.1. logistikos (transportavimo) išlaidas;</w:t>
      </w:r>
    </w:p>
    <w:p w14:paraId="7FEA20A5"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53F3617C"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3AEFC284"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w:t>
      </w:r>
      <w:r w:rsidR="0081376A">
        <w:t>,</w:t>
      </w:r>
      <w:r w:rsidR="00C44F18">
        <w:t xml:space="preserve">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1B060E15"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52570415"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6F448C44"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33C60976"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F65B7FA"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0C4FCFEF"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CE8BCB1"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79BCD55" w14:textId="77777777" w:rsidR="006179F7" w:rsidRDefault="006179F7" w:rsidP="006179F7">
      <w:pPr>
        <w:jc w:val="both"/>
      </w:pPr>
      <w:r>
        <w:t xml:space="preserve">2.7.1. Pagrindinės tiesioginio tiekimo sutarties sąlygos nurodytos Sutarties bendrosios dalies 2.8 punkte. </w:t>
      </w:r>
    </w:p>
    <w:p w14:paraId="6F21199B"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63E04671"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2DFB5610"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1E2164B4"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02210C69"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48E5C267"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315FD458"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4462062A" w14:textId="77777777" w:rsidR="006179F7" w:rsidRPr="00120A77" w:rsidRDefault="006179F7" w:rsidP="006179F7">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7F935D0F" w14:textId="77777777" w:rsidR="00024413" w:rsidRPr="00120A77" w:rsidRDefault="00024413" w:rsidP="00024413">
      <w:pPr>
        <w:jc w:val="both"/>
      </w:pPr>
    </w:p>
    <w:p w14:paraId="5366068D"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0C16440A"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4D3CEDED"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35808313" w14:textId="77777777" w:rsidR="00024413" w:rsidRDefault="005426C1" w:rsidP="00024413">
      <w:pPr>
        <w:jc w:val="both"/>
      </w:pPr>
      <w:r>
        <w:t xml:space="preserve">3.3. </w:t>
      </w:r>
      <w:r w:rsidRPr="005426C1">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E3151E9" w14:textId="77777777" w:rsidR="009463E3" w:rsidRPr="00120A77" w:rsidRDefault="009463E3" w:rsidP="00024413">
      <w:pPr>
        <w:jc w:val="both"/>
      </w:pPr>
    </w:p>
    <w:p w14:paraId="65202199" w14:textId="77777777" w:rsidR="00024413" w:rsidRPr="00120A77" w:rsidRDefault="00024413" w:rsidP="00024413">
      <w:pPr>
        <w:jc w:val="both"/>
        <w:rPr>
          <w:b/>
        </w:rPr>
      </w:pPr>
      <w:r w:rsidRPr="00120A77">
        <w:rPr>
          <w:b/>
        </w:rPr>
        <w:t>4. Mokėjimo terminai ir sąlygos</w:t>
      </w:r>
    </w:p>
    <w:p w14:paraId="1CB5CF23"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05D8426B"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5478A809"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33D33EB5" w14:textId="77777777" w:rsidR="00923A29" w:rsidRPr="00395267" w:rsidRDefault="00923A29" w:rsidP="00923A29">
      <w:pPr>
        <w:pStyle w:val="NoSpacing"/>
        <w:jc w:val="both"/>
        <w:rPr>
          <w:lang w:val="lt-LT"/>
        </w:rPr>
      </w:pPr>
      <w:r>
        <w:rPr>
          <w:lang w:val="lt-LT"/>
        </w:rPr>
        <w:t xml:space="preserve">4.4. </w:t>
      </w:r>
      <w:proofErr w:type="spellStart"/>
      <w:r w:rsidR="00C979AE">
        <w:t>Avansinio</w:t>
      </w:r>
      <w:proofErr w:type="spellEnd"/>
      <w:r w:rsidR="00C979AE">
        <w:t xml:space="preserve"> </w:t>
      </w:r>
      <w:proofErr w:type="spellStart"/>
      <w:r w:rsidR="003341DB" w:rsidRPr="009B5716">
        <w:t>mokėjimo</w:t>
      </w:r>
      <w:proofErr w:type="spellEnd"/>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4A196CA3"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w:t>
      </w:r>
      <w:r w:rsidRPr="009B5716">
        <w:rPr>
          <w:szCs w:val="20"/>
        </w:rPr>
        <w:lastRenderedPageBreak/>
        <w:t xml:space="preserve">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4C697C9C"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05DE4CE2"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3C383645" w14:textId="77777777" w:rsidR="00604197" w:rsidRPr="00120A77" w:rsidRDefault="00604197" w:rsidP="00024413">
      <w:pPr>
        <w:jc w:val="both"/>
      </w:pPr>
    </w:p>
    <w:p w14:paraId="5386C96F" w14:textId="77777777" w:rsidR="00024413" w:rsidRPr="00120A77" w:rsidRDefault="0004215D" w:rsidP="00024413">
      <w:pPr>
        <w:jc w:val="both"/>
        <w:rPr>
          <w:b/>
        </w:rPr>
      </w:pPr>
      <w:r w:rsidRPr="00120A77">
        <w:rPr>
          <w:b/>
        </w:rPr>
        <w:t>5. Paslaugų</w:t>
      </w:r>
      <w:r w:rsidR="00024413" w:rsidRPr="00120A77">
        <w:rPr>
          <w:b/>
        </w:rPr>
        <w:t xml:space="preserve"> kokybė</w:t>
      </w:r>
    </w:p>
    <w:p w14:paraId="74EA9564"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66721702"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1E9A754"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BC5282B"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15A2CD9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1B6F1A1" w14:textId="77777777" w:rsidR="004A79F8" w:rsidRPr="00120A77" w:rsidRDefault="004A79F8" w:rsidP="00024413">
      <w:pPr>
        <w:jc w:val="both"/>
        <w:rPr>
          <w:b/>
        </w:rPr>
      </w:pPr>
    </w:p>
    <w:p w14:paraId="02606F0E"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1970158D"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7BF77B04"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60375385"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58BF3F3"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251A9AEE"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08B65449"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55CC345C"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16017DF9" w14:textId="77777777" w:rsidR="00EC508C" w:rsidRPr="00120A77" w:rsidRDefault="00EC508C" w:rsidP="00024413">
      <w:pPr>
        <w:jc w:val="both"/>
      </w:pPr>
    </w:p>
    <w:p w14:paraId="524A770C"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0DC5ED0A"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235EC3"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50F75FA4" w14:textId="77777777" w:rsidR="00BE2AC2" w:rsidRDefault="00BE2AC2" w:rsidP="00024413">
      <w:pPr>
        <w:pStyle w:val="BodyTextIndent2"/>
        <w:ind w:left="0" w:firstLine="0"/>
        <w:jc w:val="both"/>
        <w:rPr>
          <w:b/>
          <w:i w:val="0"/>
          <w:color w:val="auto"/>
          <w:sz w:val="24"/>
          <w:szCs w:val="24"/>
          <w:lang w:val="lt-LT"/>
        </w:rPr>
      </w:pPr>
    </w:p>
    <w:p w14:paraId="3D1CF9B5"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BA47A82"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FFC9A5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68B95ED5" w14:textId="77777777" w:rsidR="00024413" w:rsidRPr="00120A77" w:rsidRDefault="00024413" w:rsidP="00024413">
      <w:pPr>
        <w:jc w:val="both"/>
      </w:pPr>
    </w:p>
    <w:p w14:paraId="2A77F4CF" w14:textId="77777777" w:rsidR="00024413" w:rsidRPr="00120A77" w:rsidRDefault="00024413" w:rsidP="00024413">
      <w:pPr>
        <w:jc w:val="both"/>
        <w:rPr>
          <w:b/>
        </w:rPr>
      </w:pPr>
      <w:r w:rsidRPr="00120A77">
        <w:rPr>
          <w:b/>
        </w:rPr>
        <w:t>9. Sutarties nutraukimas</w:t>
      </w:r>
    </w:p>
    <w:p w14:paraId="56F78476" w14:textId="77777777" w:rsidR="00024413" w:rsidRPr="00120A77" w:rsidRDefault="00024413" w:rsidP="00024413">
      <w:pPr>
        <w:jc w:val="both"/>
      </w:pPr>
      <w:r w:rsidRPr="00120A77">
        <w:t>9.1. Ši Sutartis gali būti nutraukta:</w:t>
      </w:r>
    </w:p>
    <w:p w14:paraId="70A185D8"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7F98ADA5"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1F4A8EA6"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0A4F4BF4"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F21745C"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6179A10C"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122428F9"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1044833F"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2F6BB080"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515EE335" w14:textId="77777777" w:rsidR="00EB76D5" w:rsidRDefault="00AB5FFB" w:rsidP="00024413">
      <w:pPr>
        <w:jc w:val="both"/>
      </w:pPr>
      <w:r w:rsidRPr="00120A77">
        <w:lastRenderedPageBreak/>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03F57B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59161F04"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40B0B41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55FAD0AB"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2240DEF"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C374D30"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4098E93A" w14:textId="77777777" w:rsidR="009D270B" w:rsidRPr="00120A77" w:rsidRDefault="009D270B" w:rsidP="00024413">
      <w:pPr>
        <w:jc w:val="both"/>
      </w:pPr>
    </w:p>
    <w:p w14:paraId="45383827" w14:textId="77777777" w:rsidR="00024413" w:rsidRPr="00120A77" w:rsidRDefault="00024413" w:rsidP="00024413">
      <w:pPr>
        <w:rPr>
          <w:b/>
        </w:rPr>
      </w:pPr>
      <w:r w:rsidRPr="00120A77">
        <w:rPr>
          <w:b/>
        </w:rPr>
        <w:t>10. Ginčų sprendimo tvarka</w:t>
      </w:r>
    </w:p>
    <w:p w14:paraId="18CF0118" w14:textId="77777777" w:rsidR="00024413" w:rsidRPr="00120A77" w:rsidRDefault="00024413" w:rsidP="00024413">
      <w:r w:rsidRPr="00120A77">
        <w:t>10.1. Sutartis sudaryta ir turi būti aiškinama pagal Lietuvos Respublikos teisę.</w:t>
      </w:r>
    </w:p>
    <w:p w14:paraId="5869AFC9"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6989A974" w14:textId="77777777" w:rsidR="008F30C9" w:rsidRPr="00120A77" w:rsidRDefault="008F30C9" w:rsidP="00024413">
      <w:pPr>
        <w:jc w:val="both"/>
      </w:pPr>
    </w:p>
    <w:p w14:paraId="6136B582" w14:textId="77777777" w:rsidR="00024413" w:rsidRPr="004A1813" w:rsidRDefault="00024413" w:rsidP="00024413">
      <w:pPr>
        <w:jc w:val="both"/>
        <w:rPr>
          <w:b/>
        </w:rPr>
      </w:pPr>
      <w:r w:rsidRPr="004A1813">
        <w:rPr>
          <w:b/>
        </w:rPr>
        <w:t>11. Atsakomybė</w:t>
      </w:r>
    </w:p>
    <w:p w14:paraId="0ADE2B6C"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083496FE"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6491500F"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w:t>
      </w:r>
      <w:r w:rsidR="0046409F" w:rsidRPr="00120A77">
        <w:lastRenderedPageBreak/>
        <w:t xml:space="preserve">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35B93BB9"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1E34EDBE"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F915B13" w14:textId="77777777" w:rsidR="003E04CF" w:rsidRPr="00EF7207" w:rsidRDefault="003E04CF" w:rsidP="00024413">
      <w:pPr>
        <w:jc w:val="both"/>
      </w:pPr>
    </w:p>
    <w:p w14:paraId="365FEBED" w14:textId="77777777" w:rsidR="00024413" w:rsidRPr="00120A77" w:rsidRDefault="00024413" w:rsidP="00024413">
      <w:pPr>
        <w:jc w:val="both"/>
        <w:rPr>
          <w:b/>
        </w:rPr>
      </w:pPr>
      <w:r w:rsidRPr="00120A77">
        <w:rPr>
          <w:b/>
        </w:rPr>
        <w:t>12. Sutarties galiojimas</w:t>
      </w:r>
    </w:p>
    <w:p w14:paraId="18EABF0A"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00AF913E"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6A63AA3F"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0C8731F8"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3994B86F"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19743CCA"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1B4CC948"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6BD295F6"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08CFF129" w14:textId="77777777" w:rsidR="006241CF" w:rsidRPr="008F30C9" w:rsidRDefault="006241CF" w:rsidP="006241CF">
      <w:pPr>
        <w:jc w:val="both"/>
      </w:pPr>
      <w:r w:rsidRPr="008F30C9">
        <w:lastRenderedPageBreak/>
        <w:t>12.9. Sutarties specialiojoje dalyje numatyta Sutarties galiojimo termino pabaiga nereiškia Šalių prievolių pagal Sutartį pabaigos ir neatleidžia Šalių nuo civilinės atsakomybės už Sutarties pažeidimą.</w:t>
      </w:r>
    </w:p>
    <w:p w14:paraId="2C636FDD" w14:textId="77777777" w:rsidR="00543EA4" w:rsidRPr="008F30C9" w:rsidRDefault="00543EA4" w:rsidP="00024413">
      <w:pPr>
        <w:jc w:val="both"/>
        <w:rPr>
          <w:b/>
        </w:rPr>
      </w:pPr>
    </w:p>
    <w:p w14:paraId="7DC72D13" w14:textId="77777777" w:rsidR="000760E7" w:rsidRPr="00120A77" w:rsidRDefault="000760E7" w:rsidP="000760E7">
      <w:pPr>
        <w:pStyle w:val="BodyText"/>
        <w:spacing w:after="0"/>
        <w:ind w:right="125"/>
        <w:jc w:val="both"/>
        <w:rPr>
          <w:b/>
          <w:bCs/>
        </w:rPr>
      </w:pPr>
      <w:r w:rsidRPr="00120A77">
        <w:rPr>
          <w:b/>
          <w:bCs/>
        </w:rPr>
        <w:t>13. Susirašinėjimas</w:t>
      </w:r>
    </w:p>
    <w:p w14:paraId="5D193028"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A594AEB"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9BF1C9" w14:textId="77777777" w:rsidR="008F30C9" w:rsidRPr="00120A77" w:rsidRDefault="008F30C9" w:rsidP="00024413">
      <w:pPr>
        <w:jc w:val="both"/>
        <w:rPr>
          <w:b/>
        </w:rPr>
      </w:pPr>
    </w:p>
    <w:p w14:paraId="7F9792BE"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74E58459"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241337F4"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10565B98"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5C04826D"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340C6FE2"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5C2CF43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43A29869"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4FBDBC3A"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CEACCDF"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16C24BA6"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36DCE178"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52C27AFB" w14:textId="77777777" w:rsidR="00F7463F" w:rsidRPr="00120A77" w:rsidRDefault="00F7463F" w:rsidP="00024413">
      <w:pPr>
        <w:jc w:val="both"/>
        <w:rPr>
          <w:b/>
        </w:rPr>
      </w:pPr>
    </w:p>
    <w:p w14:paraId="09F4C67B" w14:textId="77777777" w:rsidR="00024413" w:rsidRPr="00120A77" w:rsidRDefault="000760E7" w:rsidP="00024413">
      <w:pPr>
        <w:jc w:val="both"/>
        <w:rPr>
          <w:b/>
        </w:rPr>
      </w:pPr>
      <w:r w:rsidRPr="00120A77">
        <w:rPr>
          <w:b/>
        </w:rPr>
        <w:t>15</w:t>
      </w:r>
      <w:r w:rsidR="00024413" w:rsidRPr="00120A77">
        <w:rPr>
          <w:b/>
        </w:rPr>
        <w:t>. Baigiamosios nuostatos</w:t>
      </w:r>
    </w:p>
    <w:p w14:paraId="0E6F0141"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38FC04D"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4CD131D3"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0713C0E"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631994BD"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676C0494"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5F88D83"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B59BC13"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5C90E471"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(-ai)/subteikėjas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)/subteikėju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w:t>
      </w:r>
      <w:proofErr w:type="spellStart"/>
      <w:r w:rsidR="00A418A3" w:rsidRPr="005B7473">
        <w:t>ams</w:t>
      </w:r>
      <w:proofErr w:type="spellEnd"/>
      <w:r w:rsidR="00A418A3" w:rsidRPr="005B7473">
        <w:t>)/su</w:t>
      </w:r>
      <w:r w:rsidR="00A418A3">
        <w:t>b</w:t>
      </w:r>
      <w:r w:rsidR="00A418A3" w:rsidRPr="005B7473">
        <w:t>teikėjui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w:t>
      </w:r>
      <w:proofErr w:type="spellStart"/>
      <w:r w:rsidR="00A418A3" w:rsidRPr="00EB3B83">
        <w:rPr>
          <w:color w:val="000000"/>
        </w:rPr>
        <w:t>ais</w:t>
      </w:r>
      <w:proofErr w:type="spellEnd"/>
      <w:r w:rsidR="00A418A3" w:rsidRPr="00EB3B83">
        <w:rPr>
          <w:color w:val="000000"/>
        </w:rPr>
        <w:t>)/ subteikėju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(-ų)/subteikėjo (-ų) pakeitimas kitu subtiekėju (-</w:t>
      </w:r>
      <w:proofErr w:type="spellStart"/>
      <w:r w:rsidRPr="00DE080E">
        <w:t>ais</w:t>
      </w:r>
      <w:proofErr w:type="spellEnd"/>
      <w:r w:rsidRPr="00DE080E">
        <w:t>)/ subteikėju (-</w:t>
      </w:r>
      <w:proofErr w:type="spellStart"/>
      <w:r w:rsidRPr="00DE080E">
        <w:t>ais</w:t>
      </w:r>
      <w:proofErr w:type="spellEnd"/>
      <w:r w:rsidRPr="00DE080E">
        <w:t xml:space="preserve">) įforminamas rašytiniu Sutarties pakeitimu </w:t>
      </w:r>
      <w:r w:rsidR="00886962">
        <w:t>.</w:t>
      </w:r>
    </w:p>
    <w:p w14:paraId="3D989E17"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2F5A66F"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44FEAE24" w14:textId="77777777" w:rsidR="0013714B" w:rsidRDefault="0013714B" w:rsidP="00E45F66">
      <w:pPr>
        <w:widowControl w:val="0"/>
        <w:overflowPunct w:val="0"/>
        <w:autoSpaceDE w:val="0"/>
        <w:autoSpaceDN w:val="0"/>
        <w:adjustRightInd w:val="0"/>
        <w:spacing w:line="236" w:lineRule="auto"/>
        <w:ind w:left="8"/>
        <w:jc w:val="center"/>
      </w:pPr>
    </w:p>
    <w:p w14:paraId="796B6F4B" w14:textId="77777777" w:rsidR="005639DC" w:rsidRDefault="005639DC" w:rsidP="005639DC">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t>TEIKĖJAS</w:t>
      </w:r>
    </w:p>
    <w:p w14:paraId="299996BE" w14:textId="77777777" w:rsidR="005639DC" w:rsidRDefault="005639DC" w:rsidP="005639DC">
      <w:pPr>
        <w:pStyle w:val="BodyText1"/>
        <w:ind w:firstLine="0"/>
        <w:rPr>
          <w:rFonts w:ascii="Times New Roman" w:hAnsi="Times New Roman"/>
          <w:b/>
          <w:sz w:val="24"/>
          <w:szCs w:val="24"/>
          <w:lang w:val="lt-LT"/>
        </w:rPr>
      </w:pPr>
    </w:p>
    <w:p w14:paraId="0438D2AA" w14:textId="77777777" w:rsidR="005639DC" w:rsidRDefault="005639DC" w:rsidP="005639DC">
      <w:pPr>
        <w:pStyle w:val="BodyText1"/>
        <w:ind w:firstLine="0"/>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12F67CDB" w14:textId="77777777" w:rsidR="005639DC" w:rsidRPr="005639DC" w:rsidRDefault="005639DC" w:rsidP="005639DC">
      <w:pPr>
        <w:pStyle w:val="BodyText1"/>
        <w:ind w:firstLine="0"/>
        <w:rPr>
          <w:rFonts w:ascii="Times New Roman" w:hAnsi="Times New Roman"/>
          <w:sz w:val="24"/>
          <w:szCs w:val="24"/>
          <w:lang w:val="lt-LT"/>
        </w:rPr>
      </w:pPr>
    </w:p>
    <w:p w14:paraId="1520A0C6" w14:textId="77777777" w:rsidR="005639DC" w:rsidRDefault="005639DC" w:rsidP="005639DC">
      <w:r>
        <w:t>A. V.</w:t>
      </w:r>
      <w:r>
        <w:tab/>
      </w:r>
      <w:r>
        <w:tab/>
      </w:r>
      <w:r>
        <w:tab/>
      </w:r>
      <w:r>
        <w:tab/>
      </w:r>
      <w:r>
        <w:tab/>
      </w:r>
      <w:r>
        <w:tab/>
      </w:r>
      <w:r>
        <w:tab/>
      </w:r>
      <w:r>
        <w:tab/>
      </w:r>
      <w:r>
        <w:tab/>
      </w:r>
      <w:r>
        <w:tab/>
      </w:r>
      <w:r>
        <w:tab/>
        <w:t>A. V.</w:t>
      </w:r>
    </w:p>
    <w:p w14:paraId="1FC47CC9" w14:textId="77777777" w:rsidR="00FC3AA8" w:rsidRPr="00FC3AA8" w:rsidRDefault="00FC3AA8" w:rsidP="00FC3AA8">
      <w:pPr>
        <w:widowControl w:val="0"/>
        <w:overflowPunct w:val="0"/>
        <w:autoSpaceDE w:val="0"/>
        <w:autoSpaceDN w:val="0"/>
        <w:adjustRightInd w:val="0"/>
        <w:spacing w:line="236" w:lineRule="auto"/>
        <w:ind w:left="8"/>
        <w:jc w:val="center"/>
      </w:pPr>
      <w:r>
        <w:br w:type="page"/>
      </w:r>
      <w:r w:rsidR="002958EF">
        <w:lastRenderedPageBreak/>
        <w:tab/>
      </w:r>
      <w:r w:rsidR="002958EF">
        <w:tab/>
      </w:r>
      <w:r w:rsidR="002958EF">
        <w:tab/>
      </w:r>
      <w:r w:rsidR="002958EF">
        <w:tab/>
      </w:r>
      <w:r w:rsidR="002958EF">
        <w:tab/>
      </w:r>
      <w:r w:rsidR="002958EF">
        <w:tab/>
      </w:r>
      <w:r w:rsidR="002958EF">
        <w:tab/>
      </w:r>
      <w:r w:rsidR="002958EF">
        <w:tab/>
        <w:t xml:space="preserve">       </w:t>
      </w:r>
      <w:r w:rsidR="003E1094">
        <w:t>2024</w:t>
      </w:r>
      <w:r w:rsidRPr="00FC3AA8">
        <w:t xml:space="preserve">-   </w:t>
      </w:r>
      <w:r>
        <w:t xml:space="preserve"> </w:t>
      </w:r>
      <w:r w:rsidR="005639DC">
        <w:t xml:space="preserve"> </w:t>
      </w:r>
      <w:r>
        <w:t xml:space="preserve">   </w:t>
      </w:r>
      <w:r w:rsidR="00DF7ED2">
        <w:t xml:space="preserve">  </w:t>
      </w:r>
      <w:r>
        <w:t xml:space="preserve">     </w:t>
      </w:r>
      <w:r w:rsidRPr="00FC3AA8">
        <w:t xml:space="preserve"> paslaugų viešojo </w:t>
      </w:r>
      <w:r>
        <w:tab/>
      </w:r>
      <w:r>
        <w:tab/>
      </w:r>
      <w:r>
        <w:tab/>
      </w:r>
      <w:r>
        <w:tab/>
      </w:r>
      <w:r>
        <w:tab/>
      </w:r>
      <w:r>
        <w:tab/>
      </w:r>
      <w:r>
        <w:tab/>
      </w:r>
      <w:r>
        <w:tab/>
      </w:r>
      <w:r w:rsidRPr="00FC3AA8">
        <w:t>pirkimo-pardavimo sutarties</w:t>
      </w:r>
    </w:p>
    <w:p w14:paraId="4FF3EEFB" w14:textId="77777777" w:rsidR="00FC3AA8" w:rsidRPr="00FC3AA8" w:rsidRDefault="00FC3AA8" w:rsidP="00FC3AA8">
      <w:pPr>
        <w:widowControl w:val="0"/>
        <w:overflowPunct w:val="0"/>
        <w:autoSpaceDE w:val="0"/>
        <w:autoSpaceDN w:val="0"/>
        <w:adjustRightInd w:val="0"/>
        <w:spacing w:line="236" w:lineRule="auto"/>
        <w:ind w:left="8"/>
        <w:jc w:val="center"/>
      </w:pPr>
      <w:r>
        <w:tab/>
      </w:r>
      <w:r>
        <w:tab/>
      </w:r>
      <w:r>
        <w:tab/>
        <w:t xml:space="preserve">      </w:t>
      </w:r>
      <w:r w:rsidR="008F6272">
        <w:t xml:space="preserve"> </w:t>
      </w:r>
      <w:r>
        <w:t xml:space="preserve"> </w:t>
      </w:r>
      <w:r w:rsidRPr="00FC3AA8">
        <w:t xml:space="preserve">Nr. </w:t>
      </w:r>
      <w:r w:rsidR="00724DF1">
        <w:t xml:space="preserve">        </w:t>
      </w:r>
    </w:p>
    <w:p w14:paraId="5C23E35B" w14:textId="77777777" w:rsidR="00FC3AA8" w:rsidRPr="00FC3AA8" w:rsidRDefault="00FC3AA8" w:rsidP="00FC3AA8">
      <w:pPr>
        <w:widowControl w:val="0"/>
        <w:overflowPunct w:val="0"/>
        <w:autoSpaceDE w:val="0"/>
        <w:autoSpaceDN w:val="0"/>
        <w:adjustRightInd w:val="0"/>
        <w:spacing w:line="236" w:lineRule="auto"/>
        <w:ind w:left="8"/>
        <w:jc w:val="center"/>
      </w:pPr>
      <w:r>
        <w:tab/>
      </w:r>
      <w:r>
        <w:tab/>
      </w:r>
      <w:r>
        <w:tab/>
      </w:r>
      <w:r>
        <w:tab/>
      </w:r>
      <w:r w:rsidR="002958EF">
        <w:t xml:space="preserve"> </w:t>
      </w:r>
      <w:r w:rsidR="008F6272">
        <w:t xml:space="preserve">   </w:t>
      </w:r>
      <w:r w:rsidR="00D91C45">
        <w:t>p</w:t>
      </w:r>
      <w:r w:rsidRPr="00FC3AA8">
        <w:t>riedas</w:t>
      </w:r>
    </w:p>
    <w:p w14:paraId="67D60188" w14:textId="77777777" w:rsidR="00FC3AA8" w:rsidRDefault="00FC3AA8" w:rsidP="00FC3AA8">
      <w:pPr>
        <w:widowControl w:val="0"/>
        <w:overflowPunct w:val="0"/>
        <w:autoSpaceDE w:val="0"/>
        <w:autoSpaceDN w:val="0"/>
        <w:adjustRightInd w:val="0"/>
        <w:spacing w:line="236" w:lineRule="auto"/>
        <w:ind w:left="8"/>
        <w:jc w:val="center"/>
      </w:pPr>
    </w:p>
    <w:p w14:paraId="1805B8B1" w14:textId="77777777" w:rsidR="00EF44D1" w:rsidRPr="00DA0B10" w:rsidRDefault="00EF44D1" w:rsidP="00EF44D1">
      <w:pPr>
        <w:keepNext/>
        <w:jc w:val="center"/>
        <w:rPr>
          <w:b/>
          <w:bCs/>
          <w:caps/>
        </w:rPr>
      </w:pPr>
      <w:r w:rsidRPr="00DA0B10">
        <w:rPr>
          <w:b/>
          <w:bCs/>
          <w:caps/>
        </w:rPr>
        <w:t xml:space="preserve">KIBERNETINIO Saugumo operacijų centrų (SOC) steigimo mokymŲ </w:t>
      </w:r>
    </w:p>
    <w:p w14:paraId="2E8B2290" w14:textId="77777777" w:rsidR="00EF44D1" w:rsidRPr="00DA0B10" w:rsidRDefault="00EF44D1" w:rsidP="00EF44D1">
      <w:pPr>
        <w:keepNext/>
        <w:jc w:val="center"/>
        <w:rPr>
          <w:b/>
          <w:bCs/>
          <w:caps/>
        </w:rPr>
      </w:pPr>
      <w:r w:rsidRPr="00DA0B10">
        <w:rPr>
          <w:b/>
          <w:bCs/>
          <w:caps/>
        </w:rPr>
        <w:t>TECHNINĖ SPECIFIKACIJA</w:t>
      </w:r>
    </w:p>
    <w:p w14:paraId="2AB9B3FF" w14:textId="77777777" w:rsidR="00EF44D1" w:rsidRPr="00DA0B10" w:rsidRDefault="00EF44D1" w:rsidP="00EF44D1">
      <w:pPr>
        <w:suppressAutoHyphens/>
        <w:autoSpaceDE w:val="0"/>
        <w:autoSpaceDN w:val="0"/>
        <w:adjustRightInd w:val="0"/>
        <w:jc w:val="both"/>
        <w:rPr>
          <w:rFonts w:eastAsia="Tahoma"/>
          <w:lang w:eastAsia="ar-SA"/>
        </w:rPr>
      </w:pPr>
    </w:p>
    <w:p w14:paraId="313B14A1" w14:textId="77777777" w:rsidR="00EF44D1" w:rsidRPr="00DA0B10" w:rsidRDefault="00EF44D1" w:rsidP="00EF44D1">
      <w:pPr>
        <w:keepNext/>
        <w:ind w:left="357"/>
        <w:jc w:val="center"/>
        <w:rPr>
          <w:b/>
          <w:sz w:val="28"/>
          <w:szCs w:val="28"/>
        </w:rPr>
      </w:pPr>
    </w:p>
    <w:p w14:paraId="429339E8" w14:textId="77777777" w:rsidR="00EF44D1" w:rsidRPr="009877FD" w:rsidRDefault="00EF44D1" w:rsidP="00EF44D1">
      <w:pPr>
        <w:suppressAutoHyphens/>
        <w:spacing w:line="276" w:lineRule="auto"/>
        <w:ind w:firstLine="540"/>
        <w:jc w:val="both"/>
      </w:pPr>
      <w:r w:rsidRPr="67D6577A">
        <w:rPr>
          <w:b/>
          <w:bCs/>
        </w:rPr>
        <w:t>Pirkimo objektas</w:t>
      </w:r>
      <w:r>
        <w:t xml:space="preserve"> – kibernetinio saugumo operacijų centrų (SOC) steigimo mokymai, skirti Perkančiosios organizacijos – Nacionalinio kibernetinio saugumo centro prie Krašto apsaugos ministerijos (toliau – Perkančioji organizacija) – darbuotojams, taip pat kitų Lietuvos įstaigų ir organizacijų, steigiančių SOC, darbuotojams (toliau – mokymai).</w:t>
      </w:r>
    </w:p>
    <w:p w14:paraId="252155D2" w14:textId="77777777" w:rsidR="00EF44D1" w:rsidRPr="009877FD" w:rsidRDefault="00EF44D1" w:rsidP="00EF44D1">
      <w:pPr>
        <w:suppressAutoHyphens/>
        <w:spacing w:line="276" w:lineRule="auto"/>
        <w:ind w:firstLine="540"/>
        <w:jc w:val="both"/>
      </w:pPr>
    </w:p>
    <w:p w14:paraId="0AE61948" w14:textId="77777777" w:rsidR="00EF44D1" w:rsidRPr="009877FD"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rPr>
          <w:bCs/>
        </w:rPr>
      </w:pPr>
      <w:r w:rsidRPr="009877FD">
        <w:rPr>
          <w:bCs/>
        </w:rPr>
        <w:t>Mokymai turi apimti visus pagrindinius SOC planavimo, įsteigimo ir valdymo aspektus, įskaitant, bet neapsiribojant:</w:t>
      </w:r>
    </w:p>
    <w:p w14:paraId="38649747" w14:textId="77777777" w:rsidR="00EF44D1" w:rsidRPr="009877FD" w:rsidRDefault="00EF44D1" w:rsidP="00EF44D1">
      <w:pPr>
        <w:pStyle w:val="ListParagraph"/>
        <w:numPr>
          <w:ilvl w:val="1"/>
          <w:numId w:val="19"/>
        </w:numPr>
        <w:pBdr>
          <w:top w:val="none" w:sz="4" w:space="0" w:color="000000"/>
          <w:left w:val="none" w:sz="4" w:space="0" w:color="000000"/>
          <w:bottom w:val="none" w:sz="4" w:space="0" w:color="000000"/>
          <w:right w:val="none" w:sz="4" w:space="0" w:color="000000"/>
          <w:between w:val="none" w:sz="4" w:space="0" w:color="000000"/>
        </w:pBdr>
        <w:spacing w:after="0"/>
        <w:ind w:left="972" w:hanging="612"/>
        <w:jc w:val="both"/>
        <w:rPr>
          <w:bCs/>
        </w:rPr>
      </w:pPr>
      <w:r w:rsidRPr="009877FD">
        <w:rPr>
          <w:bCs/>
        </w:rPr>
        <w:t>Įvadas į SOC (kibernetinio saugumo operacijų centrų apžvalga, SOC vaidmuo ir svarba organizacijos saugumui, SOC modelių tipai ir pan.)</w:t>
      </w:r>
      <w:r>
        <w:rPr>
          <w:bCs/>
        </w:rPr>
        <w:t>.</w:t>
      </w:r>
    </w:p>
    <w:p w14:paraId="060C5A82" w14:textId="77777777" w:rsidR="00EF44D1" w:rsidRPr="009877FD" w:rsidRDefault="00EF44D1" w:rsidP="00EF44D1">
      <w:pPr>
        <w:pStyle w:val="ListParagraph"/>
        <w:numPr>
          <w:ilvl w:val="1"/>
          <w:numId w:val="19"/>
        </w:numPr>
        <w:pBdr>
          <w:top w:val="none" w:sz="4" w:space="0" w:color="000000"/>
          <w:left w:val="none" w:sz="4" w:space="0" w:color="000000"/>
          <w:bottom w:val="none" w:sz="4" w:space="0" w:color="000000"/>
          <w:right w:val="none" w:sz="4" w:space="0" w:color="000000"/>
          <w:between w:val="none" w:sz="4" w:space="0" w:color="000000"/>
        </w:pBdr>
        <w:spacing w:after="0"/>
        <w:ind w:left="972" w:hanging="612"/>
        <w:jc w:val="both"/>
        <w:rPr>
          <w:bCs/>
        </w:rPr>
      </w:pPr>
      <w:r w:rsidRPr="009877FD">
        <w:rPr>
          <w:bCs/>
        </w:rPr>
        <w:t>Teisinė bazė Lietuvoje, SOC funkcijos, SOC pareigos</w:t>
      </w:r>
      <w:r>
        <w:rPr>
          <w:bCs/>
        </w:rPr>
        <w:t>.</w:t>
      </w:r>
    </w:p>
    <w:p w14:paraId="22F8ED4B" w14:textId="77777777" w:rsidR="00EF44D1" w:rsidRPr="009877FD" w:rsidRDefault="00EF44D1" w:rsidP="00EF44D1">
      <w:pPr>
        <w:pStyle w:val="ListParagraph"/>
        <w:numPr>
          <w:ilvl w:val="1"/>
          <w:numId w:val="19"/>
        </w:numPr>
        <w:pBdr>
          <w:top w:val="none" w:sz="4" w:space="0" w:color="000000"/>
          <w:left w:val="none" w:sz="4" w:space="0" w:color="000000"/>
          <w:bottom w:val="none" w:sz="4" w:space="0" w:color="000000"/>
          <w:right w:val="none" w:sz="4" w:space="0" w:color="000000"/>
          <w:between w:val="none" w:sz="4" w:space="0" w:color="000000"/>
        </w:pBdr>
        <w:spacing w:after="0"/>
        <w:ind w:left="972" w:hanging="612"/>
        <w:jc w:val="both"/>
        <w:rPr>
          <w:bCs/>
        </w:rPr>
      </w:pPr>
      <w:r w:rsidRPr="009877FD">
        <w:rPr>
          <w:bCs/>
        </w:rPr>
        <w:t>SOC paslaugų modelis pagal FIRST</w:t>
      </w:r>
      <w:r>
        <w:rPr>
          <w:bCs/>
        </w:rPr>
        <w:t>.ORG</w:t>
      </w:r>
    </w:p>
    <w:p w14:paraId="42B41556" w14:textId="77777777" w:rsidR="00EF44D1" w:rsidRPr="009877FD" w:rsidRDefault="00EF44D1" w:rsidP="00EF44D1">
      <w:pPr>
        <w:pStyle w:val="ListParagraph"/>
        <w:numPr>
          <w:ilvl w:val="1"/>
          <w:numId w:val="19"/>
        </w:numPr>
        <w:pBdr>
          <w:top w:val="none" w:sz="4" w:space="0" w:color="000000"/>
          <w:left w:val="none" w:sz="4" w:space="0" w:color="000000"/>
          <w:bottom w:val="none" w:sz="4" w:space="0" w:color="000000"/>
          <w:right w:val="none" w:sz="4" w:space="0" w:color="000000"/>
          <w:between w:val="none" w:sz="4" w:space="0" w:color="000000"/>
        </w:pBdr>
        <w:spacing w:after="0"/>
        <w:ind w:left="972" w:hanging="612"/>
        <w:jc w:val="both"/>
        <w:rPr>
          <w:bCs/>
        </w:rPr>
      </w:pPr>
      <w:r w:rsidRPr="009877FD">
        <w:rPr>
          <w:bCs/>
        </w:rPr>
        <w:t xml:space="preserve">SOC brandos lygio metodologija </w:t>
      </w:r>
      <w:r>
        <w:rPr>
          <w:bCs/>
        </w:rPr>
        <w:t xml:space="preserve">pagal </w:t>
      </w:r>
      <w:r w:rsidRPr="009877FD">
        <w:rPr>
          <w:bCs/>
        </w:rPr>
        <w:t>SIM3</w:t>
      </w:r>
      <w:r>
        <w:rPr>
          <w:bCs/>
        </w:rPr>
        <w:t xml:space="preserve"> (SOC brandos samprata, brandos didinimo laiko ašis).</w:t>
      </w:r>
    </w:p>
    <w:p w14:paraId="11A35BD6" w14:textId="77777777" w:rsidR="00EF44D1" w:rsidRPr="009877FD" w:rsidRDefault="00EF44D1" w:rsidP="00EF44D1">
      <w:pPr>
        <w:pStyle w:val="ListParagraph"/>
        <w:numPr>
          <w:ilvl w:val="1"/>
          <w:numId w:val="19"/>
        </w:numPr>
        <w:pBdr>
          <w:top w:val="none" w:sz="4" w:space="0" w:color="000000"/>
          <w:left w:val="none" w:sz="4" w:space="0" w:color="000000"/>
          <w:bottom w:val="none" w:sz="4" w:space="0" w:color="000000"/>
          <w:right w:val="none" w:sz="4" w:space="0" w:color="000000"/>
          <w:between w:val="none" w:sz="4" w:space="0" w:color="000000"/>
        </w:pBdr>
        <w:spacing w:after="0"/>
        <w:ind w:left="972" w:hanging="612"/>
        <w:jc w:val="both"/>
        <w:rPr>
          <w:bCs/>
        </w:rPr>
      </w:pPr>
      <w:r w:rsidRPr="009877FD">
        <w:rPr>
          <w:bCs/>
        </w:rPr>
        <w:t>SOC architektūra ir dizainas (SOC projektavimo pagrindiniai aspektai, SOC infrastruktūra, įrankiai, technologijos ir ištekliai)</w:t>
      </w:r>
      <w:r>
        <w:rPr>
          <w:bCs/>
        </w:rPr>
        <w:t>.</w:t>
      </w:r>
    </w:p>
    <w:p w14:paraId="4306E12E" w14:textId="77777777" w:rsidR="00EF44D1" w:rsidRDefault="00EF44D1" w:rsidP="00EF44D1">
      <w:pPr>
        <w:pStyle w:val="ListParagraph"/>
        <w:numPr>
          <w:ilvl w:val="1"/>
          <w:numId w:val="19"/>
        </w:numPr>
        <w:pBdr>
          <w:top w:val="none" w:sz="4" w:space="0" w:color="000000"/>
          <w:left w:val="none" w:sz="4" w:space="0" w:color="000000"/>
          <w:bottom w:val="none" w:sz="4" w:space="0" w:color="000000"/>
          <w:right w:val="none" w:sz="4" w:space="0" w:color="000000"/>
          <w:between w:val="none" w:sz="4" w:space="0" w:color="000000"/>
        </w:pBdr>
        <w:spacing w:after="0"/>
        <w:ind w:left="972" w:hanging="612"/>
        <w:jc w:val="both"/>
        <w:rPr>
          <w:bCs/>
        </w:rPr>
      </w:pPr>
      <w:r w:rsidRPr="009877FD">
        <w:rPr>
          <w:bCs/>
        </w:rPr>
        <w:t>SOC organizacinė struktūra, vaidmenys ir narių pareigos (funkcijos)</w:t>
      </w:r>
      <w:r>
        <w:rPr>
          <w:bCs/>
        </w:rPr>
        <w:t>.</w:t>
      </w:r>
    </w:p>
    <w:p w14:paraId="79F983A4" w14:textId="77777777" w:rsidR="00EF44D1" w:rsidRPr="009877FD" w:rsidRDefault="00EF44D1" w:rsidP="00EF44D1">
      <w:pPr>
        <w:pStyle w:val="ListParagraph"/>
        <w:numPr>
          <w:ilvl w:val="1"/>
          <w:numId w:val="19"/>
        </w:numPr>
        <w:pBdr>
          <w:top w:val="none" w:sz="4" w:space="0" w:color="000000"/>
          <w:left w:val="none" w:sz="4" w:space="0" w:color="000000"/>
          <w:bottom w:val="none" w:sz="4" w:space="0" w:color="000000"/>
          <w:right w:val="none" w:sz="4" w:space="0" w:color="000000"/>
          <w:between w:val="none" w:sz="4" w:space="0" w:color="000000"/>
        </w:pBdr>
        <w:spacing w:after="0"/>
        <w:ind w:left="972" w:hanging="612"/>
        <w:jc w:val="both"/>
        <w:rPr>
          <w:bCs/>
        </w:rPr>
      </w:pPr>
      <w:r>
        <w:rPr>
          <w:bCs/>
        </w:rPr>
        <w:t>SOC veikla:</w:t>
      </w:r>
    </w:p>
    <w:p w14:paraId="743C13ED" w14:textId="77777777" w:rsidR="00EF44D1" w:rsidRPr="009877FD" w:rsidRDefault="00EF44D1" w:rsidP="00EF44D1">
      <w:pPr>
        <w:pStyle w:val="ListParagraph"/>
        <w:numPr>
          <w:ilvl w:val="2"/>
          <w:numId w:val="19"/>
        </w:numPr>
        <w:pBdr>
          <w:top w:val="none" w:sz="4" w:space="0" w:color="000000"/>
          <w:left w:val="none" w:sz="4" w:space="0" w:color="000000"/>
          <w:bottom w:val="none" w:sz="4" w:space="0" w:color="000000"/>
          <w:right w:val="none" w:sz="4" w:space="0" w:color="000000"/>
          <w:between w:val="none" w:sz="4" w:space="0" w:color="000000"/>
        </w:pBdr>
        <w:spacing w:after="0"/>
        <w:ind w:left="1418" w:hanging="698"/>
        <w:jc w:val="both"/>
        <w:rPr>
          <w:bCs/>
        </w:rPr>
      </w:pPr>
      <w:r w:rsidRPr="009877FD">
        <w:rPr>
          <w:bCs/>
        </w:rPr>
        <w:t>Reagavimas į incidentus ir jų valdymas (kibernetinio incidento gyvavimo ciklas, incidentų aptikimas ir prioritetų nustatymas, scenarijų (</w:t>
      </w:r>
      <w:r w:rsidRPr="009877FD">
        <w:rPr>
          <w:bCs/>
          <w:lang w:val="en-GB"/>
        </w:rPr>
        <w:t>playbooks</w:t>
      </w:r>
      <w:r w:rsidRPr="009877FD">
        <w:rPr>
          <w:bCs/>
        </w:rPr>
        <w:t>) svarba ir jų kūrimas, incidentų valdymo ir eskalavimo procedūros)</w:t>
      </w:r>
      <w:r>
        <w:rPr>
          <w:bCs/>
        </w:rPr>
        <w:t>.</w:t>
      </w:r>
    </w:p>
    <w:p w14:paraId="3FD553EC" w14:textId="77777777" w:rsidR="00EF44D1" w:rsidRPr="009877FD" w:rsidRDefault="00EF44D1" w:rsidP="00EF44D1">
      <w:pPr>
        <w:pStyle w:val="ListParagraph"/>
        <w:numPr>
          <w:ilvl w:val="2"/>
          <w:numId w:val="19"/>
        </w:numPr>
        <w:pBdr>
          <w:top w:val="none" w:sz="4" w:space="0" w:color="000000"/>
          <w:left w:val="none" w:sz="4" w:space="0" w:color="000000"/>
          <w:bottom w:val="none" w:sz="4" w:space="0" w:color="000000"/>
          <w:right w:val="none" w:sz="4" w:space="0" w:color="000000"/>
          <w:between w:val="none" w:sz="4" w:space="0" w:color="000000"/>
        </w:pBdr>
        <w:spacing w:after="0"/>
        <w:ind w:left="1418" w:hanging="698"/>
        <w:jc w:val="both"/>
        <w:rPr>
          <w:bCs/>
        </w:rPr>
      </w:pPr>
      <w:r w:rsidRPr="009877FD">
        <w:rPr>
          <w:bCs/>
        </w:rPr>
        <w:t xml:space="preserve">Saugumo stebėjimas </w:t>
      </w:r>
      <w:r>
        <w:rPr>
          <w:bCs/>
        </w:rPr>
        <w:t>(</w:t>
      </w:r>
      <w:proofErr w:type="spellStart"/>
      <w:r w:rsidRPr="00AE2FEE">
        <w:rPr>
          <w:bCs/>
        </w:rPr>
        <w:t>monitoring</w:t>
      </w:r>
      <w:proofErr w:type="spellEnd"/>
      <w:r>
        <w:rPr>
          <w:bCs/>
        </w:rPr>
        <w:t xml:space="preserve">) </w:t>
      </w:r>
      <w:r w:rsidRPr="009877FD">
        <w:rPr>
          <w:bCs/>
        </w:rPr>
        <w:t>ir aptikimas (nuolatinio stebėjimo metodai, įvairių atakų vektorių aptikimo metodikos, anomalijų nustatymas ir elgesio analizė, dirbtinio intelekto integravimas siekiant pagerinti aptikimą)</w:t>
      </w:r>
      <w:r>
        <w:rPr>
          <w:bCs/>
        </w:rPr>
        <w:t>.</w:t>
      </w:r>
    </w:p>
    <w:p w14:paraId="76016311" w14:textId="77777777" w:rsidR="00EF44D1" w:rsidRPr="009877FD" w:rsidRDefault="00EF44D1" w:rsidP="00EF44D1">
      <w:pPr>
        <w:pStyle w:val="ListParagraph"/>
        <w:numPr>
          <w:ilvl w:val="2"/>
          <w:numId w:val="19"/>
        </w:numPr>
        <w:pBdr>
          <w:top w:val="none" w:sz="4" w:space="0" w:color="000000"/>
          <w:left w:val="none" w:sz="4" w:space="0" w:color="000000"/>
          <w:bottom w:val="none" w:sz="4" w:space="0" w:color="000000"/>
          <w:right w:val="none" w:sz="4" w:space="0" w:color="000000"/>
          <w:between w:val="none" w:sz="4" w:space="0" w:color="000000"/>
        </w:pBdr>
        <w:spacing w:after="0"/>
        <w:ind w:left="1418" w:hanging="698"/>
        <w:jc w:val="both"/>
        <w:rPr>
          <w:bCs/>
        </w:rPr>
      </w:pPr>
      <w:r w:rsidRPr="009877FD">
        <w:rPr>
          <w:bCs/>
        </w:rPr>
        <w:t>Saugumo informacijos ir įvykių valdymas (SIEM įrankių ir technologijų apžvalga, žurnalinių įrašų valdymas, koreliacijos taisyklės, įspėjimai (</w:t>
      </w:r>
      <w:r w:rsidRPr="00D65822">
        <w:rPr>
          <w:bCs/>
          <w:lang w:val="en-GB"/>
        </w:rPr>
        <w:t>alerts</w:t>
      </w:r>
      <w:r w:rsidRPr="009877FD">
        <w:rPr>
          <w:bCs/>
        </w:rPr>
        <w:t>) ir skydelių (</w:t>
      </w:r>
      <w:r w:rsidRPr="00D65822">
        <w:rPr>
          <w:bCs/>
          <w:lang w:val="en-GB"/>
        </w:rPr>
        <w:t>dashboards</w:t>
      </w:r>
      <w:r w:rsidRPr="009877FD">
        <w:rPr>
          <w:bCs/>
        </w:rPr>
        <w:t>) kūrimas)</w:t>
      </w:r>
      <w:r>
        <w:rPr>
          <w:bCs/>
        </w:rPr>
        <w:t>.</w:t>
      </w:r>
    </w:p>
    <w:p w14:paraId="2E427751" w14:textId="77777777" w:rsidR="00EF44D1" w:rsidRPr="009877FD" w:rsidRDefault="00EF44D1" w:rsidP="00EF44D1">
      <w:pPr>
        <w:pStyle w:val="ListParagraph"/>
        <w:numPr>
          <w:ilvl w:val="2"/>
          <w:numId w:val="19"/>
        </w:numPr>
        <w:pBdr>
          <w:top w:val="none" w:sz="4" w:space="0" w:color="000000"/>
          <w:left w:val="none" w:sz="4" w:space="0" w:color="000000"/>
          <w:bottom w:val="none" w:sz="4" w:space="0" w:color="000000"/>
          <w:right w:val="none" w:sz="4" w:space="0" w:color="000000"/>
          <w:between w:val="none" w:sz="4" w:space="0" w:color="000000"/>
        </w:pBdr>
        <w:spacing w:after="0"/>
        <w:ind w:left="1418" w:hanging="698"/>
        <w:jc w:val="both"/>
        <w:rPr>
          <w:bCs/>
        </w:rPr>
      </w:pPr>
      <w:r w:rsidRPr="009877FD">
        <w:rPr>
          <w:bCs/>
        </w:rPr>
        <w:t>Pažeidžiamumų valdymas (pažeidžiamumų vertinimo procesai, įrankiai, pataisų (</w:t>
      </w:r>
      <w:r w:rsidRPr="00D65822">
        <w:rPr>
          <w:bCs/>
          <w:lang w:val="en-GB"/>
        </w:rPr>
        <w:t>patch</w:t>
      </w:r>
      <w:r w:rsidRPr="009877FD">
        <w:rPr>
          <w:bCs/>
        </w:rPr>
        <w:t>) ir atnaujinimų diegimas, geriausi</w:t>
      </w:r>
      <w:r>
        <w:rPr>
          <w:bCs/>
        </w:rPr>
        <w:t>os</w:t>
      </w:r>
      <w:r w:rsidRPr="009877FD">
        <w:rPr>
          <w:bCs/>
        </w:rPr>
        <w:t xml:space="preserve"> </w:t>
      </w:r>
      <w:r>
        <w:rPr>
          <w:bCs/>
        </w:rPr>
        <w:t xml:space="preserve">pažeidžiamumų </w:t>
      </w:r>
      <w:r w:rsidRPr="009877FD">
        <w:rPr>
          <w:bCs/>
        </w:rPr>
        <w:t>valdymo praktik</w:t>
      </w:r>
      <w:r>
        <w:rPr>
          <w:bCs/>
        </w:rPr>
        <w:t>os</w:t>
      </w:r>
      <w:r w:rsidRPr="009877FD">
        <w:rPr>
          <w:bCs/>
        </w:rPr>
        <w:t>)</w:t>
      </w:r>
      <w:r>
        <w:rPr>
          <w:bCs/>
        </w:rPr>
        <w:t>.</w:t>
      </w:r>
    </w:p>
    <w:p w14:paraId="46E826E2" w14:textId="77777777" w:rsidR="00EF44D1" w:rsidRPr="009877FD" w:rsidRDefault="00EF44D1" w:rsidP="00EF44D1">
      <w:pPr>
        <w:pStyle w:val="ListParagraph"/>
        <w:numPr>
          <w:ilvl w:val="2"/>
          <w:numId w:val="19"/>
        </w:numPr>
        <w:pBdr>
          <w:top w:val="none" w:sz="4" w:space="0" w:color="000000"/>
          <w:left w:val="none" w:sz="4" w:space="0" w:color="000000"/>
          <w:bottom w:val="none" w:sz="4" w:space="0" w:color="000000"/>
          <w:right w:val="none" w:sz="4" w:space="0" w:color="000000"/>
          <w:between w:val="none" w:sz="4" w:space="0" w:color="000000"/>
        </w:pBdr>
        <w:spacing w:after="0"/>
        <w:ind w:left="1418" w:hanging="698"/>
        <w:jc w:val="both"/>
        <w:rPr>
          <w:bCs/>
        </w:rPr>
      </w:pPr>
      <w:r w:rsidRPr="009877FD">
        <w:rPr>
          <w:bCs/>
        </w:rPr>
        <w:t>Įvadas į kibernetinių grėsmių žvalgybą (</w:t>
      </w:r>
      <w:r w:rsidRPr="009877FD">
        <w:rPr>
          <w:bCs/>
          <w:lang w:val="en-GB"/>
        </w:rPr>
        <w:t>Cyber Threat Intelligence</w:t>
      </w:r>
      <w:r w:rsidRPr="009877FD">
        <w:rPr>
          <w:bCs/>
        </w:rPr>
        <w:t xml:space="preserve">, CTI) (MISP, darbas su </w:t>
      </w:r>
      <w:r>
        <w:rPr>
          <w:bCs/>
        </w:rPr>
        <w:t>kompromitavimo indikatoriais (</w:t>
      </w:r>
      <w:proofErr w:type="spellStart"/>
      <w:r w:rsidRPr="009877FD">
        <w:rPr>
          <w:bCs/>
        </w:rPr>
        <w:t>IoC</w:t>
      </w:r>
      <w:proofErr w:type="spellEnd"/>
      <w:r>
        <w:rPr>
          <w:bCs/>
        </w:rPr>
        <w:t>)</w:t>
      </w:r>
      <w:r w:rsidRPr="009877FD">
        <w:rPr>
          <w:bCs/>
        </w:rPr>
        <w:t xml:space="preserve">, </w:t>
      </w:r>
      <w:proofErr w:type="spellStart"/>
      <w:r>
        <w:rPr>
          <w:bCs/>
        </w:rPr>
        <w:t>IoC</w:t>
      </w:r>
      <w:proofErr w:type="spellEnd"/>
      <w:r>
        <w:rPr>
          <w:bCs/>
        </w:rPr>
        <w:t xml:space="preserve"> šaltiniai (</w:t>
      </w:r>
      <w:proofErr w:type="spellStart"/>
      <w:r w:rsidRPr="0058615A">
        <w:rPr>
          <w:bCs/>
        </w:rPr>
        <w:t>feeds</w:t>
      </w:r>
      <w:proofErr w:type="spellEnd"/>
      <w:r>
        <w:rPr>
          <w:bCs/>
        </w:rPr>
        <w:t xml:space="preserve">), </w:t>
      </w:r>
      <w:r w:rsidRPr="009877FD">
        <w:rPr>
          <w:bCs/>
        </w:rPr>
        <w:t>įžanga į grėsmių paiešką (</w:t>
      </w:r>
      <w:r w:rsidRPr="009877FD">
        <w:rPr>
          <w:bCs/>
          <w:lang w:val="en-GB"/>
        </w:rPr>
        <w:t>threat hunting</w:t>
      </w:r>
      <w:r w:rsidRPr="009877FD">
        <w:rPr>
          <w:bCs/>
        </w:rPr>
        <w:t>)</w:t>
      </w:r>
      <w:r>
        <w:rPr>
          <w:bCs/>
        </w:rPr>
        <w:t>.</w:t>
      </w:r>
    </w:p>
    <w:p w14:paraId="53287861" w14:textId="77777777" w:rsidR="00EF44D1" w:rsidRPr="00147B18" w:rsidRDefault="00EF44D1" w:rsidP="00EF44D1">
      <w:pPr>
        <w:pStyle w:val="ListParagraph"/>
        <w:numPr>
          <w:ilvl w:val="1"/>
          <w:numId w:val="19"/>
        </w:numPr>
        <w:pBdr>
          <w:top w:val="none" w:sz="4" w:space="0" w:color="000000"/>
          <w:left w:val="none" w:sz="4" w:space="0" w:color="000000"/>
          <w:bottom w:val="none" w:sz="4" w:space="0" w:color="000000"/>
          <w:right w:val="none" w:sz="4" w:space="0" w:color="000000"/>
          <w:between w:val="none" w:sz="4" w:space="0" w:color="000000"/>
        </w:pBdr>
        <w:spacing w:after="0"/>
        <w:ind w:left="972" w:hanging="612"/>
        <w:jc w:val="both"/>
        <w:rPr>
          <w:bCs/>
        </w:rPr>
      </w:pPr>
      <w:r w:rsidRPr="67D6577A">
        <w:t>SOC veiklos vertinimo metrikos ir veiklos rodikliai (KPI) (SOC našumo metrikos apibrėžimas, pagrindinių KPI kūrimas ir stebėjimas, nuolatinio tobulinimo strategijos).</w:t>
      </w:r>
    </w:p>
    <w:p w14:paraId="529EF7A1" w14:textId="77777777" w:rsidR="00EF44D1" w:rsidRPr="00147B18"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pPr>
      <w:r w:rsidRPr="67D6577A">
        <w:t>Dalyviai - mokymų dalyvių skaičius – iki 50 žmonių (dalyvių sąrašą pateiks Perkančioji organizacija). Dalyviai bus padalinti į dvi grupes. Turi būti organizuojamos dvi identiškos mokymų sesijos, po vieną kiekvienai grupei. Mokymų laikas turi būti suderintas su Perkančiąja organizacija (abiejų grupių mokymai nebus vykdomi tuo pačiu metu).</w:t>
      </w:r>
    </w:p>
    <w:p w14:paraId="378EC5E3" w14:textId="77777777" w:rsidR="00EF44D1"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pPr>
      <w:r w:rsidRPr="67D6577A">
        <w:t>Trukmė</w:t>
      </w:r>
      <w:r w:rsidRPr="67D6577A">
        <w:rPr>
          <w:b/>
          <w:bCs/>
        </w:rPr>
        <w:t xml:space="preserve"> </w:t>
      </w:r>
      <w:r w:rsidRPr="67D6577A">
        <w:t>- mokymai kiekvienai grupei turi trukti ne trumpiau nei 3 dienas (24 val.).</w:t>
      </w:r>
    </w:p>
    <w:p w14:paraId="7B4A6C9A" w14:textId="77777777" w:rsidR="00EF44D1" w:rsidRPr="00147B18"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pPr>
      <w:r w:rsidRPr="67D6577A">
        <w:t>Mokymai turi būti organizuojami gyvai, mokymų vieta – Vilnius.</w:t>
      </w:r>
    </w:p>
    <w:p w14:paraId="713559A9" w14:textId="77777777" w:rsidR="00EF44D1" w:rsidRPr="00147B18"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pPr>
      <w:r w:rsidRPr="67D6577A">
        <w:lastRenderedPageBreak/>
        <w:t>Mokymų kalba – lietuvių.</w:t>
      </w:r>
    </w:p>
    <w:p w14:paraId="26BDA334" w14:textId="77777777" w:rsidR="00EF44D1" w:rsidRPr="00147B18"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pPr>
      <w:r w:rsidRPr="67D6577A">
        <w:t>Planuojamas mokymų laikas – 2025 m. pirmas pusmetis.</w:t>
      </w:r>
    </w:p>
    <w:p w14:paraId="542AD0A4" w14:textId="77777777" w:rsidR="00EF44D1" w:rsidRPr="00147B18"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rPr>
          <w:bCs/>
        </w:rPr>
      </w:pPr>
      <w:r w:rsidRPr="00147B18">
        <w:rPr>
          <w:bCs/>
        </w:rPr>
        <w:t>Į kainą turi būti įskaityti visi mokesčiai ir visos teikėjo išlaidos, apimančios viską, ko reikia visiškam ir tinkamam pirkimo sutarties įvykdymui.</w:t>
      </w:r>
    </w:p>
    <w:p w14:paraId="0992F9C0" w14:textId="77777777" w:rsidR="00EF44D1" w:rsidRPr="00147B18"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rPr>
          <w:bCs/>
        </w:rPr>
      </w:pPr>
      <w:r w:rsidRPr="00147B18">
        <w:rPr>
          <w:bCs/>
        </w:rPr>
        <w:t xml:space="preserve">Po mokymų turės būti išduodami mokymus ir įgytas žinias patvirtinantys sertifikatai. </w:t>
      </w:r>
    </w:p>
    <w:p w14:paraId="6683E9E1" w14:textId="77777777" w:rsidR="00EF44D1" w:rsidRPr="009877FD" w:rsidRDefault="00EF44D1" w:rsidP="00EF44D1">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jc w:val="both"/>
        <w:rPr>
          <w:bCs/>
        </w:rPr>
      </w:pPr>
      <w:r w:rsidRPr="00147B18">
        <w:rPr>
          <w:bCs/>
        </w:rPr>
        <w:t>Aplinkos apsaugos kriterijai. 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w:t>
      </w:r>
      <w:r w:rsidRPr="00C47C9E">
        <w:rPr>
          <w:bCs/>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p w14:paraId="6DB0403E" w14:textId="77777777" w:rsidR="00EF44D1" w:rsidRPr="009877FD" w:rsidRDefault="00EF44D1" w:rsidP="00EF44D1">
      <w:pPr>
        <w:jc w:val="both"/>
        <w:rPr>
          <w:bCs/>
        </w:rPr>
      </w:pPr>
    </w:p>
    <w:p w14:paraId="1D9D6CC2" w14:textId="77777777" w:rsidR="00EF44D1" w:rsidRPr="009877FD" w:rsidRDefault="00EF44D1" w:rsidP="00EF44D1">
      <w:pPr>
        <w:suppressAutoHyphens/>
        <w:jc w:val="both"/>
      </w:pPr>
    </w:p>
    <w:p w14:paraId="3B62070C" w14:textId="77777777" w:rsidR="00EF44D1" w:rsidRDefault="00EF44D1" w:rsidP="00EF44D1">
      <w:pPr>
        <w:suppressAutoHyphens/>
        <w:jc w:val="both"/>
      </w:pPr>
    </w:p>
    <w:p w14:paraId="3AB53685" w14:textId="77777777" w:rsidR="00DF2243" w:rsidRDefault="00DF2243" w:rsidP="00724DF1">
      <w:pPr>
        <w:keepNext/>
        <w:ind w:left="357"/>
        <w:jc w:val="center"/>
        <w:rPr>
          <w:b/>
          <w:sz w:val="28"/>
          <w:szCs w:val="28"/>
        </w:rPr>
      </w:pPr>
    </w:p>
    <w:p w14:paraId="54F95A04" w14:textId="77777777" w:rsidR="00724DF1" w:rsidRDefault="00724DF1" w:rsidP="003E1094">
      <w:pPr>
        <w:ind w:right="157"/>
        <w:jc w:val="both"/>
        <w:rPr>
          <w:sz w:val="20"/>
          <w:szCs w:val="20"/>
        </w:rPr>
      </w:pPr>
    </w:p>
    <w:p w14:paraId="7CFF3327" w14:textId="77777777" w:rsidR="003E1094" w:rsidRPr="00E034A9" w:rsidRDefault="003E1094" w:rsidP="003E1094">
      <w:pPr>
        <w:ind w:right="157"/>
        <w:jc w:val="both"/>
        <w:rPr>
          <w:sz w:val="20"/>
          <w:szCs w:val="20"/>
        </w:rPr>
      </w:pPr>
    </w:p>
    <w:p w14:paraId="655A47FE" w14:textId="77777777" w:rsidR="003E1094" w:rsidRDefault="003E1094" w:rsidP="003E109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t>TEIKĖJAS</w:t>
      </w:r>
    </w:p>
    <w:p w14:paraId="5388B99B" w14:textId="77777777" w:rsidR="003E1094" w:rsidRDefault="003E1094" w:rsidP="003E1094">
      <w:pPr>
        <w:pStyle w:val="BodyText1"/>
        <w:ind w:firstLine="0"/>
        <w:rPr>
          <w:rFonts w:ascii="Times New Roman" w:hAnsi="Times New Roman"/>
          <w:b/>
          <w:sz w:val="24"/>
          <w:szCs w:val="24"/>
          <w:lang w:val="lt-LT"/>
        </w:rPr>
      </w:pPr>
    </w:p>
    <w:p w14:paraId="3F456373" w14:textId="77777777" w:rsidR="002843B1" w:rsidRDefault="002843B1" w:rsidP="003E1094">
      <w:pPr>
        <w:pStyle w:val="BodyText1"/>
        <w:ind w:firstLine="0"/>
        <w:rPr>
          <w:rFonts w:ascii="Times New Roman" w:hAnsi="Times New Roman"/>
          <w:sz w:val="24"/>
          <w:szCs w:val="24"/>
          <w:lang w:val="lt-LT"/>
        </w:rPr>
      </w:pPr>
    </w:p>
    <w:p w14:paraId="6404FB15" w14:textId="77777777" w:rsidR="003E1094" w:rsidRPr="005639DC" w:rsidRDefault="003E1094" w:rsidP="003E1094">
      <w:pPr>
        <w:pStyle w:val="BodyText1"/>
        <w:ind w:firstLine="0"/>
        <w:rPr>
          <w:rFonts w:ascii="Times New Roman" w:hAnsi="Times New Roman"/>
          <w:sz w:val="24"/>
          <w:szCs w:val="24"/>
          <w:lang w:val="lt-LT"/>
        </w:rPr>
      </w:pPr>
      <w:r w:rsidRPr="005639DC">
        <w:rPr>
          <w:rFonts w:ascii="Times New Roman" w:hAnsi="Times New Roman"/>
          <w:sz w:val="24"/>
          <w:szCs w:val="24"/>
          <w:lang w:val="lt-LT"/>
        </w:rPr>
        <w:tab/>
      </w:r>
      <w:r w:rsidRPr="005639DC">
        <w:rPr>
          <w:rFonts w:ascii="Times New Roman" w:hAnsi="Times New Roman"/>
          <w:sz w:val="24"/>
          <w:szCs w:val="24"/>
          <w:lang w:val="lt-LT"/>
        </w:rPr>
        <w:tab/>
      </w:r>
      <w:r w:rsidRPr="005639DC">
        <w:rPr>
          <w:rFonts w:ascii="Times New Roman" w:hAnsi="Times New Roman"/>
          <w:sz w:val="24"/>
          <w:szCs w:val="24"/>
          <w:lang w:val="lt-LT"/>
        </w:rPr>
        <w:tab/>
      </w:r>
      <w:r w:rsidRPr="005639DC">
        <w:rPr>
          <w:rFonts w:ascii="Times New Roman" w:hAnsi="Times New Roman"/>
          <w:sz w:val="24"/>
          <w:szCs w:val="24"/>
          <w:lang w:val="lt-LT"/>
        </w:rPr>
        <w:tab/>
      </w:r>
      <w:r w:rsidRPr="005639DC">
        <w:rPr>
          <w:rFonts w:ascii="Times New Roman" w:hAnsi="Times New Roman"/>
          <w:sz w:val="24"/>
          <w:szCs w:val="24"/>
          <w:lang w:val="lt-LT"/>
        </w:rPr>
        <w:tab/>
      </w:r>
      <w:r w:rsidRPr="005639DC">
        <w:rPr>
          <w:rFonts w:ascii="Times New Roman" w:hAnsi="Times New Roman"/>
          <w:sz w:val="24"/>
          <w:szCs w:val="24"/>
          <w:lang w:val="lt-LT"/>
        </w:rPr>
        <w:tab/>
      </w:r>
      <w:r w:rsidRPr="005639DC">
        <w:rPr>
          <w:rFonts w:ascii="Times New Roman" w:hAnsi="Times New Roman"/>
          <w:sz w:val="24"/>
          <w:szCs w:val="24"/>
          <w:lang w:val="lt-LT"/>
        </w:rPr>
        <w:tab/>
      </w:r>
      <w:r w:rsidRPr="005639DC">
        <w:rPr>
          <w:rFonts w:ascii="Times New Roman" w:hAnsi="Times New Roman"/>
          <w:sz w:val="24"/>
          <w:szCs w:val="24"/>
          <w:lang w:val="lt-LT"/>
        </w:rPr>
        <w:tab/>
      </w:r>
      <w:r w:rsidRPr="005639DC">
        <w:rPr>
          <w:rFonts w:ascii="Times New Roman" w:hAnsi="Times New Roman"/>
          <w:sz w:val="24"/>
          <w:szCs w:val="24"/>
          <w:lang w:val="lt-LT"/>
        </w:rPr>
        <w:tab/>
      </w:r>
      <w:r w:rsidRPr="005639DC">
        <w:rPr>
          <w:rFonts w:ascii="Times New Roman" w:hAnsi="Times New Roman"/>
          <w:sz w:val="24"/>
          <w:szCs w:val="24"/>
          <w:lang w:val="lt-LT"/>
        </w:rPr>
        <w:tab/>
      </w:r>
    </w:p>
    <w:p w14:paraId="2E213955" w14:textId="77777777" w:rsidR="003E1094" w:rsidRDefault="003E1094" w:rsidP="003E1094">
      <w:r>
        <w:t>A. V.</w:t>
      </w:r>
      <w:r>
        <w:tab/>
      </w:r>
      <w:r>
        <w:tab/>
      </w:r>
      <w:r>
        <w:tab/>
      </w:r>
      <w:r>
        <w:tab/>
      </w:r>
      <w:r>
        <w:tab/>
      </w:r>
      <w:r>
        <w:tab/>
      </w:r>
      <w:r>
        <w:tab/>
      </w:r>
      <w:r>
        <w:tab/>
      </w:r>
      <w:r>
        <w:tab/>
      </w:r>
      <w:r>
        <w:tab/>
      </w:r>
      <w:r>
        <w:tab/>
        <w:t>A. V.</w:t>
      </w:r>
    </w:p>
    <w:p w14:paraId="4BA15083" w14:textId="77777777" w:rsidR="00535E9E" w:rsidRDefault="00535E9E" w:rsidP="003E1094">
      <w:pPr>
        <w:jc w:val="both"/>
        <w:rPr>
          <w:b/>
        </w:rPr>
      </w:pPr>
    </w:p>
    <w:sectPr w:rsidR="00535E9E" w:rsidSect="001F1330">
      <w:headerReference w:type="even" r:id="rId8"/>
      <w:headerReference w:type="default" r:id="rId9"/>
      <w:pgSz w:w="11906" w:h="16838"/>
      <w:pgMar w:top="1080" w:right="566" w:bottom="851"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772F3" w14:textId="77777777" w:rsidR="00AA04B4" w:rsidRDefault="00AA04B4">
      <w:r>
        <w:separator/>
      </w:r>
    </w:p>
  </w:endnote>
  <w:endnote w:type="continuationSeparator" w:id="0">
    <w:p w14:paraId="76B1A3D9" w14:textId="77777777" w:rsidR="00AA04B4" w:rsidRDefault="00AA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0E873" w14:textId="77777777" w:rsidR="00AA04B4" w:rsidRDefault="00AA04B4">
      <w:r>
        <w:separator/>
      </w:r>
    </w:p>
  </w:footnote>
  <w:footnote w:type="continuationSeparator" w:id="0">
    <w:p w14:paraId="7E22536C" w14:textId="77777777" w:rsidR="00AA04B4" w:rsidRDefault="00AA04B4">
      <w:r>
        <w:continuationSeparator/>
      </w:r>
    </w:p>
  </w:footnote>
  <w:footnote w:id="1">
    <w:p w14:paraId="05E759AA" w14:textId="77777777" w:rsidR="009239C0" w:rsidRDefault="009239C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9592" w14:textId="77777777" w:rsidR="009239C0" w:rsidRDefault="009239C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6B0">
      <w:rPr>
        <w:rStyle w:val="PageNumber"/>
        <w:noProof/>
      </w:rPr>
      <w:t>7</w:t>
    </w:r>
    <w:r>
      <w:rPr>
        <w:rStyle w:val="PageNumber"/>
      </w:rPr>
      <w:fldChar w:fldCharType="end"/>
    </w:r>
  </w:p>
  <w:p w14:paraId="37C7FF05" w14:textId="77777777" w:rsidR="009239C0" w:rsidRDefault="00923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44C42" w14:textId="77777777" w:rsidR="009239C0" w:rsidRDefault="009239C0">
    <w:pPr>
      <w:pStyle w:val="Header"/>
      <w:jc w:val="center"/>
    </w:pPr>
    <w:r>
      <w:fldChar w:fldCharType="begin"/>
    </w:r>
    <w:r>
      <w:instrText>PAGE   \* MERGEFORMAT</w:instrText>
    </w:r>
    <w:r>
      <w:fldChar w:fldCharType="separate"/>
    </w:r>
    <w:r w:rsidR="00D31D43">
      <w:rPr>
        <w:noProof/>
      </w:rPr>
      <w:t>2</w:t>
    </w:r>
    <w:r>
      <w:fldChar w:fldCharType="end"/>
    </w:r>
  </w:p>
  <w:p w14:paraId="621E3E17" w14:textId="77777777" w:rsidR="009239C0" w:rsidRDefault="00923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B66625"/>
    <w:multiLevelType w:val="multilevel"/>
    <w:tmpl w:val="D08AC3F2"/>
    <w:lvl w:ilvl="0">
      <w:start w:val="1"/>
      <w:numFmt w:val="decimal"/>
      <w:lvlText w:val="%1."/>
      <w:lvlJc w:val="left"/>
      <w:pPr>
        <w:ind w:left="420" w:hanging="420"/>
      </w:pPr>
      <w:rPr>
        <w:rFonts w:hint="default"/>
        <w:b w:val="0"/>
        <w:i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FD75DD"/>
    <w:multiLevelType w:val="hybridMultilevel"/>
    <w:tmpl w:val="5A944AD4"/>
    <w:lvl w:ilvl="0" w:tplc="5C14D6A0">
      <w:start w:val="1"/>
      <w:numFmt w:val="decimal"/>
      <w:lvlText w:val="%1."/>
      <w:lvlJc w:val="left"/>
      <w:pPr>
        <w:ind w:left="394" w:hanging="360"/>
      </w:pPr>
      <w:rPr>
        <w:rFonts w:eastAsiaTheme="minorHAnsi"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20C30773"/>
    <w:multiLevelType w:val="multilevel"/>
    <w:tmpl w:val="14CE874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36BD2"/>
    <w:multiLevelType w:val="multilevel"/>
    <w:tmpl w:val="26062D32"/>
    <w:lvl w:ilvl="0">
      <w:start w:val="7"/>
      <w:numFmt w:val="decimal"/>
      <w:lvlText w:val="%1."/>
      <w:lvlJc w:val="left"/>
      <w:pPr>
        <w:ind w:left="360" w:hanging="360"/>
      </w:pPr>
      <w:rPr>
        <w:rFonts w:ascii="Times New Roman" w:hAnsi="Times New Roman" w:cs="Times New Roman" w:hint="default"/>
        <w:b w:val="0"/>
        <w:strike w:val="0"/>
        <w:sz w:val="24"/>
      </w:rPr>
    </w:lvl>
    <w:lvl w:ilvl="1">
      <w:start w:val="1"/>
      <w:numFmt w:val="decimal"/>
      <w:lvlText w:val="%1.%2."/>
      <w:lvlJc w:val="left"/>
      <w:pPr>
        <w:ind w:left="10497"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310539"/>
    <w:multiLevelType w:val="hybridMultilevel"/>
    <w:tmpl w:val="BD76D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56E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E57D6C"/>
    <w:multiLevelType w:val="multilevel"/>
    <w:tmpl w:val="B262F4A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55D3364E"/>
    <w:multiLevelType w:val="hybridMultilevel"/>
    <w:tmpl w:val="55D42680"/>
    <w:lvl w:ilvl="0" w:tplc="59D6F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80BF9"/>
    <w:multiLevelType w:val="multilevel"/>
    <w:tmpl w:val="FAF8A8A6"/>
    <w:lvl w:ilvl="0">
      <w:start w:val="2"/>
      <w:numFmt w:val="upperRoman"/>
      <w:lvlText w:val="%1."/>
      <w:lvlJc w:val="left"/>
      <w:pPr>
        <w:ind w:left="1080" w:hanging="72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861B40"/>
    <w:multiLevelType w:val="multilevel"/>
    <w:tmpl w:val="64440360"/>
    <w:lvl w:ilvl="0">
      <w:start w:val="1"/>
      <w:numFmt w:val="decimal"/>
      <w:lvlText w:val="%1."/>
      <w:lvlJc w:val="left"/>
      <w:pPr>
        <w:ind w:left="360" w:hanging="360"/>
      </w:pPr>
      <w:rPr>
        <w:rFonts w:ascii="Times New Roman" w:hAnsi="Times New Roman" w:cs="Times New Roman" w:hint="default"/>
        <w:b w:val="0"/>
        <w:strike w:val="0"/>
        <w:sz w:val="24"/>
      </w:rPr>
    </w:lvl>
    <w:lvl w:ilvl="1">
      <w:start w:val="1"/>
      <w:numFmt w:val="decimal"/>
      <w:lvlText w:val="%1.%2."/>
      <w:lvlJc w:val="left"/>
      <w:pPr>
        <w:ind w:left="1049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96587F"/>
    <w:multiLevelType w:val="multilevel"/>
    <w:tmpl w:val="330CD0D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3535532">
    <w:abstractNumId w:val="13"/>
  </w:num>
  <w:num w:numId="2" w16cid:durableId="1011295544">
    <w:abstractNumId w:val="0"/>
  </w:num>
  <w:num w:numId="3" w16cid:durableId="1937521679">
    <w:abstractNumId w:val="14"/>
  </w:num>
  <w:num w:numId="4" w16cid:durableId="1084692616">
    <w:abstractNumId w:val="1"/>
  </w:num>
  <w:num w:numId="5" w16cid:durableId="911617639">
    <w:abstractNumId w:val="12"/>
  </w:num>
  <w:num w:numId="6" w16cid:durableId="1990210795">
    <w:abstractNumId w:val="6"/>
  </w:num>
  <w:num w:numId="7" w16cid:durableId="931006906">
    <w:abstractNumId w:val="17"/>
  </w:num>
  <w:num w:numId="8" w16cid:durableId="688019987">
    <w:abstractNumId w:val="15"/>
  </w:num>
  <w:num w:numId="9" w16cid:durableId="664556085">
    <w:abstractNumId w:val="4"/>
  </w:num>
  <w:num w:numId="10" w16cid:durableId="1720323657">
    <w:abstractNumId w:val="9"/>
  </w:num>
  <w:num w:numId="11" w16cid:durableId="1942377944">
    <w:abstractNumId w:val="16"/>
  </w:num>
  <w:num w:numId="12" w16cid:durableId="290747114">
    <w:abstractNumId w:val="3"/>
  </w:num>
  <w:num w:numId="13" w16cid:durableId="1862621301">
    <w:abstractNumId w:val="8"/>
  </w:num>
  <w:num w:numId="14" w16cid:durableId="397946563">
    <w:abstractNumId w:val="11"/>
  </w:num>
  <w:num w:numId="15" w16cid:durableId="1541623530">
    <w:abstractNumId w:val="10"/>
  </w:num>
  <w:num w:numId="16" w16cid:durableId="1652641007">
    <w:abstractNumId w:val="5"/>
  </w:num>
  <w:num w:numId="17" w16cid:durableId="1831603928">
    <w:abstractNumId w:val="2"/>
  </w:num>
  <w:num w:numId="18" w16cid:durableId="363529206">
    <w:abstractNumId w:val="18"/>
  </w:num>
  <w:num w:numId="19" w16cid:durableId="1546481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497A"/>
    <w:rsid w:val="00006065"/>
    <w:rsid w:val="00006767"/>
    <w:rsid w:val="000070E5"/>
    <w:rsid w:val="00007FF1"/>
    <w:rsid w:val="0001011C"/>
    <w:rsid w:val="000104A7"/>
    <w:rsid w:val="00013118"/>
    <w:rsid w:val="00013DE2"/>
    <w:rsid w:val="00014F80"/>
    <w:rsid w:val="0001742D"/>
    <w:rsid w:val="00022EF2"/>
    <w:rsid w:val="00023C61"/>
    <w:rsid w:val="00024413"/>
    <w:rsid w:val="000258E6"/>
    <w:rsid w:val="00025CAE"/>
    <w:rsid w:val="00026225"/>
    <w:rsid w:val="00030C3E"/>
    <w:rsid w:val="00032011"/>
    <w:rsid w:val="00033E54"/>
    <w:rsid w:val="00035AAE"/>
    <w:rsid w:val="00036FF7"/>
    <w:rsid w:val="0003799E"/>
    <w:rsid w:val="00040B1C"/>
    <w:rsid w:val="00041115"/>
    <w:rsid w:val="00041F8F"/>
    <w:rsid w:val="0004215D"/>
    <w:rsid w:val="000442AB"/>
    <w:rsid w:val="00045D31"/>
    <w:rsid w:val="000515A5"/>
    <w:rsid w:val="00052638"/>
    <w:rsid w:val="00052E39"/>
    <w:rsid w:val="00054409"/>
    <w:rsid w:val="00055CC4"/>
    <w:rsid w:val="000567EE"/>
    <w:rsid w:val="00056A9A"/>
    <w:rsid w:val="0005759C"/>
    <w:rsid w:val="00057FEF"/>
    <w:rsid w:val="00060DCB"/>
    <w:rsid w:val="00061B88"/>
    <w:rsid w:val="00064BFE"/>
    <w:rsid w:val="000679B2"/>
    <w:rsid w:val="00072C38"/>
    <w:rsid w:val="00073F83"/>
    <w:rsid w:val="000760E7"/>
    <w:rsid w:val="0007692D"/>
    <w:rsid w:val="000810B4"/>
    <w:rsid w:val="00081861"/>
    <w:rsid w:val="00085219"/>
    <w:rsid w:val="00085968"/>
    <w:rsid w:val="00085CD2"/>
    <w:rsid w:val="0008691C"/>
    <w:rsid w:val="000905E9"/>
    <w:rsid w:val="00090732"/>
    <w:rsid w:val="00092783"/>
    <w:rsid w:val="00093826"/>
    <w:rsid w:val="000940D7"/>
    <w:rsid w:val="0009591E"/>
    <w:rsid w:val="000B2A79"/>
    <w:rsid w:val="000B6A86"/>
    <w:rsid w:val="000C2EF7"/>
    <w:rsid w:val="000C3C8E"/>
    <w:rsid w:val="000C78FA"/>
    <w:rsid w:val="000C7AD3"/>
    <w:rsid w:val="000D08D0"/>
    <w:rsid w:val="000D0CFD"/>
    <w:rsid w:val="000D1313"/>
    <w:rsid w:val="000E29A0"/>
    <w:rsid w:val="000E2E3B"/>
    <w:rsid w:val="000E6737"/>
    <w:rsid w:val="000E6EFE"/>
    <w:rsid w:val="000E78EF"/>
    <w:rsid w:val="000F024C"/>
    <w:rsid w:val="000F17B9"/>
    <w:rsid w:val="000F2E26"/>
    <w:rsid w:val="000F7D28"/>
    <w:rsid w:val="00101088"/>
    <w:rsid w:val="0010187A"/>
    <w:rsid w:val="001026C4"/>
    <w:rsid w:val="00105269"/>
    <w:rsid w:val="00105655"/>
    <w:rsid w:val="0010574B"/>
    <w:rsid w:val="0010702E"/>
    <w:rsid w:val="001073A2"/>
    <w:rsid w:val="00110DEF"/>
    <w:rsid w:val="00110F4B"/>
    <w:rsid w:val="001116E4"/>
    <w:rsid w:val="00112066"/>
    <w:rsid w:val="00112409"/>
    <w:rsid w:val="00113CF0"/>
    <w:rsid w:val="00113FD7"/>
    <w:rsid w:val="001157FA"/>
    <w:rsid w:val="00120A77"/>
    <w:rsid w:val="00121237"/>
    <w:rsid w:val="0012239F"/>
    <w:rsid w:val="00122FB0"/>
    <w:rsid w:val="001257B2"/>
    <w:rsid w:val="00125A29"/>
    <w:rsid w:val="00127849"/>
    <w:rsid w:val="00134EA0"/>
    <w:rsid w:val="0013714B"/>
    <w:rsid w:val="00140424"/>
    <w:rsid w:val="00140556"/>
    <w:rsid w:val="00140CCF"/>
    <w:rsid w:val="00140EF8"/>
    <w:rsid w:val="00151AA4"/>
    <w:rsid w:val="00153BD3"/>
    <w:rsid w:val="00154291"/>
    <w:rsid w:val="00155881"/>
    <w:rsid w:val="00157964"/>
    <w:rsid w:val="001608D7"/>
    <w:rsid w:val="00161C3F"/>
    <w:rsid w:val="00161EAC"/>
    <w:rsid w:val="00164811"/>
    <w:rsid w:val="00164D40"/>
    <w:rsid w:val="00170B08"/>
    <w:rsid w:val="00170D3B"/>
    <w:rsid w:val="00173753"/>
    <w:rsid w:val="001768C8"/>
    <w:rsid w:val="00180313"/>
    <w:rsid w:val="00182221"/>
    <w:rsid w:val="00184A4C"/>
    <w:rsid w:val="00187C2D"/>
    <w:rsid w:val="00194B6C"/>
    <w:rsid w:val="00194F45"/>
    <w:rsid w:val="001956A6"/>
    <w:rsid w:val="001968E9"/>
    <w:rsid w:val="001A2B50"/>
    <w:rsid w:val="001A3760"/>
    <w:rsid w:val="001A3E95"/>
    <w:rsid w:val="001A4291"/>
    <w:rsid w:val="001A4472"/>
    <w:rsid w:val="001A4A52"/>
    <w:rsid w:val="001A7B7D"/>
    <w:rsid w:val="001B14A6"/>
    <w:rsid w:val="001B6EB7"/>
    <w:rsid w:val="001C0392"/>
    <w:rsid w:val="001C1A9E"/>
    <w:rsid w:val="001C39A9"/>
    <w:rsid w:val="001C39FF"/>
    <w:rsid w:val="001C4405"/>
    <w:rsid w:val="001C4E1F"/>
    <w:rsid w:val="001C727F"/>
    <w:rsid w:val="001C756B"/>
    <w:rsid w:val="001D1F24"/>
    <w:rsid w:val="001D29C1"/>
    <w:rsid w:val="001D52B7"/>
    <w:rsid w:val="001D5687"/>
    <w:rsid w:val="001E2C99"/>
    <w:rsid w:val="001E2FB7"/>
    <w:rsid w:val="001E40EF"/>
    <w:rsid w:val="001E4BC6"/>
    <w:rsid w:val="001E58A3"/>
    <w:rsid w:val="001F1330"/>
    <w:rsid w:val="001F1C16"/>
    <w:rsid w:val="001F3B65"/>
    <w:rsid w:val="00203540"/>
    <w:rsid w:val="002035B2"/>
    <w:rsid w:val="00203FED"/>
    <w:rsid w:val="002077E9"/>
    <w:rsid w:val="00207DD3"/>
    <w:rsid w:val="00211220"/>
    <w:rsid w:val="0021235C"/>
    <w:rsid w:val="002127B9"/>
    <w:rsid w:val="00215952"/>
    <w:rsid w:val="002166BE"/>
    <w:rsid w:val="00216B9D"/>
    <w:rsid w:val="002172E8"/>
    <w:rsid w:val="0021788F"/>
    <w:rsid w:val="0022491F"/>
    <w:rsid w:val="002300AB"/>
    <w:rsid w:val="00230596"/>
    <w:rsid w:val="00233899"/>
    <w:rsid w:val="002340B5"/>
    <w:rsid w:val="0024034A"/>
    <w:rsid w:val="00240DE2"/>
    <w:rsid w:val="00241210"/>
    <w:rsid w:val="00245BE0"/>
    <w:rsid w:val="00245D8C"/>
    <w:rsid w:val="00246C1B"/>
    <w:rsid w:val="00246F7A"/>
    <w:rsid w:val="0025011F"/>
    <w:rsid w:val="00251E19"/>
    <w:rsid w:val="002530CF"/>
    <w:rsid w:val="00254ADF"/>
    <w:rsid w:val="00256250"/>
    <w:rsid w:val="002577C7"/>
    <w:rsid w:val="00262E1F"/>
    <w:rsid w:val="002656B0"/>
    <w:rsid w:val="00266459"/>
    <w:rsid w:val="00274A99"/>
    <w:rsid w:val="002761F1"/>
    <w:rsid w:val="00280798"/>
    <w:rsid w:val="0028363A"/>
    <w:rsid w:val="002843B1"/>
    <w:rsid w:val="002910FD"/>
    <w:rsid w:val="0029153B"/>
    <w:rsid w:val="002915DC"/>
    <w:rsid w:val="002958EF"/>
    <w:rsid w:val="002976AB"/>
    <w:rsid w:val="002A0421"/>
    <w:rsid w:val="002A177A"/>
    <w:rsid w:val="002A7B79"/>
    <w:rsid w:val="002B0141"/>
    <w:rsid w:val="002B029C"/>
    <w:rsid w:val="002B112C"/>
    <w:rsid w:val="002B327F"/>
    <w:rsid w:val="002B601C"/>
    <w:rsid w:val="002B6A7C"/>
    <w:rsid w:val="002B7628"/>
    <w:rsid w:val="002C1C9D"/>
    <w:rsid w:val="002C2828"/>
    <w:rsid w:val="002C5032"/>
    <w:rsid w:val="002C5B73"/>
    <w:rsid w:val="002D3129"/>
    <w:rsid w:val="002D459F"/>
    <w:rsid w:val="002D54CF"/>
    <w:rsid w:val="002D54EE"/>
    <w:rsid w:val="002D65CF"/>
    <w:rsid w:val="002E0CFE"/>
    <w:rsid w:val="002E158A"/>
    <w:rsid w:val="002E192F"/>
    <w:rsid w:val="002E2C5C"/>
    <w:rsid w:val="002E3BA8"/>
    <w:rsid w:val="002E5EC1"/>
    <w:rsid w:val="002E73F0"/>
    <w:rsid w:val="002F44E4"/>
    <w:rsid w:val="002F7051"/>
    <w:rsid w:val="002F7A63"/>
    <w:rsid w:val="00304907"/>
    <w:rsid w:val="0031337A"/>
    <w:rsid w:val="00313405"/>
    <w:rsid w:val="00314E97"/>
    <w:rsid w:val="003230E2"/>
    <w:rsid w:val="00324EB8"/>
    <w:rsid w:val="00324EE5"/>
    <w:rsid w:val="00330464"/>
    <w:rsid w:val="0033120C"/>
    <w:rsid w:val="003315AD"/>
    <w:rsid w:val="00331966"/>
    <w:rsid w:val="0033243D"/>
    <w:rsid w:val="003341DB"/>
    <w:rsid w:val="00345358"/>
    <w:rsid w:val="00347BCC"/>
    <w:rsid w:val="00350ADC"/>
    <w:rsid w:val="003511D6"/>
    <w:rsid w:val="00354A22"/>
    <w:rsid w:val="0035614A"/>
    <w:rsid w:val="00356308"/>
    <w:rsid w:val="003628E1"/>
    <w:rsid w:val="00364D48"/>
    <w:rsid w:val="00367036"/>
    <w:rsid w:val="003672FE"/>
    <w:rsid w:val="00372210"/>
    <w:rsid w:val="00372769"/>
    <w:rsid w:val="003736D7"/>
    <w:rsid w:val="00375E1F"/>
    <w:rsid w:val="0037682E"/>
    <w:rsid w:val="0038308F"/>
    <w:rsid w:val="00383838"/>
    <w:rsid w:val="003860AA"/>
    <w:rsid w:val="00386AB6"/>
    <w:rsid w:val="00386B69"/>
    <w:rsid w:val="00390740"/>
    <w:rsid w:val="00390A09"/>
    <w:rsid w:val="00392BDF"/>
    <w:rsid w:val="00395ABF"/>
    <w:rsid w:val="003965A1"/>
    <w:rsid w:val="0039697B"/>
    <w:rsid w:val="003A0C1D"/>
    <w:rsid w:val="003A259B"/>
    <w:rsid w:val="003A43AD"/>
    <w:rsid w:val="003A7B63"/>
    <w:rsid w:val="003B34EE"/>
    <w:rsid w:val="003B64FD"/>
    <w:rsid w:val="003B6A94"/>
    <w:rsid w:val="003C20FD"/>
    <w:rsid w:val="003C2376"/>
    <w:rsid w:val="003C2FF9"/>
    <w:rsid w:val="003C65CE"/>
    <w:rsid w:val="003C79D4"/>
    <w:rsid w:val="003D3F63"/>
    <w:rsid w:val="003D50C6"/>
    <w:rsid w:val="003D6F64"/>
    <w:rsid w:val="003E04CF"/>
    <w:rsid w:val="003E1094"/>
    <w:rsid w:val="003E14F0"/>
    <w:rsid w:val="003E3C7A"/>
    <w:rsid w:val="003E3D28"/>
    <w:rsid w:val="003E426D"/>
    <w:rsid w:val="003E64E2"/>
    <w:rsid w:val="003F43C9"/>
    <w:rsid w:val="003F54A8"/>
    <w:rsid w:val="003F755B"/>
    <w:rsid w:val="00400D4B"/>
    <w:rsid w:val="004028C8"/>
    <w:rsid w:val="0040626F"/>
    <w:rsid w:val="00407A8B"/>
    <w:rsid w:val="0041227B"/>
    <w:rsid w:val="00414549"/>
    <w:rsid w:val="00414623"/>
    <w:rsid w:val="00416179"/>
    <w:rsid w:val="00416A32"/>
    <w:rsid w:val="004202FE"/>
    <w:rsid w:val="004223D7"/>
    <w:rsid w:val="00424903"/>
    <w:rsid w:val="00424FE1"/>
    <w:rsid w:val="004250DE"/>
    <w:rsid w:val="004255B0"/>
    <w:rsid w:val="00425E10"/>
    <w:rsid w:val="00427FDA"/>
    <w:rsid w:val="00430961"/>
    <w:rsid w:val="00430CDC"/>
    <w:rsid w:val="004312FC"/>
    <w:rsid w:val="00431B12"/>
    <w:rsid w:val="00434EAB"/>
    <w:rsid w:val="00435A03"/>
    <w:rsid w:val="00437AED"/>
    <w:rsid w:val="0044016F"/>
    <w:rsid w:val="004407C1"/>
    <w:rsid w:val="00445E38"/>
    <w:rsid w:val="004500FB"/>
    <w:rsid w:val="004505DA"/>
    <w:rsid w:val="00453F50"/>
    <w:rsid w:val="00454F5D"/>
    <w:rsid w:val="0045655F"/>
    <w:rsid w:val="00456613"/>
    <w:rsid w:val="00456821"/>
    <w:rsid w:val="00457AD3"/>
    <w:rsid w:val="00457CC9"/>
    <w:rsid w:val="00460AEA"/>
    <w:rsid w:val="00462061"/>
    <w:rsid w:val="00462F54"/>
    <w:rsid w:val="004635A0"/>
    <w:rsid w:val="0046409F"/>
    <w:rsid w:val="00465C11"/>
    <w:rsid w:val="00467E2E"/>
    <w:rsid w:val="00473861"/>
    <w:rsid w:val="00474178"/>
    <w:rsid w:val="00475134"/>
    <w:rsid w:val="004765A7"/>
    <w:rsid w:val="00481AA6"/>
    <w:rsid w:val="004876D3"/>
    <w:rsid w:val="0049017B"/>
    <w:rsid w:val="00490A0B"/>
    <w:rsid w:val="00491F73"/>
    <w:rsid w:val="00493A30"/>
    <w:rsid w:val="004965DE"/>
    <w:rsid w:val="004A1813"/>
    <w:rsid w:val="004A5B95"/>
    <w:rsid w:val="004A79F8"/>
    <w:rsid w:val="004B0512"/>
    <w:rsid w:val="004B08E7"/>
    <w:rsid w:val="004B3EFA"/>
    <w:rsid w:val="004B4B70"/>
    <w:rsid w:val="004B5AA7"/>
    <w:rsid w:val="004C18B5"/>
    <w:rsid w:val="004C3512"/>
    <w:rsid w:val="004C61A2"/>
    <w:rsid w:val="004D0F31"/>
    <w:rsid w:val="004D39DC"/>
    <w:rsid w:val="004D5396"/>
    <w:rsid w:val="004D57DB"/>
    <w:rsid w:val="004D6B00"/>
    <w:rsid w:val="004D7B28"/>
    <w:rsid w:val="004E1D41"/>
    <w:rsid w:val="004E31A6"/>
    <w:rsid w:val="004E367C"/>
    <w:rsid w:val="004E3B7C"/>
    <w:rsid w:val="004E44BE"/>
    <w:rsid w:val="004E5948"/>
    <w:rsid w:val="004E6AC6"/>
    <w:rsid w:val="004E7293"/>
    <w:rsid w:val="004F0014"/>
    <w:rsid w:val="004F1B9E"/>
    <w:rsid w:val="004F30EC"/>
    <w:rsid w:val="004F4928"/>
    <w:rsid w:val="004F672E"/>
    <w:rsid w:val="004F776E"/>
    <w:rsid w:val="004F7C00"/>
    <w:rsid w:val="005033EE"/>
    <w:rsid w:val="00503F8D"/>
    <w:rsid w:val="00505177"/>
    <w:rsid w:val="00505267"/>
    <w:rsid w:val="005061C4"/>
    <w:rsid w:val="005113CB"/>
    <w:rsid w:val="0051309D"/>
    <w:rsid w:val="00513960"/>
    <w:rsid w:val="00515FB4"/>
    <w:rsid w:val="00516509"/>
    <w:rsid w:val="00531948"/>
    <w:rsid w:val="00531B4C"/>
    <w:rsid w:val="00532EF3"/>
    <w:rsid w:val="005353C3"/>
    <w:rsid w:val="00535E9E"/>
    <w:rsid w:val="00537270"/>
    <w:rsid w:val="00540DA3"/>
    <w:rsid w:val="005426C1"/>
    <w:rsid w:val="00542ABC"/>
    <w:rsid w:val="00543EA4"/>
    <w:rsid w:val="0054656A"/>
    <w:rsid w:val="00547B2A"/>
    <w:rsid w:val="00550E07"/>
    <w:rsid w:val="005565B3"/>
    <w:rsid w:val="00557486"/>
    <w:rsid w:val="00560810"/>
    <w:rsid w:val="005627E7"/>
    <w:rsid w:val="00562B76"/>
    <w:rsid w:val="005639DC"/>
    <w:rsid w:val="005656ED"/>
    <w:rsid w:val="005764B3"/>
    <w:rsid w:val="005770D5"/>
    <w:rsid w:val="00580684"/>
    <w:rsid w:val="005828D0"/>
    <w:rsid w:val="005852C6"/>
    <w:rsid w:val="0058797F"/>
    <w:rsid w:val="00587EAF"/>
    <w:rsid w:val="0059123F"/>
    <w:rsid w:val="005920C6"/>
    <w:rsid w:val="005974A7"/>
    <w:rsid w:val="005A167F"/>
    <w:rsid w:val="005A1C01"/>
    <w:rsid w:val="005B5E33"/>
    <w:rsid w:val="005B6ED2"/>
    <w:rsid w:val="005C2463"/>
    <w:rsid w:val="005C282D"/>
    <w:rsid w:val="005C29A5"/>
    <w:rsid w:val="005C325F"/>
    <w:rsid w:val="005C7B50"/>
    <w:rsid w:val="005D029C"/>
    <w:rsid w:val="005D1EB6"/>
    <w:rsid w:val="005D4800"/>
    <w:rsid w:val="005D5E6A"/>
    <w:rsid w:val="005E2007"/>
    <w:rsid w:val="005E606E"/>
    <w:rsid w:val="005E627E"/>
    <w:rsid w:val="005E72B1"/>
    <w:rsid w:val="005F19EC"/>
    <w:rsid w:val="005F5F76"/>
    <w:rsid w:val="006035C7"/>
    <w:rsid w:val="00603D2E"/>
    <w:rsid w:val="00604197"/>
    <w:rsid w:val="006051E2"/>
    <w:rsid w:val="006052AE"/>
    <w:rsid w:val="0060590A"/>
    <w:rsid w:val="00605AD6"/>
    <w:rsid w:val="00606053"/>
    <w:rsid w:val="006103E1"/>
    <w:rsid w:val="0061570B"/>
    <w:rsid w:val="00615ED2"/>
    <w:rsid w:val="006161B8"/>
    <w:rsid w:val="006179F7"/>
    <w:rsid w:val="006179FB"/>
    <w:rsid w:val="00617CC4"/>
    <w:rsid w:val="00622D50"/>
    <w:rsid w:val="00623015"/>
    <w:rsid w:val="006241CF"/>
    <w:rsid w:val="006271DF"/>
    <w:rsid w:val="00630C19"/>
    <w:rsid w:val="006363ED"/>
    <w:rsid w:val="00637687"/>
    <w:rsid w:val="006425E5"/>
    <w:rsid w:val="00643742"/>
    <w:rsid w:val="00647A81"/>
    <w:rsid w:val="00647E19"/>
    <w:rsid w:val="00652EF5"/>
    <w:rsid w:val="00654BC4"/>
    <w:rsid w:val="00656B7D"/>
    <w:rsid w:val="006578B3"/>
    <w:rsid w:val="006644F0"/>
    <w:rsid w:val="00666389"/>
    <w:rsid w:val="0066705E"/>
    <w:rsid w:val="00673AA8"/>
    <w:rsid w:val="006762E1"/>
    <w:rsid w:val="0067663C"/>
    <w:rsid w:val="006778CB"/>
    <w:rsid w:val="00677CFB"/>
    <w:rsid w:val="00685ED0"/>
    <w:rsid w:val="0068785C"/>
    <w:rsid w:val="00687A40"/>
    <w:rsid w:val="00687E0C"/>
    <w:rsid w:val="00690634"/>
    <w:rsid w:val="006937EA"/>
    <w:rsid w:val="00695321"/>
    <w:rsid w:val="006A0B02"/>
    <w:rsid w:val="006A1F98"/>
    <w:rsid w:val="006A4D51"/>
    <w:rsid w:val="006A7C2D"/>
    <w:rsid w:val="006B10D3"/>
    <w:rsid w:val="006B3F6B"/>
    <w:rsid w:val="006B3FF1"/>
    <w:rsid w:val="006B4C3C"/>
    <w:rsid w:val="006B57C4"/>
    <w:rsid w:val="006C1154"/>
    <w:rsid w:val="006C6A25"/>
    <w:rsid w:val="006C7A00"/>
    <w:rsid w:val="006D1E78"/>
    <w:rsid w:val="006D2EA3"/>
    <w:rsid w:val="006D32E2"/>
    <w:rsid w:val="006E1F21"/>
    <w:rsid w:val="006E380B"/>
    <w:rsid w:val="006E41E2"/>
    <w:rsid w:val="006E497A"/>
    <w:rsid w:val="006E7E9C"/>
    <w:rsid w:val="006F513D"/>
    <w:rsid w:val="007044FC"/>
    <w:rsid w:val="00704F63"/>
    <w:rsid w:val="007057FE"/>
    <w:rsid w:val="00711B3D"/>
    <w:rsid w:val="00715751"/>
    <w:rsid w:val="00716DE4"/>
    <w:rsid w:val="007171B1"/>
    <w:rsid w:val="00717B8D"/>
    <w:rsid w:val="00720B51"/>
    <w:rsid w:val="00723107"/>
    <w:rsid w:val="00724DF1"/>
    <w:rsid w:val="00726CD6"/>
    <w:rsid w:val="00727D83"/>
    <w:rsid w:val="007404F0"/>
    <w:rsid w:val="0074128E"/>
    <w:rsid w:val="00743A91"/>
    <w:rsid w:val="00744795"/>
    <w:rsid w:val="00751254"/>
    <w:rsid w:val="00751D78"/>
    <w:rsid w:val="00756B4F"/>
    <w:rsid w:val="00760424"/>
    <w:rsid w:val="00761218"/>
    <w:rsid w:val="00761264"/>
    <w:rsid w:val="0076145F"/>
    <w:rsid w:val="00764763"/>
    <w:rsid w:val="007648E2"/>
    <w:rsid w:val="00764A77"/>
    <w:rsid w:val="007657CC"/>
    <w:rsid w:val="00771A25"/>
    <w:rsid w:val="0077218D"/>
    <w:rsid w:val="00773E1A"/>
    <w:rsid w:val="00775E3A"/>
    <w:rsid w:val="00777C03"/>
    <w:rsid w:val="0078150F"/>
    <w:rsid w:val="0079071D"/>
    <w:rsid w:val="0079345C"/>
    <w:rsid w:val="007936E4"/>
    <w:rsid w:val="007A14B1"/>
    <w:rsid w:val="007A29B2"/>
    <w:rsid w:val="007A2C84"/>
    <w:rsid w:val="007A4FAE"/>
    <w:rsid w:val="007A7C7C"/>
    <w:rsid w:val="007B0004"/>
    <w:rsid w:val="007B0AB3"/>
    <w:rsid w:val="007B1CB8"/>
    <w:rsid w:val="007B421F"/>
    <w:rsid w:val="007B6244"/>
    <w:rsid w:val="007B667E"/>
    <w:rsid w:val="007B66DB"/>
    <w:rsid w:val="007B6B43"/>
    <w:rsid w:val="007C08FE"/>
    <w:rsid w:val="007C0AFD"/>
    <w:rsid w:val="007C2A78"/>
    <w:rsid w:val="007C738A"/>
    <w:rsid w:val="007D0D5D"/>
    <w:rsid w:val="007D12B2"/>
    <w:rsid w:val="007D16C0"/>
    <w:rsid w:val="007D28EB"/>
    <w:rsid w:val="007E2DA5"/>
    <w:rsid w:val="007E58DA"/>
    <w:rsid w:val="007F177F"/>
    <w:rsid w:val="007F3FDA"/>
    <w:rsid w:val="007F723F"/>
    <w:rsid w:val="008007EA"/>
    <w:rsid w:val="00801C37"/>
    <w:rsid w:val="00803AD7"/>
    <w:rsid w:val="00803CFE"/>
    <w:rsid w:val="008046F2"/>
    <w:rsid w:val="008051A9"/>
    <w:rsid w:val="0081279E"/>
    <w:rsid w:val="0081376A"/>
    <w:rsid w:val="00813FBA"/>
    <w:rsid w:val="00816D57"/>
    <w:rsid w:val="0081799E"/>
    <w:rsid w:val="00817D4E"/>
    <w:rsid w:val="00817E7F"/>
    <w:rsid w:val="00820F7D"/>
    <w:rsid w:val="00822BA2"/>
    <w:rsid w:val="00824FD9"/>
    <w:rsid w:val="00827AA3"/>
    <w:rsid w:val="00830F09"/>
    <w:rsid w:val="00832830"/>
    <w:rsid w:val="00832A48"/>
    <w:rsid w:val="00835DCA"/>
    <w:rsid w:val="00837D2A"/>
    <w:rsid w:val="0084509B"/>
    <w:rsid w:val="00847DF7"/>
    <w:rsid w:val="008511E5"/>
    <w:rsid w:val="00852A3A"/>
    <w:rsid w:val="008548CF"/>
    <w:rsid w:val="00854E76"/>
    <w:rsid w:val="00855B3E"/>
    <w:rsid w:val="008567BF"/>
    <w:rsid w:val="00857575"/>
    <w:rsid w:val="008576F2"/>
    <w:rsid w:val="00860F29"/>
    <w:rsid w:val="008636B1"/>
    <w:rsid w:val="00866D10"/>
    <w:rsid w:val="008743D0"/>
    <w:rsid w:val="00874C31"/>
    <w:rsid w:val="00875FFE"/>
    <w:rsid w:val="00880BB5"/>
    <w:rsid w:val="00882525"/>
    <w:rsid w:val="00886962"/>
    <w:rsid w:val="008903CC"/>
    <w:rsid w:val="00893E50"/>
    <w:rsid w:val="00894413"/>
    <w:rsid w:val="00894C3D"/>
    <w:rsid w:val="008A1F9D"/>
    <w:rsid w:val="008A2864"/>
    <w:rsid w:val="008A2921"/>
    <w:rsid w:val="008A320D"/>
    <w:rsid w:val="008A7F0A"/>
    <w:rsid w:val="008B198C"/>
    <w:rsid w:val="008B25CA"/>
    <w:rsid w:val="008B55F6"/>
    <w:rsid w:val="008B6661"/>
    <w:rsid w:val="008B677C"/>
    <w:rsid w:val="008B781C"/>
    <w:rsid w:val="008C0C0A"/>
    <w:rsid w:val="008C2826"/>
    <w:rsid w:val="008C6D2F"/>
    <w:rsid w:val="008D040E"/>
    <w:rsid w:val="008D1081"/>
    <w:rsid w:val="008D2668"/>
    <w:rsid w:val="008D2997"/>
    <w:rsid w:val="008D40B1"/>
    <w:rsid w:val="008D4AD2"/>
    <w:rsid w:val="008D4FA0"/>
    <w:rsid w:val="008D634E"/>
    <w:rsid w:val="008E117F"/>
    <w:rsid w:val="008E1BCF"/>
    <w:rsid w:val="008E30AE"/>
    <w:rsid w:val="008E4F1B"/>
    <w:rsid w:val="008E65A8"/>
    <w:rsid w:val="008E6F0E"/>
    <w:rsid w:val="008E7CBF"/>
    <w:rsid w:val="008F30C9"/>
    <w:rsid w:val="008F3933"/>
    <w:rsid w:val="008F3B0A"/>
    <w:rsid w:val="008F6272"/>
    <w:rsid w:val="008F694D"/>
    <w:rsid w:val="00901DBD"/>
    <w:rsid w:val="00902A94"/>
    <w:rsid w:val="00905E3A"/>
    <w:rsid w:val="009116C2"/>
    <w:rsid w:val="00911DDC"/>
    <w:rsid w:val="00911EE3"/>
    <w:rsid w:val="009130EF"/>
    <w:rsid w:val="00914129"/>
    <w:rsid w:val="009175BB"/>
    <w:rsid w:val="00917E51"/>
    <w:rsid w:val="00921672"/>
    <w:rsid w:val="00923876"/>
    <w:rsid w:val="009239C0"/>
    <w:rsid w:val="00923A29"/>
    <w:rsid w:val="00923EE3"/>
    <w:rsid w:val="009241B3"/>
    <w:rsid w:val="00924461"/>
    <w:rsid w:val="009245C6"/>
    <w:rsid w:val="009256C1"/>
    <w:rsid w:val="00926E42"/>
    <w:rsid w:val="00930586"/>
    <w:rsid w:val="009408B6"/>
    <w:rsid w:val="00945821"/>
    <w:rsid w:val="009463E3"/>
    <w:rsid w:val="009479AB"/>
    <w:rsid w:val="009479F2"/>
    <w:rsid w:val="0095065F"/>
    <w:rsid w:val="00950AA8"/>
    <w:rsid w:val="009531E6"/>
    <w:rsid w:val="00953DB6"/>
    <w:rsid w:val="00954106"/>
    <w:rsid w:val="00954EB0"/>
    <w:rsid w:val="00955E11"/>
    <w:rsid w:val="009617FC"/>
    <w:rsid w:val="00961A1A"/>
    <w:rsid w:val="00961C75"/>
    <w:rsid w:val="00965008"/>
    <w:rsid w:val="009650AD"/>
    <w:rsid w:val="0097043F"/>
    <w:rsid w:val="00971626"/>
    <w:rsid w:val="00974F59"/>
    <w:rsid w:val="00976AA4"/>
    <w:rsid w:val="0097744D"/>
    <w:rsid w:val="00977A8D"/>
    <w:rsid w:val="00983C9F"/>
    <w:rsid w:val="009845AC"/>
    <w:rsid w:val="009874AC"/>
    <w:rsid w:val="0099021E"/>
    <w:rsid w:val="00990D9C"/>
    <w:rsid w:val="00994A62"/>
    <w:rsid w:val="00994F19"/>
    <w:rsid w:val="009956BF"/>
    <w:rsid w:val="009974E2"/>
    <w:rsid w:val="009A27D5"/>
    <w:rsid w:val="009A4682"/>
    <w:rsid w:val="009B0A4F"/>
    <w:rsid w:val="009B333A"/>
    <w:rsid w:val="009B4B0D"/>
    <w:rsid w:val="009C2878"/>
    <w:rsid w:val="009C4586"/>
    <w:rsid w:val="009C46F0"/>
    <w:rsid w:val="009C5E4A"/>
    <w:rsid w:val="009D270B"/>
    <w:rsid w:val="009D7713"/>
    <w:rsid w:val="009D7D63"/>
    <w:rsid w:val="009E1D4F"/>
    <w:rsid w:val="009E1DE7"/>
    <w:rsid w:val="009E5C55"/>
    <w:rsid w:val="009F1E59"/>
    <w:rsid w:val="009F233C"/>
    <w:rsid w:val="009F2518"/>
    <w:rsid w:val="009F346C"/>
    <w:rsid w:val="009F4BB3"/>
    <w:rsid w:val="009F5C1F"/>
    <w:rsid w:val="00A00364"/>
    <w:rsid w:val="00A0503E"/>
    <w:rsid w:val="00A07057"/>
    <w:rsid w:val="00A12D20"/>
    <w:rsid w:val="00A157A6"/>
    <w:rsid w:val="00A170FF"/>
    <w:rsid w:val="00A179BF"/>
    <w:rsid w:val="00A2792B"/>
    <w:rsid w:val="00A307D6"/>
    <w:rsid w:val="00A34E07"/>
    <w:rsid w:val="00A36353"/>
    <w:rsid w:val="00A374B7"/>
    <w:rsid w:val="00A37E09"/>
    <w:rsid w:val="00A418A3"/>
    <w:rsid w:val="00A41995"/>
    <w:rsid w:val="00A43E9A"/>
    <w:rsid w:val="00A46006"/>
    <w:rsid w:val="00A46EFB"/>
    <w:rsid w:val="00A47B36"/>
    <w:rsid w:val="00A47E5C"/>
    <w:rsid w:val="00A50716"/>
    <w:rsid w:val="00A520AD"/>
    <w:rsid w:val="00A53097"/>
    <w:rsid w:val="00A542A6"/>
    <w:rsid w:val="00A54F08"/>
    <w:rsid w:val="00A567E1"/>
    <w:rsid w:val="00A5680A"/>
    <w:rsid w:val="00A6406D"/>
    <w:rsid w:val="00A64A50"/>
    <w:rsid w:val="00A6554D"/>
    <w:rsid w:val="00A663AD"/>
    <w:rsid w:val="00A742E6"/>
    <w:rsid w:val="00A745FB"/>
    <w:rsid w:val="00A747D4"/>
    <w:rsid w:val="00A7585C"/>
    <w:rsid w:val="00A75B4C"/>
    <w:rsid w:val="00A76A8A"/>
    <w:rsid w:val="00A77A6E"/>
    <w:rsid w:val="00A835B9"/>
    <w:rsid w:val="00A84F67"/>
    <w:rsid w:val="00A85070"/>
    <w:rsid w:val="00A85B88"/>
    <w:rsid w:val="00A87C53"/>
    <w:rsid w:val="00A90953"/>
    <w:rsid w:val="00A9208F"/>
    <w:rsid w:val="00A92FBA"/>
    <w:rsid w:val="00A972C2"/>
    <w:rsid w:val="00A97DA7"/>
    <w:rsid w:val="00AA04B4"/>
    <w:rsid w:val="00AA6705"/>
    <w:rsid w:val="00AB2193"/>
    <w:rsid w:val="00AB39FF"/>
    <w:rsid w:val="00AB4BB5"/>
    <w:rsid w:val="00AB59ED"/>
    <w:rsid w:val="00AB5FFB"/>
    <w:rsid w:val="00AC4535"/>
    <w:rsid w:val="00AC54EF"/>
    <w:rsid w:val="00AC7FAF"/>
    <w:rsid w:val="00AD36EF"/>
    <w:rsid w:val="00AD3C1D"/>
    <w:rsid w:val="00AD5C52"/>
    <w:rsid w:val="00AD6E8A"/>
    <w:rsid w:val="00AD7FA9"/>
    <w:rsid w:val="00AE4A7D"/>
    <w:rsid w:val="00AE707E"/>
    <w:rsid w:val="00AF32A7"/>
    <w:rsid w:val="00AF361A"/>
    <w:rsid w:val="00AF40C2"/>
    <w:rsid w:val="00AF5C64"/>
    <w:rsid w:val="00AF6247"/>
    <w:rsid w:val="00AF6E92"/>
    <w:rsid w:val="00AF6EB7"/>
    <w:rsid w:val="00B01787"/>
    <w:rsid w:val="00B019FD"/>
    <w:rsid w:val="00B02618"/>
    <w:rsid w:val="00B02A0D"/>
    <w:rsid w:val="00B041F9"/>
    <w:rsid w:val="00B056E7"/>
    <w:rsid w:val="00B06782"/>
    <w:rsid w:val="00B069E7"/>
    <w:rsid w:val="00B07DF8"/>
    <w:rsid w:val="00B07F8F"/>
    <w:rsid w:val="00B12138"/>
    <w:rsid w:val="00B14E27"/>
    <w:rsid w:val="00B17459"/>
    <w:rsid w:val="00B20E10"/>
    <w:rsid w:val="00B2260B"/>
    <w:rsid w:val="00B32241"/>
    <w:rsid w:val="00B342D8"/>
    <w:rsid w:val="00B4018E"/>
    <w:rsid w:val="00B41D7D"/>
    <w:rsid w:val="00B427B1"/>
    <w:rsid w:val="00B50225"/>
    <w:rsid w:val="00B5367F"/>
    <w:rsid w:val="00B54971"/>
    <w:rsid w:val="00B5511A"/>
    <w:rsid w:val="00B65E68"/>
    <w:rsid w:val="00B66314"/>
    <w:rsid w:val="00B704A3"/>
    <w:rsid w:val="00B704E1"/>
    <w:rsid w:val="00B70FD0"/>
    <w:rsid w:val="00B814A9"/>
    <w:rsid w:val="00B83E25"/>
    <w:rsid w:val="00B9181F"/>
    <w:rsid w:val="00B93E5A"/>
    <w:rsid w:val="00BA1737"/>
    <w:rsid w:val="00BA3959"/>
    <w:rsid w:val="00BA4756"/>
    <w:rsid w:val="00BA5F5B"/>
    <w:rsid w:val="00BA6671"/>
    <w:rsid w:val="00BA66CE"/>
    <w:rsid w:val="00BB1DCB"/>
    <w:rsid w:val="00BB4449"/>
    <w:rsid w:val="00BB5DAD"/>
    <w:rsid w:val="00BB5EA8"/>
    <w:rsid w:val="00BB6149"/>
    <w:rsid w:val="00BB7253"/>
    <w:rsid w:val="00BC09DF"/>
    <w:rsid w:val="00BC0B01"/>
    <w:rsid w:val="00BC1040"/>
    <w:rsid w:val="00BC24AF"/>
    <w:rsid w:val="00BC5C7C"/>
    <w:rsid w:val="00BC6383"/>
    <w:rsid w:val="00BC76FE"/>
    <w:rsid w:val="00BC7840"/>
    <w:rsid w:val="00BD02C3"/>
    <w:rsid w:val="00BD0C86"/>
    <w:rsid w:val="00BD5856"/>
    <w:rsid w:val="00BD6350"/>
    <w:rsid w:val="00BE16AC"/>
    <w:rsid w:val="00BE2AC2"/>
    <w:rsid w:val="00BE3144"/>
    <w:rsid w:val="00BE5FA9"/>
    <w:rsid w:val="00BE6357"/>
    <w:rsid w:val="00BE6F53"/>
    <w:rsid w:val="00BE797F"/>
    <w:rsid w:val="00BF7B44"/>
    <w:rsid w:val="00BF7C08"/>
    <w:rsid w:val="00BF7E2D"/>
    <w:rsid w:val="00C011C7"/>
    <w:rsid w:val="00C06AEE"/>
    <w:rsid w:val="00C07A36"/>
    <w:rsid w:val="00C10DE4"/>
    <w:rsid w:val="00C12B12"/>
    <w:rsid w:val="00C12B7E"/>
    <w:rsid w:val="00C13092"/>
    <w:rsid w:val="00C152AB"/>
    <w:rsid w:val="00C17187"/>
    <w:rsid w:val="00C1721A"/>
    <w:rsid w:val="00C20C89"/>
    <w:rsid w:val="00C211F1"/>
    <w:rsid w:val="00C24169"/>
    <w:rsid w:val="00C24272"/>
    <w:rsid w:val="00C26E38"/>
    <w:rsid w:val="00C31F16"/>
    <w:rsid w:val="00C3591A"/>
    <w:rsid w:val="00C35978"/>
    <w:rsid w:val="00C43123"/>
    <w:rsid w:val="00C44F18"/>
    <w:rsid w:val="00C460D4"/>
    <w:rsid w:val="00C54FC5"/>
    <w:rsid w:val="00C551B6"/>
    <w:rsid w:val="00C57282"/>
    <w:rsid w:val="00C57775"/>
    <w:rsid w:val="00C57B4B"/>
    <w:rsid w:val="00C6015A"/>
    <w:rsid w:val="00C61937"/>
    <w:rsid w:val="00C62370"/>
    <w:rsid w:val="00C65607"/>
    <w:rsid w:val="00C66037"/>
    <w:rsid w:val="00C66456"/>
    <w:rsid w:val="00C66AE2"/>
    <w:rsid w:val="00C708D3"/>
    <w:rsid w:val="00C72AA5"/>
    <w:rsid w:val="00C759E7"/>
    <w:rsid w:val="00C77692"/>
    <w:rsid w:val="00C83DFF"/>
    <w:rsid w:val="00C848FF"/>
    <w:rsid w:val="00C86ED1"/>
    <w:rsid w:val="00C87307"/>
    <w:rsid w:val="00C87D97"/>
    <w:rsid w:val="00C87F0F"/>
    <w:rsid w:val="00C90106"/>
    <w:rsid w:val="00C93427"/>
    <w:rsid w:val="00C9779D"/>
    <w:rsid w:val="00C979AE"/>
    <w:rsid w:val="00CA0391"/>
    <w:rsid w:val="00CA14AE"/>
    <w:rsid w:val="00CA1681"/>
    <w:rsid w:val="00CA3678"/>
    <w:rsid w:val="00CA6A55"/>
    <w:rsid w:val="00CB3EDB"/>
    <w:rsid w:val="00CB626D"/>
    <w:rsid w:val="00CC4921"/>
    <w:rsid w:val="00CC559A"/>
    <w:rsid w:val="00CC7120"/>
    <w:rsid w:val="00CC766E"/>
    <w:rsid w:val="00CD5E19"/>
    <w:rsid w:val="00CD73D7"/>
    <w:rsid w:val="00CE3482"/>
    <w:rsid w:val="00CE3DA7"/>
    <w:rsid w:val="00CE3FF1"/>
    <w:rsid w:val="00CF01A2"/>
    <w:rsid w:val="00CF25C0"/>
    <w:rsid w:val="00CF3387"/>
    <w:rsid w:val="00CF44BB"/>
    <w:rsid w:val="00D01D94"/>
    <w:rsid w:val="00D02C62"/>
    <w:rsid w:val="00D03519"/>
    <w:rsid w:val="00D06C3F"/>
    <w:rsid w:val="00D14114"/>
    <w:rsid w:val="00D14F83"/>
    <w:rsid w:val="00D15F0E"/>
    <w:rsid w:val="00D16644"/>
    <w:rsid w:val="00D169CD"/>
    <w:rsid w:val="00D16B17"/>
    <w:rsid w:val="00D20519"/>
    <w:rsid w:val="00D20A39"/>
    <w:rsid w:val="00D219FA"/>
    <w:rsid w:val="00D2210A"/>
    <w:rsid w:val="00D2213B"/>
    <w:rsid w:val="00D22855"/>
    <w:rsid w:val="00D229B2"/>
    <w:rsid w:val="00D256D8"/>
    <w:rsid w:val="00D31D43"/>
    <w:rsid w:val="00D32DD6"/>
    <w:rsid w:val="00D34651"/>
    <w:rsid w:val="00D349BF"/>
    <w:rsid w:val="00D34CA8"/>
    <w:rsid w:val="00D35A56"/>
    <w:rsid w:val="00D37D1B"/>
    <w:rsid w:val="00D40A49"/>
    <w:rsid w:val="00D41FD9"/>
    <w:rsid w:val="00D43297"/>
    <w:rsid w:val="00D451A7"/>
    <w:rsid w:val="00D456FB"/>
    <w:rsid w:val="00D53F1A"/>
    <w:rsid w:val="00D570D0"/>
    <w:rsid w:val="00D607E8"/>
    <w:rsid w:val="00D62D59"/>
    <w:rsid w:val="00D632AB"/>
    <w:rsid w:val="00D64D72"/>
    <w:rsid w:val="00D66A8C"/>
    <w:rsid w:val="00D679BB"/>
    <w:rsid w:val="00D700BA"/>
    <w:rsid w:val="00D74486"/>
    <w:rsid w:val="00D7765A"/>
    <w:rsid w:val="00D80DD0"/>
    <w:rsid w:val="00D84686"/>
    <w:rsid w:val="00D86795"/>
    <w:rsid w:val="00D86A5A"/>
    <w:rsid w:val="00D87ADF"/>
    <w:rsid w:val="00D91C45"/>
    <w:rsid w:val="00D97659"/>
    <w:rsid w:val="00D977D4"/>
    <w:rsid w:val="00DA0691"/>
    <w:rsid w:val="00DA2A98"/>
    <w:rsid w:val="00DA3CC9"/>
    <w:rsid w:val="00DA3F35"/>
    <w:rsid w:val="00DB0AE3"/>
    <w:rsid w:val="00DB1288"/>
    <w:rsid w:val="00DB2386"/>
    <w:rsid w:val="00DB25C9"/>
    <w:rsid w:val="00DB4BD8"/>
    <w:rsid w:val="00DC2307"/>
    <w:rsid w:val="00DC3DC5"/>
    <w:rsid w:val="00DC4026"/>
    <w:rsid w:val="00DC71E5"/>
    <w:rsid w:val="00DD13EF"/>
    <w:rsid w:val="00DD19CA"/>
    <w:rsid w:val="00DD35CB"/>
    <w:rsid w:val="00DD4197"/>
    <w:rsid w:val="00DD5EDE"/>
    <w:rsid w:val="00DD7B50"/>
    <w:rsid w:val="00DE080E"/>
    <w:rsid w:val="00DE12A5"/>
    <w:rsid w:val="00DE2531"/>
    <w:rsid w:val="00DE2902"/>
    <w:rsid w:val="00DE41CF"/>
    <w:rsid w:val="00DE6679"/>
    <w:rsid w:val="00DE7356"/>
    <w:rsid w:val="00DF052B"/>
    <w:rsid w:val="00DF0C06"/>
    <w:rsid w:val="00DF1FD7"/>
    <w:rsid w:val="00DF2243"/>
    <w:rsid w:val="00DF317C"/>
    <w:rsid w:val="00DF34CF"/>
    <w:rsid w:val="00DF5C90"/>
    <w:rsid w:val="00DF6E1F"/>
    <w:rsid w:val="00DF7ED2"/>
    <w:rsid w:val="00E02B41"/>
    <w:rsid w:val="00E02FDC"/>
    <w:rsid w:val="00E05DBB"/>
    <w:rsid w:val="00E0683B"/>
    <w:rsid w:val="00E07BD7"/>
    <w:rsid w:val="00E119DB"/>
    <w:rsid w:val="00E15CC1"/>
    <w:rsid w:val="00E15D7E"/>
    <w:rsid w:val="00E16E37"/>
    <w:rsid w:val="00E2047B"/>
    <w:rsid w:val="00E272B2"/>
    <w:rsid w:val="00E27FD1"/>
    <w:rsid w:val="00E32F82"/>
    <w:rsid w:val="00E36032"/>
    <w:rsid w:val="00E40876"/>
    <w:rsid w:val="00E44706"/>
    <w:rsid w:val="00E451C4"/>
    <w:rsid w:val="00E45F13"/>
    <w:rsid w:val="00E45F66"/>
    <w:rsid w:val="00E4743D"/>
    <w:rsid w:val="00E5107E"/>
    <w:rsid w:val="00E55A80"/>
    <w:rsid w:val="00E602B9"/>
    <w:rsid w:val="00E603BB"/>
    <w:rsid w:val="00E6390D"/>
    <w:rsid w:val="00E65183"/>
    <w:rsid w:val="00E65314"/>
    <w:rsid w:val="00E65793"/>
    <w:rsid w:val="00E66187"/>
    <w:rsid w:val="00E662FF"/>
    <w:rsid w:val="00E67C6A"/>
    <w:rsid w:val="00E70C4B"/>
    <w:rsid w:val="00E72321"/>
    <w:rsid w:val="00E72A91"/>
    <w:rsid w:val="00E72F95"/>
    <w:rsid w:val="00E762D3"/>
    <w:rsid w:val="00E77336"/>
    <w:rsid w:val="00E8116B"/>
    <w:rsid w:val="00E81B47"/>
    <w:rsid w:val="00E86C82"/>
    <w:rsid w:val="00E9191A"/>
    <w:rsid w:val="00E9427D"/>
    <w:rsid w:val="00E96B97"/>
    <w:rsid w:val="00EA1B44"/>
    <w:rsid w:val="00EB04BC"/>
    <w:rsid w:val="00EB137A"/>
    <w:rsid w:val="00EB452D"/>
    <w:rsid w:val="00EB69A0"/>
    <w:rsid w:val="00EB76D5"/>
    <w:rsid w:val="00EC508C"/>
    <w:rsid w:val="00EC707E"/>
    <w:rsid w:val="00EC767A"/>
    <w:rsid w:val="00EC79FE"/>
    <w:rsid w:val="00ED0614"/>
    <w:rsid w:val="00ED2252"/>
    <w:rsid w:val="00ED44C8"/>
    <w:rsid w:val="00ED4D44"/>
    <w:rsid w:val="00ED6167"/>
    <w:rsid w:val="00ED786A"/>
    <w:rsid w:val="00EE207B"/>
    <w:rsid w:val="00EE2297"/>
    <w:rsid w:val="00EE3988"/>
    <w:rsid w:val="00EE7021"/>
    <w:rsid w:val="00EE7AD9"/>
    <w:rsid w:val="00EF17BE"/>
    <w:rsid w:val="00EF23F2"/>
    <w:rsid w:val="00EF2ECD"/>
    <w:rsid w:val="00EF31D0"/>
    <w:rsid w:val="00EF38CA"/>
    <w:rsid w:val="00EF44D1"/>
    <w:rsid w:val="00EF7AFC"/>
    <w:rsid w:val="00F018CE"/>
    <w:rsid w:val="00F06FC8"/>
    <w:rsid w:val="00F1020B"/>
    <w:rsid w:val="00F11110"/>
    <w:rsid w:val="00F11A95"/>
    <w:rsid w:val="00F14EDE"/>
    <w:rsid w:val="00F168AD"/>
    <w:rsid w:val="00F16EB6"/>
    <w:rsid w:val="00F205F6"/>
    <w:rsid w:val="00F22000"/>
    <w:rsid w:val="00F23B76"/>
    <w:rsid w:val="00F248F8"/>
    <w:rsid w:val="00F24C9A"/>
    <w:rsid w:val="00F257B6"/>
    <w:rsid w:val="00F26CB7"/>
    <w:rsid w:val="00F3053F"/>
    <w:rsid w:val="00F31704"/>
    <w:rsid w:val="00F3211C"/>
    <w:rsid w:val="00F364CE"/>
    <w:rsid w:val="00F37430"/>
    <w:rsid w:val="00F3762D"/>
    <w:rsid w:val="00F4417E"/>
    <w:rsid w:val="00F4557E"/>
    <w:rsid w:val="00F50097"/>
    <w:rsid w:val="00F60C5E"/>
    <w:rsid w:val="00F63386"/>
    <w:rsid w:val="00F64513"/>
    <w:rsid w:val="00F647DB"/>
    <w:rsid w:val="00F6527D"/>
    <w:rsid w:val="00F66872"/>
    <w:rsid w:val="00F674CE"/>
    <w:rsid w:val="00F707DF"/>
    <w:rsid w:val="00F71B2D"/>
    <w:rsid w:val="00F7463F"/>
    <w:rsid w:val="00F7497D"/>
    <w:rsid w:val="00F7593F"/>
    <w:rsid w:val="00F76224"/>
    <w:rsid w:val="00F76B0C"/>
    <w:rsid w:val="00F80E77"/>
    <w:rsid w:val="00F80F86"/>
    <w:rsid w:val="00F829B1"/>
    <w:rsid w:val="00F82A53"/>
    <w:rsid w:val="00F84BDA"/>
    <w:rsid w:val="00F879D1"/>
    <w:rsid w:val="00F91255"/>
    <w:rsid w:val="00F917A5"/>
    <w:rsid w:val="00F93208"/>
    <w:rsid w:val="00F94634"/>
    <w:rsid w:val="00F96C38"/>
    <w:rsid w:val="00FA0D67"/>
    <w:rsid w:val="00FA214E"/>
    <w:rsid w:val="00FA2231"/>
    <w:rsid w:val="00FA26A4"/>
    <w:rsid w:val="00FA26FF"/>
    <w:rsid w:val="00FA5A24"/>
    <w:rsid w:val="00FA64EF"/>
    <w:rsid w:val="00FA6927"/>
    <w:rsid w:val="00FB3FAA"/>
    <w:rsid w:val="00FB4748"/>
    <w:rsid w:val="00FB618A"/>
    <w:rsid w:val="00FC1EB5"/>
    <w:rsid w:val="00FC28BE"/>
    <w:rsid w:val="00FC3AA8"/>
    <w:rsid w:val="00FC41C4"/>
    <w:rsid w:val="00FC559B"/>
    <w:rsid w:val="00FC684D"/>
    <w:rsid w:val="00FD1114"/>
    <w:rsid w:val="00FD1637"/>
    <w:rsid w:val="00FD343F"/>
    <w:rsid w:val="00FD7FDF"/>
    <w:rsid w:val="00FE218A"/>
    <w:rsid w:val="00FE2630"/>
    <w:rsid w:val="00FE2ECA"/>
    <w:rsid w:val="00FE3BF2"/>
    <w:rsid w:val="00FE4CBE"/>
    <w:rsid w:val="00FE5D36"/>
    <w:rsid w:val="00FE64AE"/>
    <w:rsid w:val="00FE7D49"/>
    <w:rsid w:val="00FF05D2"/>
    <w:rsid w:val="00FF503A"/>
    <w:rsid w:val="00FF5432"/>
    <w:rsid w:val="00FF68DF"/>
    <w:rsid w:val="00FF6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78B66C"/>
  <w15:chartTrackingRefBased/>
  <w15:docId w15:val="{D645C875-3393-4E78-AAA1-7CC5226A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37"/>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List Paragraph21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table" w:customStyle="1" w:styleId="TableGrid1">
    <w:name w:val="Table Grid1"/>
    <w:basedOn w:val="TableNormal"/>
    <w:next w:val="TableGrid"/>
    <w:uiPriority w:val="59"/>
    <w:rsid w:val="00FC3A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4291"/>
    <w:rPr>
      <w:color w:val="0563C1"/>
      <w:u w:val="singl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D607E8"/>
    <w:rPr>
      <w:rFonts w:ascii="Calibri" w:eastAsia="Calibri" w:hAnsi="Calibri"/>
      <w:sz w:val="20"/>
      <w:szCs w:val="20"/>
      <w:vertAlign w:val="superscrip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8A7F0A"/>
    <w:rPr>
      <w:rFonts w:ascii="Times New Roman" w:hAnsi="Times New Roman"/>
      <w:sz w:val="24"/>
      <w:szCs w:val="24"/>
      <w:lang w:eastAsia="en-US"/>
    </w:rPr>
  </w:style>
  <w:style w:type="character" w:customStyle="1" w:styleId="normaltextrun">
    <w:name w:val="normaltextrun"/>
    <w:basedOn w:val="DefaultParagraphFont"/>
    <w:rsid w:val="008511E5"/>
  </w:style>
  <w:style w:type="paragraph" w:styleId="Revision">
    <w:name w:val="Revision"/>
    <w:hidden/>
    <w:uiPriority w:val="99"/>
    <w:semiHidden/>
    <w:rsid w:val="00454F5D"/>
    <w:rPr>
      <w:rFonts w:ascii="Times New Roman" w:eastAsia="Times New Roman" w:hAnsi="Times New Roman"/>
      <w:sz w:val="24"/>
      <w:szCs w:val="24"/>
    </w:rPr>
  </w:style>
  <w:style w:type="paragraph" w:customStyle="1" w:styleId="Default">
    <w:name w:val="Default"/>
    <w:rsid w:val="0009382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8381239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28CB-A17E-4B86-AFF8-B8DF147B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8623</Words>
  <Characters>49154</Characters>
  <Application>Microsoft Office Word</Application>
  <DocSecurity>0</DocSecurity>
  <Lines>409</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57662</CharactersWithSpaces>
  <SharedDoc>false</SharedDoc>
  <HLinks>
    <vt:vector size="6" baseType="variant">
      <vt:variant>
        <vt:i4>3670019</vt:i4>
      </vt:variant>
      <vt:variant>
        <vt:i4>0</vt:i4>
      </vt:variant>
      <vt:variant>
        <vt:i4>0</vt:i4>
      </vt:variant>
      <vt:variant>
        <vt:i4>5</vt:i4>
      </vt:variant>
      <vt:variant>
        <vt:lpwstr>mailto:licencijos@cert.lt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Renata Eglinskienė</cp:lastModifiedBy>
  <cp:revision>3</cp:revision>
  <cp:lastPrinted>2023-09-11T05:52:00Z</cp:lastPrinted>
  <dcterms:created xsi:type="dcterms:W3CDTF">2025-01-13T15:00:00Z</dcterms:created>
  <dcterms:modified xsi:type="dcterms:W3CDTF">2025-01-21T09:46:00Z</dcterms:modified>
</cp:coreProperties>
</file>