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A54AF9" w:rsidRDefault="00B90A76" w:rsidP="00B90A76">
      <w:pPr>
        <w:pStyle w:val="Header"/>
        <w:tabs>
          <w:tab w:val="clear" w:pos="4153"/>
          <w:tab w:val="clear" w:pos="8306"/>
        </w:tabs>
        <w:jc w:val="center"/>
        <w:rPr>
          <w:rFonts w:asciiTheme="majorHAnsi" w:hAnsiTheme="majorHAnsi"/>
          <w:sz w:val="22"/>
          <w:szCs w:val="22"/>
        </w:rPr>
      </w:pPr>
      <w:r w:rsidRPr="00A54AF9">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54AF9" w:rsidRDefault="00B90A76" w:rsidP="00B90A76">
      <w:pPr>
        <w:pStyle w:val="Header"/>
        <w:tabs>
          <w:tab w:val="clear" w:pos="4153"/>
          <w:tab w:val="clear" w:pos="8306"/>
        </w:tabs>
        <w:jc w:val="center"/>
        <w:rPr>
          <w:rFonts w:asciiTheme="majorHAnsi" w:hAnsiTheme="majorHAnsi"/>
          <w:sz w:val="22"/>
          <w:szCs w:val="22"/>
        </w:rPr>
      </w:pPr>
    </w:p>
    <w:p w:rsidR="00B90A76" w:rsidRPr="00A54AF9" w:rsidRDefault="00B90A76" w:rsidP="00B90A76">
      <w:pPr>
        <w:pStyle w:val="Caption"/>
        <w:rPr>
          <w:rFonts w:asciiTheme="majorHAnsi" w:hAnsiTheme="majorHAnsi"/>
          <w:bCs w:val="0"/>
          <w:sz w:val="22"/>
          <w:szCs w:val="22"/>
          <w:lang w:val="lt-LT"/>
        </w:rPr>
      </w:pPr>
      <w:r w:rsidRPr="00A54AF9">
        <w:rPr>
          <w:rFonts w:asciiTheme="majorHAnsi" w:hAnsiTheme="majorHAnsi"/>
          <w:bCs w:val="0"/>
          <w:sz w:val="22"/>
          <w:szCs w:val="22"/>
          <w:lang w:val="lt-LT"/>
        </w:rPr>
        <w:t xml:space="preserve">LIETUVOS SVEIKATOS MOKSLŲ UNIVERSITETO LIGONINĖ </w:t>
      </w:r>
    </w:p>
    <w:p w:rsidR="00B90A76" w:rsidRPr="00A54AF9" w:rsidRDefault="00B90A76" w:rsidP="00B90A76">
      <w:pPr>
        <w:jc w:val="center"/>
        <w:rPr>
          <w:rFonts w:asciiTheme="majorHAnsi" w:hAnsiTheme="majorHAnsi"/>
          <w:b/>
          <w:sz w:val="22"/>
          <w:szCs w:val="22"/>
        </w:rPr>
      </w:pPr>
      <w:r w:rsidRPr="00A54AF9">
        <w:rPr>
          <w:rFonts w:asciiTheme="majorHAnsi" w:hAnsiTheme="majorHAnsi"/>
          <w:b/>
          <w:sz w:val="22"/>
          <w:szCs w:val="22"/>
        </w:rPr>
        <w:t>KAUNO KLINIKOS</w:t>
      </w:r>
    </w:p>
    <w:p w:rsidR="00B90A76" w:rsidRPr="00A54AF9" w:rsidRDefault="00B90A76" w:rsidP="00B90A76">
      <w:pPr>
        <w:rPr>
          <w:rFonts w:asciiTheme="majorHAnsi" w:hAnsiTheme="majorHAnsi"/>
          <w:b/>
          <w:sz w:val="22"/>
          <w:szCs w:val="22"/>
        </w:rPr>
      </w:pPr>
    </w:p>
    <w:p w:rsidR="00683AEC" w:rsidRPr="00A54AF9" w:rsidRDefault="00B90A76" w:rsidP="00B90A76">
      <w:pPr>
        <w:jc w:val="center"/>
        <w:rPr>
          <w:rFonts w:asciiTheme="majorHAnsi" w:hAnsiTheme="majorHAnsi"/>
          <w:sz w:val="22"/>
          <w:szCs w:val="22"/>
        </w:rPr>
      </w:pPr>
      <w:r w:rsidRPr="00A54AF9">
        <w:rPr>
          <w:rFonts w:asciiTheme="majorHAnsi" w:hAnsiTheme="majorHAnsi"/>
          <w:sz w:val="22"/>
          <w:szCs w:val="22"/>
        </w:rPr>
        <w:t>Viešoji įstaiga, Eivenių g. 2, 50161 Kaunas, tel. (</w:t>
      </w:r>
      <w:r w:rsidR="00CE5E86" w:rsidRPr="00A54AF9">
        <w:rPr>
          <w:rFonts w:asciiTheme="majorHAnsi" w:hAnsiTheme="majorHAnsi"/>
          <w:sz w:val="22"/>
          <w:szCs w:val="22"/>
        </w:rPr>
        <w:t>0</w:t>
      </w:r>
      <w:r w:rsidRPr="00A54AF9">
        <w:rPr>
          <w:rFonts w:asciiTheme="majorHAnsi" w:hAnsiTheme="majorHAnsi"/>
          <w:sz w:val="22"/>
          <w:szCs w:val="22"/>
        </w:rPr>
        <w:t xml:space="preserve"> 37) 32 63 60, (</w:t>
      </w:r>
      <w:r w:rsidR="00CE5E86" w:rsidRPr="00A54AF9">
        <w:rPr>
          <w:rFonts w:asciiTheme="majorHAnsi" w:hAnsiTheme="majorHAnsi"/>
          <w:sz w:val="22"/>
          <w:szCs w:val="22"/>
        </w:rPr>
        <w:t>0</w:t>
      </w:r>
      <w:r w:rsidRPr="00A54AF9">
        <w:rPr>
          <w:rFonts w:asciiTheme="majorHAnsi" w:hAnsiTheme="majorHAnsi"/>
          <w:sz w:val="22"/>
          <w:szCs w:val="22"/>
        </w:rPr>
        <w:t xml:space="preserve"> 37) 32 69 75,</w:t>
      </w:r>
    </w:p>
    <w:p w:rsidR="00683AEC" w:rsidRPr="00A54AF9" w:rsidRDefault="00B90A76" w:rsidP="00B90A76">
      <w:pPr>
        <w:jc w:val="center"/>
        <w:rPr>
          <w:rFonts w:asciiTheme="majorHAnsi" w:hAnsiTheme="majorHAnsi"/>
          <w:sz w:val="22"/>
          <w:szCs w:val="22"/>
        </w:rPr>
      </w:pPr>
      <w:r w:rsidRPr="00A54AF9">
        <w:rPr>
          <w:rFonts w:asciiTheme="majorHAnsi" w:hAnsiTheme="majorHAnsi"/>
          <w:sz w:val="22"/>
          <w:szCs w:val="22"/>
        </w:rPr>
        <w:t xml:space="preserve"> faks. (</w:t>
      </w:r>
      <w:r w:rsidR="00CE5E86" w:rsidRPr="00A54AF9">
        <w:rPr>
          <w:rFonts w:asciiTheme="majorHAnsi" w:hAnsiTheme="majorHAnsi"/>
          <w:sz w:val="22"/>
          <w:szCs w:val="22"/>
        </w:rPr>
        <w:t>0</w:t>
      </w:r>
      <w:r w:rsidRPr="00A54AF9">
        <w:rPr>
          <w:rFonts w:asciiTheme="majorHAnsi" w:hAnsiTheme="majorHAnsi"/>
          <w:sz w:val="22"/>
          <w:szCs w:val="22"/>
        </w:rPr>
        <w:t xml:space="preserve"> 37) 32 64 27, </w:t>
      </w:r>
      <w:proofErr w:type="spellStart"/>
      <w:r w:rsidRPr="00A54AF9">
        <w:rPr>
          <w:rFonts w:asciiTheme="majorHAnsi" w:hAnsiTheme="majorHAnsi"/>
          <w:sz w:val="22"/>
          <w:szCs w:val="22"/>
        </w:rPr>
        <w:t>el.p</w:t>
      </w:r>
      <w:proofErr w:type="spellEnd"/>
      <w:r w:rsidRPr="00A54AF9">
        <w:rPr>
          <w:rFonts w:asciiTheme="majorHAnsi" w:hAnsiTheme="majorHAnsi"/>
          <w:sz w:val="22"/>
          <w:szCs w:val="22"/>
        </w:rPr>
        <w:t xml:space="preserve">. </w:t>
      </w:r>
      <w:proofErr w:type="spellStart"/>
      <w:r w:rsidRPr="00A54AF9">
        <w:rPr>
          <w:rFonts w:asciiTheme="majorHAnsi" w:hAnsiTheme="majorHAnsi"/>
          <w:sz w:val="22"/>
          <w:szCs w:val="22"/>
        </w:rPr>
        <w:t>rastine@kaunoklinikos.lt</w:t>
      </w:r>
      <w:proofErr w:type="spellEnd"/>
      <w:r w:rsidRPr="00A54AF9">
        <w:rPr>
          <w:rFonts w:asciiTheme="majorHAnsi" w:hAnsiTheme="majorHAnsi"/>
          <w:sz w:val="22"/>
          <w:szCs w:val="22"/>
        </w:rPr>
        <w:t xml:space="preserve">.  </w:t>
      </w:r>
    </w:p>
    <w:p w:rsidR="00B90A76" w:rsidRPr="00A54AF9" w:rsidRDefault="00B90A76" w:rsidP="00B90A76">
      <w:pPr>
        <w:jc w:val="center"/>
        <w:rPr>
          <w:rFonts w:asciiTheme="majorHAnsi" w:hAnsiTheme="majorHAnsi"/>
          <w:sz w:val="22"/>
          <w:szCs w:val="22"/>
        </w:rPr>
      </w:pPr>
      <w:r w:rsidRPr="00A54AF9">
        <w:rPr>
          <w:rFonts w:asciiTheme="majorHAnsi" w:hAnsiTheme="majorHAnsi"/>
          <w:sz w:val="22"/>
          <w:szCs w:val="22"/>
        </w:rPr>
        <w:t>Duomenys kaupiami ir saugomi Juridinių asmenų registre, kodas 135163499</w:t>
      </w:r>
    </w:p>
    <w:p w:rsidR="00B90A76" w:rsidRPr="00A54AF9" w:rsidRDefault="00B90A76" w:rsidP="00B90A76">
      <w:pPr>
        <w:jc w:val="center"/>
        <w:rPr>
          <w:rFonts w:asciiTheme="majorHAnsi" w:hAnsiTheme="majorHAnsi"/>
          <w:sz w:val="22"/>
          <w:szCs w:val="22"/>
        </w:rPr>
      </w:pPr>
      <w:r w:rsidRPr="00A54AF9">
        <w:rPr>
          <w:rFonts w:asciiTheme="majorHAnsi" w:hAnsiTheme="majorHAnsi"/>
          <w:sz w:val="22"/>
          <w:szCs w:val="22"/>
        </w:rPr>
        <w:t>_______________________________________________________________________________________________</w:t>
      </w:r>
      <w:r w:rsidR="00A3526A" w:rsidRPr="00A54AF9">
        <w:rPr>
          <w:rFonts w:asciiTheme="majorHAnsi" w:hAnsiTheme="majorHAnsi"/>
          <w:sz w:val="22"/>
          <w:szCs w:val="22"/>
        </w:rPr>
        <w:t>________________</w:t>
      </w:r>
    </w:p>
    <w:p w:rsidR="006D28DA" w:rsidRPr="00A54AF9" w:rsidRDefault="006D28DA" w:rsidP="00B90A76">
      <w:pPr>
        <w:pStyle w:val="Patvirtinta"/>
        <w:ind w:left="5670"/>
        <w:rPr>
          <w:rFonts w:asciiTheme="majorHAnsi" w:hAnsiTheme="majorHAnsi"/>
          <w:i/>
          <w:sz w:val="22"/>
          <w:szCs w:val="22"/>
          <w:lang w:val="lt-LT"/>
        </w:rPr>
      </w:pPr>
    </w:p>
    <w:p w:rsidR="00B90A76" w:rsidRPr="00A54AF9" w:rsidRDefault="00B90A76" w:rsidP="00B90A76">
      <w:pPr>
        <w:tabs>
          <w:tab w:val="right" w:leader="underscore" w:pos="8505"/>
        </w:tabs>
        <w:jc w:val="center"/>
        <w:rPr>
          <w:rFonts w:asciiTheme="majorHAnsi" w:hAnsiTheme="majorHAnsi"/>
          <w:i/>
          <w:sz w:val="22"/>
          <w:szCs w:val="22"/>
        </w:rPr>
      </w:pPr>
    </w:p>
    <w:p w:rsidR="00B90A76" w:rsidRPr="00A54AF9" w:rsidRDefault="00B90A76" w:rsidP="00B90A76">
      <w:pPr>
        <w:jc w:val="center"/>
        <w:rPr>
          <w:rFonts w:asciiTheme="majorHAnsi" w:hAnsiTheme="majorHAnsi"/>
          <w:b/>
          <w:sz w:val="22"/>
          <w:szCs w:val="22"/>
        </w:rPr>
      </w:pPr>
      <w:r w:rsidRPr="00A54AF9">
        <w:rPr>
          <w:rFonts w:asciiTheme="majorHAnsi" w:hAnsiTheme="majorHAnsi"/>
          <w:b/>
          <w:sz w:val="22"/>
          <w:szCs w:val="22"/>
        </w:rPr>
        <w:t xml:space="preserve">ATVIRO KONKURSO </w:t>
      </w:r>
      <w:r w:rsidR="00366ED5" w:rsidRPr="00A54AF9">
        <w:rPr>
          <w:rFonts w:asciiTheme="majorHAnsi" w:hAnsiTheme="majorHAnsi"/>
          <w:b/>
          <w:sz w:val="22"/>
          <w:szCs w:val="22"/>
        </w:rPr>
        <w:t>SĄLYGOS</w:t>
      </w:r>
    </w:p>
    <w:p w:rsidR="00434298" w:rsidRPr="00A54AF9" w:rsidRDefault="00434298" w:rsidP="00B90A76">
      <w:pPr>
        <w:jc w:val="center"/>
        <w:rPr>
          <w:rFonts w:asciiTheme="majorHAnsi" w:hAnsiTheme="majorHAnsi"/>
          <w:b/>
          <w:sz w:val="22"/>
          <w:szCs w:val="22"/>
        </w:rPr>
      </w:pPr>
    </w:p>
    <w:p w:rsidR="003D6345" w:rsidRDefault="00570707" w:rsidP="00B90A76">
      <w:pPr>
        <w:jc w:val="center"/>
        <w:rPr>
          <w:rFonts w:asciiTheme="majorHAnsi" w:hAnsiTheme="majorHAnsi"/>
          <w:b/>
          <w:sz w:val="22"/>
          <w:szCs w:val="22"/>
        </w:rPr>
      </w:pPr>
      <w:r w:rsidRPr="00570707">
        <w:rPr>
          <w:rFonts w:asciiTheme="majorHAnsi" w:hAnsiTheme="majorHAnsi"/>
          <w:b/>
          <w:sz w:val="22"/>
          <w:szCs w:val="22"/>
        </w:rPr>
        <w:t>PARUOŠTI NAUDOTI ANTIKŪNAI, PAPILDOMI REAGENTAI IR PRIEMONĖS IMUNOHISTOCHEMINĖMS, IMUNOFLUORESCENCINĖMS IR IN SITU HIBRIDIZACIJOS REAKCIJOMS ATLIKTI KARTU SU ĮRANGOS ĮSIGYJIMU PANAUDOS BŪDU</w:t>
      </w:r>
    </w:p>
    <w:p w:rsidR="00570707" w:rsidRPr="00A54AF9" w:rsidRDefault="00570707" w:rsidP="00B90A76">
      <w:pPr>
        <w:jc w:val="center"/>
        <w:rPr>
          <w:rFonts w:asciiTheme="majorHAnsi" w:hAnsiTheme="majorHAnsi"/>
          <w:b/>
          <w:color w:val="000000"/>
          <w:sz w:val="22"/>
          <w:szCs w:val="22"/>
        </w:rPr>
      </w:pPr>
    </w:p>
    <w:p w:rsidR="00B90A76" w:rsidRPr="00A54AF9" w:rsidRDefault="00B90A76" w:rsidP="00B90A76">
      <w:pPr>
        <w:jc w:val="center"/>
        <w:rPr>
          <w:rFonts w:asciiTheme="majorHAnsi" w:hAnsiTheme="majorHAnsi"/>
          <w:b/>
          <w:color w:val="000000"/>
          <w:sz w:val="22"/>
          <w:szCs w:val="22"/>
        </w:rPr>
      </w:pPr>
      <w:r w:rsidRPr="00A54AF9">
        <w:rPr>
          <w:rFonts w:asciiTheme="majorHAnsi" w:hAnsiTheme="majorHAnsi"/>
          <w:b/>
          <w:color w:val="000000"/>
          <w:sz w:val="22"/>
          <w:szCs w:val="22"/>
        </w:rPr>
        <w:t>TURINYS</w:t>
      </w:r>
    </w:p>
    <w:p w:rsidR="003E2F1B" w:rsidRPr="00A54AF9"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2.</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BENDROSIOS NUOSTATOS</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OBJEKTAS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3.</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TIEKĖJŲ PAŠALINIMO PAGRINDAI IR REIKALAUJAMA KVALIFIKACIJA</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4.</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ŪKIO SUBJEKTŲ GRUPĖS DALYVAVIMAS PIRKIMO PROCEDŪROSE</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5.</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RENGIMAS, PATEIKIMAS, KEITIMAS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6.</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ŠIFRAVIMAS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7.</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8.</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GALIOJIMO UŽTIKRINIMAS</w:t>
            </w:r>
          </w:p>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PAVYZDŽIŲ PATEIKIMAS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9.</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DOKUMENTŲ PAAIŠKINIMAS IR PATIKSLINIMAS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10.</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SUSIPAŽINIMAS SU GAUTAIS PASIŪLYMAIS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11.</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NAGRINĖJIMAS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12.</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ELEKTRONINIS AUKCIONAS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13.</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ATMETIMO PRIEŽASTYS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14.</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VERTINIMAS IR PALYGINIMAS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15.</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PASIŪLYMŲ EILĖ IR LAIMĖTOJO NUSTATYMAS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16.</w:t>
            </w: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PRETENZIJŲ IR SKUNDŲ NAGRINĖJIMAS</w:t>
            </w: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17.</w:t>
            </w:r>
          </w:p>
          <w:p w:rsidR="00833F7C" w:rsidRPr="00A54AF9" w:rsidRDefault="00833F7C" w:rsidP="00833F7C">
            <w:pPr>
              <w:rPr>
                <w:rFonts w:asciiTheme="majorHAnsi" w:hAnsiTheme="majorHAnsi"/>
                <w:bCs/>
                <w:caps/>
                <w:noProof/>
                <w:color w:val="000000"/>
                <w:sz w:val="22"/>
                <w:szCs w:val="22"/>
              </w:rPr>
            </w:pPr>
          </w:p>
        </w:tc>
        <w:tc>
          <w:tcPr>
            <w:tcW w:w="8860" w:type="dxa"/>
          </w:tcPr>
          <w:p w:rsidR="00833F7C" w:rsidRPr="00A54AF9" w:rsidRDefault="00833F7C" w:rsidP="00833F7C">
            <w:pPr>
              <w:rPr>
                <w:rFonts w:asciiTheme="majorHAnsi" w:hAnsiTheme="majorHAnsi"/>
                <w:bCs/>
                <w:caps/>
                <w:noProof/>
                <w:color w:val="000000"/>
                <w:sz w:val="22"/>
                <w:szCs w:val="22"/>
              </w:rPr>
            </w:pPr>
            <w:r w:rsidRPr="00A54AF9">
              <w:rPr>
                <w:rFonts w:asciiTheme="majorHAnsi" w:hAnsiTheme="majorHAnsi"/>
                <w:bCs/>
                <w:caps/>
                <w:noProof/>
                <w:color w:val="000000"/>
                <w:sz w:val="22"/>
                <w:szCs w:val="22"/>
              </w:rPr>
              <w:t>PIRKIMO SUTARTIES PASIRAŠYMAS IR SĄLYGOS</w:t>
            </w:r>
          </w:p>
          <w:p w:rsidR="00833F7C" w:rsidRPr="00A54AF9" w:rsidRDefault="00833F7C" w:rsidP="00833F7C">
            <w:pPr>
              <w:rPr>
                <w:rFonts w:asciiTheme="majorHAnsi" w:hAnsiTheme="majorHAnsi"/>
                <w:bCs/>
                <w:caps/>
                <w:noProof/>
                <w:color w:val="000000"/>
                <w:sz w:val="22"/>
                <w:szCs w:val="22"/>
              </w:rPr>
            </w:pPr>
          </w:p>
        </w:tc>
      </w:tr>
      <w:tr w:rsidR="00833F7C" w:rsidRPr="00A54AF9" w:rsidTr="00833F7C">
        <w:tc>
          <w:tcPr>
            <w:tcW w:w="856" w:type="dxa"/>
          </w:tcPr>
          <w:p w:rsidR="00833F7C" w:rsidRPr="00A54AF9" w:rsidRDefault="00833F7C" w:rsidP="00833F7C">
            <w:pPr>
              <w:rPr>
                <w:rFonts w:asciiTheme="majorHAnsi" w:hAnsiTheme="majorHAnsi"/>
                <w:bCs/>
                <w:caps/>
                <w:noProof/>
                <w:color w:val="000000"/>
                <w:sz w:val="22"/>
                <w:szCs w:val="22"/>
              </w:rPr>
            </w:pPr>
          </w:p>
        </w:tc>
        <w:tc>
          <w:tcPr>
            <w:tcW w:w="8860" w:type="dxa"/>
          </w:tcPr>
          <w:p w:rsidR="00833F7C" w:rsidRPr="00A54AF9" w:rsidRDefault="00833F7C" w:rsidP="00833F7C">
            <w:pPr>
              <w:rPr>
                <w:rFonts w:asciiTheme="majorHAnsi" w:hAnsiTheme="majorHAnsi"/>
                <w:bCs/>
                <w:caps/>
                <w:noProof/>
                <w:color w:val="000000"/>
                <w:sz w:val="22"/>
                <w:szCs w:val="22"/>
              </w:rPr>
            </w:pPr>
          </w:p>
        </w:tc>
      </w:tr>
    </w:tbl>
    <w:p w:rsidR="00E1318B" w:rsidRPr="00A54AF9" w:rsidRDefault="00D264E0" w:rsidP="00833F7C">
      <w:pPr>
        <w:pStyle w:val="TOC1"/>
        <w:rPr>
          <w:rFonts w:asciiTheme="majorHAnsi" w:eastAsiaTheme="minorEastAsia" w:hAnsiTheme="majorHAnsi" w:cstheme="minorBidi"/>
          <w:lang w:eastAsia="lt-LT"/>
        </w:rPr>
      </w:pPr>
      <w:r w:rsidRPr="00A54AF9">
        <w:rPr>
          <w:rFonts w:asciiTheme="majorHAnsi" w:hAnsiTheme="majorHAnsi"/>
          <w:bCs/>
          <w:caps/>
          <w:color w:val="000000"/>
        </w:rPr>
        <w:fldChar w:fldCharType="begin"/>
      </w:r>
      <w:r w:rsidR="002C3999" w:rsidRPr="00A54AF9">
        <w:rPr>
          <w:rFonts w:asciiTheme="majorHAnsi" w:hAnsiTheme="majorHAnsi"/>
          <w:bCs/>
          <w:caps/>
          <w:color w:val="000000"/>
        </w:rPr>
        <w:instrText xml:space="preserve"> TOC \o "1-3" \h \z \u </w:instrText>
      </w:r>
      <w:r w:rsidRPr="00A54AF9">
        <w:rPr>
          <w:rFonts w:asciiTheme="majorHAnsi" w:hAnsiTheme="majorHAnsi"/>
          <w:bCs/>
          <w:caps/>
          <w:color w:val="000000"/>
        </w:rPr>
        <w:fldChar w:fldCharType="separate"/>
      </w:r>
    </w:p>
    <w:p w:rsidR="00B90A76" w:rsidRPr="00A54AF9" w:rsidRDefault="00D264E0" w:rsidP="00E1318B">
      <w:pPr>
        <w:ind w:left="-907" w:firstLine="902"/>
        <w:rPr>
          <w:rFonts w:asciiTheme="majorHAnsi" w:hAnsiTheme="majorHAnsi"/>
          <w:bCs/>
          <w:caps/>
          <w:color w:val="000000"/>
          <w:sz w:val="22"/>
          <w:szCs w:val="22"/>
        </w:rPr>
      </w:pPr>
      <w:r w:rsidRPr="00A54AF9">
        <w:rPr>
          <w:rFonts w:asciiTheme="majorHAnsi" w:hAnsiTheme="majorHAnsi"/>
          <w:bCs/>
          <w:caps/>
          <w:color w:val="000000"/>
          <w:sz w:val="22"/>
          <w:szCs w:val="22"/>
        </w:rPr>
        <w:fldChar w:fldCharType="end"/>
      </w:r>
    </w:p>
    <w:p w:rsidR="00D245C0" w:rsidRPr="00A54AF9" w:rsidRDefault="00D245C0" w:rsidP="00E1318B">
      <w:pPr>
        <w:ind w:left="-907" w:firstLine="902"/>
        <w:rPr>
          <w:rFonts w:asciiTheme="majorHAnsi" w:hAnsiTheme="majorHAnsi"/>
          <w:bCs/>
          <w:caps/>
          <w:color w:val="000000"/>
          <w:sz w:val="22"/>
          <w:szCs w:val="22"/>
        </w:rPr>
      </w:pPr>
      <w:r w:rsidRPr="00A54AF9">
        <w:rPr>
          <w:rFonts w:asciiTheme="majorHAnsi" w:hAnsiTheme="majorHAnsi"/>
          <w:bCs/>
          <w:caps/>
          <w:color w:val="000000"/>
          <w:sz w:val="22"/>
          <w:szCs w:val="22"/>
        </w:rPr>
        <w:t>PRIEDAI:</w:t>
      </w:r>
    </w:p>
    <w:p w:rsidR="00D63B47" w:rsidRPr="00A54AF9" w:rsidRDefault="00D63B47" w:rsidP="00D63B47">
      <w:pPr>
        <w:jc w:val="both"/>
        <w:rPr>
          <w:rFonts w:asciiTheme="majorHAnsi" w:hAnsiTheme="majorHAnsi"/>
          <w:sz w:val="22"/>
          <w:szCs w:val="22"/>
        </w:rPr>
      </w:pPr>
      <w:r w:rsidRPr="00A54AF9">
        <w:rPr>
          <w:rFonts w:asciiTheme="majorHAnsi" w:hAnsiTheme="majorHAnsi"/>
          <w:sz w:val="22"/>
          <w:szCs w:val="22"/>
        </w:rPr>
        <w:t>1. Pasiūlymo forma (1</w:t>
      </w:r>
      <w:r w:rsidR="0001747C" w:rsidRPr="00A54AF9">
        <w:rPr>
          <w:rFonts w:asciiTheme="majorHAnsi" w:hAnsiTheme="majorHAnsi"/>
          <w:sz w:val="22"/>
          <w:szCs w:val="22"/>
        </w:rPr>
        <w:t xml:space="preserve"> </w:t>
      </w:r>
      <w:r w:rsidRPr="00A54AF9">
        <w:rPr>
          <w:rFonts w:asciiTheme="majorHAnsi" w:hAnsiTheme="majorHAnsi"/>
          <w:sz w:val="22"/>
          <w:szCs w:val="22"/>
        </w:rPr>
        <w:t>priedas);</w:t>
      </w:r>
    </w:p>
    <w:p w:rsidR="00D63B47" w:rsidRPr="00A54AF9" w:rsidRDefault="00D63B47" w:rsidP="00D63B47">
      <w:pPr>
        <w:jc w:val="both"/>
        <w:rPr>
          <w:rFonts w:asciiTheme="majorHAnsi" w:hAnsiTheme="majorHAnsi"/>
          <w:sz w:val="22"/>
          <w:szCs w:val="22"/>
        </w:rPr>
      </w:pPr>
      <w:r w:rsidRPr="00A54AF9">
        <w:rPr>
          <w:rFonts w:asciiTheme="majorHAnsi" w:hAnsiTheme="majorHAnsi"/>
          <w:sz w:val="22"/>
          <w:szCs w:val="22"/>
        </w:rPr>
        <w:t xml:space="preserve">2. </w:t>
      </w:r>
      <w:r w:rsidRPr="00A54AF9">
        <w:rPr>
          <w:rFonts w:asciiTheme="majorHAnsi" w:hAnsiTheme="majorHAnsi"/>
          <w:bCs/>
          <w:sz w:val="22"/>
          <w:szCs w:val="22"/>
        </w:rPr>
        <w:t xml:space="preserve">Sutarties projektas </w:t>
      </w:r>
      <w:r w:rsidRPr="00A54AF9">
        <w:rPr>
          <w:rFonts w:asciiTheme="majorHAnsi" w:hAnsiTheme="majorHAnsi"/>
          <w:sz w:val="22"/>
          <w:szCs w:val="22"/>
        </w:rPr>
        <w:t>(2</w:t>
      </w:r>
      <w:r w:rsidR="0001747C" w:rsidRPr="00A54AF9">
        <w:rPr>
          <w:rFonts w:asciiTheme="majorHAnsi" w:hAnsiTheme="majorHAnsi"/>
          <w:sz w:val="22"/>
          <w:szCs w:val="22"/>
        </w:rPr>
        <w:t xml:space="preserve"> </w:t>
      </w:r>
      <w:r w:rsidRPr="00A54AF9">
        <w:rPr>
          <w:rFonts w:asciiTheme="majorHAnsi" w:hAnsiTheme="majorHAnsi"/>
          <w:sz w:val="22"/>
          <w:szCs w:val="22"/>
        </w:rPr>
        <w:t>priedas);</w:t>
      </w:r>
    </w:p>
    <w:p w:rsidR="00D63B47" w:rsidRPr="00A54AF9" w:rsidRDefault="008116AC" w:rsidP="00D63B47">
      <w:pPr>
        <w:jc w:val="both"/>
        <w:rPr>
          <w:rFonts w:asciiTheme="majorHAnsi" w:hAnsiTheme="majorHAnsi"/>
          <w:sz w:val="22"/>
          <w:szCs w:val="22"/>
          <w:lang w:eastAsia="lt-LT"/>
        </w:rPr>
      </w:pPr>
      <w:r w:rsidRPr="00A54AF9">
        <w:rPr>
          <w:rFonts w:asciiTheme="majorHAnsi" w:hAnsiTheme="majorHAnsi"/>
          <w:sz w:val="22"/>
          <w:szCs w:val="22"/>
        </w:rPr>
        <w:t>3</w:t>
      </w:r>
      <w:r w:rsidR="00D63B47" w:rsidRPr="00A54AF9">
        <w:rPr>
          <w:rFonts w:asciiTheme="majorHAnsi" w:hAnsiTheme="majorHAnsi"/>
          <w:sz w:val="22"/>
          <w:szCs w:val="22"/>
        </w:rPr>
        <w:t xml:space="preserve">. </w:t>
      </w:r>
      <w:r w:rsidR="006E3FB8" w:rsidRPr="00A54AF9">
        <w:rPr>
          <w:rFonts w:asciiTheme="majorHAnsi" w:hAnsiTheme="majorHAnsi"/>
          <w:sz w:val="22"/>
          <w:szCs w:val="22"/>
          <w:lang w:eastAsia="lt-LT"/>
        </w:rPr>
        <w:t>Techninė specifikacija</w:t>
      </w:r>
      <w:r w:rsidR="00654297" w:rsidRPr="00A54AF9">
        <w:rPr>
          <w:rFonts w:asciiTheme="majorHAnsi" w:hAnsiTheme="majorHAnsi"/>
          <w:sz w:val="22"/>
          <w:szCs w:val="22"/>
          <w:lang w:eastAsia="lt-LT"/>
        </w:rPr>
        <w:t xml:space="preserve"> ir kainų pasiūlymų lentelė</w:t>
      </w:r>
      <w:r w:rsidR="006E3FB8" w:rsidRPr="00A54AF9">
        <w:rPr>
          <w:rFonts w:asciiTheme="majorHAnsi" w:hAnsiTheme="majorHAnsi"/>
          <w:sz w:val="22"/>
          <w:szCs w:val="22"/>
          <w:lang w:eastAsia="lt-LT"/>
        </w:rPr>
        <w:t xml:space="preserve"> </w:t>
      </w:r>
      <w:r w:rsidR="007B0C00" w:rsidRPr="00A54AF9">
        <w:rPr>
          <w:rFonts w:asciiTheme="majorHAnsi" w:hAnsiTheme="majorHAnsi"/>
          <w:sz w:val="22"/>
          <w:szCs w:val="22"/>
        </w:rPr>
        <w:t>(</w:t>
      </w:r>
      <w:r w:rsidR="008C335F" w:rsidRPr="00A54AF9">
        <w:rPr>
          <w:rFonts w:asciiTheme="majorHAnsi" w:hAnsiTheme="majorHAnsi"/>
          <w:sz w:val="22"/>
          <w:szCs w:val="22"/>
        </w:rPr>
        <w:t xml:space="preserve">3 </w:t>
      </w:r>
      <w:r w:rsidR="00D63B47" w:rsidRPr="00A54AF9">
        <w:rPr>
          <w:rFonts w:asciiTheme="majorHAnsi" w:hAnsiTheme="majorHAnsi"/>
          <w:sz w:val="22"/>
          <w:szCs w:val="22"/>
        </w:rPr>
        <w:t>priedas)</w:t>
      </w:r>
      <w:r w:rsidR="00683AEC" w:rsidRPr="00A54AF9">
        <w:rPr>
          <w:rFonts w:asciiTheme="majorHAnsi" w:hAnsiTheme="majorHAnsi"/>
          <w:sz w:val="22"/>
          <w:szCs w:val="22"/>
          <w:lang w:eastAsia="lt-LT"/>
        </w:rPr>
        <w:t>;</w:t>
      </w:r>
    </w:p>
    <w:p w:rsidR="007B0663" w:rsidRPr="00A54AF9" w:rsidRDefault="007B0663" w:rsidP="00D63B47">
      <w:pPr>
        <w:jc w:val="both"/>
        <w:rPr>
          <w:rFonts w:asciiTheme="majorHAnsi" w:hAnsiTheme="majorHAnsi"/>
          <w:sz w:val="22"/>
          <w:szCs w:val="22"/>
          <w:lang w:eastAsia="lt-LT"/>
        </w:rPr>
      </w:pPr>
      <w:r w:rsidRPr="00A54AF9">
        <w:rPr>
          <w:rFonts w:asciiTheme="majorHAnsi" w:hAnsiTheme="majorHAnsi"/>
          <w:sz w:val="22"/>
          <w:szCs w:val="22"/>
          <w:lang w:eastAsia="lt-LT"/>
        </w:rPr>
        <w:t xml:space="preserve">4. </w:t>
      </w:r>
      <w:r w:rsidR="006E3FB8" w:rsidRPr="00A54AF9">
        <w:rPr>
          <w:rFonts w:asciiTheme="majorHAnsi" w:hAnsiTheme="majorHAnsi"/>
          <w:sz w:val="22"/>
          <w:szCs w:val="22"/>
        </w:rPr>
        <w:t>Europos bendrasis viešųjų pirkimų dokumentas</w:t>
      </w:r>
      <w:r w:rsidR="006E3FB8" w:rsidRPr="00A54AF9">
        <w:rPr>
          <w:rFonts w:asciiTheme="majorHAnsi" w:hAnsiTheme="majorHAnsi"/>
          <w:sz w:val="22"/>
          <w:szCs w:val="22"/>
          <w:lang w:eastAsia="lt-LT"/>
        </w:rPr>
        <w:t xml:space="preserve"> (EBVPD) </w:t>
      </w:r>
      <w:r w:rsidRPr="00A54AF9">
        <w:rPr>
          <w:rFonts w:asciiTheme="majorHAnsi" w:hAnsiTheme="majorHAnsi"/>
          <w:sz w:val="22"/>
          <w:szCs w:val="22"/>
          <w:lang w:eastAsia="lt-LT"/>
        </w:rPr>
        <w:t>(4 priedas)</w:t>
      </w:r>
      <w:r w:rsidR="00A51F4C" w:rsidRPr="00A54AF9">
        <w:rPr>
          <w:rFonts w:asciiTheme="majorHAnsi" w:hAnsiTheme="majorHAnsi"/>
          <w:sz w:val="22"/>
          <w:szCs w:val="22"/>
          <w:lang w:eastAsia="lt-LT"/>
        </w:rPr>
        <w:t>;</w:t>
      </w:r>
    </w:p>
    <w:p w:rsidR="009245EB" w:rsidRPr="00A54AF9" w:rsidRDefault="009245EB" w:rsidP="009245EB">
      <w:pPr>
        <w:jc w:val="both"/>
        <w:rPr>
          <w:rFonts w:asciiTheme="majorHAnsi" w:eastAsia="Calibri" w:hAnsiTheme="majorHAnsi"/>
          <w:sz w:val="22"/>
          <w:szCs w:val="22"/>
        </w:rPr>
      </w:pPr>
      <w:r w:rsidRPr="00A54AF9">
        <w:rPr>
          <w:rFonts w:asciiTheme="majorHAnsi" w:hAnsiTheme="majorHAnsi"/>
          <w:sz w:val="22"/>
          <w:szCs w:val="22"/>
          <w:lang w:eastAsia="lt-LT"/>
        </w:rPr>
        <w:t xml:space="preserve">5. </w:t>
      </w:r>
      <w:r w:rsidRPr="00A54AF9">
        <w:rPr>
          <w:rFonts w:asciiTheme="majorHAnsi" w:eastAsia="Calibri" w:hAnsiTheme="majorHAnsi"/>
          <w:sz w:val="22"/>
          <w:szCs w:val="22"/>
        </w:rPr>
        <w:t>Deklaracija dėl tiekėjo atsakingų asmenų (5 priedas).</w:t>
      </w:r>
    </w:p>
    <w:p w:rsidR="00E31597" w:rsidRPr="00A54AF9" w:rsidRDefault="00E31597" w:rsidP="00E31597">
      <w:pPr>
        <w:rPr>
          <w:rFonts w:asciiTheme="majorHAnsi" w:hAnsiTheme="majorHAnsi"/>
          <w:sz w:val="22"/>
          <w:szCs w:val="22"/>
          <w:lang w:eastAsia="lt-LT"/>
        </w:rPr>
      </w:pPr>
      <w:r w:rsidRPr="00A54AF9">
        <w:rPr>
          <w:rFonts w:asciiTheme="majorHAnsi" w:hAnsiTheme="majorHAnsi"/>
          <w:sz w:val="22"/>
          <w:szCs w:val="22"/>
          <w:lang w:eastAsia="lt-LT"/>
        </w:rPr>
        <w:t xml:space="preserve">6. Tiekėjo deklaracija dėl Tarybos Reglamente </w:t>
      </w:r>
      <w:r w:rsidRPr="00A54AF9">
        <w:rPr>
          <w:rFonts w:asciiTheme="majorHAnsi" w:hAnsiTheme="majorHAnsi"/>
          <w:bCs/>
          <w:sz w:val="22"/>
          <w:szCs w:val="22"/>
          <w:lang w:eastAsia="lt-LT"/>
        </w:rPr>
        <w:t>(ES) 2022/576</w:t>
      </w:r>
      <w:r w:rsidRPr="00A54AF9">
        <w:rPr>
          <w:rFonts w:asciiTheme="majorHAnsi" w:hAnsiTheme="majorHAnsi"/>
          <w:sz w:val="22"/>
          <w:szCs w:val="22"/>
          <w:lang w:eastAsia="lt-LT"/>
        </w:rPr>
        <w:t xml:space="preserve"> nustatytų sąlygų nebuvimo (6 priedas).</w:t>
      </w:r>
    </w:p>
    <w:p w:rsidR="003C1D30" w:rsidRPr="00A54AF9" w:rsidRDefault="003C1D30" w:rsidP="00E31597">
      <w:pPr>
        <w:rPr>
          <w:rFonts w:asciiTheme="majorHAnsi" w:hAnsiTheme="majorHAnsi"/>
          <w:sz w:val="22"/>
          <w:szCs w:val="22"/>
        </w:rPr>
      </w:pPr>
      <w:r w:rsidRPr="00A54AF9">
        <w:rPr>
          <w:rFonts w:asciiTheme="majorHAnsi" w:hAnsiTheme="majorHAnsi"/>
          <w:sz w:val="22"/>
          <w:szCs w:val="22"/>
        </w:rPr>
        <w:t>7. Bendrosios sutarties sąlygos (7 priedas).</w:t>
      </w:r>
    </w:p>
    <w:p w:rsidR="00E97844" w:rsidRPr="00A54AF9" w:rsidRDefault="00E97844" w:rsidP="00E31597">
      <w:pPr>
        <w:rPr>
          <w:rFonts w:asciiTheme="majorHAnsi" w:hAnsiTheme="majorHAnsi"/>
          <w:sz w:val="22"/>
          <w:szCs w:val="22"/>
        </w:rPr>
      </w:pPr>
      <w:r w:rsidRPr="00A54AF9">
        <w:rPr>
          <w:rFonts w:asciiTheme="majorHAnsi" w:hAnsiTheme="majorHAnsi"/>
          <w:sz w:val="22"/>
          <w:szCs w:val="22"/>
        </w:rPr>
        <w:t>8. Tiekėjo deklaracija dėl Nacionalinio saugumo reikalavimų atitikties (8 priedas).</w:t>
      </w:r>
    </w:p>
    <w:p w:rsidR="00E31597" w:rsidRPr="00A54AF9" w:rsidRDefault="00E31597" w:rsidP="009245EB">
      <w:pPr>
        <w:jc w:val="both"/>
        <w:rPr>
          <w:rFonts w:asciiTheme="majorHAnsi" w:eastAsia="Calibri" w:hAnsiTheme="majorHAnsi"/>
          <w:sz w:val="22"/>
          <w:szCs w:val="22"/>
        </w:rPr>
      </w:pPr>
    </w:p>
    <w:p w:rsidR="009245EB" w:rsidRPr="00A54AF9" w:rsidRDefault="009245EB" w:rsidP="009245EB">
      <w:pPr>
        <w:ind w:left="-907" w:firstLine="902"/>
        <w:rPr>
          <w:rFonts w:asciiTheme="majorHAnsi" w:hAnsiTheme="majorHAnsi"/>
          <w:bCs/>
          <w:caps/>
          <w:color w:val="000000"/>
          <w:sz w:val="22"/>
          <w:szCs w:val="22"/>
        </w:rPr>
      </w:pPr>
    </w:p>
    <w:p w:rsidR="009245EB" w:rsidRPr="00A54AF9" w:rsidRDefault="009245EB" w:rsidP="00D63B47">
      <w:pPr>
        <w:jc w:val="both"/>
        <w:rPr>
          <w:rFonts w:asciiTheme="majorHAnsi" w:hAnsiTheme="majorHAnsi"/>
          <w:sz w:val="22"/>
          <w:szCs w:val="22"/>
          <w:lang w:eastAsia="lt-LT"/>
        </w:rPr>
      </w:pPr>
    </w:p>
    <w:p w:rsidR="00E1318B" w:rsidRPr="00A54AF9" w:rsidRDefault="00E1318B" w:rsidP="00E1318B">
      <w:pPr>
        <w:ind w:left="-907" w:firstLine="902"/>
        <w:rPr>
          <w:rFonts w:asciiTheme="majorHAnsi" w:eastAsia="Calibri" w:hAnsiTheme="majorHAnsi"/>
          <w:sz w:val="22"/>
          <w:szCs w:val="22"/>
        </w:rPr>
      </w:pPr>
    </w:p>
    <w:p w:rsidR="000B11CA" w:rsidRPr="00A54AF9" w:rsidRDefault="000B11CA" w:rsidP="00E1318B">
      <w:pPr>
        <w:ind w:left="-907" w:firstLine="902"/>
        <w:rPr>
          <w:rFonts w:asciiTheme="majorHAnsi" w:hAnsiTheme="majorHAnsi"/>
          <w:bCs/>
          <w:caps/>
          <w:color w:val="000000"/>
          <w:sz w:val="22"/>
          <w:szCs w:val="22"/>
        </w:rPr>
      </w:pPr>
    </w:p>
    <w:p w:rsidR="00B90A76" w:rsidRPr="00A54AF9"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A54AF9">
        <w:rPr>
          <w:rFonts w:asciiTheme="majorHAnsi" w:hAnsiTheme="majorHAnsi"/>
          <w:b/>
          <w:sz w:val="22"/>
          <w:szCs w:val="22"/>
        </w:rPr>
        <w:t>BENDROSIOS NUOSTATOS</w:t>
      </w:r>
      <w:bookmarkEnd w:id="0"/>
    </w:p>
    <w:p w:rsidR="00B90A76" w:rsidRPr="00A54AF9" w:rsidRDefault="00B90A76" w:rsidP="003001E3">
      <w:pPr>
        <w:ind w:left="1622"/>
        <w:rPr>
          <w:rFonts w:asciiTheme="majorHAnsi" w:hAnsiTheme="majorHAnsi"/>
          <w:b/>
          <w:color w:val="000000"/>
          <w:sz w:val="22"/>
          <w:szCs w:val="22"/>
        </w:rPr>
      </w:pPr>
    </w:p>
    <w:p w:rsidR="00B90A76" w:rsidRPr="00A54AF9"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A54AF9">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A54AF9">
        <w:rPr>
          <w:rFonts w:asciiTheme="majorHAnsi" w:hAnsiTheme="majorHAnsi"/>
          <w:lang w:val="lt-LT"/>
        </w:rPr>
        <w:t xml:space="preserve"> numato įsigyti </w:t>
      </w:r>
      <w:r w:rsidR="00570707">
        <w:rPr>
          <w:rFonts w:asciiTheme="majorHAnsi" w:hAnsiTheme="majorHAnsi"/>
          <w:b/>
          <w:lang w:val="lt-LT"/>
        </w:rPr>
        <w:t>p</w:t>
      </w:r>
      <w:r w:rsidR="00570707" w:rsidRPr="00570707">
        <w:rPr>
          <w:rFonts w:asciiTheme="majorHAnsi" w:hAnsiTheme="majorHAnsi"/>
          <w:b/>
          <w:lang w:val="lt-LT"/>
        </w:rPr>
        <w:t>aruošt</w:t>
      </w:r>
      <w:r w:rsidR="00570707">
        <w:rPr>
          <w:rFonts w:asciiTheme="majorHAnsi" w:hAnsiTheme="majorHAnsi"/>
          <w:b/>
          <w:lang w:val="lt-LT"/>
        </w:rPr>
        <w:t>us</w:t>
      </w:r>
      <w:r w:rsidR="00570707" w:rsidRPr="00570707">
        <w:rPr>
          <w:rFonts w:asciiTheme="majorHAnsi" w:hAnsiTheme="majorHAnsi"/>
          <w:b/>
          <w:lang w:val="lt-LT"/>
        </w:rPr>
        <w:t xml:space="preserve"> naudoti antikūn</w:t>
      </w:r>
      <w:r w:rsidR="00570707">
        <w:rPr>
          <w:rFonts w:asciiTheme="majorHAnsi" w:hAnsiTheme="majorHAnsi"/>
          <w:b/>
          <w:lang w:val="lt-LT"/>
        </w:rPr>
        <w:t>us</w:t>
      </w:r>
      <w:r w:rsidR="00570707" w:rsidRPr="00570707">
        <w:rPr>
          <w:rFonts w:asciiTheme="majorHAnsi" w:hAnsiTheme="majorHAnsi"/>
          <w:b/>
          <w:lang w:val="lt-LT"/>
        </w:rPr>
        <w:t>, papildom</w:t>
      </w:r>
      <w:r w:rsidR="00570707">
        <w:rPr>
          <w:rFonts w:asciiTheme="majorHAnsi" w:hAnsiTheme="majorHAnsi"/>
          <w:b/>
          <w:lang w:val="lt-LT"/>
        </w:rPr>
        <w:t>us</w:t>
      </w:r>
      <w:r w:rsidR="00570707" w:rsidRPr="00570707">
        <w:rPr>
          <w:rFonts w:asciiTheme="majorHAnsi" w:hAnsiTheme="majorHAnsi"/>
          <w:b/>
          <w:lang w:val="lt-LT"/>
        </w:rPr>
        <w:t xml:space="preserve"> reagent</w:t>
      </w:r>
      <w:r w:rsidR="00570707">
        <w:rPr>
          <w:rFonts w:asciiTheme="majorHAnsi" w:hAnsiTheme="majorHAnsi"/>
          <w:b/>
          <w:lang w:val="lt-LT"/>
        </w:rPr>
        <w:t>us</w:t>
      </w:r>
      <w:r w:rsidR="00570707" w:rsidRPr="00570707">
        <w:rPr>
          <w:rFonts w:asciiTheme="majorHAnsi" w:hAnsiTheme="majorHAnsi"/>
          <w:b/>
          <w:lang w:val="lt-LT"/>
        </w:rPr>
        <w:t xml:space="preserve"> ir priemon</w:t>
      </w:r>
      <w:r w:rsidR="00570707">
        <w:rPr>
          <w:rFonts w:asciiTheme="majorHAnsi" w:hAnsiTheme="majorHAnsi"/>
          <w:b/>
          <w:lang w:val="lt-LT"/>
        </w:rPr>
        <w:t>e</w:t>
      </w:r>
      <w:r w:rsidR="00570707" w:rsidRPr="00570707">
        <w:rPr>
          <w:rFonts w:asciiTheme="majorHAnsi" w:hAnsiTheme="majorHAnsi"/>
          <w:b/>
          <w:lang w:val="lt-LT"/>
        </w:rPr>
        <w:t xml:space="preserve">s </w:t>
      </w:r>
      <w:proofErr w:type="spellStart"/>
      <w:r w:rsidR="00570707" w:rsidRPr="00570707">
        <w:rPr>
          <w:rFonts w:asciiTheme="majorHAnsi" w:hAnsiTheme="majorHAnsi"/>
          <w:b/>
          <w:lang w:val="lt-LT"/>
        </w:rPr>
        <w:t>imunohistocheminėms</w:t>
      </w:r>
      <w:proofErr w:type="spellEnd"/>
      <w:r w:rsidR="00570707" w:rsidRPr="00570707">
        <w:rPr>
          <w:rFonts w:asciiTheme="majorHAnsi" w:hAnsiTheme="majorHAnsi"/>
          <w:b/>
          <w:lang w:val="lt-LT"/>
        </w:rPr>
        <w:t xml:space="preserve">, </w:t>
      </w:r>
      <w:proofErr w:type="spellStart"/>
      <w:r w:rsidR="00570707" w:rsidRPr="00570707">
        <w:rPr>
          <w:rFonts w:asciiTheme="majorHAnsi" w:hAnsiTheme="majorHAnsi"/>
          <w:b/>
          <w:lang w:val="lt-LT"/>
        </w:rPr>
        <w:t>imunofluorescencinėms</w:t>
      </w:r>
      <w:proofErr w:type="spellEnd"/>
      <w:r w:rsidR="00570707" w:rsidRPr="00570707">
        <w:rPr>
          <w:rFonts w:asciiTheme="majorHAnsi" w:hAnsiTheme="majorHAnsi"/>
          <w:b/>
          <w:lang w:val="lt-LT"/>
        </w:rPr>
        <w:t xml:space="preserve"> ir </w:t>
      </w:r>
      <w:proofErr w:type="spellStart"/>
      <w:r w:rsidR="00570707" w:rsidRPr="00570707">
        <w:rPr>
          <w:rFonts w:asciiTheme="majorHAnsi" w:hAnsiTheme="majorHAnsi"/>
          <w:b/>
          <w:lang w:val="lt-LT"/>
        </w:rPr>
        <w:t>in</w:t>
      </w:r>
      <w:proofErr w:type="spellEnd"/>
      <w:r w:rsidR="00570707" w:rsidRPr="00570707">
        <w:rPr>
          <w:rFonts w:asciiTheme="majorHAnsi" w:hAnsiTheme="majorHAnsi"/>
          <w:b/>
          <w:lang w:val="lt-LT"/>
        </w:rPr>
        <w:t xml:space="preserve"> </w:t>
      </w:r>
      <w:proofErr w:type="spellStart"/>
      <w:r w:rsidR="00570707" w:rsidRPr="00570707">
        <w:rPr>
          <w:rFonts w:asciiTheme="majorHAnsi" w:hAnsiTheme="majorHAnsi"/>
          <w:b/>
          <w:lang w:val="lt-LT"/>
        </w:rPr>
        <w:t>situ</w:t>
      </w:r>
      <w:proofErr w:type="spellEnd"/>
      <w:r w:rsidR="00570707" w:rsidRPr="00570707">
        <w:rPr>
          <w:rFonts w:asciiTheme="majorHAnsi" w:hAnsiTheme="majorHAnsi"/>
          <w:b/>
          <w:lang w:val="lt-LT"/>
        </w:rPr>
        <w:t xml:space="preserve"> hibridizacijos reakcijoms atlikti kartu su įrangos </w:t>
      </w:r>
      <w:proofErr w:type="spellStart"/>
      <w:r w:rsidR="00570707" w:rsidRPr="00570707">
        <w:rPr>
          <w:rFonts w:asciiTheme="majorHAnsi" w:hAnsiTheme="majorHAnsi"/>
          <w:b/>
          <w:lang w:val="lt-LT"/>
        </w:rPr>
        <w:t>įsigyjimu</w:t>
      </w:r>
      <w:proofErr w:type="spellEnd"/>
      <w:r w:rsidR="00570707" w:rsidRPr="00570707">
        <w:rPr>
          <w:rFonts w:asciiTheme="majorHAnsi" w:hAnsiTheme="majorHAnsi"/>
          <w:b/>
          <w:lang w:val="lt-LT"/>
        </w:rPr>
        <w:t xml:space="preserve"> panaudos būdu</w:t>
      </w:r>
      <w:r w:rsidR="00233316" w:rsidRPr="00A54AF9">
        <w:rPr>
          <w:rFonts w:asciiTheme="majorHAnsi" w:hAnsiTheme="majorHAnsi"/>
          <w:lang w:val="lt-LT"/>
        </w:rPr>
        <w:t>.</w:t>
      </w:r>
      <w:r w:rsidR="00857E7B" w:rsidRPr="00A54AF9">
        <w:rPr>
          <w:rFonts w:asciiTheme="majorHAnsi" w:hAnsiTheme="majorHAnsi"/>
          <w:lang w:val="lt-LT"/>
        </w:rPr>
        <w:t xml:space="preserve"> </w:t>
      </w:r>
    </w:p>
    <w:p w:rsidR="00B90A76" w:rsidRPr="00A54AF9" w:rsidRDefault="00B90A76" w:rsidP="003001E3">
      <w:pPr>
        <w:pStyle w:val="Body2"/>
        <w:tabs>
          <w:tab w:val="left" w:pos="900"/>
        </w:tabs>
        <w:ind w:right="-29"/>
        <w:rPr>
          <w:rFonts w:asciiTheme="majorHAnsi" w:hAnsiTheme="majorHAnsi"/>
          <w:lang w:val="lt-LT"/>
        </w:rPr>
      </w:pPr>
      <w:r w:rsidRPr="00A54AF9">
        <w:rPr>
          <w:rFonts w:asciiTheme="majorHAnsi" w:hAnsiTheme="majorHAnsi"/>
          <w:lang w:val="lt-LT"/>
        </w:rPr>
        <w:tab/>
        <w:t>1.2. Šis viešasis pirkimas atliekamas vadovaujantis Lietuvos Respublikos viešųjų pirkimų įstatymu</w:t>
      </w:r>
      <w:r w:rsidR="00E97844" w:rsidRPr="00A54AF9">
        <w:rPr>
          <w:rFonts w:asciiTheme="majorHAnsi" w:hAnsiTheme="majorHAnsi"/>
          <w:lang w:val="lt-LT"/>
        </w:rPr>
        <w:t xml:space="preserve"> (toliau – VPĮ)</w:t>
      </w:r>
      <w:r w:rsidRPr="00A54AF9">
        <w:rPr>
          <w:rFonts w:asciiTheme="majorHAnsi" w:hAnsiTheme="majorHAnsi"/>
          <w:lang w:val="lt-LT"/>
        </w:rPr>
        <w:t xml:space="preserve">, Lietuvos Respublikos civiliniu kodeksu, kitais viešuosius pirkimus </w:t>
      </w:r>
      <w:proofErr w:type="spellStart"/>
      <w:r w:rsidRPr="00A54AF9">
        <w:rPr>
          <w:rFonts w:asciiTheme="majorHAnsi" w:hAnsiTheme="majorHAnsi"/>
          <w:lang w:val="lt-LT"/>
        </w:rPr>
        <w:t>reglamentuojančiais</w:t>
      </w:r>
      <w:proofErr w:type="spellEnd"/>
      <w:r w:rsidRPr="00A54AF9">
        <w:rPr>
          <w:rFonts w:asciiTheme="majorHAnsi" w:hAnsiTheme="majorHAnsi"/>
          <w:lang w:val="lt-LT"/>
        </w:rPr>
        <w:t xml:space="preserve"> </w:t>
      </w:r>
      <w:proofErr w:type="spellStart"/>
      <w:r w:rsidRPr="00A54AF9">
        <w:rPr>
          <w:rFonts w:asciiTheme="majorHAnsi" w:hAnsiTheme="majorHAnsi"/>
          <w:lang w:val="lt-LT"/>
        </w:rPr>
        <w:t>teisės</w:t>
      </w:r>
      <w:proofErr w:type="spellEnd"/>
      <w:r w:rsidRPr="00A54AF9">
        <w:rPr>
          <w:rFonts w:asciiTheme="majorHAnsi" w:hAnsiTheme="majorHAnsi"/>
          <w:lang w:val="lt-LT"/>
        </w:rPr>
        <w:t xml:space="preserve"> aktais bei šiomis pirkimo </w:t>
      </w:r>
      <w:proofErr w:type="spellStart"/>
      <w:r w:rsidRPr="00A54AF9">
        <w:rPr>
          <w:rFonts w:asciiTheme="majorHAnsi" w:hAnsiTheme="majorHAnsi"/>
          <w:lang w:val="lt-LT"/>
        </w:rPr>
        <w:t>sąlygomis</w:t>
      </w:r>
      <w:proofErr w:type="spellEnd"/>
      <w:r w:rsidRPr="00A54AF9">
        <w:rPr>
          <w:rFonts w:asciiTheme="majorHAnsi" w:hAnsiTheme="majorHAnsi"/>
          <w:lang w:val="lt-LT"/>
        </w:rPr>
        <w:t xml:space="preserve">. Vartojamos </w:t>
      </w:r>
      <w:proofErr w:type="spellStart"/>
      <w:r w:rsidRPr="00A54AF9">
        <w:rPr>
          <w:rFonts w:asciiTheme="majorHAnsi" w:hAnsiTheme="majorHAnsi"/>
          <w:lang w:val="lt-LT"/>
        </w:rPr>
        <w:t>sąvokos</w:t>
      </w:r>
      <w:proofErr w:type="spellEnd"/>
      <w:r w:rsidRPr="00A54AF9">
        <w:rPr>
          <w:rFonts w:asciiTheme="majorHAnsi" w:hAnsiTheme="majorHAnsi"/>
          <w:lang w:val="lt-LT"/>
        </w:rPr>
        <w:t xml:space="preserve">, </w:t>
      </w:r>
      <w:proofErr w:type="spellStart"/>
      <w:r w:rsidRPr="00A54AF9">
        <w:rPr>
          <w:rFonts w:asciiTheme="majorHAnsi" w:hAnsiTheme="majorHAnsi"/>
          <w:lang w:val="lt-LT"/>
        </w:rPr>
        <w:t>apibrėžtos</w:t>
      </w:r>
      <w:proofErr w:type="spellEnd"/>
      <w:r w:rsidRPr="00A54AF9">
        <w:rPr>
          <w:rFonts w:asciiTheme="majorHAnsi" w:hAnsiTheme="majorHAnsi"/>
          <w:lang w:val="lt-LT"/>
        </w:rPr>
        <w:t xml:space="preserve"> </w:t>
      </w:r>
      <w:proofErr w:type="spellStart"/>
      <w:r w:rsidRPr="00A54AF9">
        <w:rPr>
          <w:rFonts w:asciiTheme="majorHAnsi" w:hAnsiTheme="majorHAnsi"/>
          <w:lang w:val="lt-LT"/>
        </w:rPr>
        <w:t>Viešųju</w:t>
      </w:r>
      <w:proofErr w:type="spellEnd"/>
      <w:r w:rsidRPr="00A54AF9">
        <w:rPr>
          <w:rFonts w:asciiTheme="majorHAnsi" w:hAnsiTheme="majorHAnsi"/>
          <w:lang w:val="lt-LT"/>
        </w:rPr>
        <w:t xml:space="preserve">̨ pirkimų </w:t>
      </w:r>
      <w:proofErr w:type="spellStart"/>
      <w:r w:rsidRPr="00A54AF9">
        <w:rPr>
          <w:rFonts w:asciiTheme="majorHAnsi" w:hAnsiTheme="majorHAnsi"/>
          <w:lang w:val="lt-LT"/>
        </w:rPr>
        <w:t>įstatyme</w:t>
      </w:r>
      <w:proofErr w:type="spellEnd"/>
      <w:r w:rsidRPr="00A54AF9">
        <w:rPr>
          <w:rFonts w:asciiTheme="majorHAnsi" w:hAnsiTheme="majorHAnsi"/>
          <w:lang w:val="lt-LT"/>
        </w:rPr>
        <w:t xml:space="preserve">. </w:t>
      </w:r>
    </w:p>
    <w:p w:rsidR="00B90A76" w:rsidRPr="00A54AF9" w:rsidRDefault="00B90A76" w:rsidP="003001E3">
      <w:pPr>
        <w:pStyle w:val="Body2"/>
        <w:tabs>
          <w:tab w:val="left" w:pos="900"/>
        </w:tabs>
        <w:ind w:right="-29"/>
        <w:rPr>
          <w:rFonts w:asciiTheme="majorHAnsi" w:hAnsiTheme="majorHAnsi"/>
          <w:lang w:val="lt-LT"/>
        </w:rPr>
      </w:pPr>
      <w:r w:rsidRPr="00A54AF9">
        <w:rPr>
          <w:rFonts w:asciiTheme="majorHAnsi" w:hAnsiTheme="majorHAnsi"/>
          <w:lang w:val="lt-LT"/>
        </w:rPr>
        <w:tab/>
        <w:t>1.3. Šis</w:t>
      </w:r>
      <w:r w:rsidR="00DD26C5" w:rsidRPr="00A54AF9">
        <w:rPr>
          <w:rFonts w:asciiTheme="majorHAnsi" w:hAnsiTheme="majorHAnsi"/>
          <w:lang w:val="lt-LT"/>
        </w:rPr>
        <w:t xml:space="preserve"> </w:t>
      </w:r>
      <w:r w:rsidR="006D28DA" w:rsidRPr="00A54AF9">
        <w:rPr>
          <w:rFonts w:asciiTheme="majorHAnsi" w:hAnsiTheme="majorHAnsi"/>
          <w:lang w:val="lt-LT"/>
        </w:rPr>
        <w:t>tarptautinis</w:t>
      </w:r>
      <w:r w:rsidR="00423241" w:rsidRPr="00A54AF9">
        <w:rPr>
          <w:rFonts w:asciiTheme="majorHAnsi" w:hAnsiTheme="majorHAnsi"/>
          <w:lang w:val="lt-LT"/>
        </w:rPr>
        <w:t xml:space="preserve"> </w:t>
      </w:r>
      <w:r w:rsidRPr="00A54AF9">
        <w:rPr>
          <w:rFonts w:asciiTheme="majorHAnsi" w:hAnsiTheme="majorHAnsi"/>
          <w:lang w:val="lt-LT"/>
        </w:rPr>
        <w:t xml:space="preserve">pirkimas </w:t>
      </w:r>
      <w:r w:rsidRPr="00A54AF9">
        <w:rPr>
          <w:rFonts w:asciiTheme="majorHAnsi" w:hAnsiTheme="majorHAnsi"/>
          <w:color w:val="auto"/>
          <w:lang w:val="lt-LT"/>
        </w:rPr>
        <w:t>vykdom</w:t>
      </w:r>
      <w:r w:rsidR="00DD26C5" w:rsidRPr="00A54AF9">
        <w:rPr>
          <w:rFonts w:asciiTheme="majorHAnsi" w:hAnsiTheme="majorHAnsi"/>
          <w:color w:val="auto"/>
          <w:lang w:val="lt-LT"/>
        </w:rPr>
        <w:t>as</w:t>
      </w:r>
      <w:r w:rsidRPr="00A54AF9">
        <w:rPr>
          <w:rFonts w:asciiTheme="majorHAnsi" w:hAnsiTheme="majorHAnsi"/>
          <w:color w:val="auto"/>
          <w:lang w:val="lt-LT"/>
        </w:rPr>
        <w:t xml:space="preserve"> atviro konkurso būdu naudojantis</w:t>
      </w:r>
      <w:r w:rsidRPr="00A54AF9">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A54AF9">
          <w:rPr>
            <w:rStyle w:val="Hyperlink"/>
            <w:rFonts w:asciiTheme="majorHAnsi" w:hAnsiTheme="majorHAnsi"/>
            <w:lang w:val="lt-LT"/>
          </w:rPr>
          <w:t>https://viesiejipirkimai.lt</w:t>
        </w:r>
      </w:hyperlink>
      <w:r w:rsidRPr="00A54AF9">
        <w:rPr>
          <w:rFonts w:asciiTheme="majorHAnsi" w:hAnsiTheme="majorHAnsi"/>
          <w:lang w:val="lt-LT"/>
        </w:rPr>
        <w:t>.</w:t>
      </w:r>
    </w:p>
    <w:p w:rsidR="008A7326" w:rsidRPr="00A54AF9" w:rsidRDefault="008A7326" w:rsidP="003001E3">
      <w:pPr>
        <w:pStyle w:val="Body2"/>
        <w:tabs>
          <w:tab w:val="left" w:pos="900"/>
        </w:tabs>
        <w:ind w:right="-29"/>
        <w:rPr>
          <w:rFonts w:asciiTheme="majorHAnsi" w:hAnsiTheme="majorHAnsi"/>
          <w:b/>
          <w:bCs/>
          <w:color w:val="587A3C"/>
          <w:lang w:val="lt-LT"/>
        </w:rPr>
      </w:pPr>
      <w:r w:rsidRPr="00A54AF9">
        <w:rPr>
          <w:rFonts w:asciiTheme="majorHAnsi" w:hAnsiTheme="majorHAnsi"/>
          <w:lang w:val="lt-LT"/>
        </w:rPr>
        <w:tab/>
        <w:t>1.4. Išankstinis skelbimas apie pirkimą nebuvo skelbtas.</w:t>
      </w:r>
    </w:p>
    <w:p w:rsidR="00061BE7" w:rsidRPr="00A54AF9" w:rsidRDefault="008A7326" w:rsidP="003001E3">
      <w:pPr>
        <w:pStyle w:val="Body2"/>
        <w:tabs>
          <w:tab w:val="left" w:pos="900"/>
        </w:tabs>
        <w:ind w:right="-29" w:firstLine="900"/>
        <w:rPr>
          <w:rFonts w:asciiTheme="majorHAnsi" w:hAnsiTheme="majorHAnsi"/>
          <w:color w:val="auto"/>
          <w:lang w:val="lt-LT"/>
        </w:rPr>
      </w:pPr>
      <w:r w:rsidRPr="00A54AF9">
        <w:rPr>
          <w:rFonts w:asciiTheme="majorHAnsi" w:hAnsiTheme="majorHAnsi"/>
          <w:lang w:val="lt-LT"/>
        </w:rPr>
        <w:t xml:space="preserve">1.5. </w:t>
      </w:r>
      <w:r w:rsidR="00061BE7" w:rsidRPr="00A54AF9">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A54AF9">
        <w:rPr>
          <w:rFonts w:asciiTheme="majorHAnsi" w:hAnsiTheme="majorHAnsi"/>
          <w:color w:val="auto"/>
          <w:lang w:val="lt-LT"/>
        </w:rPr>
        <w:t xml:space="preserve">gali </w:t>
      </w:r>
      <w:r w:rsidR="00061BE7" w:rsidRPr="00A54AF9">
        <w:rPr>
          <w:rFonts w:asciiTheme="majorHAnsi" w:hAnsiTheme="majorHAnsi"/>
          <w:color w:val="auto"/>
          <w:lang w:val="lt-LT"/>
        </w:rPr>
        <w:t>neteik</w:t>
      </w:r>
      <w:r w:rsidR="00B01562" w:rsidRPr="00A54AF9">
        <w:rPr>
          <w:rFonts w:asciiTheme="majorHAnsi" w:hAnsiTheme="majorHAnsi"/>
          <w:color w:val="auto"/>
          <w:lang w:val="lt-LT"/>
        </w:rPr>
        <w:t>ti</w:t>
      </w:r>
      <w:r w:rsidR="00061BE7" w:rsidRPr="00A54AF9">
        <w:rPr>
          <w:rFonts w:asciiTheme="majorHAnsi" w:hAnsiTheme="majorHAnsi"/>
          <w:color w:val="auto"/>
          <w:lang w:val="lt-LT"/>
        </w:rPr>
        <w:t>.</w:t>
      </w:r>
    </w:p>
    <w:p w:rsidR="008A7326" w:rsidRPr="00A54AF9" w:rsidRDefault="008A7326" w:rsidP="003001E3">
      <w:pPr>
        <w:tabs>
          <w:tab w:val="left" w:pos="900"/>
        </w:tabs>
        <w:ind w:right="-29" w:firstLine="900"/>
        <w:jc w:val="both"/>
        <w:rPr>
          <w:rFonts w:asciiTheme="majorHAnsi" w:hAnsiTheme="majorHAnsi"/>
          <w:sz w:val="22"/>
          <w:szCs w:val="22"/>
        </w:rPr>
      </w:pPr>
      <w:r w:rsidRPr="00A54AF9">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A54AF9" w:rsidRDefault="008A7326" w:rsidP="003001E3">
      <w:pPr>
        <w:tabs>
          <w:tab w:val="left" w:pos="900"/>
        </w:tabs>
        <w:ind w:right="-29" w:firstLine="851"/>
        <w:jc w:val="both"/>
        <w:rPr>
          <w:rFonts w:asciiTheme="majorHAnsi" w:hAnsiTheme="majorHAnsi"/>
          <w:sz w:val="22"/>
          <w:szCs w:val="22"/>
        </w:rPr>
      </w:pPr>
      <w:r w:rsidRPr="00A54AF9">
        <w:rPr>
          <w:rFonts w:asciiTheme="majorHAnsi" w:hAnsiTheme="majorHAnsi"/>
          <w:sz w:val="22"/>
          <w:szCs w:val="22"/>
        </w:rPr>
        <w:tab/>
        <w:t xml:space="preserve">1.7. </w:t>
      </w:r>
      <w:r w:rsidR="00DD26C5" w:rsidRPr="00A54AF9">
        <w:rPr>
          <w:rFonts w:asciiTheme="majorHAnsi" w:hAnsiTheme="majorHAnsi"/>
          <w:sz w:val="22"/>
          <w:szCs w:val="22"/>
        </w:rPr>
        <w:t xml:space="preserve">Perkančiosios organizacijos kontaktiniai asmenys – viešųjų pirkimų vyriausioji specialistė </w:t>
      </w:r>
      <w:r w:rsidR="00CB6324" w:rsidRPr="00A54AF9">
        <w:rPr>
          <w:rFonts w:asciiTheme="majorHAnsi" w:hAnsiTheme="majorHAnsi"/>
          <w:sz w:val="22"/>
          <w:szCs w:val="22"/>
        </w:rPr>
        <w:t>Monika Vaitkevičiūtė</w:t>
      </w:r>
      <w:r w:rsidR="00DD26C5" w:rsidRPr="00A54AF9">
        <w:rPr>
          <w:rFonts w:asciiTheme="majorHAnsi" w:hAnsiTheme="majorHAnsi"/>
          <w:sz w:val="22"/>
          <w:szCs w:val="22"/>
        </w:rPr>
        <w:t>, tel. (</w:t>
      </w:r>
      <w:r w:rsidR="00CE5E86" w:rsidRPr="00A54AF9">
        <w:rPr>
          <w:rFonts w:asciiTheme="majorHAnsi" w:hAnsiTheme="majorHAnsi"/>
          <w:sz w:val="22"/>
          <w:szCs w:val="22"/>
        </w:rPr>
        <w:t>0</w:t>
      </w:r>
      <w:r w:rsidR="00DD26C5" w:rsidRPr="00A54AF9">
        <w:rPr>
          <w:rFonts w:asciiTheme="majorHAnsi" w:hAnsiTheme="majorHAnsi"/>
          <w:sz w:val="22"/>
          <w:szCs w:val="22"/>
        </w:rPr>
        <w:t xml:space="preserve"> 37) </w:t>
      </w:r>
      <w:r w:rsidR="00F163F5" w:rsidRPr="00A54AF9">
        <w:rPr>
          <w:rFonts w:asciiTheme="majorHAnsi" w:hAnsiTheme="majorHAnsi"/>
          <w:sz w:val="22"/>
          <w:szCs w:val="22"/>
        </w:rPr>
        <w:t>78</w:t>
      </w:r>
      <w:r w:rsidR="002C3050" w:rsidRPr="00A54AF9">
        <w:rPr>
          <w:rFonts w:asciiTheme="majorHAnsi" w:hAnsiTheme="majorHAnsi"/>
          <w:sz w:val="22"/>
          <w:szCs w:val="22"/>
        </w:rPr>
        <w:t xml:space="preserve"> </w:t>
      </w:r>
      <w:r w:rsidR="00F163F5" w:rsidRPr="00A54AF9">
        <w:rPr>
          <w:rFonts w:asciiTheme="majorHAnsi" w:hAnsiTheme="majorHAnsi"/>
          <w:sz w:val="22"/>
          <w:szCs w:val="22"/>
        </w:rPr>
        <w:t>73</w:t>
      </w:r>
      <w:r w:rsidR="002C3050" w:rsidRPr="00A54AF9">
        <w:rPr>
          <w:rFonts w:asciiTheme="majorHAnsi" w:hAnsiTheme="majorHAnsi"/>
          <w:sz w:val="22"/>
          <w:szCs w:val="22"/>
        </w:rPr>
        <w:t xml:space="preserve"> </w:t>
      </w:r>
      <w:r w:rsidR="00F163F5" w:rsidRPr="00A54AF9">
        <w:rPr>
          <w:rFonts w:asciiTheme="majorHAnsi" w:hAnsiTheme="majorHAnsi"/>
          <w:sz w:val="22"/>
          <w:szCs w:val="22"/>
        </w:rPr>
        <w:t>60</w:t>
      </w:r>
      <w:r w:rsidR="00DD26C5" w:rsidRPr="00A54AF9">
        <w:rPr>
          <w:rFonts w:asciiTheme="majorHAnsi" w:hAnsiTheme="majorHAnsi"/>
          <w:sz w:val="22"/>
          <w:szCs w:val="22"/>
        </w:rPr>
        <w:t xml:space="preserve">, el. paštas </w:t>
      </w:r>
      <w:hyperlink r:id="rId10" w:history="1">
        <w:r w:rsidR="00CB6324" w:rsidRPr="00A54AF9">
          <w:rPr>
            <w:rStyle w:val="Hyperlink"/>
            <w:rFonts w:asciiTheme="majorHAnsi" w:hAnsiTheme="majorHAnsi"/>
            <w:sz w:val="22"/>
            <w:szCs w:val="22"/>
          </w:rPr>
          <w:t>monika.vaitkeviciute@kaunoklinikos.lt</w:t>
        </w:r>
      </w:hyperlink>
      <w:r w:rsidR="002C3050" w:rsidRPr="00A54AF9">
        <w:rPr>
          <w:rFonts w:asciiTheme="majorHAnsi" w:hAnsiTheme="majorHAnsi"/>
          <w:sz w:val="22"/>
          <w:szCs w:val="22"/>
        </w:rPr>
        <w:t xml:space="preserve">. </w:t>
      </w:r>
    </w:p>
    <w:p w:rsidR="00B90A76" w:rsidRPr="00A54AF9" w:rsidRDefault="00F163F5" w:rsidP="00CB6324">
      <w:pPr>
        <w:tabs>
          <w:tab w:val="left" w:pos="900"/>
          <w:tab w:val="left" w:pos="8882"/>
        </w:tabs>
        <w:ind w:right="-29" w:firstLine="851"/>
        <w:jc w:val="both"/>
        <w:rPr>
          <w:rFonts w:asciiTheme="majorHAnsi" w:hAnsiTheme="majorHAnsi"/>
          <w:sz w:val="22"/>
          <w:szCs w:val="22"/>
        </w:rPr>
      </w:pPr>
      <w:r w:rsidRPr="00A54AF9">
        <w:rPr>
          <w:rFonts w:asciiTheme="majorHAnsi" w:hAnsiTheme="majorHAnsi"/>
          <w:sz w:val="22"/>
          <w:szCs w:val="22"/>
        </w:rPr>
        <w:t xml:space="preserve"> </w:t>
      </w:r>
      <w:r w:rsidR="002C3050" w:rsidRPr="00A54AF9">
        <w:rPr>
          <w:rFonts w:asciiTheme="majorHAnsi" w:hAnsiTheme="majorHAnsi"/>
          <w:sz w:val="22"/>
          <w:szCs w:val="22"/>
        </w:rPr>
        <w:t xml:space="preserve">1.8. </w:t>
      </w:r>
      <w:r w:rsidR="00DD26C5" w:rsidRPr="00A54AF9">
        <w:rPr>
          <w:rFonts w:asciiTheme="majorHAnsi" w:hAnsiTheme="majorHAnsi"/>
          <w:sz w:val="22"/>
          <w:szCs w:val="22"/>
        </w:rPr>
        <w:t xml:space="preserve">Perkančioji organizacija </w:t>
      </w:r>
      <w:r w:rsidR="00DD26C5" w:rsidRPr="00A54AF9">
        <w:rPr>
          <w:rFonts w:asciiTheme="majorHAnsi" w:hAnsiTheme="majorHAnsi"/>
          <w:iCs/>
          <w:sz w:val="22"/>
          <w:szCs w:val="22"/>
        </w:rPr>
        <w:t xml:space="preserve">yra </w:t>
      </w:r>
      <w:r w:rsidR="00DD26C5" w:rsidRPr="00A54AF9">
        <w:rPr>
          <w:rFonts w:asciiTheme="majorHAnsi" w:hAnsiTheme="majorHAnsi"/>
          <w:sz w:val="22"/>
          <w:szCs w:val="22"/>
        </w:rPr>
        <w:t>pridėtinės vertės mokesčio (toliau – PVM) mokėtoja.</w:t>
      </w:r>
      <w:r w:rsidR="00CB6324" w:rsidRPr="00A54AF9">
        <w:rPr>
          <w:rFonts w:asciiTheme="majorHAnsi" w:hAnsiTheme="majorHAnsi"/>
          <w:sz w:val="22"/>
          <w:szCs w:val="22"/>
        </w:rPr>
        <w:tab/>
      </w:r>
    </w:p>
    <w:p w:rsidR="00921B03" w:rsidRPr="00A54AF9" w:rsidRDefault="00921B03" w:rsidP="00D245C0">
      <w:pPr>
        <w:ind w:firstLine="851"/>
        <w:jc w:val="both"/>
        <w:rPr>
          <w:rFonts w:asciiTheme="majorHAnsi" w:hAnsiTheme="majorHAnsi"/>
          <w:b/>
          <w:color w:val="000000"/>
          <w:sz w:val="22"/>
          <w:szCs w:val="22"/>
          <w:lang w:eastAsia="lt-LT"/>
        </w:rPr>
      </w:pPr>
    </w:p>
    <w:p w:rsidR="00B90A76" w:rsidRPr="00A54AF9"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A54AF9">
        <w:rPr>
          <w:rFonts w:asciiTheme="majorHAnsi" w:hAnsiTheme="majorHAnsi"/>
          <w:b/>
          <w:sz w:val="22"/>
          <w:szCs w:val="22"/>
          <w:lang w:eastAsia="lt-LT"/>
        </w:rPr>
        <w:t>PIRKIMO OBJEKTAS</w:t>
      </w:r>
      <w:bookmarkEnd w:id="7"/>
      <w:bookmarkEnd w:id="8"/>
    </w:p>
    <w:p w:rsidR="00D245C0" w:rsidRPr="00A54AF9" w:rsidRDefault="00D245C0" w:rsidP="003D7953">
      <w:pPr>
        <w:ind w:firstLine="851"/>
        <w:rPr>
          <w:rFonts w:asciiTheme="majorHAnsi" w:hAnsiTheme="majorHAnsi"/>
          <w:sz w:val="22"/>
          <w:szCs w:val="22"/>
          <w:lang w:eastAsia="lt-LT"/>
        </w:rPr>
      </w:pPr>
    </w:p>
    <w:bookmarkEnd w:id="4"/>
    <w:bookmarkEnd w:id="5"/>
    <w:bookmarkEnd w:id="6"/>
    <w:p w:rsidR="001235F6" w:rsidRPr="00A54AF9" w:rsidRDefault="00B90A76" w:rsidP="003D7953">
      <w:pPr>
        <w:pStyle w:val="ListParagraph"/>
        <w:numPr>
          <w:ilvl w:val="1"/>
          <w:numId w:val="2"/>
        </w:numPr>
        <w:tabs>
          <w:tab w:val="left" w:pos="1276"/>
          <w:tab w:val="left" w:pos="1440"/>
          <w:tab w:val="left" w:pos="1560"/>
        </w:tabs>
        <w:ind w:left="0" w:firstLine="851"/>
        <w:rPr>
          <w:rFonts w:asciiTheme="majorHAnsi" w:hAnsiTheme="majorHAnsi"/>
          <w:b/>
          <w:sz w:val="22"/>
        </w:rPr>
      </w:pPr>
      <w:r w:rsidRPr="00A54AF9">
        <w:rPr>
          <w:rFonts w:asciiTheme="majorHAnsi" w:hAnsiTheme="majorHAnsi"/>
          <w:sz w:val="22"/>
        </w:rPr>
        <w:t>Pirkimo objektas</w:t>
      </w:r>
      <w:r w:rsidR="00C70A9A" w:rsidRPr="00A54AF9">
        <w:rPr>
          <w:rFonts w:asciiTheme="majorHAnsi" w:hAnsiTheme="majorHAnsi"/>
          <w:sz w:val="22"/>
        </w:rPr>
        <w:t xml:space="preserve"> </w:t>
      </w:r>
      <w:r w:rsidRPr="00A54AF9">
        <w:rPr>
          <w:rFonts w:asciiTheme="majorHAnsi" w:hAnsiTheme="majorHAnsi"/>
          <w:sz w:val="22"/>
        </w:rPr>
        <w:t>–</w:t>
      </w:r>
      <w:r w:rsidR="003C251A" w:rsidRPr="00A54AF9">
        <w:rPr>
          <w:rFonts w:asciiTheme="majorHAnsi" w:hAnsiTheme="majorHAnsi"/>
          <w:sz w:val="22"/>
        </w:rPr>
        <w:t xml:space="preserve"> </w:t>
      </w:r>
      <w:bookmarkStart w:id="9" w:name="_Toc60525484"/>
      <w:bookmarkStart w:id="10" w:name="_Toc47844930"/>
      <w:bookmarkStart w:id="11" w:name="_Toc227136939"/>
      <w:r w:rsidR="00570707" w:rsidRPr="00570707">
        <w:rPr>
          <w:rFonts w:asciiTheme="majorHAnsi" w:hAnsiTheme="majorHAnsi"/>
          <w:b/>
          <w:sz w:val="22"/>
        </w:rPr>
        <w:t xml:space="preserve">Paruošti naudoti antikūnai, papildomi reagentai ir priemonės </w:t>
      </w:r>
      <w:proofErr w:type="spellStart"/>
      <w:r w:rsidR="00570707" w:rsidRPr="00570707">
        <w:rPr>
          <w:rFonts w:asciiTheme="majorHAnsi" w:hAnsiTheme="majorHAnsi"/>
          <w:b/>
          <w:sz w:val="22"/>
        </w:rPr>
        <w:t>imunohistocheminėms</w:t>
      </w:r>
      <w:proofErr w:type="spellEnd"/>
      <w:r w:rsidR="00570707" w:rsidRPr="00570707">
        <w:rPr>
          <w:rFonts w:asciiTheme="majorHAnsi" w:hAnsiTheme="majorHAnsi"/>
          <w:b/>
          <w:sz w:val="22"/>
        </w:rPr>
        <w:t xml:space="preserve">, </w:t>
      </w:r>
      <w:proofErr w:type="spellStart"/>
      <w:r w:rsidR="00570707" w:rsidRPr="00570707">
        <w:rPr>
          <w:rFonts w:asciiTheme="majorHAnsi" w:hAnsiTheme="majorHAnsi"/>
          <w:b/>
          <w:sz w:val="22"/>
        </w:rPr>
        <w:t>imunofluorescencinėms</w:t>
      </w:r>
      <w:proofErr w:type="spellEnd"/>
      <w:r w:rsidR="00570707" w:rsidRPr="00570707">
        <w:rPr>
          <w:rFonts w:asciiTheme="majorHAnsi" w:hAnsiTheme="majorHAnsi"/>
          <w:b/>
          <w:sz w:val="22"/>
        </w:rPr>
        <w:t xml:space="preserve"> ir </w:t>
      </w:r>
      <w:proofErr w:type="spellStart"/>
      <w:r w:rsidR="00570707" w:rsidRPr="00570707">
        <w:rPr>
          <w:rFonts w:asciiTheme="majorHAnsi" w:hAnsiTheme="majorHAnsi"/>
          <w:b/>
          <w:sz w:val="22"/>
        </w:rPr>
        <w:t>in</w:t>
      </w:r>
      <w:proofErr w:type="spellEnd"/>
      <w:r w:rsidR="00570707" w:rsidRPr="00570707">
        <w:rPr>
          <w:rFonts w:asciiTheme="majorHAnsi" w:hAnsiTheme="majorHAnsi"/>
          <w:b/>
          <w:sz w:val="22"/>
        </w:rPr>
        <w:t xml:space="preserve"> </w:t>
      </w:r>
      <w:proofErr w:type="spellStart"/>
      <w:r w:rsidR="00570707" w:rsidRPr="00570707">
        <w:rPr>
          <w:rFonts w:asciiTheme="majorHAnsi" w:hAnsiTheme="majorHAnsi"/>
          <w:b/>
          <w:sz w:val="22"/>
        </w:rPr>
        <w:t>situ</w:t>
      </w:r>
      <w:proofErr w:type="spellEnd"/>
      <w:r w:rsidR="00570707" w:rsidRPr="00570707">
        <w:rPr>
          <w:rFonts w:asciiTheme="majorHAnsi" w:hAnsiTheme="majorHAnsi"/>
          <w:b/>
          <w:sz w:val="22"/>
        </w:rPr>
        <w:t xml:space="preserve"> hibridizacijos reakcijoms atlikti kartu su įrangos </w:t>
      </w:r>
      <w:proofErr w:type="spellStart"/>
      <w:r w:rsidR="00570707" w:rsidRPr="00570707">
        <w:rPr>
          <w:rFonts w:asciiTheme="majorHAnsi" w:hAnsiTheme="majorHAnsi"/>
          <w:b/>
          <w:sz w:val="22"/>
        </w:rPr>
        <w:t>įsigyjimu</w:t>
      </w:r>
      <w:proofErr w:type="spellEnd"/>
      <w:r w:rsidR="00570707" w:rsidRPr="00570707">
        <w:rPr>
          <w:rFonts w:asciiTheme="majorHAnsi" w:hAnsiTheme="majorHAnsi"/>
          <w:b/>
          <w:sz w:val="22"/>
        </w:rPr>
        <w:t xml:space="preserve"> panaudos būdu</w:t>
      </w:r>
      <w:r w:rsidR="001235F6" w:rsidRPr="00A54AF9">
        <w:rPr>
          <w:rFonts w:asciiTheme="majorHAnsi" w:hAnsiTheme="majorHAnsi"/>
          <w:b/>
          <w:sz w:val="22"/>
        </w:rPr>
        <w:t>.</w:t>
      </w:r>
    </w:p>
    <w:p w:rsidR="003D7953" w:rsidRPr="003D7953" w:rsidRDefault="00F071BB" w:rsidP="003D7953">
      <w:pPr>
        <w:pStyle w:val="ListParagraph"/>
        <w:numPr>
          <w:ilvl w:val="1"/>
          <w:numId w:val="2"/>
        </w:numPr>
        <w:ind w:left="0" w:firstLine="851"/>
        <w:rPr>
          <w:rFonts w:asciiTheme="majorHAnsi" w:hAnsiTheme="majorHAnsi"/>
          <w:sz w:val="22"/>
        </w:rPr>
      </w:pPr>
      <w:r w:rsidRPr="003D7953">
        <w:rPr>
          <w:rFonts w:asciiTheme="majorHAnsi" w:hAnsiTheme="majorHAnsi"/>
          <w:sz w:val="22"/>
        </w:rPr>
        <w:t xml:space="preserve">Šis viešasis pirkimas </w:t>
      </w:r>
      <w:r w:rsidR="001801C4" w:rsidRPr="003D7953">
        <w:rPr>
          <w:rFonts w:asciiTheme="majorHAnsi" w:hAnsiTheme="majorHAnsi"/>
          <w:sz w:val="22"/>
        </w:rPr>
        <w:t>nėra</w:t>
      </w:r>
      <w:r w:rsidRPr="003D7953">
        <w:rPr>
          <w:rFonts w:asciiTheme="majorHAnsi" w:hAnsiTheme="majorHAnsi"/>
          <w:sz w:val="22"/>
        </w:rPr>
        <w:t xml:space="preserve"> skaidomas į atskiras pirkimo dalis</w:t>
      </w:r>
      <w:r w:rsidR="001801C4" w:rsidRPr="003D7953">
        <w:rPr>
          <w:rFonts w:asciiTheme="majorHAnsi" w:hAnsiTheme="majorHAnsi"/>
          <w:sz w:val="22"/>
        </w:rPr>
        <w:t>. Pasiūlymas turi būti pateiktas visai techninėje specifikacijoje nurodytai apimčiai, neskaidant jos smulkiau</w:t>
      </w:r>
      <w:r w:rsidR="003D7953">
        <w:rPr>
          <w:rFonts w:asciiTheme="majorHAnsi" w:hAnsiTheme="majorHAnsi"/>
          <w:sz w:val="22"/>
        </w:rPr>
        <w:t>,</w:t>
      </w:r>
      <w:r w:rsidR="00A366BE" w:rsidRPr="003D7953">
        <w:rPr>
          <w:rFonts w:asciiTheme="majorHAnsi" w:hAnsiTheme="majorHAnsi"/>
          <w:sz w:val="22"/>
        </w:rPr>
        <w:t xml:space="preserve"> nes </w:t>
      </w:r>
      <w:r w:rsidR="003D7953" w:rsidRPr="003D7953">
        <w:rPr>
          <w:rFonts w:asciiTheme="majorHAnsi" w:hAnsiTheme="majorHAnsi"/>
          <w:sz w:val="22"/>
        </w:rPr>
        <w:t xml:space="preserve">penkerių metų laikotarpiu su įsigytais antikūnais ir panaudai teikiama įranga planuojama atlikti 61860 </w:t>
      </w:r>
      <w:proofErr w:type="spellStart"/>
      <w:r w:rsidR="003D7953" w:rsidRPr="003D7953">
        <w:rPr>
          <w:rFonts w:asciiTheme="majorHAnsi" w:hAnsiTheme="majorHAnsi"/>
          <w:sz w:val="22"/>
        </w:rPr>
        <w:t>imunohistocheminių</w:t>
      </w:r>
      <w:proofErr w:type="spellEnd"/>
      <w:r w:rsidR="003D7953" w:rsidRPr="003D7953">
        <w:rPr>
          <w:rFonts w:asciiTheme="majorHAnsi" w:hAnsiTheme="majorHAnsi"/>
          <w:sz w:val="22"/>
        </w:rPr>
        <w:t xml:space="preserve"> reakcijų. Vertinant pirkimo objekto pobūdį ir apimtį, tai nėra didelis reakcijų kiekis. Panaudos pagrindais siūlomos įrangos, jos techninės priežiūros, aptarnavimo ir kitų susijusių paslaugų kaštai tiesiogiai priklauso nuo perkamų </w:t>
      </w:r>
      <w:proofErr w:type="spellStart"/>
      <w:r w:rsidR="003D7953" w:rsidRPr="003D7953">
        <w:rPr>
          <w:rFonts w:asciiTheme="majorHAnsi" w:hAnsiTheme="majorHAnsi"/>
          <w:sz w:val="22"/>
        </w:rPr>
        <w:t>imunohistocheminių</w:t>
      </w:r>
      <w:proofErr w:type="spellEnd"/>
      <w:r w:rsidR="003D7953" w:rsidRPr="003D7953">
        <w:rPr>
          <w:rFonts w:asciiTheme="majorHAnsi" w:hAnsiTheme="majorHAnsi"/>
          <w:sz w:val="22"/>
        </w:rPr>
        <w:t xml:space="preserve"> reakcijų kiekio. Perkant didesnį reakcijų kiekį mažesnė šių kaštų dalis tenka vienai reakcijai. Suskaidžius pirkimą į atskiras pirkimo dalis, sumažėtų kiekvienoje dalyje perkamų reakcijų kiekis, todėl padidėtų vienai reakcijai tenkanti įrangos, jos aptarnavimo ir papildomų reagentų kaštų dalis, tai sąlygotų didesnę vienos reakcijos ir bendrą pirkimo kainą. </w:t>
      </w:r>
    </w:p>
    <w:p w:rsidR="001235F6" w:rsidRPr="003D7953" w:rsidRDefault="001235F6" w:rsidP="003D7953">
      <w:pPr>
        <w:pStyle w:val="ListParagraph"/>
        <w:numPr>
          <w:ilvl w:val="1"/>
          <w:numId w:val="2"/>
        </w:numPr>
        <w:ind w:left="0" w:firstLine="851"/>
        <w:rPr>
          <w:rFonts w:asciiTheme="majorHAnsi" w:hAnsiTheme="majorHAnsi"/>
          <w:sz w:val="22"/>
        </w:rPr>
      </w:pPr>
      <w:r w:rsidRPr="003D7953">
        <w:rPr>
          <w:rFonts w:asciiTheme="majorHAnsi" w:hAnsiTheme="majorHAnsi"/>
          <w:sz w:val="22"/>
        </w:rPr>
        <w:t>Reikalavimai pirkimo objektui nurodyti pirkimo sąlygų priede „Techninė specifikacija“ ir priede „Sutarties projektas“.</w:t>
      </w:r>
      <w:r w:rsidRPr="003D7953">
        <w:rPr>
          <w:rFonts w:asciiTheme="majorHAnsi" w:hAnsiTheme="majorHAnsi"/>
          <w:sz w:val="22"/>
        </w:rPr>
        <w:tab/>
      </w:r>
    </w:p>
    <w:p w:rsidR="001235F6" w:rsidRPr="00A54AF9" w:rsidRDefault="001235F6" w:rsidP="003D7953">
      <w:pPr>
        <w:pStyle w:val="ListParagraph"/>
        <w:numPr>
          <w:ilvl w:val="1"/>
          <w:numId w:val="2"/>
        </w:numPr>
        <w:tabs>
          <w:tab w:val="left" w:pos="1276"/>
          <w:tab w:val="left" w:pos="1440"/>
          <w:tab w:val="left" w:pos="1560"/>
        </w:tabs>
        <w:ind w:left="0" w:firstLine="851"/>
        <w:rPr>
          <w:rFonts w:asciiTheme="majorHAnsi" w:hAnsiTheme="majorHAnsi"/>
          <w:sz w:val="22"/>
        </w:rPr>
      </w:pPr>
      <w:r w:rsidRPr="00A54AF9">
        <w:rPr>
          <w:rFonts w:asciiTheme="majorHAnsi" w:hAnsiTheme="majorHAnsi"/>
          <w:sz w:val="22"/>
        </w:rPr>
        <w:t xml:space="preserve">Prekių pristatymo vieta yra </w:t>
      </w:r>
      <w:r w:rsidRPr="00A54AF9">
        <w:rPr>
          <w:rFonts w:asciiTheme="majorHAnsi" w:hAnsiTheme="majorHAnsi"/>
          <w:iCs/>
          <w:sz w:val="22"/>
        </w:rPr>
        <w:t>Lietuvos sveikatos mokslų universiteto ligoninė Kauno klinikos</w:t>
      </w:r>
      <w:r w:rsidRPr="00A54AF9">
        <w:rPr>
          <w:rFonts w:asciiTheme="majorHAnsi" w:hAnsiTheme="majorHAnsi"/>
          <w:color w:val="000000"/>
          <w:sz w:val="22"/>
          <w:shd w:val="clear" w:color="auto" w:fill="FFFFFF"/>
        </w:rPr>
        <w:t xml:space="preserve">, </w:t>
      </w:r>
      <w:r w:rsidRPr="00A54AF9">
        <w:rPr>
          <w:rFonts w:asciiTheme="majorHAnsi" w:hAnsiTheme="majorHAnsi"/>
          <w:iCs/>
          <w:sz w:val="22"/>
        </w:rPr>
        <w:t>adresas Eivenių g. 2, LT-50161 Kaunas</w:t>
      </w:r>
      <w:r w:rsidR="001879E1" w:rsidRPr="00A54AF9">
        <w:rPr>
          <w:rFonts w:asciiTheme="majorHAnsi" w:hAnsiTheme="majorHAnsi"/>
          <w:sz w:val="22"/>
        </w:rPr>
        <w:t xml:space="preserve">. </w:t>
      </w:r>
    </w:p>
    <w:p w:rsidR="00931B0F" w:rsidRPr="00A54AF9" w:rsidRDefault="00931B0F" w:rsidP="003D7953">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A54AF9">
        <w:rPr>
          <w:rFonts w:asciiTheme="majorHAnsi" w:hAnsiTheme="majorHAnsi"/>
          <w:sz w:val="22"/>
          <w:szCs w:val="22"/>
        </w:rPr>
        <w:t>Perkančioji organizacija privalo nutraukti pradėtas pirkimo procedūras, jeigu buvo pažeisti</w:t>
      </w:r>
      <w:r w:rsidR="001801C4" w:rsidRPr="00A54AF9">
        <w:rPr>
          <w:rFonts w:asciiTheme="majorHAnsi" w:hAnsiTheme="majorHAnsi"/>
          <w:sz w:val="22"/>
          <w:szCs w:val="22"/>
        </w:rPr>
        <w:t xml:space="preserve"> Lietuvos Respublikos</w:t>
      </w:r>
      <w:r w:rsidRPr="00A54AF9">
        <w:rPr>
          <w:rFonts w:asciiTheme="majorHAnsi" w:hAnsiTheme="majorHAnsi"/>
          <w:sz w:val="22"/>
          <w:szCs w:val="22"/>
        </w:rPr>
        <w:t xml:space="preserve"> </w:t>
      </w:r>
      <w:r w:rsidR="00654297" w:rsidRPr="00A54AF9">
        <w:rPr>
          <w:rFonts w:asciiTheme="majorHAnsi" w:hAnsiTheme="majorHAnsi"/>
          <w:sz w:val="22"/>
          <w:szCs w:val="22"/>
        </w:rPr>
        <w:t>Viešųjų pirkimų</w:t>
      </w:r>
      <w:r w:rsidRPr="00A54AF9">
        <w:rPr>
          <w:rFonts w:asciiTheme="majorHAnsi" w:hAnsiTheme="majorHAnsi"/>
          <w:sz w:val="22"/>
          <w:szCs w:val="22"/>
        </w:rPr>
        <w:t xml:space="preserve"> įstatymo 17 straipsnio 1 dalyje nustatyti principai ir atitinkamos padėties negalima ištaisyti.</w:t>
      </w:r>
      <w:r w:rsidR="003D6345" w:rsidRPr="00A54AF9">
        <w:rPr>
          <w:rFonts w:asciiTheme="majorHAnsi" w:hAnsiTheme="majorHAnsi"/>
          <w:sz w:val="22"/>
          <w:szCs w:val="22"/>
        </w:rPr>
        <w:t xml:space="preserve"> </w:t>
      </w:r>
    </w:p>
    <w:p w:rsidR="00931B0F" w:rsidRPr="00A54AF9" w:rsidRDefault="00931B0F" w:rsidP="00A366BE">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A54AF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A54AF9" w:rsidRDefault="00A366BE"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A54AF9">
        <w:rPr>
          <w:rFonts w:asciiTheme="majorHAnsi" w:hAnsiTheme="majorHAnsi"/>
          <w:sz w:val="22"/>
          <w:lang w:eastAsia="lt-LT"/>
        </w:rPr>
        <w:t xml:space="preserve">Perkančioji organizacija ekonomiškai naudingiausią pasiūlymą išrenka pagal </w:t>
      </w:r>
      <w:r w:rsidRPr="00A54AF9">
        <w:rPr>
          <w:rFonts w:asciiTheme="majorHAnsi" w:hAnsiTheme="majorHAnsi"/>
          <w:b/>
          <w:sz w:val="22"/>
          <w:lang w:eastAsia="lt-LT"/>
        </w:rPr>
        <w:t>kainos ir kokybės santykio kriterijų</w:t>
      </w:r>
      <w:r w:rsidRPr="00A54AF9">
        <w:rPr>
          <w:rFonts w:asciiTheme="majorHAnsi" w:hAnsiTheme="majorHAnsi"/>
          <w:sz w:val="22"/>
          <w:lang w:eastAsia="lt-LT"/>
        </w:rPr>
        <w:t>. Ekonomiškai naudingiausiu pasiūlymu laikomas pasiūlymas, kurio ekonominis naudingumas didžiausias.</w:t>
      </w:r>
      <w:r w:rsidR="001235F6" w:rsidRPr="00A54AF9">
        <w:rPr>
          <w:rFonts w:asciiTheme="majorHAnsi" w:hAnsiTheme="majorHAnsi"/>
          <w:sz w:val="22"/>
          <w:lang w:eastAsia="lt-LT"/>
        </w:rPr>
        <w:t xml:space="preserve"> </w:t>
      </w:r>
    </w:p>
    <w:p w:rsidR="00A366BE" w:rsidRPr="00A54AF9" w:rsidRDefault="00A366BE" w:rsidP="00A366BE">
      <w:pPr>
        <w:pStyle w:val="ListParagraph"/>
        <w:numPr>
          <w:ilvl w:val="1"/>
          <w:numId w:val="2"/>
        </w:numPr>
        <w:ind w:left="0" w:firstLine="900"/>
        <w:rPr>
          <w:rFonts w:asciiTheme="majorHAnsi" w:hAnsiTheme="majorHAnsi"/>
          <w:sz w:val="22"/>
        </w:rPr>
      </w:pPr>
      <w:r w:rsidRPr="00A54AF9">
        <w:rPr>
          <w:rFonts w:asciiTheme="majorHAnsi" w:hAnsiTheme="majorHAnsi"/>
          <w:sz w:val="22"/>
        </w:rPr>
        <w:lastRenderedPageBreak/>
        <w:t xml:space="preserve">Didžiausia priimtina pasiūlymo kaina – </w:t>
      </w:r>
      <w:r w:rsidR="00570707" w:rsidRPr="00570707">
        <w:rPr>
          <w:rFonts w:asciiTheme="majorHAnsi" w:hAnsiTheme="majorHAnsi"/>
          <w:b/>
          <w:sz w:val="22"/>
        </w:rPr>
        <w:t>1 675 000,00</w:t>
      </w:r>
      <w:r w:rsidR="00570707">
        <w:rPr>
          <w:rFonts w:asciiTheme="majorHAnsi" w:hAnsiTheme="majorHAnsi"/>
          <w:b/>
          <w:sz w:val="22"/>
        </w:rPr>
        <w:t xml:space="preserve"> </w:t>
      </w:r>
      <w:r w:rsidRPr="00A54AF9">
        <w:rPr>
          <w:rFonts w:asciiTheme="majorHAnsi" w:hAnsiTheme="majorHAnsi"/>
          <w:b/>
          <w:sz w:val="22"/>
        </w:rPr>
        <w:t>Eur (su PVM),</w:t>
      </w:r>
      <w:r w:rsidRPr="00A54AF9">
        <w:rPr>
          <w:rFonts w:asciiTheme="majorHAnsi" w:hAnsiTheme="majorHAnsi"/>
          <w:sz w:val="22"/>
        </w:rPr>
        <w:t xml:space="preserve"> šią kainą viršijantys pasiūlymai bus atmesti.</w:t>
      </w:r>
    </w:p>
    <w:p w:rsidR="00CB6324" w:rsidRPr="00A54AF9" w:rsidRDefault="00CB6324" w:rsidP="005A345B">
      <w:pPr>
        <w:pStyle w:val="NoSpacing"/>
        <w:ind w:firstLine="900"/>
        <w:jc w:val="both"/>
        <w:rPr>
          <w:rFonts w:asciiTheme="majorHAnsi" w:hAnsiTheme="majorHAnsi"/>
          <w:sz w:val="22"/>
          <w:szCs w:val="22"/>
          <w:lang w:val="lt-LT"/>
        </w:rPr>
      </w:pPr>
      <w:r w:rsidRPr="00A54AF9">
        <w:rPr>
          <w:rFonts w:asciiTheme="majorHAnsi" w:hAnsiTheme="majorHAnsi"/>
          <w:sz w:val="22"/>
          <w:szCs w:val="22"/>
          <w:lang w:val="lt-LT"/>
        </w:rPr>
        <w:t>2.</w:t>
      </w:r>
      <w:r w:rsidR="00A366BE" w:rsidRPr="00A54AF9">
        <w:rPr>
          <w:rFonts w:asciiTheme="majorHAnsi" w:hAnsiTheme="majorHAnsi"/>
          <w:sz w:val="22"/>
          <w:szCs w:val="22"/>
          <w:lang w:val="lt-LT"/>
        </w:rPr>
        <w:t>9</w:t>
      </w:r>
      <w:r w:rsidRPr="00A54AF9">
        <w:rPr>
          <w:rFonts w:asciiTheme="majorHAnsi" w:hAnsiTheme="majorHAnsi"/>
          <w:sz w:val="22"/>
          <w:szCs w:val="22"/>
          <w:lang w:val="lt-LT"/>
        </w:rPr>
        <w:t xml:space="preserve"> Vadovaujantis LR Viešųjų pirkimų įstatymo 27 straipsnio nuostatomis Centrinėje viešųjų pirkimų informacinėje sistemoje (toliau – CVP IS) buvo viešai </w:t>
      </w:r>
      <w:proofErr w:type="spellStart"/>
      <w:r w:rsidRPr="00A54AF9">
        <w:rPr>
          <w:rFonts w:asciiTheme="majorHAnsi" w:hAnsiTheme="majorHAnsi"/>
          <w:sz w:val="22"/>
          <w:szCs w:val="22"/>
          <w:lang w:val="lt-LT"/>
        </w:rPr>
        <w:t>skelbt</w:t>
      </w:r>
      <w:r w:rsidR="00654297" w:rsidRPr="00A54AF9">
        <w:rPr>
          <w:rFonts w:asciiTheme="majorHAnsi" w:hAnsiTheme="majorHAnsi"/>
          <w:sz w:val="22"/>
          <w:szCs w:val="22"/>
          <w:lang w:val="lt-LT"/>
        </w:rPr>
        <w:t>s</w:t>
      </w:r>
      <w:proofErr w:type="spellEnd"/>
      <w:r w:rsidRPr="00A54AF9">
        <w:rPr>
          <w:rFonts w:asciiTheme="majorHAnsi" w:hAnsiTheme="majorHAnsi"/>
          <w:sz w:val="22"/>
          <w:szCs w:val="22"/>
          <w:lang w:val="lt-LT"/>
        </w:rPr>
        <w:t xml:space="preserve"> išankstinė rinkos konsultacij</w:t>
      </w:r>
      <w:r w:rsidR="00654297" w:rsidRPr="00A54AF9">
        <w:rPr>
          <w:rFonts w:asciiTheme="majorHAnsi" w:hAnsiTheme="majorHAnsi"/>
          <w:sz w:val="22"/>
          <w:szCs w:val="22"/>
          <w:lang w:val="lt-LT"/>
        </w:rPr>
        <w:t>a</w:t>
      </w:r>
      <w:r w:rsidRPr="00A54AF9">
        <w:rPr>
          <w:rFonts w:asciiTheme="majorHAnsi" w:hAnsiTheme="majorHAnsi"/>
          <w:sz w:val="22"/>
          <w:szCs w:val="22"/>
          <w:lang w:val="lt-LT"/>
        </w:rPr>
        <w:t xml:space="preserve"> Nr. </w:t>
      </w:r>
      <w:r w:rsidR="00570707" w:rsidRPr="00570707">
        <w:rPr>
          <w:rFonts w:asciiTheme="majorHAnsi" w:hAnsiTheme="majorHAnsi"/>
          <w:b/>
          <w:sz w:val="22"/>
          <w:szCs w:val="22"/>
          <w:lang w:val="lt-LT"/>
        </w:rPr>
        <w:t>8114691</w:t>
      </w:r>
      <w:r w:rsidRPr="00A54AF9">
        <w:rPr>
          <w:rFonts w:asciiTheme="majorHAnsi" w:hAnsiTheme="majorHAnsi"/>
          <w:sz w:val="22"/>
          <w:szCs w:val="22"/>
          <w:lang w:val="lt-LT"/>
        </w:rPr>
        <w:t>.</w:t>
      </w:r>
      <w:r w:rsidR="00857E7B" w:rsidRPr="00A54AF9">
        <w:rPr>
          <w:rFonts w:asciiTheme="majorHAnsi" w:hAnsiTheme="majorHAnsi"/>
          <w:sz w:val="22"/>
          <w:szCs w:val="22"/>
          <w:lang w:val="lt-LT"/>
        </w:rPr>
        <w:t xml:space="preserve"> </w:t>
      </w:r>
    </w:p>
    <w:p w:rsidR="00A200E7" w:rsidRPr="00A54AF9" w:rsidRDefault="00A200E7" w:rsidP="005A345B">
      <w:pPr>
        <w:pStyle w:val="NoSpacing"/>
        <w:ind w:firstLine="900"/>
        <w:jc w:val="both"/>
        <w:rPr>
          <w:rFonts w:asciiTheme="majorHAnsi" w:hAnsiTheme="majorHAnsi"/>
          <w:sz w:val="22"/>
          <w:szCs w:val="22"/>
          <w:lang w:val="lt-LT"/>
        </w:rPr>
      </w:pPr>
      <w:r w:rsidRPr="00A54AF9">
        <w:rPr>
          <w:rFonts w:asciiTheme="majorHAnsi" w:hAnsiTheme="majorHAnsi"/>
          <w:sz w:val="22"/>
          <w:szCs w:val="22"/>
          <w:lang w:val="lt-LT"/>
        </w:rPr>
        <w:t>2.</w:t>
      </w:r>
      <w:r w:rsidR="00A366BE" w:rsidRPr="00A54AF9">
        <w:rPr>
          <w:rFonts w:asciiTheme="majorHAnsi" w:hAnsiTheme="majorHAnsi"/>
          <w:sz w:val="22"/>
          <w:szCs w:val="22"/>
          <w:lang w:val="lt-LT"/>
        </w:rPr>
        <w:t>10</w:t>
      </w:r>
      <w:r w:rsidRPr="00A54AF9">
        <w:rPr>
          <w:rFonts w:asciiTheme="majorHAnsi" w:hAnsiTheme="majorHAnsi"/>
          <w:sz w:val="22"/>
          <w:szCs w:val="22"/>
          <w:lang w:val="lt-LT"/>
        </w:rPr>
        <w:t xml:space="preserve">. Numatomų įsigyti prekių </w:t>
      </w:r>
      <w:proofErr w:type="spellStart"/>
      <w:r w:rsidRPr="00A54AF9">
        <w:rPr>
          <w:rFonts w:asciiTheme="majorHAnsi" w:hAnsiTheme="majorHAnsi"/>
          <w:b/>
          <w:sz w:val="22"/>
          <w:szCs w:val="22"/>
          <w:lang w:val="lt-LT"/>
        </w:rPr>
        <w:t>CPO.lt</w:t>
      </w:r>
      <w:proofErr w:type="spellEnd"/>
      <w:r w:rsidRPr="00A54AF9">
        <w:rPr>
          <w:rFonts w:asciiTheme="majorHAnsi" w:hAnsiTheme="majorHAnsi"/>
          <w:sz w:val="22"/>
          <w:szCs w:val="22"/>
          <w:lang w:val="lt-LT"/>
        </w:rPr>
        <w:t xml:space="preserve"> kataloge nėra. </w:t>
      </w:r>
    </w:p>
    <w:p w:rsidR="006520EB" w:rsidRPr="00A54AF9" w:rsidRDefault="006520EB" w:rsidP="006520EB">
      <w:pPr>
        <w:pStyle w:val="NoSpacing"/>
        <w:tabs>
          <w:tab w:val="left" w:pos="1701"/>
        </w:tabs>
        <w:ind w:firstLine="851"/>
        <w:jc w:val="both"/>
        <w:rPr>
          <w:rFonts w:asciiTheme="majorHAnsi" w:hAnsiTheme="majorHAnsi"/>
          <w:sz w:val="22"/>
          <w:szCs w:val="22"/>
          <w:lang w:val="lt-LT"/>
        </w:rPr>
      </w:pPr>
      <w:r w:rsidRPr="00A54AF9">
        <w:rPr>
          <w:rFonts w:asciiTheme="majorHAnsi" w:hAnsiTheme="majorHAnsi"/>
          <w:sz w:val="22"/>
          <w:szCs w:val="22"/>
          <w:lang w:val="lt-LT"/>
        </w:rPr>
        <w:t>2.1</w:t>
      </w:r>
      <w:r w:rsidR="00A366BE" w:rsidRPr="00A54AF9">
        <w:rPr>
          <w:rFonts w:asciiTheme="majorHAnsi" w:hAnsiTheme="majorHAnsi"/>
          <w:sz w:val="22"/>
          <w:szCs w:val="22"/>
          <w:lang w:val="lt-LT"/>
        </w:rPr>
        <w:t>1</w:t>
      </w:r>
      <w:r w:rsidRPr="00A54AF9">
        <w:rPr>
          <w:rFonts w:asciiTheme="majorHAnsi" w:hAnsiTheme="majorHAnsi"/>
          <w:sz w:val="22"/>
          <w:szCs w:val="22"/>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54AF9">
        <w:rPr>
          <w:rFonts w:asciiTheme="majorHAnsi" w:hAnsiTheme="majorHAnsi"/>
          <w:b/>
          <w:sz w:val="22"/>
          <w:szCs w:val="22"/>
          <w:lang w:val="lt-LT"/>
        </w:rPr>
        <w:t>4.4.4</w:t>
      </w:r>
      <w:r w:rsidRPr="00A54AF9">
        <w:rPr>
          <w:rFonts w:asciiTheme="majorHAnsi" w:hAnsiTheme="majorHAnsi"/>
          <w:sz w:val="22"/>
          <w:szCs w:val="22"/>
          <w:lang w:val="lt-LT"/>
        </w:rPr>
        <w:t xml:space="preserve"> papunkčiu.</w:t>
      </w:r>
    </w:p>
    <w:p w:rsidR="00E97844" w:rsidRPr="00A54AF9" w:rsidRDefault="00E97844" w:rsidP="00E97844">
      <w:pPr>
        <w:tabs>
          <w:tab w:val="left" w:pos="851"/>
          <w:tab w:val="left" w:pos="993"/>
          <w:tab w:val="left" w:pos="1134"/>
          <w:tab w:val="left" w:pos="1276"/>
          <w:tab w:val="left" w:pos="1560"/>
          <w:tab w:val="left" w:pos="2127"/>
        </w:tabs>
        <w:ind w:firstLine="851"/>
        <w:jc w:val="both"/>
        <w:rPr>
          <w:rFonts w:asciiTheme="majorHAnsi" w:hAnsiTheme="majorHAnsi" w:cstheme="minorHAnsi"/>
          <w:sz w:val="22"/>
          <w:szCs w:val="22"/>
        </w:rPr>
      </w:pPr>
      <w:r w:rsidRPr="00A54AF9">
        <w:rPr>
          <w:rFonts w:asciiTheme="majorHAnsi" w:hAnsiTheme="majorHAnsi"/>
          <w:sz w:val="22"/>
          <w:szCs w:val="22"/>
        </w:rPr>
        <w:t>2.1</w:t>
      </w:r>
      <w:r w:rsidR="00A366BE" w:rsidRPr="00A54AF9">
        <w:rPr>
          <w:rFonts w:asciiTheme="majorHAnsi" w:hAnsiTheme="majorHAnsi"/>
          <w:sz w:val="22"/>
          <w:szCs w:val="22"/>
        </w:rPr>
        <w:t>2</w:t>
      </w:r>
      <w:r w:rsidRPr="00A54AF9">
        <w:rPr>
          <w:rFonts w:asciiTheme="majorHAnsi" w:hAnsiTheme="majorHAnsi"/>
          <w:sz w:val="22"/>
          <w:szCs w:val="22"/>
        </w:rPr>
        <w:t xml:space="preserve">. </w:t>
      </w:r>
      <w:r w:rsidRPr="00A54AF9">
        <w:rPr>
          <w:rFonts w:asciiTheme="majorHAnsi" w:hAnsiTheme="majorHAnsi"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57E7B" w:rsidRPr="00A54AF9">
        <w:rPr>
          <w:rFonts w:asciiTheme="majorHAnsi" w:hAnsiTheme="majorHAnsi" w:cstheme="minorHAnsi"/>
          <w:sz w:val="22"/>
          <w:szCs w:val="22"/>
        </w:rPr>
        <w:t xml:space="preserve"> Lygiavertiškumo pagrindimą tiekėjas turi pateikti iki pasiūlymų pateikimo termino pabaigos</w:t>
      </w:r>
      <w:r w:rsidR="00877A9B" w:rsidRPr="00A54AF9">
        <w:rPr>
          <w:rFonts w:asciiTheme="majorHAnsi" w:hAnsiTheme="majorHAnsi" w:cstheme="minorHAnsi"/>
          <w:sz w:val="22"/>
          <w:szCs w:val="22"/>
        </w:rPr>
        <w:t>.</w:t>
      </w:r>
      <w:r w:rsidRPr="00A54AF9">
        <w:rPr>
          <w:rFonts w:asciiTheme="majorHAnsi" w:hAnsiTheme="majorHAnsi" w:cstheme="minorHAnsi"/>
          <w:sz w:val="22"/>
          <w:szCs w:val="22"/>
        </w:rPr>
        <w:t xml:space="preserve"> </w:t>
      </w:r>
    </w:p>
    <w:p w:rsidR="00E97844" w:rsidRPr="00A54AF9" w:rsidRDefault="00E97844" w:rsidP="00E97844">
      <w:pPr>
        <w:tabs>
          <w:tab w:val="left" w:pos="851"/>
          <w:tab w:val="left" w:pos="993"/>
          <w:tab w:val="left" w:pos="1134"/>
          <w:tab w:val="left" w:pos="1276"/>
          <w:tab w:val="left" w:pos="1560"/>
          <w:tab w:val="left" w:pos="2127"/>
        </w:tabs>
        <w:ind w:firstLine="851"/>
        <w:jc w:val="both"/>
        <w:rPr>
          <w:rFonts w:asciiTheme="majorHAnsi" w:hAnsiTheme="majorHAnsi"/>
          <w:sz w:val="22"/>
          <w:szCs w:val="22"/>
          <w:lang w:eastAsia="ar-SA"/>
        </w:rPr>
      </w:pPr>
      <w:r w:rsidRPr="00A54AF9">
        <w:rPr>
          <w:rFonts w:asciiTheme="majorHAnsi" w:hAnsiTheme="majorHAnsi"/>
          <w:sz w:val="22"/>
          <w:szCs w:val="22"/>
          <w:lang w:eastAsia="ar-SA"/>
        </w:rPr>
        <w:t>2.1</w:t>
      </w:r>
      <w:r w:rsidR="00A366BE" w:rsidRPr="00A54AF9">
        <w:rPr>
          <w:rFonts w:asciiTheme="majorHAnsi" w:hAnsiTheme="majorHAnsi"/>
          <w:sz w:val="22"/>
          <w:szCs w:val="22"/>
          <w:lang w:eastAsia="ar-SA"/>
        </w:rPr>
        <w:t>3</w:t>
      </w:r>
      <w:r w:rsidRPr="00A54AF9">
        <w:rPr>
          <w:rFonts w:asciiTheme="majorHAnsi" w:hAnsiTheme="majorHAnsi"/>
          <w:sz w:val="22"/>
          <w:szCs w:val="22"/>
          <w:lang w:eastAsia="ar-SA"/>
        </w:rPr>
        <w:t>.</w:t>
      </w:r>
      <w:r w:rsidRPr="00A54AF9">
        <w:rPr>
          <w:rFonts w:asciiTheme="majorHAnsi" w:hAnsiTheme="majorHAnsi"/>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57E7B" w:rsidRPr="00A54AF9">
        <w:rPr>
          <w:rFonts w:asciiTheme="majorHAnsi" w:hAnsiTheme="majorHAnsi"/>
          <w:sz w:val="22"/>
          <w:szCs w:val="22"/>
          <w:lang w:eastAsia="ar-SA"/>
        </w:rPr>
        <w:t xml:space="preserve"> </w:t>
      </w:r>
      <w:r w:rsidR="00857E7B" w:rsidRPr="00A54AF9">
        <w:rPr>
          <w:rFonts w:asciiTheme="majorHAnsi" w:hAnsiTheme="majorHAnsi" w:cstheme="minorHAnsi"/>
          <w:sz w:val="22"/>
          <w:szCs w:val="22"/>
        </w:rPr>
        <w:t>Lygiavertiškumo pagrindimą tiekėjas turi pateikti iki pasiūlymų pateikimo termino pabaigos</w:t>
      </w:r>
      <w:r w:rsidR="00877A9B" w:rsidRPr="00A54AF9">
        <w:rPr>
          <w:rFonts w:asciiTheme="majorHAnsi" w:hAnsiTheme="majorHAnsi" w:cstheme="minorHAnsi"/>
          <w:sz w:val="22"/>
          <w:szCs w:val="22"/>
        </w:rPr>
        <w:t>.</w:t>
      </w:r>
    </w:p>
    <w:p w:rsidR="00E97844" w:rsidRPr="00A54AF9" w:rsidRDefault="00E97844" w:rsidP="006520EB">
      <w:pPr>
        <w:pStyle w:val="NoSpacing"/>
        <w:tabs>
          <w:tab w:val="left" w:pos="1701"/>
        </w:tabs>
        <w:ind w:firstLine="851"/>
        <w:jc w:val="both"/>
        <w:rPr>
          <w:rFonts w:asciiTheme="majorHAnsi" w:hAnsiTheme="majorHAnsi"/>
          <w:sz w:val="22"/>
          <w:szCs w:val="22"/>
          <w:lang w:val="lt-LT"/>
        </w:rPr>
      </w:pPr>
    </w:p>
    <w:p w:rsidR="00A0213A" w:rsidRPr="00A54AF9" w:rsidRDefault="00A0213A" w:rsidP="00835323">
      <w:pPr>
        <w:tabs>
          <w:tab w:val="left" w:pos="1276"/>
          <w:tab w:val="left" w:pos="1440"/>
          <w:tab w:val="left" w:pos="1560"/>
        </w:tabs>
        <w:rPr>
          <w:rFonts w:asciiTheme="majorHAnsi" w:hAnsiTheme="majorHAnsi"/>
          <w:sz w:val="22"/>
          <w:szCs w:val="22"/>
        </w:rPr>
      </w:pPr>
    </w:p>
    <w:p w:rsidR="00E85BB1" w:rsidRPr="00A54AF9" w:rsidRDefault="002A13B2" w:rsidP="00E85BB1">
      <w:pPr>
        <w:pStyle w:val="Heading1"/>
        <w:numPr>
          <w:ilvl w:val="0"/>
          <w:numId w:val="0"/>
        </w:numPr>
        <w:spacing w:before="0" w:after="0"/>
        <w:ind w:left="720"/>
        <w:rPr>
          <w:rFonts w:asciiTheme="majorHAnsi" w:hAnsiTheme="majorHAnsi"/>
          <w:b/>
          <w:sz w:val="22"/>
          <w:szCs w:val="22"/>
        </w:rPr>
      </w:pPr>
      <w:r w:rsidRPr="00A54AF9">
        <w:rPr>
          <w:rFonts w:asciiTheme="majorHAnsi" w:hAnsiTheme="majorHAnsi"/>
          <w:b/>
          <w:sz w:val="22"/>
          <w:szCs w:val="22"/>
        </w:rPr>
        <w:t> </w:t>
      </w:r>
      <w:bookmarkStart w:id="12" w:name="_Toc227136953"/>
      <w:bookmarkEnd w:id="9"/>
      <w:bookmarkEnd w:id="10"/>
      <w:bookmarkEnd w:id="11"/>
      <w:r w:rsidR="00E85BB1" w:rsidRPr="00A54AF9">
        <w:rPr>
          <w:rFonts w:asciiTheme="majorHAnsi" w:hAnsiTheme="majorHAnsi"/>
          <w:b/>
          <w:sz w:val="22"/>
          <w:szCs w:val="22"/>
        </w:rPr>
        <w:t>3. </w:t>
      </w:r>
      <w:bookmarkStart w:id="13" w:name="_Toc488054833"/>
      <w:r w:rsidR="00E85BB1" w:rsidRPr="00A54AF9">
        <w:rPr>
          <w:rFonts w:asciiTheme="majorHAnsi" w:hAnsiTheme="majorHAnsi"/>
          <w:b/>
          <w:sz w:val="22"/>
          <w:szCs w:val="22"/>
        </w:rPr>
        <w:t>TIEKĖJŲ PAŠALINIMO PAGRINDAI IR REIKALAUJAMA KVALIFIKACIJA</w:t>
      </w:r>
      <w:bookmarkEnd w:id="13"/>
    </w:p>
    <w:p w:rsidR="00E85BB1" w:rsidRPr="00A54AF9" w:rsidRDefault="00E85BB1" w:rsidP="00E85BB1">
      <w:pPr>
        <w:rPr>
          <w:rFonts w:asciiTheme="majorHAnsi" w:hAnsiTheme="majorHAnsi"/>
          <w:sz w:val="22"/>
          <w:szCs w:val="22"/>
        </w:rPr>
      </w:pP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3.1. Tiekėjas su pasiūlymu turi pateikti užpildytą pirkimo sąlygų priedą „</w:t>
      </w:r>
      <w:proofErr w:type="spellStart"/>
      <w:r w:rsidRPr="00A54AF9">
        <w:rPr>
          <w:rFonts w:asciiTheme="majorHAnsi" w:hAnsiTheme="majorHAnsi"/>
          <w:lang w:val="es-ES_tradnl"/>
        </w:rPr>
        <w:t>Europos</w:t>
      </w:r>
      <w:proofErr w:type="spellEnd"/>
      <w:r w:rsidRPr="00A54AF9">
        <w:rPr>
          <w:rFonts w:asciiTheme="majorHAnsi" w:hAnsiTheme="majorHAnsi"/>
          <w:lang w:val="es-ES_tradnl"/>
        </w:rPr>
        <w:t xml:space="preserve"> </w:t>
      </w:r>
      <w:proofErr w:type="spellStart"/>
      <w:r w:rsidRPr="00A54AF9">
        <w:rPr>
          <w:rFonts w:asciiTheme="majorHAnsi" w:hAnsiTheme="majorHAnsi"/>
          <w:lang w:val="es-ES_tradnl"/>
        </w:rPr>
        <w:t>bendr</w:t>
      </w:r>
      <w:r w:rsidRPr="00A54AF9">
        <w:rPr>
          <w:rFonts w:asciiTheme="majorHAnsi" w:hAnsiTheme="majorHAnsi"/>
          <w:lang w:val="lt-LT"/>
        </w:rPr>
        <w:t>asis</w:t>
      </w:r>
      <w:proofErr w:type="spellEnd"/>
      <w:r w:rsidRPr="00A54AF9">
        <w:rPr>
          <w:rFonts w:asciiTheme="majorHAnsi" w:hAnsiTheme="majorHAnsi"/>
          <w:lang w:val="lt-LT"/>
        </w:rPr>
        <w:t xml:space="preserve"> viešųjų pirkimų dokumentas (EBVPD)“ </w:t>
      </w:r>
      <w:r w:rsidRPr="00A54AF9">
        <w:rPr>
          <w:rFonts w:asciiTheme="majorHAnsi" w:hAnsiTheme="majorHAnsi"/>
          <w:lang w:val="pt-PT"/>
        </w:rPr>
        <w:t xml:space="preserve">pagal </w:t>
      </w:r>
      <w:r w:rsidRPr="00A54AF9">
        <w:rPr>
          <w:rFonts w:asciiTheme="majorHAnsi" w:hAnsiTheme="majorHAnsi"/>
          <w:lang w:val="lt-LT"/>
        </w:rPr>
        <w:t xml:space="preserve">Viešųjų pirkimų įstatymo 50 straipsnyje nustatytus reikalavimus. EBVPD pildomas jį įkėlus į interneto svetainę </w:t>
      </w:r>
      <w:hyperlink r:id="rId11" w:history="1">
        <w:r w:rsidRPr="00A54AF9">
          <w:rPr>
            <w:rStyle w:val="Hyperlink"/>
            <w:rFonts w:asciiTheme="majorHAnsi" w:hAnsiTheme="majorHAnsi" w:cs="Arial Unicode MS"/>
            <w:color w:val="auto"/>
            <w:lang w:val="lt-LT"/>
          </w:rPr>
          <w:t>http://ebvpd.eviesiejipirkimai.lt/espd-web/ir</w:t>
        </w:r>
      </w:hyperlink>
      <w:r w:rsidRPr="00A54AF9">
        <w:rPr>
          <w:rFonts w:asciiTheme="majorHAnsi" w:hAnsiTheme="majorHAnsi"/>
          <w:color w:val="auto"/>
          <w:lang w:val="lt-LT"/>
        </w:rPr>
        <w:t xml:space="preserve"> </w:t>
      </w:r>
      <w:r w:rsidRPr="00A54AF9">
        <w:rPr>
          <w:rFonts w:asciiTheme="majorHAnsi" w:hAnsiTheme="majorHAnsi"/>
          <w:lang w:val="lt-LT"/>
        </w:rPr>
        <w:t>užpildžius bei atsisiuntus pateikiamas kartu su pasiūlymu.</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A54AF9">
        <w:rPr>
          <w:rFonts w:asciiTheme="majorHAnsi" w:hAnsiTheme="majorHAnsi"/>
          <w:lang w:val="lt-LT"/>
        </w:rPr>
        <w:t>Certis</w:t>
      </w:r>
      <w:proofErr w:type="spellEnd"/>
      <w:r w:rsidRPr="00A54AF9">
        <w:rPr>
          <w:rFonts w:asciiTheme="majorHAnsi" w:hAnsiTheme="majorHAnsi"/>
          <w:lang w:val="lt-LT"/>
        </w:rPr>
        <w:t xml:space="preserve">“. Lentelės ketvirtame stulpelyje nurodomi dokumentai, kuriuos turi pateikti </w:t>
      </w:r>
      <w:r w:rsidRPr="00A54AF9">
        <w:rPr>
          <w:rFonts w:asciiTheme="majorHAnsi" w:hAnsiTheme="majorHAnsi"/>
          <w:lang w:val="lt-LT"/>
        </w:rPr>
        <w:lastRenderedPageBreak/>
        <w:t>Lietuvos Respublikoje registruoti tiekėjai. Dėl dokumentų, kuriuos turi pateikti užsienio šalių tiekėjai, informaciją Perkančioji organizacija pasitikrina „e-</w:t>
      </w:r>
      <w:proofErr w:type="spellStart"/>
      <w:r w:rsidRPr="00A54AF9">
        <w:rPr>
          <w:rFonts w:asciiTheme="majorHAnsi" w:hAnsiTheme="majorHAnsi"/>
          <w:lang w:val="lt-LT"/>
        </w:rPr>
        <w:t>Certis</w:t>
      </w:r>
      <w:proofErr w:type="spellEnd"/>
      <w:r w:rsidRPr="00A54AF9">
        <w:rPr>
          <w:rFonts w:asciiTheme="majorHAnsi" w:hAnsiTheme="majorHAnsi"/>
          <w:lang w:val="lt-LT"/>
        </w:rPr>
        <w:t xml:space="preserve">“, adresu </w:t>
      </w:r>
      <w:hyperlink r:id="rId12">
        <w:r w:rsidRPr="00A54AF9">
          <w:rPr>
            <w:rStyle w:val="Hyperlink"/>
            <w:rFonts w:asciiTheme="majorHAnsi" w:hAnsiTheme="majorHAnsi" w:cs="Arial Unicode MS"/>
            <w:color w:val="auto"/>
            <w:lang w:val="lt-LT"/>
          </w:rPr>
          <w:t>https://ec.europa.eu/tools/ecertis/</w:t>
        </w:r>
      </w:hyperlink>
      <w:r w:rsidRPr="00A54AF9">
        <w:rPr>
          <w:rFonts w:asciiTheme="majorHAnsi" w:hAnsiTheme="majorHAnsi"/>
          <w:color w:val="auto"/>
          <w:lang w:val="lt-LT"/>
        </w:rPr>
        <w:t>.</w:t>
      </w:r>
      <w:r w:rsidRPr="00A54AF9">
        <w:rPr>
          <w:rFonts w:asciiTheme="majorHAnsi" w:hAnsiTheme="majorHAnsi"/>
          <w:lang w:val="lt-LT"/>
        </w:rPr>
        <w:t xml:space="preserve"> </w:t>
      </w:r>
    </w:p>
    <w:p w:rsidR="007A1790" w:rsidRPr="00A54AF9" w:rsidRDefault="007A1790" w:rsidP="002D2995">
      <w:pPr>
        <w:pStyle w:val="Body2"/>
        <w:numPr>
          <w:ilvl w:val="1"/>
          <w:numId w:val="18"/>
        </w:numPr>
        <w:tabs>
          <w:tab w:val="left" w:pos="993"/>
        </w:tabs>
        <w:spacing w:after="0"/>
        <w:ind w:left="0" w:firstLine="851"/>
        <w:rPr>
          <w:rFonts w:asciiTheme="majorHAnsi" w:hAnsiTheme="majorHAnsi"/>
          <w:lang w:val="lt-LT"/>
        </w:rPr>
      </w:pPr>
      <w:r w:rsidRPr="00A54AF9">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3.7.1. priesaikos deklaracija;</w:t>
      </w:r>
    </w:p>
    <w:p w:rsidR="007A1790" w:rsidRPr="00A54AF9" w:rsidRDefault="007A1790" w:rsidP="002D2995">
      <w:pPr>
        <w:pStyle w:val="Body2"/>
        <w:spacing w:after="0"/>
        <w:ind w:firstLine="851"/>
        <w:rPr>
          <w:rFonts w:asciiTheme="majorHAnsi" w:hAnsiTheme="majorHAnsi"/>
          <w:lang w:val="lt-LT"/>
        </w:rPr>
      </w:pPr>
      <w:r w:rsidRPr="00A54AF9">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A54AF9" w:rsidRDefault="007A1790" w:rsidP="007A1790">
      <w:pPr>
        <w:pStyle w:val="Body2"/>
        <w:spacing w:after="0"/>
        <w:ind w:firstLine="851"/>
        <w:rPr>
          <w:rFonts w:asciiTheme="majorHAnsi" w:hAnsiTheme="majorHAnsi"/>
          <w:lang w:val="lt-LT"/>
        </w:rPr>
      </w:pPr>
      <w:r w:rsidRPr="00A54AF9">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A54AF9" w:rsidTr="00EF1082">
        <w:tc>
          <w:tcPr>
            <w:tcW w:w="846"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bCs/>
                <w:color w:val="000000"/>
                <w:sz w:val="22"/>
                <w:szCs w:val="22"/>
                <w:lang w:eastAsia="lt-LT"/>
              </w:rPr>
              <w:t>Eil. Nr.</w:t>
            </w:r>
          </w:p>
        </w:tc>
        <w:tc>
          <w:tcPr>
            <w:tcW w:w="3402"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color w:val="000000"/>
                <w:sz w:val="22"/>
                <w:szCs w:val="22"/>
                <w:lang w:eastAsia="lt-LT"/>
              </w:rPr>
              <w:t>Tiekėjo pašalinimo pagrindai</w:t>
            </w:r>
          </w:p>
        </w:tc>
        <w:tc>
          <w:tcPr>
            <w:tcW w:w="1701"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A54AF9" w:rsidRDefault="007A1790" w:rsidP="002D2995">
            <w:pPr>
              <w:suppressAutoHyphens/>
              <w:spacing w:after="40"/>
              <w:jc w:val="center"/>
              <w:rPr>
                <w:rFonts w:asciiTheme="majorHAnsi" w:hAnsiTheme="majorHAnsi"/>
                <w:color w:val="000000"/>
                <w:sz w:val="22"/>
                <w:szCs w:val="22"/>
                <w:lang w:eastAsia="lt-LT"/>
              </w:rPr>
            </w:pPr>
            <w:r w:rsidRPr="00A54AF9">
              <w:rPr>
                <w:rFonts w:asciiTheme="majorHAnsi" w:hAnsiTheme="majorHAnsi"/>
                <w:b/>
                <w:color w:val="000000"/>
                <w:sz w:val="22"/>
                <w:szCs w:val="22"/>
                <w:lang w:eastAsia="lt-LT"/>
              </w:rPr>
              <w:t>Pašalinimo pagrindų nebuvimą įrodantys dokumentai</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3.8.1</w:t>
            </w:r>
          </w:p>
        </w:tc>
        <w:tc>
          <w:tcPr>
            <w:tcW w:w="3402"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arba jo atsakingas asmuo, nurodytas VPĮ 46 straipsnio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2 dalies 2 punkte, nuteistas už šią nusikalstamą veiką: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dalyvavimą nusikalstamame susivienijime, jo organizavimą ar vadovavimą jam;</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2) kyšininkavimą, prekybą poveikiu, papirkimą;</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straipsnyje;</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lastRenderedPageBreak/>
              <w:t>4) nusikalstamą bankrotą;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5) teroristinį ir su teroristine veikla susijusį nusikaltimą;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6) nusikalstamu būdu gauto turto legalizavimą;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7) prekybą žmonėmis, vaiko pirkimą arba pardavimą;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A54AF9" w:rsidRDefault="007A1790" w:rsidP="002D2995">
            <w:pPr>
              <w:suppressAutoHyphens/>
              <w:jc w:val="both"/>
              <w:rPr>
                <w:rFonts w:asciiTheme="majorHAnsi" w:hAnsiTheme="majorHAnsi"/>
                <w:b/>
                <w:bCs/>
                <w:color w:val="000000"/>
                <w:sz w:val="22"/>
                <w:szCs w:val="22"/>
                <w:lang w:eastAsia="lt-LT"/>
              </w:rPr>
            </w:pP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Cs/>
                <w:color w:val="000000"/>
                <w:sz w:val="22"/>
                <w:szCs w:val="22"/>
                <w:lang w:eastAsia="lt-LT"/>
              </w:rPr>
            </w:pP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Cs/>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 xml:space="preserve">3) tiekėjo, kuris yra juridinis asmuo, kita organizacija ar jos </w:t>
            </w:r>
            <w:r w:rsidRPr="00A54AF9">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1 dalis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A1-A6 punktai</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D1 punktas</w:t>
            </w:r>
          </w:p>
        </w:tc>
        <w:tc>
          <w:tcPr>
            <w:tcW w:w="3685"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reikalaujama:</w:t>
            </w:r>
          </w:p>
          <w:p w:rsidR="007A1790" w:rsidRPr="00A54AF9"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išrašo iš teismo sprendimo arba</w:t>
            </w:r>
          </w:p>
          <w:p w:rsidR="007A1790" w:rsidRPr="00A54AF9"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Informatikos ir ryšių departamento prie Vidaus reikalų ministerijos pažymos, arba</w:t>
            </w:r>
          </w:p>
          <w:p w:rsidR="007A1790" w:rsidRPr="00A54AF9"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A54AF9" w:rsidRDefault="007A1790" w:rsidP="002D2995">
            <w:pPr>
              <w:suppressAutoHyphens/>
              <w:jc w:val="both"/>
              <w:rPr>
                <w:rFonts w:asciiTheme="majorHAnsi" w:hAnsiTheme="majorHAnsi"/>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atitinkamos užsienio šalies institucijos dokumento</w:t>
            </w:r>
            <w:r w:rsidRPr="00A54AF9">
              <w:rPr>
                <w:rFonts w:asciiTheme="majorHAnsi" w:hAnsiTheme="majorHAnsi"/>
                <w:color w:val="000000"/>
                <w:sz w:val="22"/>
                <w:szCs w:val="22"/>
                <w:vertAlign w:val="superscript"/>
                <w:lang w:eastAsia="lt-LT"/>
              </w:rPr>
              <w:footnoteReference w:id="1"/>
            </w:r>
            <w:r w:rsidRPr="00A54AF9">
              <w:rPr>
                <w:rFonts w:asciiTheme="majorHAnsi" w:hAnsiTheme="majorHAnsi"/>
                <w:color w:val="000000"/>
                <w:sz w:val="22"/>
                <w:szCs w:val="22"/>
                <w:lang w:eastAsia="lt-LT"/>
              </w:rPr>
              <w:t>.</w:t>
            </w:r>
          </w:p>
          <w:p w:rsidR="007A1790" w:rsidRPr="00A54AF9" w:rsidRDefault="007A1790" w:rsidP="002D2995">
            <w:pPr>
              <w:suppressAutoHyphens/>
              <w:jc w:val="both"/>
              <w:rPr>
                <w:rFonts w:asciiTheme="majorHAnsi" w:hAnsiTheme="majorHAnsi"/>
                <w:color w:val="000000"/>
                <w:sz w:val="22"/>
                <w:szCs w:val="22"/>
                <w:lang w:eastAsia="lt-LT"/>
              </w:rPr>
            </w:pP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180 dienų</w:t>
            </w:r>
            <w:r w:rsidRPr="00A54AF9">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Jei dokumentas išduotas anksčiau, tačiau jame nurodytas galiojimo terminas ilgesnis nei pašalinimo </w:t>
            </w:r>
            <w:r w:rsidRPr="00A54AF9">
              <w:rPr>
                <w:rFonts w:asciiTheme="majorHAnsi" w:hAnsiTheme="majorHAnsi"/>
                <w:color w:val="000000"/>
                <w:sz w:val="22"/>
                <w:szCs w:val="22"/>
                <w:lang w:eastAsia="lt-LT"/>
              </w:rPr>
              <w:lastRenderedPageBreak/>
              <w:t>pagrindų nebuvimą patvirtinančių dokumentų pagal EBVPD galutinis pateikimo terminas, toks dokumentas jo galiojimo laikotarpiu yra priimtinas.</w:t>
            </w:r>
          </w:p>
        </w:tc>
      </w:tr>
      <w:tr w:rsidR="00EF1082" w:rsidRPr="00A54AF9" w:rsidTr="00EF1082">
        <w:tc>
          <w:tcPr>
            <w:tcW w:w="846" w:type="dxa"/>
          </w:tcPr>
          <w:p w:rsidR="00EF1082" w:rsidRPr="00A54AF9" w:rsidRDefault="00EF1082" w:rsidP="00EF1082">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A54AF9">
              <w:rPr>
                <w:rFonts w:asciiTheme="majorHAnsi" w:eastAsia="Arial Unicode MS" w:hAnsiTheme="majorHAnsi"/>
                <w:color w:val="000000"/>
                <w:sz w:val="22"/>
                <w:szCs w:val="22"/>
                <w:bdr w:val="nil"/>
                <w:lang w:val="en-US" w:eastAsia="lt-LT"/>
              </w:rPr>
              <w:lastRenderedPageBreak/>
              <w:t>3.8.2</w:t>
            </w:r>
          </w:p>
        </w:tc>
        <w:tc>
          <w:tcPr>
            <w:tcW w:w="3402" w:type="dxa"/>
          </w:tcPr>
          <w:p w:rsidR="00EF1082" w:rsidRPr="00A54AF9" w:rsidRDefault="00EF1082" w:rsidP="00EF1082">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roofErr w:type="spellStart"/>
            <w:r w:rsidRPr="00A54AF9">
              <w:rPr>
                <w:rFonts w:asciiTheme="majorHAnsi" w:eastAsia="Arial Unicode MS" w:hAnsiTheme="majorHAnsi"/>
                <w:color w:val="000000"/>
                <w:sz w:val="22"/>
                <w:szCs w:val="22"/>
                <w:bdr w:val="nil"/>
                <w:lang w:val="en-US" w:eastAsia="lt-LT"/>
              </w:rPr>
              <w:t>Tiekėjas</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yra</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neatlikęs</w:t>
            </w:r>
            <w:proofErr w:type="spellEnd"/>
            <w:r w:rsidRPr="00A54AF9">
              <w:rPr>
                <w:rFonts w:asciiTheme="majorHAnsi" w:eastAsia="Arial Unicode MS" w:hAnsiTheme="majorHAnsi"/>
                <w:color w:val="000000"/>
                <w:sz w:val="22"/>
                <w:szCs w:val="22"/>
                <w:bdr w:val="nil"/>
                <w:lang w:val="en-US" w:eastAsia="lt-LT"/>
              </w:rPr>
              <w:t xml:space="preserve"> jam </w:t>
            </w:r>
            <w:proofErr w:type="spellStart"/>
            <w:r w:rsidRPr="00A54AF9">
              <w:rPr>
                <w:rFonts w:asciiTheme="majorHAnsi" w:eastAsia="Arial Unicode MS" w:hAnsiTheme="majorHAnsi"/>
                <w:color w:val="000000"/>
                <w:sz w:val="22"/>
                <w:szCs w:val="22"/>
                <w:bdr w:val="nil"/>
                <w:lang w:val="en-US" w:eastAsia="lt-LT"/>
              </w:rPr>
              <w:t>paskirtos</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baudžiamojo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poveikio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priemonės</w:t>
            </w:r>
            <w:proofErr w:type="spellEnd"/>
            <w:r w:rsidRPr="00A54AF9">
              <w:rPr>
                <w:rFonts w:asciiTheme="majorHAnsi" w:eastAsia="Arial Unicode MS" w:hAnsiTheme="majorHAnsi"/>
                <w:color w:val="000000"/>
                <w:sz w:val="22"/>
                <w:szCs w:val="22"/>
                <w:bdr w:val="nil"/>
                <w:lang w:val="en-US" w:eastAsia="lt-LT"/>
              </w:rPr>
              <w:t xml:space="preserve"> – </w:t>
            </w:r>
            <w:proofErr w:type="spellStart"/>
            <w:r w:rsidRPr="00A54AF9">
              <w:rPr>
                <w:rFonts w:asciiTheme="majorHAnsi" w:eastAsia="Arial Unicode MS" w:hAnsiTheme="majorHAnsi"/>
                <w:color w:val="000000"/>
                <w:sz w:val="22"/>
                <w:szCs w:val="22"/>
                <w:bdr w:val="nil"/>
                <w:lang w:val="en-US" w:eastAsia="lt-LT"/>
              </w:rPr>
              <w:t>uždraudimo</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juridiniam</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asmeniui</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dalyvauti</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viešuosiuose</w:t>
            </w:r>
            <w:proofErr w:type="spellEnd"/>
            <w:r w:rsidRPr="00A54AF9">
              <w:rPr>
                <w:rFonts w:asciiTheme="majorHAnsi" w:eastAsia="Arial Unicode MS" w:hAnsiTheme="majorHAnsi"/>
                <w:color w:val="000000"/>
                <w:sz w:val="22"/>
                <w:szCs w:val="22"/>
                <w:bdr w:val="nil"/>
                <w:lang w:val="en-US" w:eastAsia="lt-LT"/>
              </w:rPr>
              <w:t xml:space="preserve"> </w:t>
            </w:r>
            <w:proofErr w:type="spellStart"/>
            <w:r w:rsidRPr="00A54AF9">
              <w:rPr>
                <w:rFonts w:asciiTheme="majorHAnsi" w:eastAsia="Arial Unicode MS" w:hAnsiTheme="majorHAnsi"/>
                <w:color w:val="000000"/>
                <w:sz w:val="22"/>
                <w:szCs w:val="22"/>
                <w:bdr w:val="nil"/>
                <w:lang w:val="en-US" w:eastAsia="lt-LT"/>
              </w:rPr>
              <w:t>pirkimuose</w:t>
            </w:r>
            <w:proofErr w:type="spellEnd"/>
            <w:r w:rsidRPr="00A54AF9">
              <w:rPr>
                <w:rFonts w:asciiTheme="majorHAnsi" w:eastAsia="Arial Unicode MS" w:hAnsiTheme="majorHAnsi"/>
                <w:color w:val="000000"/>
                <w:sz w:val="22"/>
                <w:szCs w:val="22"/>
                <w:bdr w:val="nil"/>
                <w:lang w:val="en-US" w:eastAsia="lt-LT"/>
              </w:rPr>
              <w:t>.</w:t>
            </w:r>
          </w:p>
        </w:tc>
        <w:tc>
          <w:tcPr>
            <w:tcW w:w="1701" w:type="dxa"/>
          </w:tcPr>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A54AF9">
              <w:rPr>
                <w:rFonts w:asciiTheme="majorHAnsi" w:eastAsia="Arial Unicode MS" w:hAnsiTheme="majorHAnsi"/>
                <w:b/>
                <w:bCs/>
                <w:color w:val="000000"/>
                <w:sz w:val="22"/>
                <w:szCs w:val="22"/>
                <w:bdr w:val="nil"/>
                <w:lang w:val="en-US" w:eastAsia="lt-LT"/>
              </w:rPr>
              <w:t xml:space="preserve">VPĮ 46 </w:t>
            </w:r>
            <w:proofErr w:type="spellStart"/>
            <w:r w:rsidRPr="00A54AF9">
              <w:rPr>
                <w:rFonts w:asciiTheme="majorHAnsi" w:eastAsia="Arial Unicode MS" w:hAnsiTheme="majorHAnsi"/>
                <w:b/>
                <w:bCs/>
                <w:color w:val="000000"/>
                <w:sz w:val="22"/>
                <w:szCs w:val="22"/>
                <w:bdr w:val="nil"/>
                <w:lang w:val="en-US" w:eastAsia="lt-LT"/>
              </w:rPr>
              <w:t>straipsnio</w:t>
            </w:r>
            <w:proofErr w:type="spellEnd"/>
            <w:r w:rsidRPr="00A54AF9">
              <w:rPr>
                <w:rFonts w:asciiTheme="majorHAnsi" w:eastAsia="Arial Unicode MS" w:hAnsiTheme="majorHAnsi"/>
                <w:b/>
                <w:bCs/>
                <w:color w:val="000000"/>
                <w:sz w:val="22"/>
                <w:szCs w:val="22"/>
                <w:bdr w:val="nil"/>
                <w:lang w:val="en-US" w:eastAsia="lt-LT"/>
              </w:rPr>
              <w:t xml:space="preserve"> 2¹ </w:t>
            </w:r>
            <w:proofErr w:type="spellStart"/>
            <w:r w:rsidRPr="00A54AF9">
              <w:rPr>
                <w:rFonts w:asciiTheme="majorHAnsi" w:eastAsia="Arial Unicode MS" w:hAnsiTheme="majorHAnsi"/>
                <w:b/>
                <w:bCs/>
                <w:color w:val="000000"/>
                <w:sz w:val="22"/>
                <w:szCs w:val="22"/>
                <w:bdr w:val="nil"/>
                <w:lang w:val="en-US" w:eastAsia="lt-LT"/>
              </w:rPr>
              <w:t>dalis</w:t>
            </w:r>
            <w:proofErr w:type="spellEnd"/>
          </w:p>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EF1082" w:rsidRPr="00A54AF9" w:rsidRDefault="00EF1082" w:rsidP="00EF1082">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A54AF9">
              <w:rPr>
                <w:rFonts w:asciiTheme="majorHAnsi" w:eastAsia="Arial Unicode MS" w:hAnsiTheme="majorHAnsi"/>
                <w:bCs/>
                <w:color w:val="000000"/>
                <w:sz w:val="22"/>
                <w:szCs w:val="22"/>
                <w:bdr w:val="nil"/>
                <w:lang w:val="en-US" w:eastAsia="lt-LT"/>
              </w:rPr>
              <w:t xml:space="preserve">EBVPD III </w:t>
            </w:r>
            <w:proofErr w:type="spellStart"/>
            <w:r w:rsidRPr="00A54AF9">
              <w:rPr>
                <w:rFonts w:asciiTheme="majorHAnsi" w:eastAsia="Arial Unicode MS" w:hAnsiTheme="majorHAnsi"/>
                <w:bCs/>
                <w:color w:val="000000"/>
                <w:sz w:val="22"/>
                <w:szCs w:val="22"/>
                <w:bdr w:val="nil"/>
                <w:lang w:val="en-US" w:eastAsia="lt-LT"/>
              </w:rPr>
              <w:t>dalies</w:t>
            </w:r>
            <w:proofErr w:type="spellEnd"/>
            <w:r w:rsidRPr="00A54AF9">
              <w:rPr>
                <w:rFonts w:asciiTheme="majorHAnsi" w:eastAsia="Arial Unicode MS" w:hAnsiTheme="majorHAnsi"/>
                <w:bCs/>
                <w:color w:val="000000"/>
                <w:sz w:val="22"/>
                <w:szCs w:val="22"/>
                <w:bdr w:val="nil"/>
                <w:lang w:val="en-US" w:eastAsia="lt-LT"/>
              </w:rPr>
              <w:t xml:space="preserve"> D2 </w:t>
            </w:r>
            <w:proofErr w:type="spellStart"/>
            <w:r w:rsidRPr="00A54AF9">
              <w:rPr>
                <w:rFonts w:asciiTheme="majorHAnsi" w:eastAsia="Arial Unicode MS" w:hAnsiTheme="majorHAnsi"/>
                <w:bCs/>
                <w:color w:val="000000"/>
                <w:sz w:val="22"/>
                <w:szCs w:val="22"/>
                <w:bdr w:val="nil"/>
                <w:lang w:val="en-US" w:eastAsia="lt-LT"/>
              </w:rPr>
              <w:t>punktas</w:t>
            </w:r>
            <w:proofErr w:type="spellEnd"/>
          </w:p>
        </w:tc>
        <w:tc>
          <w:tcPr>
            <w:tcW w:w="3685" w:type="dxa"/>
          </w:tcPr>
          <w:p w:rsidR="00EF1082" w:rsidRPr="00A54AF9" w:rsidRDefault="00EF1082" w:rsidP="00EF1082">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roofErr w:type="spellStart"/>
            <w:r w:rsidRPr="00A54AF9">
              <w:rPr>
                <w:rFonts w:asciiTheme="majorHAnsi" w:eastAsia="Arial Unicode MS" w:hAnsiTheme="majorHAnsi"/>
                <w:bCs/>
                <w:color w:val="000000"/>
                <w:sz w:val="22"/>
                <w:szCs w:val="22"/>
                <w:bdr w:val="nil"/>
                <w:lang w:val="en-US" w:eastAsia="lt-LT"/>
              </w:rPr>
              <w:t>Iš</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Lietuvoje</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įsteigtų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subjektų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įrodančių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dokumentų</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nereikalaujama</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Užtenka</w:t>
            </w:r>
            <w:proofErr w:type="spellEnd"/>
            <w:r w:rsidRPr="00A54AF9">
              <w:rPr>
                <w:rFonts w:asciiTheme="majorHAnsi" w:eastAsia="Arial Unicode MS" w:hAnsiTheme="majorHAnsi"/>
                <w:bCs/>
                <w:color w:val="000000"/>
                <w:sz w:val="22"/>
                <w:szCs w:val="22"/>
                <w:bdr w:val="nil"/>
                <w:lang w:val="en-US" w:eastAsia="lt-LT"/>
              </w:rPr>
              <w:t xml:space="preserve"> </w:t>
            </w:r>
            <w:proofErr w:type="spellStart"/>
            <w:r w:rsidRPr="00A54AF9">
              <w:rPr>
                <w:rFonts w:asciiTheme="majorHAnsi" w:eastAsia="Arial Unicode MS" w:hAnsiTheme="majorHAnsi"/>
                <w:bCs/>
                <w:color w:val="000000"/>
                <w:sz w:val="22"/>
                <w:szCs w:val="22"/>
                <w:bdr w:val="nil"/>
                <w:lang w:val="en-US" w:eastAsia="lt-LT"/>
              </w:rPr>
              <w:t>pateikto</w:t>
            </w:r>
            <w:proofErr w:type="spellEnd"/>
            <w:r w:rsidRPr="00A54AF9">
              <w:rPr>
                <w:rFonts w:asciiTheme="majorHAnsi" w:eastAsia="Arial Unicode MS" w:hAnsiTheme="majorHAnsi"/>
                <w:bCs/>
                <w:color w:val="000000"/>
                <w:sz w:val="22"/>
                <w:szCs w:val="22"/>
                <w:bdr w:val="nil"/>
                <w:lang w:val="en-US" w:eastAsia="lt-LT"/>
              </w:rPr>
              <w:t xml:space="preserve"> EBVPD.</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3</w:t>
            </w:r>
          </w:p>
        </w:tc>
        <w:tc>
          <w:tcPr>
            <w:tcW w:w="3402" w:type="dxa"/>
          </w:tcPr>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A54AF9" w:rsidRDefault="007A1790" w:rsidP="002D2995">
            <w:pPr>
              <w:suppressAutoHyphens/>
              <w:jc w:val="both"/>
              <w:rPr>
                <w:rFonts w:asciiTheme="majorHAnsi" w:hAnsiTheme="majorHAnsi"/>
                <w:b/>
                <w:bCs/>
                <w:color w:val="000000"/>
                <w:sz w:val="22"/>
                <w:szCs w:val="22"/>
                <w:lang w:eastAsia="lt-LT"/>
              </w:rPr>
            </w:pP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 xml:space="preserve">2) tiekėjo, kuris yra juridinis asmuo, kita organizacija ar jos struktūrinis padalinys, per </w:t>
            </w:r>
            <w:r w:rsidRPr="00A54AF9">
              <w:rPr>
                <w:rFonts w:asciiTheme="majorHAnsi" w:hAnsiTheme="majorHAnsi"/>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Tačiau ši nuostata netaikoma, jeigu:</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2) įsiskolinimo suma neviršija </w:t>
            </w:r>
          </w:p>
          <w:p w:rsidR="007A1790" w:rsidRPr="00A54AF9" w:rsidRDefault="007A1790" w:rsidP="002D2995">
            <w:pPr>
              <w:suppressAutoHyphens/>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50 Eur (penkiasdešimt eurų);</w:t>
            </w:r>
          </w:p>
          <w:p w:rsidR="007A1790" w:rsidRPr="00A54AF9" w:rsidRDefault="007A1790" w:rsidP="002D2995">
            <w:pPr>
              <w:suppressAutoHyphens/>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A54AF9" w:rsidRDefault="007A1790" w:rsidP="002D2995">
            <w:pPr>
              <w:suppressAutoHyphens/>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3 dalis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B1 ir B2 punktai</w:t>
            </w:r>
          </w:p>
        </w:tc>
        <w:tc>
          <w:tcPr>
            <w:tcW w:w="3685" w:type="dxa"/>
          </w:tcPr>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1) Dėl įsipareigojimų, susijusių su mokesčių mokėjimu, įvykdymo i</w:t>
            </w:r>
            <w:r w:rsidRPr="00A54AF9">
              <w:rPr>
                <w:rFonts w:asciiTheme="majorHAnsi" w:hAnsiTheme="majorHAnsi"/>
                <w:color w:val="000000"/>
                <w:sz w:val="22"/>
                <w:szCs w:val="22"/>
                <w:lang w:eastAsia="lt-LT"/>
              </w:rPr>
              <w:t xml:space="preserve">š Lietuvoje įsteigtų subjektų </w:t>
            </w:r>
            <w:r w:rsidRPr="00A54AF9">
              <w:rPr>
                <w:rFonts w:asciiTheme="majorHAnsi" w:hAnsiTheme="majorHAnsi"/>
                <w:bCs/>
                <w:color w:val="000000"/>
                <w:sz w:val="22"/>
                <w:szCs w:val="22"/>
                <w:lang w:eastAsia="lt-LT"/>
              </w:rPr>
              <w:t>prašoma:</w:t>
            </w:r>
          </w:p>
          <w:p w:rsidR="007A1790" w:rsidRPr="00A54AF9" w:rsidRDefault="007A1790" w:rsidP="002D2995">
            <w:pPr>
              <w:suppressAutoHyphens/>
              <w:spacing w:after="40"/>
              <w:jc w:val="both"/>
              <w:rPr>
                <w:rFonts w:asciiTheme="majorHAnsi" w:hAnsiTheme="majorHAnsi"/>
                <w:color w:val="000000"/>
                <w:sz w:val="22"/>
                <w:szCs w:val="22"/>
                <w:lang w:eastAsia="lt-LT"/>
              </w:rPr>
            </w:pP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išrašo iš teismo sprendimo (jei toks yra) arba</w:t>
            </w: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A54AF9"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54AF9">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atitinkamos užsienio šalies institucijos dokumento</w:t>
            </w:r>
            <w:r w:rsidRPr="00A54AF9">
              <w:rPr>
                <w:rFonts w:asciiTheme="majorHAnsi" w:hAnsiTheme="majorHAnsi"/>
                <w:color w:val="000000"/>
                <w:sz w:val="22"/>
                <w:szCs w:val="22"/>
                <w:vertAlign w:val="superscript"/>
                <w:lang w:eastAsia="lt-LT"/>
              </w:rPr>
              <w:footnoteReference w:id="2"/>
            </w:r>
          </w:p>
          <w:p w:rsidR="007A1790" w:rsidRPr="00A54AF9" w:rsidRDefault="007A1790" w:rsidP="002D2995">
            <w:pPr>
              <w:suppressAutoHyphens/>
              <w:spacing w:after="40"/>
              <w:jc w:val="both"/>
              <w:rPr>
                <w:rFonts w:asciiTheme="majorHAnsi" w:hAnsiTheme="majorHAnsi"/>
                <w:i/>
                <w:iCs/>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120 dienų</w:t>
            </w:r>
            <w:r w:rsidRPr="00A54AF9">
              <w:rPr>
                <w:rFonts w:asciiTheme="majorHAnsi" w:hAnsiTheme="majorHAnsi"/>
                <w:color w:val="000000"/>
                <w:sz w:val="22"/>
                <w:szCs w:val="22"/>
                <w:lang w:eastAsia="lt-LT"/>
              </w:rPr>
              <w:t xml:space="preserve"> iki </w:t>
            </w:r>
            <w:r w:rsidRPr="00A54AF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54AF9">
              <w:rPr>
                <w:rFonts w:asciiTheme="majorHAnsi" w:hAnsiTheme="majorHAnsi"/>
                <w:color w:val="000000"/>
                <w:sz w:val="22"/>
                <w:szCs w:val="22"/>
                <w:lang w:eastAsia="lt-LT"/>
              </w:rPr>
              <w:t xml:space="preserve">umentus. </w:t>
            </w: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Cs/>
                <w:color w:val="000000"/>
                <w:sz w:val="22"/>
                <w:szCs w:val="22"/>
                <w:lang w:eastAsia="lt-LT"/>
              </w:rPr>
              <w:t>2) Dėl įsipareigojimų, susijusių su socialinio draudimo įmokų mokėjimu, įvykdymo i</w:t>
            </w:r>
            <w:r w:rsidRPr="00A54AF9">
              <w:rPr>
                <w:rFonts w:asciiTheme="majorHAnsi" w:hAnsiTheme="majorHAnsi"/>
                <w:color w:val="000000"/>
                <w:sz w:val="22"/>
                <w:szCs w:val="22"/>
                <w:lang w:eastAsia="lt-LT"/>
              </w:rPr>
              <w:t xml:space="preserve">š Lietuvoje įsteigtų subjektų </w:t>
            </w:r>
            <w:r w:rsidRPr="00A54AF9">
              <w:rPr>
                <w:rFonts w:asciiTheme="majorHAnsi" w:hAnsiTheme="majorHAnsi"/>
                <w:bCs/>
                <w:color w:val="000000"/>
                <w:sz w:val="22"/>
                <w:szCs w:val="22"/>
                <w:lang w:eastAsia="lt-LT"/>
              </w:rPr>
              <w:t>prašoma:</w:t>
            </w:r>
          </w:p>
          <w:p w:rsidR="007A1790" w:rsidRPr="00A54AF9" w:rsidRDefault="007A1790" w:rsidP="002D2995">
            <w:pPr>
              <w:suppressAutoHyphens/>
              <w:spacing w:after="40"/>
              <w:jc w:val="both"/>
              <w:rPr>
                <w:rFonts w:asciiTheme="majorHAnsi" w:hAnsiTheme="majorHAnsi"/>
                <w:bCs/>
                <w:sz w:val="22"/>
                <w:szCs w:val="22"/>
                <w:lang w:eastAsia="lt-LT"/>
              </w:rPr>
            </w:pPr>
            <w:r w:rsidRPr="00A54AF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A54AF9">
              <w:rPr>
                <w:rFonts w:asciiTheme="majorHAnsi" w:hAnsiTheme="majorHAnsi"/>
                <w:bCs/>
                <w:sz w:val="22"/>
                <w:szCs w:val="22"/>
                <w:u w:val="single"/>
                <w:lang w:eastAsia="lt-LT"/>
              </w:rPr>
              <w:t>http://draudejai.sodra.lt/draudeju_viesi_duomenys</w:t>
            </w:r>
          </w:p>
          <w:p w:rsidR="007A1790" w:rsidRPr="00A54AF9" w:rsidRDefault="007A1790" w:rsidP="002D2995">
            <w:pPr>
              <w:suppressAutoHyphens/>
              <w:spacing w:after="40"/>
              <w:jc w:val="both"/>
              <w:rPr>
                <w:rFonts w:asciiTheme="majorHAnsi" w:hAnsiTheme="majorHAnsi"/>
                <w:b/>
                <w:b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54AF9">
              <w:rPr>
                <w:rFonts w:asciiTheme="majorHAnsi" w:hAnsiTheme="majorHAnsi"/>
                <w:b/>
                <w:bCs/>
                <w:color w:val="000000"/>
                <w:sz w:val="22"/>
                <w:szCs w:val="22"/>
                <w:lang w:eastAsia="lt-LT"/>
              </w:rPr>
              <w:t xml:space="preserve"> </w:t>
            </w:r>
          </w:p>
          <w:p w:rsidR="007A1790" w:rsidRPr="00A54AF9" w:rsidRDefault="007A1790" w:rsidP="002D2995">
            <w:pPr>
              <w:suppressAutoHyphens/>
              <w:spacing w:after="40"/>
              <w:jc w:val="both"/>
              <w:rPr>
                <w:rFonts w:asciiTheme="majorHAnsi" w:hAnsiTheme="majorHAnsi"/>
                <w:sz w:val="22"/>
                <w:szCs w:val="22"/>
              </w:rPr>
            </w:pPr>
            <w:r w:rsidRPr="00A54AF9">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ne Lietuvoje įsteigtų subjektų reikalaujama:</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atitinkamos užsienio šalies kompetentingos institucijos dokumento</w:t>
            </w:r>
            <w:r w:rsidRPr="00A54AF9">
              <w:rPr>
                <w:rFonts w:asciiTheme="majorHAnsi" w:hAnsiTheme="majorHAnsi"/>
                <w:color w:val="000000"/>
                <w:sz w:val="22"/>
                <w:szCs w:val="22"/>
                <w:vertAlign w:val="superscript"/>
                <w:lang w:eastAsia="lt-LT"/>
              </w:rPr>
              <w:footnoteReference w:id="3"/>
            </w:r>
          </w:p>
          <w:p w:rsidR="007A1790" w:rsidRPr="00A54AF9" w:rsidRDefault="007A1790" w:rsidP="002D2995">
            <w:pPr>
              <w:suppressAutoHyphens/>
              <w:spacing w:after="40"/>
              <w:jc w:val="both"/>
              <w:rPr>
                <w:rFonts w:asciiTheme="majorHAnsi" w:hAnsiTheme="majorHAnsi"/>
                <w:i/>
                <w:iCs/>
                <w:color w:val="000000"/>
                <w:sz w:val="22"/>
                <w:szCs w:val="22"/>
                <w:lang w:eastAsia="lt-LT"/>
              </w:rPr>
            </w:pPr>
            <w:r w:rsidRPr="00A54AF9">
              <w:rPr>
                <w:rFonts w:asciiTheme="majorHAnsi" w:hAnsiTheme="majorHAnsi"/>
                <w:color w:val="000000"/>
                <w:sz w:val="22"/>
                <w:szCs w:val="22"/>
                <w:lang w:eastAsia="lt-LT"/>
              </w:rPr>
              <w:t xml:space="preserve">Nurodyti dokumentai turi būti  išduoti ne anksčiau kaip </w:t>
            </w:r>
            <w:r w:rsidRPr="00A54AF9">
              <w:rPr>
                <w:rFonts w:asciiTheme="majorHAnsi" w:hAnsiTheme="majorHAnsi"/>
                <w:b/>
                <w:color w:val="000000"/>
                <w:sz w:val="22"/>
                <w:szCs w:val="22"/>
                <w:lang w:eastAsia="lt-LT"/>
              </w:rPr>
              <w:t>120 dienų</w:t>
            </w:r>
            <w:r w:rsidRPr="00A54AF9">
              <w:rPr>
                <w:rFonts w:asciiTheme="majorHAnsi" w:hAnsiTheme="majorHAnsi"/>
                <w:color w:val="000000"/>
                <w:sz w:val="22"/>
                <w:szCs w:val="22"/>
                <w:lang w:eastAsia="lt-LT"/>
              </w:rPr>
              <w:t xml:space="preserve"> iki </w:t>
            </w:r>
            <w:r w:rsidRPr="00A54AF9">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54AF9">
              <w:rPr>
                <w:rFonts w:asciiTheme="majorHAnsi" w:hAnsiTheme="majorHAnsi"/>
                <w:color w:val="000000"/>
                <w:sz w:val="22"/>
                <w:szCs w:val="22"/>
                <w:lang w:eastAsia="lt-LT"/>
              </w:rPr>
              <w:t xml:space="preserve">umentus. </w:t>
            </w:r>
          </w:p>
          <w:p w:rsidR="007A1790" w:rsidRPr="00A54AF9" w:rsidRDefault="007A1790" w:rsidP="002D2995">
            <w:pPr>
              <w:suppressAutoHyphens/>
              <w:spacing w:after="40"/>
              <w:jc w:val="both"/>
              <w:rPr>
                <w:rFonts w:asciiTheme="majorHAnsi" w:hAnsiTheme="majorHAnsi"/>
                <w:b/>
                <w:bCs/>
                <w:i/>
                <w:iCs/>
                <w:color w:val="000000"/>
                <w:sz w:val="22"/>
                <w:szCs w:val="22"/>
                <w:lang w:eastAsia="lt-LT"/>
              </w:rPr>
            </w:pP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3.8.</w:t>
            </w:r>
            <w:r w:rsidR="00EF1082" w:rsidRPr="00A54AF9">
              <w:rPr>
                <w:rFonts w:asciiTheme="majorHAnsi" w:hAnsiTheme="majorHAnsi"/>
                <w:color w:val="000000"/>
                <w:sz w:val="22"/>
                <w:szCs w:val="22"/>
                <w:lang w:eastAsia="lt-LT"/>
              </w:rPr>
              <w:t>4</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1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C10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5</w:t>
            </w:r>
          </w:p>
        </w:tc>
        <w:tc>
          <w:tcPr>
            <w:tcW w:w="3402" w:type="dxa"/>
          </w:tcPr>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2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C12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6</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Pažeista konkurencija, kaip nustatyta VPĮ 27 straipsnio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 ir 4 dalyse, ir atitinkamos padėties negalima ištaisyti.</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3 punktas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C13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7</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A54AF9" w:rsidRDefault="007A1790" w:rsidP="002D2995">
            <w:pPr>
              <w:suppressAutoHyphens/>
              <w:spacing w:after="40"/>
              <w:jc w:val="both"/>
              <w:rPr>
                <w:rFonts w:asciiTheme="majorHAnsi" w:hAnsiTheme="majorHAnsi"/>
                <w:bCs/>
                <w:color w:val="000000"/>
                <w:sz w:val="22"/>
                <w:szCs w:val="22"/>
                <w:lang w:eastAsia="lt-LT"/>
              </w:rPr>
            </w:pPr>
            <w:r w:rsidRPr="00A54AF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4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EBVPD III dalies </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C15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A54AF9" w:rsidRDefault="007A1790" w:rsidP="002D2995">
            <w:pPr>
              <w:suppressAutoHyphens/>
              <w:spacing w:after="40"/>
              <w:jc w:val="both"/>
              <w:rPr>
                <w:rFonts w:asciiTheme="majorHAnsi" w:hAnsiTheme="majorHAnsi"/>
                <w:b/>
                <w:bCs/>
                <w:sz w:val="22"/>
                <w:szCs w:val="22"/>
                <w:lang w:eastAsia="lt-LT"/>
              </w:rPr>
            </w:pPr>
          </w:p>
          <w:p w:rsidR="007A1790" w:rsidRPr="00A54AF9" w:rsidRDefault="00570707" w:rsidP="002D2995">
            <w:pPr>
              <w:suppressAutoHyphens/>
              <w:spacing w:after="40"/>
              <w:jc w:val="both"/>
              <w:rPr>
                <w:rFonts w:asciiTheme="majorHAnsi" w:hAnsiTheme="majorHAnsi"/>
                <w:sz w:val="22"/>
                <w:szCs w:val="22"/>
                <w:u w:val="single"/>
                <w:lang w:eastAsia="lt-LT"/>
              </w:rPr>
            </w:pPr>
            <w:hyperlink r:id="rId13">
              <w:r w:rsidR="007A1790" w:rsidRPr="00A54AF9">
                <w:rPr>
                  <w:rFonts w:asciiTheme="majorHAnsi" w:hAnsiTheme="majorHAnsi"/>
                  <w:sz w:val="22"/>
                  <w:szCs w:val="22"/>
                  <w:u w:val="single"/>
                  <w:lang w:eastAsia="lt-LT"/>
                </w:rPr>
                <w:t>https://vpt.lrv.lt/melaginga-informacija-pateikusiu-tiekeju-sarasas-3</w:t>
              </w:r>
            </w:hyperlink>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lastRenderedPageBreak/>
              <w:t>3.8.</w:t>
            </w:r>
            <w:r w:rsidR="00EF1082" w:rsidRPr="00A54AF9">
              <w:rPr>
                <w:rFonts w:asciiTheme="majorHAnsi" w:hAnsiTheme="majorHAnsi"/>
                <w:color w:val="000000"/>
                <w:sz w:val="22"/>
                <w:szCs w:val="22"/>
                <w:lang w:eastAsia="lt-LT"/>
              </w:rPr>
              <w:t>8</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5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C15 punktas</w:t>
            </w:r>
          </w:p>
          <w:p w:rsidR="007A1790" w:rsidRPr="00A54AF9"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9</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xml:space="preserve">Šiuo pagrindu tiekėjas taip pat pašalinamas iš pirkimo </w:t>
            </w:r>
            <w:r w:rsidRPr="00A54AF9">
              <w:rPr>
                <w:rFonts w:asciiTheme="majorHAnsi" w:hAnsiTheme="majorHAnsi"/>
                <w:color w:val="000000"/>
                <w:sz w:val="22"/>
                <w:szCs w:val="22"/>
                <w:lang w:eastAsia="lt-LT"/>
              </w:rPr>
              <w:lastRenderedPageBreak/>
              <w:t xml:space="preserve">procedūros, kai, vadovaujantis kitų valstybių teisės aktais, per pastaruosius </w:t>
            </w:r>
          </w:p>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lastRenderedPageBreak/>
              <w:t xml:space="preserve">VPĮ 46 straipsnio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4 dalies 6 punktas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C14 punktas</w:t>
            </w:r>
          </w:p>
          <w:p w:rsidR="007A1790" w:rsidRPr="00A54AF9"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suppressAutoHyphens/>
              <w:spacing w:after="40"/>
              <w:jc w:val="both"/>
              <w:rPr>
                <w:rFonts w:asciiTheme="majorHAnsi" w:hAnsiTheme="majorHAnsi"/>
                <w:bCs/>
                <w:iCs/>
                <w:color w:val="000000"/>
                <w:sz w:val="22"/>
                <w:szCs w:val="22"/>
                <w:lang w:eastAsia="lt-LT"/>
              </w:rPr>
            </w:pPr>
          </w:p>
          <w:p w:rsidR="007A1790" w:rsidRPr="00A54AF9" w:rsidRDefault="007A1790" w:rsidP="002D2995">
            <w:pPr>
              <w:suppressAutoHyphens/>
              <w:spacing w:after="40"/>
              <w:jc w:val="both"/>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A54AF9" w:rsidRDefault="007A1790" w:rsidP="002D2995">
            <w:pPr>
              <w:suppressAutoHyphens/>
              <w:spacing w:after="40"/>
              <w:jc w:val="both"/>
              <w:rPr>
                <w:rFonts w:asciiTheme="majorHAnsi" w:hAnsiTheme="majorHAnsi"/>
                <w:color w:val="000000"/>
                <w:sz w:val="22"/>
                <w:szCs w:val="22"/>
                <w:lang w:eastAsia="lt-LT"/>
              </w:rPr>
            </w:pPr>
          </w:p>
          <w:p w:rsidR="007A1790" w:rsidRPr="00A54AF9" w:rsidRDefault="00570707" w:rsidP="002D2995">
            <w:pPr>
              <w:suppressAutoHyphens/>
              <w:spacing w:after="40"/>
              <w:jc w:val="both"/>
              <w:rPr>
                <w:rFonts w:asciiTheme="majorHAnsi" w:hAnsiTheme="majorHAnsi"/>
                <w:sz w:val="22"/>
                <w:szCs w:val="22"/>
                <w:lang w:eastAsia="lt-LT"/>
              </w:rPr>
            </w:pPr>
            <w:hyperlink r:id="rId14" w:history="1">
              <w:r w:rsidR="007A1790" w:rsidRPr="00A54AF9">
                <w:rPr>
                  <w:rFonts w:asciiTheme="majorHAnsi" w:hAnsiTheme="majorHAnsi"/>
                  <w:sz w:val="22"/>
                  <w:szCs w:val="22"/>
                  <w:u w:val="single"/>
                  <w:lang w:eastAsia="lt-LT"/>
                </w:rPr>
                <w:t>https://vpt.lrv.lt/lt/pasalinimo-pagrindai-1/nepatikimi-tiekejai-1</w:t>
              </w:r>
            </w:hyperlink>
          </w:p>
          <w:p w:rsidR="007A1790" w:rsidRPr="00A54AF9" w:rsidRDefault="007A1790" w:rsidP="002D2995">
            <w:pPr>
              <w:suppressAutoHyphens/>
              <w:spacing w:after="40"/>
              <w:jc w:val="both"/>
              <w:rPr>
                <w:rFonts w:asciiTheme="majorHAnsi" w:hAnsiTheme="majorHAnsi"/>
                <w:sz w:val="22"/>
                <w:szCs w:val="22"/>
                <w:lang w:eastAsia="lt-LT"/>
              </w:rPr>
            </w:pPr>
          </w:p>
          <w:p w:rsidR="007A1790" w:rsidRPr="00A54AF9" w:rsidRDefault="00570707" w:rsidP="002D2995">
            <w:pPr>
              <w:suppressAutoHyphens/>
              <w:spacing w:after="40"/>
              <w:jc w:val="both"/>
              <w:rPr>
                <w:rFonts w:asciiTheme="majorHAnsi" w:hAnsiTheme="majorHAnsi"/>
                <w:sz w:val="22"/>
                <w:szCs w:val="22"/>
                <w:lang w:eastAsia="lt-LT"/>
              </w:rPr>
            </w:pPr>
            <w:hyperlink r:id="rId15" w:history="1">
              <w:r w:rsidR="007A1790" w:rsidRPr="00A54AF9">
                <w:rPr>
                  <w:rFonts w:asciiTheme="majorHAnsi" w:hAnsiTheme="majorHAnsi"/>
                  <w:sz w:val="22"/>
                  <w:szCs w:val="22"/>
                  <w:u w:val="single"/>
                  <w:lang w:eastAsia="lt-LT"/>
                </w:rPr>
                <w:t>https://vpt.lrv.lt/lt/pasalinimo-pagrindai-1/nepatikimu-koncesininku-sarasas-1/nepatikimu-koncesininku-sarasas</w:t>
              </w:r>
            </w:hyperlink>
          </w:p>
          <w:p w:rsidR="007A1790" w:rsidRPr="00A54AF9" w:rsidRDefault="007A1790" w:rsidP="002D2995">
            <w:pPr>
              <w:suppressAutoHyphens/>
              <w:spacing w:after="40"/>
              <w:jc w:val="both"/>
              <w:rPr>
                <w:rFonts w:asciiTheme="majorHAnsi" w:hAnsiTheme="majorHAnsi"/>
                <w:bCs/>
                <w:color w:val="000000"/>
                <w:sz w:val="22"/>
                <w:szCs w:val="22"/>
                <w:lang w:eastAsia="lt-LT"/>
              </w:rPr>
            </w:pPr>
          </w:p>
          <w:p w:rsidR="007A1790" w:rsidRPr="00A54AF9" w:rsidRDefault="007A1790" w:rsidP="002D2995">
            <w:pPr>
              <w:suppressAutoHyphens/>
              <w:spacing w:after="40"/>
              <w:jc w:val="both"/>
              <w:rPr>
                <w:rFonts w:asciiTheme="majorHAnsi" w:hAnsiTheme="majorHAnsi"/>
                <w:color w:val="000000"/>
                <w:sz w:val="22"/>
                <w:szCs w:val="22"/>
                <w:lang w:eastAsia="lt-LT"/>
              </w:rPr>
            </w:pPr>
          </w:p>
        </w:tc>
      </w:tr>
      <w:tr w:rsidR="007A1790" w:rsidRPr="00A54AF9" w:rsidTr="00EF1082">
        <w:tc>
          <w:tcPr>
            <w:tcW w:w="846"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10</w:t>
            </w:r>
          </w:p>
        </w:tc>
        <w:tc>
          <w:tcPr>
            <w:tcW w:w="3402"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A54AF9">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VPĮ 46 straipsnio</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 xml:space="preserve">4 dalies 7 punkto </w:t>
            </w:r>
          </w:p>
          <w:p w:rsidR="007A1790" w:rsidRPr="00A54AF9" w:rsidRDefault="007A1790" w:rsidP="002D2995">
            <w:pPr>
              <w:suppressAutoHyphens/>
              <w:rPr>
                <w:rFonts w:asciiTheme="majorHAnsi" w:hAnsiTheme="majorHAnsi"/>
                <w:b/>
                <w:bCs/>
                <w:color w:val="000000"/>
                <w:sz w:val="22"/>
                <w:szCs w:val="22"/>
                <w:lang w:eastAsia="lt-LT"/>
              </w:rPr>
            </w:pPr>
            <w:r w:rsidRPr="00A54AF9">
              <w:rPr>
                <w:rFonts w:asciiTheme="majorHAnsi" w:hAnsiTheme="majorHAnsi"/>
                <w:b/>
                <w:bCs/>
                <w:color w:val="000000"/>
                <w:sz w:val="22"/>
                <w:szCs w:val="22"/>
                <w:lang w:eastAsia="lt-LT"/>
              </w:rPr>
              <w:t>a papunktis</w:t>
            </w:r>
          </w:p>
          <w:p w:rsidR="007A1790" w:rsidRPr="00A54AF9" w:rsidRDefault="007A1790" w:rsidP="002D2995">
            <w:pPr>
              <w:suppressAutoHyphens/>
              <w:rPr>
                <w:rFonts w:asciiTheme="majorHAnsi" w:hAnsiTheme="majorHAnsi"/>
                <w:color w:val="000000"/>
                <w:sz w:val="22"/>
                <w:szCs w:val="22"/>
                <w:lang w:eastAsia="lt-LT"/>
              </w:rPr>
            </w:pP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EBVPD III dalies</w:t>
            </w:r>
          </w:p>
          <w:p w:rsidR="007A1790" w:rsidRPr="00A54AF9" w:rsidRDefault="007A1790" w:rsidP="002D2995">
            <w:pPr>
              <w:suppressAutoHyphens/>
              <w:rPr>
                <w:rFonts w:asciiTheme="majorHAnsi" w:hAnsiTheme="majorHAnsi"/>
                <w:color w:val="000000"/>
                <w:sz w:val="22"/>
                <w:szCs w:val="22"/>
                <w:lang w:eastAsia="lt-LT"/>
              </w:rPr>
            </w:pPr>
            <w:r w:rsidRPr="00A54AF9">
              <w:rPr>
                <w:rFonts w:asciiTheme="majorHAnsi" w:hAnsiTheme="majorHAnsi"/>
                <w:color w:val="000000"/>
                <w:sz w:val="22"/>
                <w:szCs w:val="22"/>
                <w:lang w:eastAsia="lt-LT"/>
              </w:rPr>
              <w:t>C11 punktas</w:t>
            </w:r>
          </w:p>
        </w:tc>
        <w:tc>
          <w:tcPr>
            <w:tcW w:w="3685" w:type="dxa"/>
          </w:tcPr>
          <w:p w:rsidR="007A1790" w:rsidRPr="00A54AF9" w:rsidRDefault="007A1790" w:rsidP="002D2995">
            <w:pPr>
              <w:suppressAutoHyphens/>
              <w:spacing w:after="40"/>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Iš Lietuvoje įsteigtų subjektų įrodančių dokumentų nereikalaujama. Užtenka pateikto EBVPD.</w:t>
            </w:r>
          </w:p>
          <w:p w:rsidR="007A1790" w:rsidRPr="00A54AF9" w:rsidRDefault="007A1790" w:rsidP="002D2995">
            <w:pPr>
              <w:jc w:val="both"/>
              <w:rPr>
                <w:rFonts w:asciiTheme="majorHAnsi" w:hAnsiTheme="majorHAnsi"/>
                <w:color w:val="0070C0"/>
                <w:sz w:val="22"/>
                <w:szCs w:val="22"/>
              </w:rPr>
            </w:pPr>
            <w:r w:rsidRPr="00A54AF9">
              <w:rPr>
                <w:rFonts w:asciiTheme="majorHAnsi" w:hAnsiTheme="majorHAnsi"/>
                <w:color w:val="0070C0"/>
                <w:sz w:val="22"/>
                <w:szCs w:val="22"/>
              </w:rPr>
              <w:t>Priimant sprendimus dėl tiekėjo pašalinimo iš pirkimo procedūros šiame punkte nurodytu pašalinimo pagrindu, be kita ko, atsižvelgiama į</w:t>
            </w:r>
            <w:r w:rsidRPr="00A54AF9">
              <w:rPr>
                <w:rFonts w:asciiTheme="majorHAnsi" w:hAnsiTheme="majorHAnsi"/>
                <w:b/>
                <w:bCs/>
                <w:color w:val="0070C0"/>
                <w:sz w:val="22"/>
                <w:szCs w:val="22"/>
              </w:rPr>
              <w:t xml:space="preserve"> </w:t>
            </w:r>
            <w:r w:rsidRPr="00A54AF9">
              <w:rPr>
                <w:rFonts w:asciiTheme="majorHAnsi" w:hAnsiTheme="majorHAnsi"/>
                <w:color w:val="0070C0"/>
                <w:sz w:val="22"/>
                <w:szCs w:val="22"/>
              </w:rPr>
              <w:t xml:space="preserve">nacionalinėje duomenų bazėje adresu: </w:t>
            </w:r>
            <w:hyperlink r:id="rId16" w:history="1">
              <w:r w:rsidRPr="00A54AF9">
                <w:rPr>
                  <w:rFonts w:asciiTheme="majorHAnsi" w:hAnsiTheme="majorHAnsi"/>
                  <w:color w:val="0070C0"/>
                  <w:sz w:val="22"/>
                  <w:szCs w:val="22"/>
                  <w:u w:val="single"/>
                </w:rPr>
                <w:t>https://www.registrucentras.lt/jar/p/index.php</w:t>
              </w:r>
            </w:hyperlink>
          </w:p>
          <w:p w:rsidR="007A1790" w:rsidRPr="00A54AF9" w:rsidRDefault="007A1790" w:rsidP="002D2995">
            <w:pPr>
              <w:jc w:val="both"/>
              <w:rPr>
                <w:rFonts w:asciiTheme="majorHAnsi" w:hAnsiTheme="majorHAnsi"/>
                <w:color w:val="0070C0"/>
                <w:sz w:val="22"/>
                <w:szCs w:val="22"/>
              </w:rPr>
            </w:pPr>
            <w:r w:rsidRPr="00A54AF9">
              <w:rPr>
                <w:rFonts w:asciiTheme="majorHAnsi" w:hAnsiTheme="majorHAnsi"/>
                <w:color w:val="0070C0"/>
                <w:sz w:val="22"/>
                <w:szCs w:val="22"/>
              </w:rPr>
              <w:t>paskelbtą informaciją, taip pat į šiame informaciniame pranešime pateiktą informaciją:</w:t>
            </w:r>
          </w:p>
          <w:p w:rsidR="007A1790" w:rsidRPr="00A54AF9" w:rsidRDefault="00570707" w:rsidP="002D2995">
            <w:pPr>
              <w:suppressAutoHyphens/>
              <w:spacing w:after="40"/>
              <w:jc w:val="both"/>
              <w:rPr>
                <w:rFonts w:asciiTheme="majorHAnsi" w:hAnsiTheme="majorHAnsi"/>
                <w:color w:val="000000"/>
                <w:sz w:val="22"/>
                <w:szCs w:val="22"/>
                <w:lang w:eastAsia="lt-LT"/>
              </w:rPr>
            </w:pPr>
            <w:hyperlink r:id="rId17" w:history="1">
              <w:r w:rsidR="007A1790" w:rsidRPr="00A54AF9">
                <w:rPr>
                  <w:rFonts w:asciiTheme="majorHAnsi" w:eastAsia="Arial Unicode MS" w:hAnsiTheme="majorHAnsi"/>
                  <w:color w:val="0070C0"/>
                  <w:sz w:val="22"/>
                  <w:szCs w:val="22"/>
                  <w:u w:val="single"/>
                  <w:bdr w:val="nil"/>
                </w:rPr>
                <w:t>https://vpt.lrv.lt/lt/naujienos/finansiniu-ataskaitu-nepateikimas-gali-tapti-kliutimi-dalyvauti-viesuosiuose-pirkimuose</w:t>
              </w:r>
            </w:hyperlink>
          </w:p>
        </w:tc>
      </w:tr>
      <w:tr w:rsidR="007A1790" w:rsidRPr="00A54AF9" w:rsidTr="00EF1082">
        <w:tc>
          <w:tcPr>
            <w:tcW w:w="846" w:type="dxa"/>
          </w:tcPr>
          <w:p w:rsidR="007A1790" w:rsidRPr="00A54AF9" w:rsidRDefault="007A1790" w:rsidP="002D2995">
            <w:pPr>
              <w:suppressAutoHyphens/>
              <w:spacing w:after="40"/>
              <w:ind w:right="-109"/>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A54AF9" w:rsidRDefault="007A1790" w:rsidP="002D2995">
            <w:pPr>
              <w:jc w:val="both"/>
              <w:rPr>
                <w:rFonts w:asciiTheme="majorHAnsi" w:hAnsiTheme="majorHAnsi"/>
                <w:b/>
                <w:bCs/>
                <w:sz w:val="22"/>
                <w:szCs w:val="22"/>
              </w:rPr>
            </w:pPr>
            <w:r w:rsidRPr="00A54AF9">
              <w:rPr>
                <w:rFonts w:asciiTheme="majorHAnsi" w:hAnsiTheme="majorHAnsi"/>
                <w:sz w:val="22"/>
                <w:szCs w:val="22"/>
              </w:rPr>
              <w:t>40</w:t>
            </w:r>
            <w:r w:rsidRPr="00A54AF9">
              <w:rPr>
                <w:rFonts w:asciiTheme="majorHAnsi" w:hAnsiTheme="majorHAnsi"/>
                <w:sz w:val="22"/>
                <w:szCs w:val="22"/>
                <w:vertAlign w:val="superscript"/>
              </w:rPr>
              <w:t>1</w:t>
            </w:r>
            <w:r w:rsidRPr="00A54AF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VPĮ 46 straipsnio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4 dalies 7 punkto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b papunktis</w:t>
            </w:r>
          </w:p>
          <w:p w:rsidR="007A1790" w:rsidRPr="00A54AF9" w:rsidRDefault="007A1790" w:rsidP="002D2995">
            <w:pPr>
              <w:rPr>
                <w:rFonts w:asciiTheme="majorHAnsi" w:eastAsia="Yu Mincho" w:hAnsiTheme="majorHAnsi"/>
                <w:sz w:val="22"/>
                <w:szCs w:val="22"/>
              </w:rPr>
            </w:pP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EBVPD III dalies</w:t>
            </w: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Iš Lietuvoje įsteigtų subjektų įrodančių dokumentų nereikalaujama. Užtenka pateikto EBVPD.</w:t>
            </w:r>
          </w:p>
          <w:p w:rsidR="007A1790" w:rsidRPr="00A54AF9" w:rsidRDefault="007A1790" w:rsidP="002D2995">
            <w:pPr>
              <w:jc w:val="both"/>
              <w:rPr>
                <w:rFonts w:asciiTheme="majorHAnsi" w:hAnsiTheme="majorHAnsi"/>
                <w:b/>
                <w:bCs/>
                <w:iCs/>
                <w:sz w:val="22"/>
                <w:szCs w:val="22"/>
              </w:rPr>
            </w:pPr>
          </w:p>
          <w:p w:rsidR="007A1790" w:rsidRPr="00A54AF9" w:rsidRDefault="007A1790" w:rsidP="002D2995">
            <w:pPr>
              <w:jc w:val="both"/>
              <w:rPr>
                <w:rFonts w:asciiTheme="majorHAnsi" w:hAnsiTheme="majorHAnsi"/>
                <w:b/>
                <w:bCs/>
                <w:sz w:val="22"/>
                <w:szCs w:val="22"/>
              </w:rPr>
            </w:pPr>
            <w:r w:rsidRPr="00A54AF9">
              <w:rPr>
                <w:rFonts w:asciiTheme="majorHAnsi" w:hAnsiTheme="majorHAnsi"/>
                <w:sz w:val="22"/>
                <w:szCs w:val="22"/>
              </w:rPr>
              <w:t>Priimant sprendimus dėl tiekėjo pašalinimo iš pirkimo procedūros šiame punkte nurodytu pašalinimo pagrindu, be kita ko, atsižvelgiama į</w:t>
            </w:r>
            <w:r w:rsidRPr="00A54AF9">
              <w:rPr>
                <w:rFonts w:asciiTheme="majorHAnsi" w:hAnsiTheme="majorHAnsi"/>
                <w:b/>
                <w:bCs/>
                <w:sz w:val="22"/>
                <w:szCs w:val="22"/>
              </w:rPr>
              <w:t xml:space="preserve"> </w:t>
            </w:r>
            <w:r w:rsidRPr="00A54AF9">
              <w:rPr>
                <w:rFonts w:asciiTheme="majorHAnsi" w:hAnsiTheme="majorHAnsi"/>
                <w:sz w:val="22"/>
                <w:szCs w:val="22"/>
              </w:rPr>
              <w:t xml:space="preserve">nacionalinėje duomenų bazėje adresu </w:t>
            </w:r>
            <w:hyperlink r:id="rId18">
              <w:r w:rsidRPr="00A54AF9">
                <w:rPr>
                  <w:rFonts w:asciiTheme="majorHAnsi" w:hAnsiTheme="majorHAnsi"/>
                  <w:sz w:val="22"/>
                  <w:szCs w:val="22"/>
                  <w:u w:val="single"/>
                </w:rPr>
                <w:t>https://www.vmi.lt/evmi/mokesciu-moketoju-informacija</w:t>
              </w:r>
            </w:hyperlink>
            <w:r w:rsidRPr="00A54AF9">
              <w:rPr>
                <w:rFonts w:asciiTheme="majorHAnsi" w:hAnsiTheme="majorHAnsi"/>
                <w:sz w:val="22"/>
                <w:szCs w:val="22"/>
              </w:rPr>
              <w:t xml:space="preserve"> skelbiamą informaciją.</w:t>
            </w:r>
          </w:p>
        </w:tc>
      </w:tr>
      <w:tr w:rsidR="007A1790" w:rsidRPr="00A54AF9" w:rsidTr="00EF1082">
        <w:tc>
          <w:tcPr>
            <w:tcW w:w="846" w:type="dxa"/>
          </w:tcPr>
          <w:p w:rsidR="007A1790" w:rsidRPr="00A54AF9" w:rsidRDefault="007A1790" w:rsidP="002D2995">
            <w:pPr>
              <w:suppressAutoHyphens/>
              <w:ind w:right="-109"/>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3.8.</w:t>
            </w:r>
            <w:r w:rsidR="00EF1082" w:rsidRPr="00A54AF9">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t xml:space="preserve">Tiekėjas yra padaręs rimtą profesinį pažeidimą, dėl kurio perkančioji organizacija abejoja tiekėjo sąžiningumu, kai jis </w:t>
            </w:r>
            <w:r w:rsidRPr="00A54AF9">
              <w:rPr>
                <w:rFonts w:asciiTheme="majorHAnsi" w:hAnsiTheme="majorHAnsi"/>
                <w:color w:val="000000" w:themeColor="text1"/>
                <w:sz w:val="22"/>
                <w:szCs w:val="22"/>
              </w:rPr>
              <w:t xml:space="preserve">yra padaręs draudimo sudaryti draudžiamus susitarimus, </w:t>
            </w:r>
            <w:r w:rsidRPr="00A54AF9">
              <w:rPr>
                <w:rFonts w:asciiTheme="majorHAnsi" w:hAnsiTheme="majorHAnsi"/>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lastRenderedPageBreak/>
              <w:t xml:space="preserve">VPĮ 46 straipsnio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 xml:space="preserve">4 dalies 7 punkto </w:t>
            </w:r>
          </w:p>
          <w:p w:rsidR="007A1790" w:rsidRPr="00A54AF9" w:rsidRDefault="007A1790" w:rsidP="002D2995">
            <w:pPr>
              <w:rPr>
                <w:rFonts w:asciiTheme="majorHAnsi" w:eastAsia="Yu Mincho" w:hAnsiTheme="majorHAnsi"/>
                <w:b/>
                <w:bCs/>
                <w:sz w:val="22"/>
                <w:szCs w:val="22"/>
              </w:rPr>
            </w:pPr>
            <w:r w:rsidRPr="00A54AF9">
              <w:rPr>
                <w:rFonts w:asciiTheme="majorHAnsi" w:eastAsia="Yu Mincho" w:hAnsiTheme="majorHAnsi"/>
                <w:b/>
                <w:bCs/>
                <w:sz w:val="22"/>
                <w:szCs w:val="22"/>
              </w:rPr>
              <w:t>c papunktis</w:t>
            </w:r>
          </w:p>
          <w:p w:rsidR="007A1790" w:rsidRPr="00A54AF9" w:rsidRDefault="007A1790" w:rsidP="002D2995">
            <w:pPr>
              <w:rPr>
                <w:rFonts w:asciiTheme="majorHAnsi" w:eastAsia="Yu Mincho" w:hAnsiTheme="majorHAnsi"/>
                <w:sz w:val="22"/>
                <w:szCs w:val="22"/>
              </w:rPr>
            </w:pP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lastRenderedPageBreak/>
              <w:t xml:space="preserve">EBVPD III dalies </w:t>
            </w:r>
          </w:p>
          <w:p w:rsidR="007A1790" w:rsidRPr="00A54AF9" w:rsidRDefault="007A1790" w:rsidP="002D2995">
            <w:pPr>
              <w:rPr>
                <w:rFonts w:asciiTheme="majorHAnsi" w:eastAsia="Yu Mincho" w:hAnsiTheme="majorHAnsi"/>
                <w:sz w:val="22"/>
                <w:szCs w:val="22"/>
              </w:rPr>
            </w:pPr>
            <w:r w:rsidRPr="00A54AF9">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54AF9" w:rsidRDefault="007A1790" w:rsidP="002D2995">
            <w:pPr>
              <w:jc w:val="both"/>
              <w:rPr>
                <w:rFonts w:asciiTheme="majorHAnsi" w:hAnsiTheme="majorHAnsi"/>
                <w:sz w:val="22"/>
                <w:szCs w:val="22"/>
              </w:rPr>
            </w:pPr>
            <w:r w:rsidRPr="00A54AF9">
              <w:rPr>
                <w:rFonts w:asciiTheme="majorHAnsi" w:hAnsiTheme="majorHAnsi"/>
                <w:sz w:val="22"/>
                <w:szCs w:val="22"/>
              </w:rPr>
              <w:lastRenderedPageBreak/>
              <w:t>Iš Lietuvoje įsteigtų subjektų įrodančių dokumentų nereikalaujama. Užtenka pateikto EBVPD.</w:t>
            </w:r>
          </w:p>
          <w:p w:rsidR="007A1790" w:rsidRPr="00A54AF9" w:rsidRDefault="007A1790" w:rsidP="002D2995">
            <w:pPr>
              <w:jc w:val="both"/>
              <w:rPr>
                <w:rFonts w:asciiTheme="majorHAnsi" w:hAnsiTheme="majorHAnsi"/>
                <w:bCs/>
                <w:iCs/>
                <w:sz w:val="22"/>
                <w:szCs w:val="22"/>
              </w:rPr>
            </w:pPr>
          </w:p>
          <w:p w:rsidR="007A1790" w:rsidRPr="00A54AF9" w:rsidRDefault="007A1790" w:rsidP="002D2995">
            <w:pPr>
              <w:rPr>
                <w:rFonts w:asciiTheme="majorHAnsi" w:hAnsiTheme="majorHAnsi"/>
                <w:b/>
                <w:bCs/>
                <w:sz w:val="22"/>
                <w:szCs w:val="22"/>
              </w:rPr>
            </w:pPr>
            <w:r w:rsidRPr="00A54AF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7A1790" w:rsidRPr="00A54AF9" w:rsidRDefault="00570707" w:rsidP="002D2995">
            <w:pPr>
              <w:rPr>
                <w:rFonts w:asciiTheme="majorHAnsi" w:hAnsiTheme="majorHAnsi"/>
                <w:bCs/>
                <w:iCs/>
                <w:sz w:val="22"/>
                <w:szCs w:val="22"/>
              </w:rPr>
            </w:pPr>
            <w:hyperlink r:id="rId19" w:history="1">
              <w:r w:rsidR="007A1790" w:rsidRPr="00A54AF9">
                <w:rPr>
                  <w:rFonts w:asciiTheme="majorHAnsi" w:hAnsiTheme="majorHAnsi"/>
                  <w:sz w:val="22"/>
                  <w:szCs w:val="22"/>
                  <w:u w:val="single"/>
                </w:rPr>
                <w:t>https://kt.gov.lt/lt/atviri-duomenys/diskvalifikavimas-is-viesuju-pirkimu</w:t>
              </w:r>
            </w:hyperlink>
            <w:r w:rsidR="007A1790" w:rsidRPr="00A54AF9">
              <w:rPr>
                <w:rFonts w:asciiTheme="majorHAnsi" w:hAnsiTheme="majorHAnsi"/>
                <w:sz w:val="22"/>
                <w:szCs w:val="22"/>
              </w:rPr>
              <w:t xml:space="preserve"> skelbiamą informaciją. </w:t>
            </w:r>
          </w:p>
        </w:tc>
      </w:tr>
    </w:tbl>
    <w:p w:rsidR="00E85BB1" w:rsidRPr="00A54AF9" w:rsidRDefault="00E85BB1" w:rsidP="00E85BB1">
      <w:pPr>
        <w:pStyle w:val="Body2"/>
        <w:ind w:firstLine="851"/>
        <w:rPr>
          <w:rFonts w:asciiTheme="majorHAnsi" w:hAnsiTheme="majorHAnsi" w:cs="Times New Roman"/>
          <w:lang w:val="lt-LT"/>
        </w:rPr>
      </w:pPr>
    </w:p>
    <w:p w:rsidR="0084605A" w:rsidRPr="00A54AF9"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A54AF9">
        <w:rPr>
          <w:rFonts w:asciiTheme="majorHAnsi" w:hAnsiTheme="majorHAnsi"/>
          <w:lang w:val="lt-LT"/>
        </w:rPr>
        <w:t xml:space="preserve">3.9. </w:t>
      </w:r>
      <w:r w:rsidR="0084605A" w:rsidRPr="00A54AF9">
        <w:rPr>
          <w:rFonts w:asciiTheme="majorHAnsi" w:hAnsiTheme="majorHAnsi"/>
          <w:lang w:val="lt-LT"/>
        </w:rPr>
        <w:t>Tiekėjas, dalyvaujantis pirkime, turi atitikti kvalifikacinius reikalavimus ir, jeigu taikytina, laikytis kokybė</w:t>
      </w:r>
      <w:r w:rsidR="0084605A" w:rsidRPr="00A54AF9">
        <w:rPr>
          <w:rFonts w:asciiTheme="majorHAnsi" w:hAnsiTheme="majorHAnsi"/>
          <w:lang w:val="pt-PT"/>
        </w:rPr>
        <w:t>s vadybos sistemos ir (arba) aplinkos apsaugos vadybos sistemos standart</w:t>
      </w:r>
      <w:r w:rsidR="0084605A" w:rsidRPr="00A54AF9">
        <w:rPr>
          <w:rFonts w:asciiTheme="majorHAnsi" w:hAnsiTheme="majorHAnsi"/>
          <w:lang w:val="lt-LT"/>
        </w:rPr>
        <w:t>ų</w:t>
      </w:r>
      <w:r w:rsidR="0084605A" w:rsidRPr="00A54AF9">
        <w:rPr>
          <w:rFonts w:asciiTheme="majorHAnsi" w:hAnsiTheme="majorHAnsi"/>
          <w:lang w:val="de-DE"/>
        </w:rPr>
        <w:t xml:space="preserve">, </w:t>
      </w:r>
      <w:proofErr w:type="spellStart"/>
      <w:r w:rsidR="0084605A" w:rsidRPr="00A54AF9">
        <w:rPr>
          <w:rFonts w:asciiTheme="majorHAnsi" w:hAnsiTheme="majorHAnsi"/>
          <w:lang w:val="de-DE"/>
        </w:rPr>
        <w:t>nurodyt</w:t>
      </w:r>
      <w:proofErr w:type="spellEnd"/>
      <w:r w:rsidR="0084605A" w:rsidRPr="00A54AF9">
        <w:rPr>
          <w:rFonts w:asciiTheme="majorHAnsi" w:hAnsiTheme="majorHAnsi"/>
          <w:lang w:val="lt-LT"/>
        </w:rPr>
        <w:t>ų CVP IS paskelbto skelbim</w:t>
      </w:r>
      <w:r w:rsidR="007A1790" w:rsidRPr="00A54AF9">
        <w:rPr>
          <w:rFonts w:asciiTheme="majorHAnsi" w:hAnsiTheme="majorHAnsi"/>
          <w:lang w:val="lt-LT"/>
        </w:rPr>
        <w:t>e</w:t>
      </w:r>
      <w:r w:rsidR="0084605A" w:rsidRPr="00A54AF9">
        <w:rPr>
          <w:rFonts w:asciiTheme="majorHAnsi" w:hAnsiTheme="majorHAnsi"/>
          <w:lang w:val="lt-LT"/>
        </w:rPr>
        <w:t xml:space="preserve"> apie pirkimą. </w:t>
      </w:r>
    </w:p>
    <w:p w:rsidR="0084605A" w:rsidRPr="00A54AF9"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A54AF9">
        <w:rPr>
          <w:rFonts w:asciiTheme="majorHAnsi" w:eastAsia="Arial Unicode MS" w:hAnsiTheme="majorHAnsi"/>
          <w:b/>
          <w:color w:val="000000"/>
          <w:sz w:val="22"/>
          <w:szCs w:val="22"/>
          <w:u w:val="single"/>
          <w:bdr w:val="nil"/>
          <w:lang w:eastAsia="lt-LT"/>
        </w:rPr>
        <w:t>Tiekėjas, dalyvaujantis pirkime, turi atitikti kvalifikacinius reikalavimus</w:t>
      </w:r>
      <w:r w:rsidRPr="00A54AF9">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103"/>
      </w:tblGrid>
      <w:tr w:rsidR="00497BEB" w:rsidRPr="00A54AF9" w:rsidTr="00A366BE">
        <w:trPr>
          <w:trHeight w:val="338"/>
        </w:trPr>
        <w:tc>
          <w:tcPr>
            <w:tcW w:w="851" w:type="dxa"/>
            <w:vMerge w:val="restart"/>
          </w:tcPr>
          <w:p w:rsidR="00497BEB" w:rsidRPr="00A54AF9" w:rsidRDefault="00497BEB" w:rsidP="00497BEB">
            <w:pPr>
              <w:widowControl w:val="0"/>
              <w:contextualSpacing/>
              <w:jc w:val="center"/>
              <w:rPr>
                <w:rFonts w:asciiTheme="majorHAnsi" w:eastAsia="Calibri" w:hAnsiTheme="majorHAnsi"/>
                <w:color w:val="000000"/>
                <w:sz w:val="22"/>
                <w:szCs w:val="22"/>
              </w:rPr>
            </w:pPr>
            <w:r w:rsidRPr="00A54AF9">
              <w:rPr>
                <w:rFonts w:asciiTheme="majorHAnsi" w:eastAsia="Calibri" w:hAnsiTheme="majorHAnsi"/>
                <w:color w:val="000000"/>
                <w:sz w:val="22"/>
                <w:szCs w:val="22"/>
              </w:rPr>
              <w:t xml:space="preserve">Eil. Nr. </w:t>
            </w:r>
          </w:p>
        </w:tc>
        <w:tc>
          <w:tcPr>
            <w:tcW w:w="8788" w:type="dxa"/>
            <w:gridSpan w:val="2"/>
          </w:tcPr>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Tiekėjų kvalifikacijos reikalavimai ir juos įrodantys dokumentai</w:t>
            </w:r>
          </w:p>
        </w:tc>
      </w:tr>
      <w:tr w:rsidR="00497BEB" w:rsidRPr="00A54AF9" w:rsidTr="00A366BE">
        <w:trPr>
          <w:trHeight w:val="555"/>
        </w:trPr>
        <w:tc>
          <w:tcPr>
            <w:tcW w:w="851" w:type="dxa"/>
            <w:vMerge/>
          </w:tcPr>
          <w:p w:rsidR="00497BEB" w:rsidRPr="00A54AF9" w:rsidRDefault="00497BEB" w:rsidP="00497BEB">
            <w:pPr>
              <w:widowControl w:val="0"/>
              <w:contextualSpacing/>
              <w:jc w:val="center"/>
              <w:rPr>
                <w:rFonts w:asciiTheme="majorHAnsi" w:eastAsia="Calibri" w:hAnsiTheme="majorHAnsi"/>
                <w:color w:val="000000"/>
                <w:sz w:val="22"/>
                <w:szCs w:val="22"/>
              </w:rPr>
            </w:pPr>
          </w:p>
        </w:tc>
        <w:tc>
          <w:tcPr>
            <w:tcW w:w="3685" w:type="dxa"/>
          </w:tcPr>
          <w:p w:rsidR="00497BEB" w:rsidRPr="00A54AF9" w:rsidRDefault="00497BEB" w:rsidP="00497BEB">
            <w:pPr>
              <w:tabs>
                <w:tab w:val="left" w:pos="1155"/>
              </w:tabs>
              <w:spacing w:line="256" w:lineRule="auto"/>
              <w:jc w:val="center"/>
              <w:rPr>
                <w:rFonts w:asciiTheme="majorHAnsi" w:hAnsiTheme="majorHAnsi"/>
                <w:sz w:val="22"/>
                <w:szCs w:val="22"/>
              </w:rPr>
            </w:pPr>
            <w:r w:rsidRPr="00A54AF9">
              <w:rPr>
                <w:rFonts w:asciiTheme="majorHAnsi" w:hAnsiTheme="majorHAnsi"/>
                <w:sz w:val="22"/>
                <w:szCs w:val="22"/>
              </w:rPr>
              <w:t>Kvalifikaciniai reikalavimai</w:t>
            </w:r>
          </w:p>
        </w:tc>
        <w:tc>
          <w:tcPr>
            <w:tcW w:w="5103" w:type="dxa"/>
          </w:tcPr>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 xml:space="preserve">Kvalifikacinius reikalavimus įrodantys </w:t>
            </w:r>
          </w:p>
          <w:p w:rsidR="00497BEB" w:rsidRPr="00A54AF9" w:rsidRDefault="00497BEB" w:rsidP="00497BEB">
            <w:pPr>
              <w:spacing w:line="256" w:lineRule="auto"/>
              <w:jc w:val="center"/>
              <w:rPr>
                <w:rFonts w:asciiTheme="majorHAnsi" w:hAnsiTheme="majorHAnsi"/>
                <w:sz w:val="22"/>
                <w:szCs w:val="22"/>
              </w:rPr>
            </w:pPr>
            <w:r w:rsidRPr="00A54AF9">
              <w:rPr>
                <w:rFonts w:asciiTheme="majorHAnsi" w:hAnsiTheme="majorHAnsi"/>
                <w:sz w:val="22"/>
                <w:szCs w:val="22"/>
              </w:rPr>
              <w:t>dokumentai</w:t>
            </w:r>
          </w:p>
        </w:tc>
      </w:tr>
      <w:tr w:rsidR="00497BEB" w:rsidRPr="00A54AF9" w:rsidTr="00A366BE">
        <w:trPr>
          <w:trHeight w:val="408"/>
        </w:trPr>
        <w:tc>
          <w:tcPr>
            <w:tcW w:w="9639" w:type="dxa"/>
            <w:gridSpan w:val="3"/>
          </w:tcPr>
          <w:p w:rsidR="00497BEB" w:rsidRPr="00A54AF9" w:rsidRDefault="00497BEB" w:rsidP="00A366BE">
            <w:pPr>
              <w:suppressAutoHyphens/>
              <w:spacing w:line="257" w:lineRule="auto"/>
              <w:jc w:val="center"/>
              <w:rPr>
                <w:rFonts w:asciiTheme="majorHAnsi" w:hAnsiTheme="majorHAnsi"/>
                <w:sz w:val="22"/>
                <w:szCs w:val="22"/>
              </w:rPr>
            </w:pPr>
            <w:r w:rsidRPr="00A54AF9">
              <w:rPr>
                <w:rFonts w:asciiTheme="majorHAnsi" w:hAnsiTheme="majorHAnsi"/>
                <w:b/>
                <w:sz w:val="22"/>
                <w:szCs w:val="22"/>
              </w:rPr>
              <w:t>Techninio ir profesinio pajėgumo reikalavimai</w:t>
            </w:r>
          </w:p>
        </w:tc>
      </w:tr>
      <w:tr w:rsidR="00877A9B" w:rsidRPr="00A54AF9" w:rsidTr="00A366BE">
        <w:trPr>
          <w:trHeight w:val="558"/>
        </w:trPr>
        <w:tc>
          <w:tcPr>
            <w:tcW w:w="851" w:type="dxa"/>
          </w:tcPr>
          <w:p w:rsidR="00877A9B" w:rsidRPr="00A54AF9" w:rsidRDefault="00877A9B" w:rsidP="00877A9B">
            <w:pPr>
              <w:widowControl w:val="0"/>
              <w:contextualSpacing/>
              <w:jc w:val="center"/>
              <w:rPr>
                <w:rFonts w:asciiTheme="majorHAnsi" w:eastAsia="Calibri" w:hAnsiTheme="majorHAnsi"/>
                <w:color w:val="000000"/>
                <w:sz w:val="22"/>
                <w:szCs w:val="22"/>
              </w:rPr>
            </w:pPr>
            <w:r w:rsidRPr="00A54AF9">
              <w:rPr>
                <w:rFonts w:asciiTheme="majorHAnsi" w:eastAsia="Calibri" w:hAnsiTheme="majorHAnsi"/>
                <w:color w:val="000000"/>
                <w:sz w:val="22"/>
                <w:szCs w:val="22"/>
              </w:rPr>
              <w:t>3.9.1.</w:t>
            </w:r>
          </w:p>
        </w:tc>
        <w:tc>
          <w:tcPr>
            <w:tcW w:w="3685" w:type="dxa"/>
          </w:tcPr>
          <w:p w:rsidR="00877A9B" w:rsidRPr="00A54AF9" w:rsidRDefault="00877A9B" w:rsidP="00877A9B">
            <w:pPr>
              <w:widowControl w:val="0"/>
              <w:tabs>
                <w:tab w:val="left" w:pos="1418"/>
                <w:tab w:val="left" w:pos="1701"/>
              </w:tabs>
              <w:spacing w:before="60" w:after="60"/>
              <w:contextualSpacing/>
              <w:jc w:val="both"/>
              <w:rPr>
                <w:rFonts w:asciiTheme="majorHAnsi" w:hAnsiTheme="majorHAnsi"/>
                <w:color w:val="000000"/>
                <w:sz w:val="22"/>
                <w:szCs w:val="22"/>
              </w:rPr>
            </w:pPr>
            <w:r w:rsidRPr="00A54AF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5103" w:type="dxa"/>
          </w:tcPr>
          <w:p w:rsidR="00877A9B" w:rsidRPr="00A54AF9" w:rsidRDefault="00877A9B" w:rsidP="00877A9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877A9B" w:rsidRPr="00A54AF9" w:rsidRDefault="00877A9B" w:rsidP="00877A9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u w:val="single"/>
              </w:rPr>
              <w:t>Pateikiamos skaitmeninės dokumentų kopijos</w:t>
            </w:r>
            <w:r w:rsidRPr="00A54AF9">
              <w:rPr>
                <w:rFonts w:asciiTheme="majorHAnsi" w:hAnsiTheme="majorHAnsi"/>
                <w:sz w:val="22"/>
                <w:szCs w:val="22"/>
              </w:rPr>
              <w:t>.*</w:t>
            </w:r>
          </w:p>
          <w:p w:rsidR="00877A9B" w:rsidRPr="00A54AF9" w:rsidRDefault="00877A9B" w:rsidP="00877A9B">
            <w:pPr>
              <w:widowControl w:val="0"/>
              <w:spacing w:before="60" w:after="60"/>
              <w:contextualSpacing/>
              <w:jc w:val="both"/>
              <w:rPr>
                <w:rFonts w:asciiTheme="majorHAnsi" w:hAnsiTheme="majorHAnsi"/>
                <w:sz w:val="22"/>
                <w:szCs w:val="22"/>
              </w:rPr>
            </w:pPr>
          </w:p>
          <w:p w:rsidR="00877A9B" w:rsidRPr="00A54AF9" w:rsidRDefault="00877A9B" w:rsidP="00877A9B">
            <w:pPr>
              <w:widowControl w:val="0"/>
              <w:spacing w:before="60" w:after="60"/>
              <w:contextualSpacing/>
              <w:jc w:val="both"/>
              <w:rPr>
                <w:rFonts w:asciiTheme="majorHAnsi" w:hAnsiTheme="majorHAnsi"/>
                <w:b/>
                <w:sz w:val="22"/>
                <w:szCs w:val="22"/>
              </w:rPr>
            </w:pPr>
            <w:r w:rsidRPr="00A54AF9">
              <w:rPr>
                <w:rFonts w:asciiTheme="majorHAnsi" w:hAnsiTheme="majorHAnsi"/>
                <w:b/>
                <w:sz w:val="22"/>
                <w:szCs w:val="22"/>
              </w:rPr>
              <w:t>Pastabos:</w:t>
            </w: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jeigu pasiūlymą teikia ūkio subjektų grupė – reikalavimą turi atitikti ūkio subjektų grupės nario (-</w:t>
            </w:r>
            <w:proofErr w:type="spellStart"/>
            <w:r w:rsidRPr="00A54AF9">
              <w:rPr>
                <w:rFonts w:asciiTheme="majorHAnsi" w:hAnsiTheme="majorHAnsi"/>
                <w:color w:val="000000"/>
                <w:sz w:val="22"/>
                <w:szCs w:val="22"/>
                <w:lang w:eastAsia="lt-LT"/>
              </w:rPr>
              <w:t>ių</w:t>
            </w:r>
            <w:proofErr w:type="spellEnd"/>
            <w:r w:rsidRPr="00A54AF9">
              <w:rPr>
                <w:rFonts w:asciiTheme="majorHAnsi" w:hAnsiTheme="majorHAnsi"/>
                <w:color w:val="000000"/>
                <w:sz w:val="22"/>
                <w:szCs w:val="22"/>
                <w:lang w:eastAsia="lt-LT"/>
              </w:rPr>
              <w:t>) specialistai, atsižvelgiant į jų prisiimamus įsipareigojimus pirkimo sutarčiai vykdyti;</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877A9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A54AF9">
              <w:rPr>
                <w:rFonts w:asciiTheme="majorHAnsi" w:hAnsiTheme="majorHAnsi"/>
                <w:b/>
                <w:bCs/>
                <w:color w:val="000000"/>
                <w:sz w:val="22"/>
                <w:szCs w:val="22"/>
                <w:lang w:eastAsia="lt-LT"/>
              </w:rPr>
              <w:t> </w:t>
            </w:r>
            <w:r w:rsidRPr="00A54AF9">
              <w:rPr>
                <w:rFonts w:asciiTheme="majorHAnsi" w:hAnsiTheme="majorHAnsi"/>
                <w:color w:val="000000"/>
                <w:sz w:val="22"/>
                <w:szCs w:val="22"/>
                <w:lang w:eastAsia="lt-LT"/>
              </w:rPr>
              <w:t>reikalavimus, jeigu subtiekėjai (jų darbuotojai) patys vykdys tą pirkimo sutarties dalį, kuriai reikia nustatytos kvalifikacijos;</w:t>
            </w:r>
          </w:p>
          <w:p w:rsidR="00877A9B" w:rsidRPr="00A54AF9" w:rsidRDefault="00877A9B" w:rsidP="00877A9B">
            <w:pPr>
              <w:jc w:val="both"/>
              <w:rPr>
                <w:rFonts w:asciiTheme="majorHAnsi" w:hAnsiTheme="majorHAnsi"/>
                <w:color w:val="000000"/>
                <w:sz w:val="22"/>
                <w:szCs w:val="22"/>
                <w:lang w:eastAsia="lt-LT"/>
              </w:rPr>
            </w:pPr>
          </w:p>
          <w:p w:rsidR="00877A9B" w:rsidRPr="00A54AF9" w:rsidRDefault="00877A9B" w:rsidP="00A366BE">
            <w:pPr>
              <w:widowControl w:val="0"/>
              <w:spacing w:before="60" w:after="60"/>
              <w:contextualSpacing/>
              <w:jc w:val="both"/>
              <w:rPr>
                <w:rFonts w:asciiTheme="majorHAnsi" w:hAnsiTheme="majorHAnsi"/>
                <w:i/>
                <w:sz w:val="22"/>
                <w:szCs w:val="22"/>
              </w:rPr>
            </w:pPr>
            <w:r w:rsidRPr="00A54AF9">
              <w:rPr>
                <w:rFonts w:asciiTheme="majorHAnsi" w:hAnsiTheme="majorHAnsi"/>
                <w:color w:val="000000"/>
                <w:sz w:val="22"/>
                <w:szCs w:val="22"/>
                <w:lang w:eastAsia="lt-LT"/>
              </w:rPr>
              <w:t xml:space="preserve">· </w:t>
            </w:r>
            <w:r w:rsidRPr="00A54AF9">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497BEB" w:rsidRPr="00A54AF9" w:rsidRDefault="00497BEB" w:rsidP="00497BEB">
      <w:pPr>
        <w:suppressAutoHyphens/>
        <w:ind w:firstLine="567"/>
        <w:jc w:val="both"/>
        <w:rPr>
          <w:rFonts w:asciiTheme="majorHAnsi" w:hAnsiTheme="majorHAnsi"/>
          <w:b/>
          <w:i/>
          <w:color w:val="FF0000"/>
          <w:sz w:val="22"/>
          <w:szCs w:val="22"/>
          <w:lang w:eastAsia="lt-LT"/>
        </w:rPr>
      </w:pPr>
      <w:r w:rsidRPr="00A54AF9">
        <w:rPr>
          <w:rFonts w:asciiTheme="majorHAnsi" w:hAnsiTheme="majorHAnsi"/>
          <w:b/>
          <w:i/>
          <w:color w:val="FF0000"/>
          <w:sz w:val="22"/>
          <w:szCs w:val="22"/>
          <w:lang w:eastAsia="lt-LT"/>
        </w:rPr>
        <w:t xml:space="preserve">Pastaba* Kvalifikacinių reikalavimų dokumentus bus prašoma pateikti galimo laimėtojo, tačiau kvalifikacija turi būti įgyta iki galutinio pasiūlymų pateikimo termino. </w:t>
      </w:r>
    </w:p>
    <w:p w:rsidR="00833F7C" w:rsidRPr="00A54AF9" w:rsidRDefault="00833F7C" w:rsidP="00833F7C">
      <w:pPr>
        <w:suppressAutoHyphens/>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54AF9">
        <w:rPr>
          <w:rFonts w:asciiTheme="majorHAnsi" w:eastAsia="Arial Unicode MS" w:hAnsiTheme="majorHAnsi"/>
          <w:i/>
          <w:iCs/>
          <w:color w:val="000000"/>
          <w:sz w:val="22"/>
          <w:szCs w:val="22"/>
          <w:bdr w:val="nil"/>
          <w:lang w:eastAsia="lt-LT"/>
        </w:rPr>
        <w:t>Apostille</w:t>
      </w:r>
      <w:proofErr w:type="spellEnd"/>
      <w:r w:rsidRPr="00A54AF9">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A54AF9" w:rsidRDefault="00833F7C" w:rsidP="00833F7C">
      <w:pPr>
        <w:suppressAutoHyphens/>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A54AF9"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A54AF9">
        <w:rPr>
          <w:rFonts w:asciiTheme="majorHAnsi" w:eastAsia="Arial Unicode MS" w:hAnsiTheme="majorHAnsi"/>
          <w:sz w:val="22"/>
          <w:szCs w:val="22"/>
          <w:bdr w:val="nil"/>
          <w:lang w:eastAsia="lt-LT"/>
        </w:rPr>
        <w:t xml:space="preserve">3.12. </w:t>
      </w:r>
      <w:r w:rsidRPr="00A54AF9">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A54AF9" w:rsidRDefault="00833F7C" w:rsidP="00833F7C">
      <w:pPr>
        <w:suppressAutoHyphens/>
        <w:ind w:firstLine="567"/>
        <w:jc w:val="both"/>
        <w:rPr>
          <w:rFonts w:asciiTheme="majorHAnsi" w:eastAsia="Arial Unicode MS" w:hAnsiTheme="majorHAnsi"/>
          <w:sz w:val="22"/>
          <w:szCs w:val="22"/>
          <w:u w:val="single"/>
          <w:bdr w:val="nil"/>
          <w:lang w:eastAsia="lt-LT"/>
        </w:rPr>
      </w:pPr>
      <w:r w:rsidRPr="00A54AF9">
        <w:rPr>
          <w:rFonts w:asciiTheme="majorHAnsi" w:eastAsia="Arial Unicode MS" w:hAnsiTheme="majorHAnsi"/>
          <w:sz w:val="22"/>
          <w:szCs w:val="22"/>
          <w:u w:val="single"/>
          <w:bdr w:val="nil"/>
          <w:lang w:eastAsia="lt-LT"/>
        </w:rPr>
        <w:t xml:space="preserve">3.13. Kiekvienas subjektas, kurio pajėgumais </w:t>
      </w:r>
      <w:r w:rsidRPr="00A54AF9">
        <w:rPr>
          <w:rFonts w:asciiTheme="majorHAnsi" w:eastAsia="Arial Unicode MS" w:hAnsiTheme="majorHAnsi"/>
          <w:color w:val="000000"/>
          <w:sz w:val="22"/>
          <w:szCs w:val="22"/>
          <w:u w:val="single"/>
          <w:bdr w:val="nil"/>
          <w:lang w:val="pt-PT" w:eastAsia="lt-LT"/>
        </w:rPr>
        <w:t>tiek</w:t>
      </w:r>
      <w:r w:rsidRPr="00A54AF9">
        <w:rPr>
          <w:rFonts w:asciiTheme="majorHAnsi" w:eastAsia="Arial Unicode MS" w:hAnsiTheme="majorHAnsi"/>
          <w:color w:val="000000"/>
          <w:sz w:val="22"/>
          <w:szCs w:val="22"/>
          <w:u w:val="single"/>
          <w:bdr w:val="nil"/>
          <w:lang w:eastAsia="lt-LT"/>
        </w:rPr>
        <w:t>ė</w:t>
      </w:r>
      <w:proofErr w:type="spellStart"/>
      <w:r w:rsidRPr="00A54AF9">
        <w:rPr>
          <w:rFonts w:asciiTheme="majorHAnsi" w:eastAsia="Arial Unicode MS" w:hAnsiTheme="majorHAnsi"/>
          <w:color w:val="000000"/>
          <w:sz w:val="22"/>
          <w:szCs w:val="22"/>
          <w:u w:val="single"/>
          <w:bdr w:val="nil"/>
          <w:lang w:val="es-ES_tradnl" w:eastAsia="lt-LT"/>
        </w:rPr>
        <w:t>jas</w:t>
      </w:r>
      <w:proofErr w:type="spellEnd"/>
      <w:r w:rsidRPr="00A54AF9">
        <w:rPr>
          <w:rFonts w:asciiTheme="majorHAnsi" w:eastAsia="Arial Unicode MS" w:hAnsiTheme="majorHAnsi"/>
          <w:color w:val="000000"/>
          <w:sz w:val="22"/>
          <w:szCs w:val="22"/>
          <w:u w:val="single"/>
          <w:bdr w:val="nil"/>
          <w:lang w:val="es-ES_tradnl" w:eastAsia="lt-LT"/>
        </w:rPr>
        <w:t xml:space="preserve"> </w:t>
      </w:r>
      <w:proofErr w:type="spellStart"/>
      <w:r w:rsidRPr="00A54AF9">
        <w:rPr>
          <w:rFonts w:asciiTheme="majorHAnsi" w:eastAsia="Arial Unicode MS" w:hAnsiTheme="majorHAnsi"/>
          <w:color w:val="000000"/>
          <w:sz w:val="22"/>
          <w:szCs w:val="22"/>
          <w:u w:val="single"/>
          <w:bdr w:val="nil"/>
          <w:lang w:val="es-ES_tradnl" w:eastAsia="lt-LT"/>
        </w:rPr>
        <w:t>remiasi</w:t>
      </w:r>
      <w:proofErr w:type="spellEnd"/>
      <w:r w:rsidRPr="00A54AF9">
        <w:rPr>
          <w:rFonts w:asciiTheme="majorHAnsi" w:eastAsia="Arial Unicode MS" w:hAnsiTheme="majorHAnsi"/>
          <w:color w:val="000000"/>
          <w:sz w:val="22"/>
          <w:szCs w:val="22"/>
          <w:u w:val="single"/>
          <w:bdr w:val="nil"/>
          <w:lang w:val="es-ES_tradnl" w:eastAsia="lt-LT"/>
        </w:rPr>
        <w:t>, u</w:t>
      </w:r>
      <w:r w:rsidRPr="00A54AF9">
        <w:rPr>
          <w:rFonts w:asciiTheme="majorHAnsi" w:eastAsia="Arial Unicode MS" w:hAnsiTheme="majorHAnsi"/>
          <w:color w:val="000000"/>
          <w:sz w:val="22"/>
          <w:szCs w:val="22"/>
          <w:u w:val="single"/>
          <w:bdr w:val="nil"/>
          <w:lang w:eastAsia="lt-LT"/>
        </w:rPr>
        <w:t>ž</w:t>
      </w:r>
      <w:proofErr w:type="spellStart"/>
      <w:r w:rsidRPr="00A54AF9">
        <w:rPr>
          <w:rFonts w:asciiTheme="majorHAnsi" w:eastAsia="Arial Unicode MS" w:hAnsiTheme="majorHAnsi"/>
          <w:color w:val="000000"/>
          <w:sz w:val="22"/>
          <w:szCs w:val="22"/>
          <w:u w:val="single"/>
          <w:bdr w:val="nil"/>
          <w:lang w:val="es-ES_tradnl" w:eastAsia="lt-LT"/>
        </w:rPr>
        <w:t>pildo</w:t>
      </w:r>
      <w:proofErr w:type="spellEnd"/>
      <w:r w:rsidRPr="00A54AF9">
        <w:rPr>
          <w:rFonts w:asciiTheme="majorHAnsi" w:eastAsia="Arial Unicode MS" w:hAnsiTheme="majorHAnsi"/>
          <w:color w:val="000000"/>
          <w:sz w:val="22"/>
          <w:szCs w:val="22"/>
          <w:u w:val="single"/>
          <w:bdr w:val="nil"/>
          <w:lang w:val="es-ES_tradnl" w:eastAsia="lt-LT"/>
        </w:rPr>
        <w:t xml:space="preserve"> ir </w:t>
      </w:r>
      <w:proofErr w:type="spellStart"/>
      <w:r w:rsidRPr="00A54AF9">
        <w:rPr>
          <w:rFonts w:asciiTheme="majorHAnsi" w:eastAsia="Arial Unicode MS" w:hAnsiTheme="majorHAnsi"/>
          <w:color w:val="000000"/>
          <w:sz w:val="22"/>
          <w:szCs w:val="22"/>
          <w:u w:val="single"/>
          <w:bdr w:val="nil"/>
          <w:lang w:val="es-ES_tradnl" w:eastAsia="lt-LT"/>
        </w:rPr>
        <w:t>pasira</w:t>
      </w:r>
      <w:r w:rsidRPr="00A54AF9">
        <w:rPr>
          <w:rFonts w:asciiTheme="majorHAnsi" w:eastAsia="Arial Unicode MS" w:hAnsiTheme="majorHAnsi"/>
          <w:color w:val="000000"/>
          <w:sz w:val="22"/>
          <w:szCs w:val="22"/>
          <w:u w:val="single"/>
          <w:bdr w:val="nil"/>
          <w:lang w:eastAsia="lt-LT"/>
        </w:rPr>
        <w:t>šo</w:t>
      </w:r>
      <w:proofErr w:type="spellEnd"/>
      <w:r w:rsidRPr="00A54AF9">
        <w:rPr>
          <w:rFonts w:asciiTheme="majorHAnsi" w:eastAsia="Arial Unicode MS" w:hAnsiTheme="majorHAnsi"/>
          <w:color w:val="000000"/>
          <w:sz w:val="22"/>
          <w:szCs w:val="22"/>
          <w:u w:val="single"/>
          <w:bdr w:val="nil"/>
          <w:lang w:eastAsia="lt-LT"/>
        </w:rPr>
        <w:t xml:space="preserve"> atskirą </w:t>
      </w:r>
      <w:r w:rsidRPr="00A54AF9">
        <w:rPr>
          <w:rFonts w:asciiTheme="majorHAnsi" w:eastAsia="Arial Unicode MS" w:hAnsiTheme="majorHAnsi"/>
          <w:color w:val="000000"/>
          <w:sz w:val="22"/>
          <w:szCs w:val="22"/>
          <w:u w:val="single"/>
          <w:bdr w:val="nil"/>
          <w:lang w:val="de-DE" w:eastAsia="lt-LT"/>
        </w:rPr>
        <w:t>EBVPD</w:t>
      </w:r>
      <w:r w:rsidRPr="00A54AF9">
        <w:rPr>
          <w:rFonts w:asciiTheme="majorHAnsi" w:eastAsia="Arial Unicode MS" w:hAnsiTheme="majorHAnsi"/>
          <w:color w:val="000000"/>
          <w:sz w:val="22"/>
          <w:szCs w:val="22"/>
          <w:u w:val="single"/>
          <w:bdr w:val="nil"/>
          <w:lang w:eastAsia="lt-LT"/>
        </w:rPr>
        <w:t>.</w:t>
      </w:r>
    </w:p>
    <w:p w:rsidR="00E97844" w:rsidRPr="00A54AF9" w:rsidRDefault="00E97844" w:rsidP="00E97844">
      <w:pPr>
        <w:pStyle w:val="Body2"/>
        <w:spacing w:after="0"/>
        <w:ind w:firstLine="567"/>
        <w:rPr>
          <w:rFonts w:asciiTheme="majorHAnsi" w:hAnsiTheme="majorHAnsi" w:cs="Times New Roman"/>
          <w:b/>
          <w:color w:val="FF0000"/>
          <w:highlight w:val="yellow"/>
          <w:lang w:val="it-IT"/>
        </w:rPr>
      </w:pPr>
      <w:r w:rsidRPr="00A54AF9">
        <w:rPr>
          <w:rFonts w:asciiTheme="majorHAnsi" w:hAnsiTheme="majorHAnsi" w:cs="Times New Roman"/>
          <w:b/>
          <w:iCs/>
          <w:color w:val="FF0000"/>
          <w:highlight w:val="yellow"/>
          <w:lang w:val="it-IT"/>
        </w:rPr>
        <w:t>3.14</w:t>
      </w:r>
      <w:r w:rsidRPr="00A54AF9">
        <w:rPr>
          <w:rFonts w:asciiTheme="majorHAnsi" w:hAnsiTheme="majorHAnsi" w:cs="Times New Roman"/>
          <w:b/>
          <w:i/>
          <w:iCs/>
          <w:color w:val="FF0000"/>
          <w:highlight w:val="yellow"/>
          <w:lang w:val="it-IT"/>
        </w:rPr>
        <w:t>.</w:t>
      </w:r>
      <w:r w:rsidRPr="00A54AF9">
        <w:rPr>
          <w:rFonts w:asciiTheme="majorHAnsi" w:hAnsiTheme="majorHAnsi" w:cs="Times New Roman"/>
          <w:b/>
          <w:color w:val="FF0000"/>
          <w:highlight w:val="yellow"/>
          <w:lang w:val="it-IT"/>
        </w:rPr>
        <w:t xml:space="preserve"> Reikalavimai, susiję su nacionaliniu saugumu:</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A54AF9" w:rsidRDefault="00E97844" w:rsidP="00E97844">
      <w:pPr>
        <w:shd w:val="clear" w:color="auto" w:fill="FFFFFF"/>
        <w:ind w:firstLine="567"/>
        <w:jc w:val="both"/>
        <w:rPr>
          <w:rFonts w:asciiTheme="majorHAnsi" w:hAnsiTheme="majorHAnsi"/>
          <w:sz w:val="22"/>
          <w:szCs w:val="22"/>
          <w:highlight w:val="yellow"/>
        </w:rPr>
      </w:pPr>
      <w:r w:rsidRPr="00A54AF9">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A54AF9" w:rsidRDefault="00E97844" w:rsidP="00E97844">
      <w:pPr>
        <w:pStyle w:val="ListParagraph"/>
        <w:ind w:left="0" w:firstLine="567"/>
        <w:rPr>
          <w:rFonts w:asciiTheme="majorHAnsi" w:hAnsiTheme="majorHAnsi"/>
          <w:sz w:val="22"/>
          <w:highlight w:val="yellow"/>
        </w:rPr>
      </w:pPr>
      <w:r w:rsidRPr="00A54AF9">
        <w:rPr>
          <w:rFonts w:asciiTheme="majorHAnsi" w:hAnsiTheme="majorHAnsi"/>
          <w:sz w:val="22"/>
          <w:highlight w:val="yellow"/>
        </w:rPr>
        <w:t xml:space="preserve">3.14.3. Perkančioji organizacija laiko, kad </w:t>
      </w:r>
      <w:r w:rsidRPr="00A54AF9">
        <w:rPr>
          <w:rFonts w:asciiTheme="majorHAnsi" w:hAnsiTheme="majorHAnsi"/>
          <w:sz w:val="22"/>
          <w:highlight w:val="yellow"/>
          <w:shd w:val="clear" w:color="auto" w:fill="FFFFFF"/>
        </w:rPr>
        <w:t>pirkimo objektas kelia grėsmę nacionaliniam saugumui</w:t>
      </w:r>
      <w:r w:rsidRPr="00A54AF9">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A54AF9">
        <w:rPr>
          <w:rFonts w:asciiTheme="majorHAnsi" w:hAnsiTheme="majorHAnsi"/>
          <w:b/>
          <w:color w:val="FF0000"/>
          <w:sz w:val="22"/>
          <w:highlight w:val="yellow"/>
        </w:rPr>
        <w:t>(taikoma</w:t>
      </w:r>
      <w:r w:rsidR="003D7953">
        <w:rPr>
          <w:rFonts w:asciiTheme="majorHAnsi" w:hAnsiTheme="majorHAnsi"/>
          <w:b/>
          <w:color w:val="FF0000"/>
          <w:sz w:val="22"/>
          <w:highlight w:val="yellow"/>
        </w:rPr>
        <w:t xml:space="preserve"> </w:t>
      </w:r>
      <w:proofErr w:type="spellStart"/>
      <w:r w:rsidR="003D7953">
        <w:rPr>
          <w:rFonts w:asciiTheme="majorHAnsi" w:hAnsiTheme="majorHAnsi"/>
          <w:b/>
          <w:color w:val="FF0000"/>
          <w:sz w:val="22"/>
          <w:highlight w:val="yellow"/>
        </w:rPr>
        <w:t>kompiterinei</w:t>
      </w:r>
      <w:proofErr w:type="spellEnd"/>
      <w:r w:rsidR="003D7953">
        <w:rPr>
          <w:rFonts w:asciiTheme="majorHAnsi" w:hAnsiTheme="majorHAnsi"/>
          <w:b/>
          <w:color w:val="FF0000"/>
          <w:sz w:val="22"/>
          <w:highlight w:val="yellow"/>
        </w:rPr>
        <w:t xml:space="preserve"> įrangai, programinei įrangai ir</w:t>
      </w:r>
      <w:r w:rsidRPr="00A54AF9">
        <w:rPr>
          <w:rFonts w:asciiTheme="majorHAnsi" w:hAnsiTheme="majorHAnsi"/>
          <w:b/>
          <w:color w:val="FF0000"/>
          <w:sz w:val="22"/>
          <w:highlight w:val="yellow"/>
        </w:rPr>
        <w:t xml:space="preserve"> </w:t>
      </w:r>
      <w:r w:rsidR="00715E74" w:rsidRPr="00A54AF9">
        <w:rPr>
          <w:rFonts w:asciiTheme="majorHAnsi" w:hAnsiTheme="majorHAnsi"/>
          <w:b/>
          <w:color w:val="FF0000"/>
          <w:sz w:val="22"/>
          <w:highlight w:val="yellow"/>
        </w:rPr>
        <w:t>nepertraukiamo maitinimo šaltiniui</w:t>
      </w:r>
      <w:r w:rsidRPr="00A54AF9">
        <w:rPr>
          <w:rFonts w:asciiTheme="majorHAnsi" w:hAnsiTheme="majorHAnsi"/>
          <w:b/>
          <w:color w:val="FF0000"/>
          <w:sz w:val="22"/>
          <w:highlight w:val="yellow"/>
        </w:rPr>
        <w:t>)</w:t>
      </w:r>
      <w:r w:rsidRPr="00A54AF9">
        <w:rPr>
          <w:rFonts w:asciiTheme="majorHAnsi" w:hAnsiTheme="majorHAnsi"/>
          <w:color w:val="FF0000"/>
          <w:sz w:val="22"/>
          <w:highlight w:val="yellow"/>
        </w:rPr>
        <w:t xml:space="preserve"> </w:t>
      </w:r>
    </w:p>
    <w:p w:rsidR="00E97844" w:rsidRPr="00A54AF9" w:rsidRDefault="00E97844" w:rsidP="00E97844">
      <w:pPr>
        <w:pStyle w:val="ListParagraph"/>
        <w:ind w:left="0" w:firstLine="567"/>
        <w:rPr>
          <w:rFonts w:asciiTheme="majorHAnsi" w:hAnsiTheme="majorHAnsi"/>
          <w:sz w:val="22"/>
          <w:highlight w:val="yellow"/>
        </w:rPr>
      </w:pPr>
      <w:r w:rsidRPr="00A54AF9">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A54AF9" w:rsidRDefault="00E97844" w:rsidP="00E97844">
      <w:pPr>
        <w:ind w:firstLine="567"/>
        <w:jc w:val="both"/>
        <w:rPr>
          <w:rFonts w:asciiTheme="majorHAnsi" w:hAnsiTheme="majorHAnsi"/>
          <w:i/>
          <w:iCs/>
          <w:sz w:val="22"/>
          <w:szCs w:val="22"/>
          <w:highlight w:val="yellow"/>
        </w:rPr>
      </w:pPr>
      <w:r w:rsidRPr="00A54AF9">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A54AF9" w:rsidRDefault="00E97844" w:rsidP="00E97844">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A54AF9" w:rsidRDefault="00E97844" w:rsidP="00E97844">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A54AF9" w:rsidRDefault="00E97844" w:rsidP="00E97844">
      <w:pPr>
        <w:pStyle w:val="Body2"/>
        <w:ind w:firstLine="567"/>
        <w:rPr>
          <w:rFonts w:asciiTheme="majorHAnsi" w:hAnsiTheme="majorHAnsi"/>
          <w:i/>
          <w:color w:val="auto"/>
          <w:highlight w:val="yellow"/>
          <w:lang w:val="lt-LT"/>
        </w:rPr>
      </w:pPr>
      <w:r w:rsidRPr="00A54AF9">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A54AF9" w:rsidRDefault="00E97844" w:rsidP="00E97844">
      <w:pPr>
        <w:pStyle w:val="Body2"/>
        <w:spacing w:after="0"/>
        <w:ind w:firstLine="709"/>
        <w:rPr>
          <w:rFonts w:asciiTheme="majorHAnsi" w:hAnsiTheme="majorHAnsi" w:cs="Times New Roman"/>
          <w:color w:val="auto"/>
          <w:u w:val="single"/>
          <w:lang w:val="lt-LT"/>
        </w:rPr>
      </w:pPr>
      <w:r w:rsidRPr="00A54AF9">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w:t>
      </w:r>
      <w:r w:rsidRPr="00A54AF9">
        <w:rPr>
          <w:rFonts w:asciiTheme="majorHAnsi" w:hAnsiTheme="majorHAnsi" w:cs="Times New Roman"/>
          <w:color w:val="auto"/>
          <w:highlight w:val="yellow"/>
          <w:u w:val="single"/>
          <w:lang w:val="lt-LT"/>
        </w:rPr>
        <w:lastRenderedPageBreak/>
        <w:t xml:space="preserve">atitiktį VPĮ 37 straipsnio 9 dalies reikalavimams, jeigu tai būtina siekiant užtikrinti tinkamą pirkimo procedūros atlikimą. </w:t>
      </w:r>
    </w:p>
    <w:p w:rsidR="00982E1B" w:rsidRPr="00A54AF9"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A54AF9" w:rsidRDefault="00A007FC" w:rsidP="00A007FC">
      <w:pPr>
        <w:pStyle w:val="Heading1"/>
        <w:numPr>
          <w:ilvl w:val="0"/>
          <w:numId w:val="0"/>
        </w:numPr>
        <w:spacing w:before="0" w:after="0"/>
        <w:ind w:left="851"/>
        <w:rPr>
          <w:rFonts w:asciiTheme="majorHAnsi" w:hAnsiTheme="majorHAnsi"/>
          <w:b/>
          <w:sz w:val="22"/>
          <w:szCs w:val="22"/>
          <w:lang w:eastAsia="lt-LT"/>
        </w:rPr>
      </w:pPr>
      <w:r w:rsidRPr="00A54AF9">
        <w:rPr>
          <w:rFonts w:asciiTheme="majorHAnsi" w:hAnsiTheme="majorHAnsi"/>
          <w:b/>
          <w:sz w:val="22"/>
          <w:szCs w:val="22"/>
          <w:lang w:eastAsia="lt-LT"/>
        </w:rPr>
        <w:t xml:space="preserve">4. </w:t>
      </w:r>
      <w:r w:rsidR="00B90A76" w:rsidRPr="00A54AF9">
        <w:rPr>
          <w:rFonts w:asciiTheme="majorHAnsi" w:hAnsiTheme="majorHAnsi"/>
          <w:b/>
          <w:sz w:val="22"/>
          <w:szCs w:val="22"/>
          <w:lang w:eastAsia="lt-LT"/>
        </w:rPr>
        <w:t>ŪKIO SUBJEKTŲ GRUPĖS DALYVAVIMAS PIRKIMO PROCEDŪROSE</w:t>
      </w:r>
      <w:bookmarkEnd w:id="15"/>
      <w:bookmarkEnd w:id="16"/>
    </w:p>
    <w:p w:rsidR="004327DD" w:rsidRPr="00A54AF9" w:rsidRDefault="004327DD" w:rsidP="004327DD">
      <w:pPr>
        <w:rPr>
          <w:rFonts w:asciiTheme="majorHAnsi" w:hAnsiTheme="majorHAnsi"/>
          <w:sz w:val="22"/>
          <w:szCs w:val="22"/>
          <w:lang w:eastAsia="lt-LT"/>
        </w:rPr>
      </w:pPr>
    </w:p>
    <w:bookmarkEnd w:id="17"/>
    <w:p w:rsidR="00D57CE0" w:rsidRPr="00A54AF9" w:rsidRDefault="002A13B2" w:rsidP="00D57CE0">
      <w:pPr>
        <w:pStyle w:val="Body2"/>
        <w:ind w:firstLine="709"/>
        <w:rPr>
          <w:rFonts w:asciiTheme="majorHAnsi" w:hAnsiTheme="majorHAnsi" w:cs="Times New Roman"/>
          <w:lang w:val="lt-LT"/>
        </w:rPr>
      </w:pPr>
      <w:r w:rsidRPr="00A54AF9">
        <w:rPr>
          <w:rFonts w:asciiTheme="majorHAnsi" w:hAnsiTheme="majorHAnsi" w:cs="Times New Roman"/>
          <w:lang w:val="lt-LT"/>
        </w:rPr>
        <w:t>4</w:t>
      </w:r>
      <w:r w:rsidR="007A47C6" w:rsidRPr="00A54AF9">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A54AF9" w:rsidRDefault="002A13B2" w:rsidP="00D57CE0">
      <w:pPr>
        <w:pStyle w:val="Body2"/>
        <w:ind w:firstLine="709"/>
        <w:rPr>
          <w:rFonts w:asciiTheme="majorHAnsi" w:hAnsiTheme="majorHAnsi" w:cs="Times New Roman"/>
          <w:lang w:val="lt-LT"/>
        </w:rPr>
      </w:pPr>
      <w:r w:rsidRPr="00A54AF9">
        <w:rPr>
          <w:rFonts w:asciiTheme="majorHAnsi" w:hAnsiTheme="majorHAnsi" w:cs="Times New Roman"/>
          <w:lang w:val="lt-LT"/>
        </w:rPr>
        <w:t>4</w:t>
      </w:r>
      <w:r w:rsidR="007A47C6" w:rsidRPr="00A54AF9">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A54AF9" w:rsidRDefault="004327DD" w:rsidP="00D57CE0">
      <w:pPr>
        <w:pStyle w:val="Body2"/>
        <w:ind w:firstLine="709"/>
        <w:rPr>
          <w:rFonts w:asciiTheme="majorHAnsi" w:hAnsiTheme="majorHAnsi" w:cs="Times New Roman"/>
          <w:lang w:val="lt-LT"/>
        </w:rPr>
      </w:pPr>
      <w:r w:rsidRPr="00A54AF9">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A54AF9" w:rsidRDefault="004327DD" w:rsidP="00D57CE0">
      <w:pPr>
        <w:pStyle w:val="Body2"/>
        <w:ind w:firstLine="709"/>
        <w:rPr>
          <w:rFonts w:asciiTheme="majorHAnsi" w:hAnsiTheme="majorHAnsi" w:cs="Times New Roman"/>
          <w:lang w:val="lt-LT"/>
        </w:rPr>
      </w:pPr>
      <w:r w:rsidRPr="00A54AF9">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A54AF9" w:rsidRDefault="004327DD" w:rsidP="004305D9">
      <w:pPr>
        <w:pStyle w:val="Body2"/>
        <w:ind w:firstLine="709"/>
        <w:rPr>
          <w:rFonts w:asciiTheme="majorHAnsi" w:hAnsiTheme="majorHAnsi" w:cs="Times New Roman"/>
          <w:lang w:val="lt-LT"/>
        </w:rPr>
      </w:pPr>
      <w:r w:rsidRPr="00A54AF9">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A54AF9" w:rsidRDefault="00FA563B" w:rsidP="004305D9">
      <w:pPr>
        <w:pStyle w:val="Body2"/>
        <w:ind w:firstLine="709"/>
        <w:rPr>
          <w:rFonts w:asciiTheme="majorHAnsi" w:hAnsiTheme="majorHAnsi" w:cs="Times New Roman"/>
          <w:lang w:val="lt-LT"/>
        </w:rPr>
      </w:pPr>
      <w:r w:rsidRPr="00A54AF9">
        <w:rPr>
          <w:rFonts w:asciiTheme="majorHAnsi" w:hAnsiTheme="majorHAnsi" w:cs="Times New Roman"/>
          <w:lang w:val="lt-LT"/>
        </w:rPr>
        <w:t xml:space="preserve">4.9. Tiekėjas pasiūlyme </w:t>
      </w:r>
      <w:r w:rsidR="00A11B6B" w:rsidRPr="00A54AF9">
        <w:rPr>
          <w:rFonts w:asciiTheme="majorHAnsi" w:hAnsiTheme="majorHAnsi" w:cs="Times New Roman"/>
          <w:lang w:val="lt-LT"/>
        </w:rPr>
        <w:t xml:space="preserve">turi nurodyti, kokiai pirkimo </w:t>
      </w:r>
      <w:r w:rsidR="00F13000" w:rsidRPr="00A54AF9">
        <w:rPr>
          <w:rFonts w:asciiTheme="majorHAnsi" w:hAnsiTheme="majorHAnsi" w:cs="Times New Roman"/>
          <w:lang w:val="lt-LT"/>
        </w:rPr>
        <w:t xml:space="preserve">sutarties </w:t>
      </w:r>
      <w:r w:rsidR="00A11B6B" w:rsidRPr="00A54AF9">
        <w:rPr>
          <w:rFonts w:asciiTheme="majorHAnsi" w:hAnsiTheme="majorHAnsi" w:cs="Times New Roman"/>
          <w:lang w:val="lt-LT"/>
        </w:rPr>
        <w:t xml:space="preserve">daliai ir kokius subtiekėjus, jeigu jie yra žinomi, jis ketina pasitelkti. </w:t>
      </w:r>
    </w:p>
    <w:p w:rsidR="00E97844" w:rsidRPr="00A54AF9" w:rsidRDefault="00E97844" w:rsidP="00E97844">
      <w:pPr>
        <w:pStyle w:val="Body2"/>
        <w:rPr>
          <w:rFonts w:asciiTheme="majorHAnsi" w:hAnsiTheme="majorHAnsi" w:cs="Times New Roman"/>
          <w:lang w:val="lt-LT"/>
        </w:rPr>
      </w:pPr>
      <w:r w:rsidRPr="00A54AF9">
        <w:rPr>
          <w:rFonts w:asciiTheme="majorHAnsi" w:hAnsiTheme="majorHAnsi" w:cs="Times New Roman"/>
          <w:lang w:val="lt-LT"/>
        </w:rPr>
        <w:t xml:space="preserve">               4.10. Tiekėjui, teikiančiam pasiūlymą savarankiškai ar kaip tiekėjų grupės nariui, nedraudžiama būti kito tiekėjo subtiekėju ar ūkio subjektu, kurio pajėgumais remiamasi kitas tiekėjas, tame pačiame pirkime.</w:t>
      </w:r>
    </w:p>
    <w:p w:rsidR="00E97844" w:rsidRPr="00A54AF9" w:rsidRDefault="00E97844" w:rsidP="004305D9">
      <w:pPr>
        <w:pStyle w:val="Body2"/>
        <w:ind w:firstLine="709"/>
        <w:rPr>
          <w:rFonts w:asciiTheme="majorHAnsi" w:hAnsiTheme="majorHAnsi" w:cs="Times New Roman"/>
          <w:lang w:val="lt-LT"/>
        </w:rPr>
      </w:pPr>
    </w:p>
    <w:p w:rsidR="00837AE4" w:rsidRPr="00A54AF9" w:rsidRDefault="00837AE4" w:rsidP="004327DD">
      <w:pPr>
        <w:pStyle w:val="Body2"/>
        <w:spacing w:after="0"/>
        <w:rPr>
          <w:rFonts w:asciiTheme="majorHAnsi" w:hAnsiTheme="majorHAnsi" w:cs="Times New Roman"/>
          <w:lang w:val="lt-LT"/>
        </w:rPr>
      </w:pPr>
    </w:p>
    <w:p w:rsidR="00B90A76" w:rsidRPr="00A54AF9"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A54AF9">
        <w:rPr>
          <w:rFonts w:asciiTheme="majorHAnsi" w:hAnsiTheme="majorHAnsi"/>
          <w:b/>
          <w:sz w:val="22"/>
          <w:szCs w:val="22"/>
          <w:lang w:eastAsia="lt-LT"/>
        </w:rPr>
        <w:t xml:space="preserve">5. </w:t>
      </w:r>
      <w:r w:rsidR="00B90A76" w:rsidRPr="00A54AF9">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A54AF9" w:rsidRDefault="004327DD" w:rsidP="004327DD">
      <w:pPr>
        <w:rPr>
          <w:rFonts w:asciiTheme="majorHAnsi" w:hAnsiTheme="majorHAnsi"/>
          <w:sz w:val="22"/>
          <w:szCs w:val="22"/>
          <w:lang w:eastAsia="lt-LT"/>
        </w:rPr>
      </w:pPr>
    </w:p>
    <w:p w:rsidR="004305D9" w:rsidRPr="00A54AF9"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A54AF9">
        <w:rPr>
          <w:rFonts w:asciiTheme="majorHAnsi" w:hAnsiTheme="majorHAnsi" w:cs="Times New Roman"/>
          <w:lang w:val="lt-LT"/>
        </w:rPr>
        <w:t>5</w:t>
      </w:r>
      <w:r w:rsidR="007A47C6" w:rsidRPr="00A54AF9">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2</w:t>
      </w:r>
      <w:r w:rsidR="007A47C6" w:rsidRPr="00A54AF9">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A54AF9">
        <w:rPr>
          <w:rFonts w:asciiTheme="majorHAnsi" w:hAnsiTheme="majorHAnsi" w:cs="Times New Roman"/>
          <w:lang w:val="lt-LT"/>
        </w:rPr>
        <w:t>pdf</w:t>
      </w:r>
      <w:proofErr w:type="spellEnd"/>
      <w:r w:rsidR="007A47C6" w:rsidRPr="00A54AF9">
        <w:rPr>
          <w:rFonts w:asciiTheme="majorHAnsi" w:hAnsiTheme="majorHAnsi" w:cs="Times New Roman"/>
          <w:lang w:val="lt-LT"/>
        </w:rPr>
        <w:t xml:space="preserve">, jpg, </w:t>
      </w:r>
      <w:proofErr w:type="spellStart"/>
      <w:r w:rsidR="007A47C6" w:rsidRPr="00A54AF9">
        <w:rPr>
          <w:rFonts w:asciiTheme="majorHAnsi" w:hAnsiTheme="majorHAnsi" w:cs="Times New Roman"/>
          <w:lang w:val="lt-LT"/>
        </w:rPr>
        <w:t>docx</w:t>
      </w:r>
      <w:proofErr w:type="spellEnd"/>
      <w:r w:rsidR="007A47C6" w:rsidRPr="00A54AF9">
        <w:rPr>
          <w:rFonts w:asciiTheme="majorHAnsi" w:hAnsiTheme="majorHAnsi" w:cs="Times New Roman"/>
          <w:lang w:val="lt-LT"/>
        </w:rPr>
        <w:t xml:space="preserve"> ir kt.).</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color w:val="auto"/>
          <w:lang w:val="lt-LT"/>
        </w:rPr>
        <w:t>5</w:t>
      </w:r>
      <w:r w:rsidR="007A47C6" w:rsidRPr="00A54AF9">
        <w:rPr>
          <w:rFonts w:asciiTheme="majorHAnsi" w:hAnsiTheme="majorHAnsi" w:cs="Times New Roman"/>
          <w:color w:val="auto"/>
          <w:lang w:val="lt-LT"/>
        </w:rPr>
        <w:t>.</w:t>
      </w:r>
      <w:r w:rsidR="00E97844" w:rsidRPr="00A54AF9">
        <w:rPr>
          <w:rFonts w:asciiTheme="majorHAnsi" w:hAnsiTheme="majorHAnsi" w:cs="Times New Roman"/>
          <w:color w:val="auto"/>
          <w:lang w:val="lt-LT"/>
        </w:rPr>
        <w:t>3</w:t>
      </w:r>
      <w:r w:rsidR="007A47C6" w:rsidRPr="00A54AF9">
        <w:rPr>
          <w:rFonts w:asciiTheme="majorHAnsi" w:hAnsiTheme="majorHAnsi" w:cs="Times New Roman"/>
          <w:color w:val="auto"/>
          <w:lang w:val="lt-LT"/>
        </w:rPr>
        <w:t xml:space="preserve">. </w:t>
      </w:r>
      <w:r w:rsidR="007A47C6" w:rsidRPr="00A54AF9">
        <w:rPr>
          <w:rFonts w:asciiTheme="majorHAnsi" w:hAnsiTheme="majorHAnsi" w:cs="Times New Roman"/>
          <w:iCs/>
          <w:color w:val="auto"/>
          <w:lang w:val="lt-LT"/>
        </w:rPr>
        <w:t xml:space="preserve">Pasiūlymas turi būti pateiktas </w:t>
      </w:r>
      <w:r w:rsidR="007A47C6" w:rsidRPr="00A54AF9">
        <w:rPr>
          <w:rFonts w:asciiTheme="majorHAnsi" w:hAnsiTheme="majorHAnsi" w:cs="Times New Roman"/>
          <w:b/>
          <w:iCs/>
          <w:color w:val="auto"/>
          <w:lang w:val="lt-LT"/>
        </w:rPr>
        <w:t xml:space="preserve">iki </w:t>
      </w:r>
      <w:r w:rsidR="002977F4" w:rsidRPr="00A54AF9">
        <w:rPr>
          <w:rFonts w:asciiTheme="majorHAnsi" w:hAnsiTheme="majorHAnsi" w:cs="Times New Roman"/>
          <w:b/>
          <w:iCs/>
          <w:color w:val="auto"/>
          <w:lang w:val="lt-LT"/>
        </w:rPr>
        <w:t>20</w:t>
      </w:r>
      <w:r w:rsidR="006647CB" w:rsidRPr="00A54AF9">
        <w:rPr>
          <w:rFonts w:asciiTheme="majorHAnsi" w:hAnsiTheme="majorHAnsi" w:cs="Times New Roman"/>
          <w:b/>
          <w:iCs/>
          <w:color w:val="auto"/>
          <w:lang w:val="lt-LT"/>
        </w:rPr>
        <w:t>2</w:t>
      </w:r>
      <w:r w:rsidR="000B6A93" w:rsidRPr="00A54AF9">
        <w:rPr>
          <w:rFonts w:asciiTheme="majorHAnsi" w:hAnsiTheme="majorHAnsi" w:cs="Times New Roman"/>
          <w:b/>
          <w:iCs/>
          <w:color w:val="auto"/>
          <w:lang w:val="lt-LT"/>
        </w:rPr>
        <w:t>6</w:t>
      </w:r>
      <w:r w:rsidR="002977F4" w:rsidRPr="00A54AF9">
        <w:rPr>
          <w:rFonts w:asciiTheme="majorHAnsi" w:hAnsiTheme="majorHAnsi" w:cs="Times New Roman"/>
          <w:b/>
          <w:iCs/>
          <w:color w:val="auto"/>
          <w:lang w:val="lt-LT"/>
        </w:rPr>
        <w:t xml:space="preserve"> m. </w:t>
      </w:r>
      <w:r w:rsidR="003D08C4">
        <w:rPr>
          <w:rFonts w:asciiTheme="majorHAnsi" w:hAnsiTheme="majorHAnsi" w:cs="Times New Roman"/>
          <w:b/>
          <w:iCs/>
          <w:color w:val="auto"/>
          <w:lang w:val="lt-LT"/>
        </w:rPr>
        <w:t>liepos</w:t>
      </w:r>
      <w:r w:rsidR="00D323A8" w:rsidRPr="00A54AF9">
        <w:rPr>
          <w:rFonts w:asciiTheme="majorHAnsi" w:hAnsiTheme="majorHAnsi" w:cs="Times New Roman"/>
          <w:b/>
          <w:iCs/>
          <w:color w:val="auto"/>
          <w:lang w:val="lt-LT"/>
        </w:rPr>
        <w:t xml:space="preserve"> </w:t>
      </w:r>
      <w:r w:rsidR="003D08C4">
        <w:rPr>
          <w:rFonts w:asciiTheme="majorHAnsi" w:hAnsiTheme="majorHAnsi" w:cs="Times New Roman"/>
          <w:b/>
          <w:iCs/>
          <w:color w:val="auto"/>
          <w:lang w:val="lt-LT"/>
        </w:rPr>
        <w:t>24</w:t>
      </w:r>
      <w:r w:rsidR="007A1790" w:rsidRPr="00A54AF9">
        <w:rPr>
          <w:rFonts w:asciiTheme="majorHAnsi" w:hAnsiTheme="majorHAnsi" w:cs="Times New Roman"/>
          <w:b/>
          <w:iCs/>
          <w:color w:val="auto"/>
          <w:lang w:val="lt-LT"/>
        </w:rPr>
        <w:t xml:space="preserve"> </w:t>
      </w:r>
      <w:r w:rsidR="001132A8" w:rsidRPr="00A54AF9">
        <w:rPr>
          <w:rFonts w:asciiTheme="majorHAnsi" w:hAnsiTheme="majorHAnsi" w:cs="Times New Roman"/>
          <w:b/>
          <w:iCs/>
          <w:color w:val="auto"/>
          <w:lang w:val="lt-LT"/>
        </w:rPr>
        <w:t xml:space="preserve">d. </w:t>
      </w:r>
      <w:r w:rsidR="000D3726" w:rsidRPr="00A54AF9">
        <w:rPr>
          <w:rFonts w:asciiTheme="majorHAnsi" w:hAnsiTheme="majorHAnsi" w:cs="Times New Roman"/>
          <w:b/>
          <w:iCs/>
          <w:color w:val="auto"/>
          <w:lang w:val="lt-LT"/>
        </w:rPr>
        <w:t>11</w:t>
      </w:r>
      <w:r w:rsidR="007A47C6" w:rsidRPr="00A54AF9">
        <w:rPr>
          <w:rFonts w:asciiTheme="majorHAnsi" w:hAnsiTheme="majorHAnsi" w:cs="Times New Roman"/>
          <w:b/>
          <w:iCs/>
          <w:color w:val="auto"/>
          <w:lang w:val="lt-LT"/>
        </w:rPr>
        <w:t xml:space="preserve"> val. </w:t>
      </w:r>
      <w:r w:rsidR="00AA221A" w:rsidRPr="00A54AF9">
        <w:rPr>
          <w:rFonts w:asciiTheme="majorHAnsi" w:hAnsiTheme="majorHAnsi" w:cs="Times New Roman"/>
          <w:b/>
          <w:iCs/>
          <w:color w:val="auto"/>
          <w:lang w:val="lt-LT"/>
        </w:rPr>
        <w:t>00</w:t>
      </w:r>
      <w:r w:rsidR="007A47C6" w:rsidRPr="00A54AF9">
        <w:rPr>
          <w:rFonts w:asciiTheme="majorHAnsi" w:hAnsiTheme="majorHAnsi" w:cs="Times New Roman"/>
          <w:b/>
          <w:iCs/>
          <w:color w:val="auto"/>
          <w:lang w:val="lt-LT"/>
        </w:rPr>
        <w:t xml:space="preserve"> min.</w:t>
      </w:r>
      <w:r w:rsidR="007A47C6" w:rsidRPr="00A54AF9">
        <w:rPr>
          <w:rFonts w:asciiTheme="majorHAnsi" w:hAnsiTheme="majorHAnsi" w:cs="Times New Roman"/>
          <w:iCs/>
          <w:color w:val="auto"/>
          <w:lang w:val="lt-LT"/>
        </w:rPr>
        <w:t xml:space="preserve"> (Lietuvos Respublikos laiku) tik elektroninėmis priemonėmis, naudojant CVP IS.</w:t>
      </w:r>
      <w:r w:rsidR="007A47C6" w:rsidRPr="00A54AF9">
        <w:rPr>
          <w:rFonts w:asciiTheme="majorHAnsi" w:hAnsiTheme="majorHAnsi" w:cs="Times New Roman"/>
          <w:color w:val="auto"/>
          <w:lang w:val="lt-LT"/>
        </w:rPr>
        <w:tab/>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4</w:t>
      </w:r>
      <w:r w:rsidR="007A47C6" w:rsidRPr="00A54AF9">
        <w:rPr>
          <w:rFonts w:asciiTheme="majorHAnsi" w:hAnsiTheme="majorHAnsi" w:cs="Times New Roman"/>
          <w:lang w:val="lt-LT"/>
        </w:rPr>
        <w:t>. Susipažinti su pirkimo dokumentais tiekėjai turi teisę iki pasiūlymų pateikimo termino pabaigos.</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5</w:t>
      </w:r>
      <w:r w:rsidR="007A47C6" w:rsidRPr="00A54AF9">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A54AF9" w:rsidRDefault="002A13B2" w:rsidP="00FB12FF">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6</w:t>
      </w:r>
      <w:r w:rsidR="007A47C6" w:rsidRPr="00A54AF9">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A54AF9">
        <w:rPr>
          <w:rFonts w:asciiTheme="majorHAnsi" w:hAnsiTheme="majorHAnsi"/>
          <w:lang w:val="lt-LT"/>
        </w:rPr>
        <w:t xml:space="preserve"> Jeigu dokumentų </w:t>
      </w:r>
      <w:r w:rsidR="00586986" w:rsidRPr="00A54AF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7</w:t>
      </w:r>
      <w:r w:rsidR="007A47C6" w:rsidRPr="00A54AF9">
        <w:rPr>
          <w:rFonts w:asciiTheme="majorHAnsi" w:hAnsiTheme="majorHAnsi" w:cs="Times New Roman"/>
          <w:lang w:val="lt-LT"/>
        </w:rPr>
        <w:t xml:space="preserve">. Pasiūlyme turi būti nurodytas jo galiojimo terminas. Pasiūlymas turi galioti ne trumpiau </w:t>
      </w:r>
      <w:r w:rsidR="00447965" w:rsidRPr="00A54AF9">
        <w:rPr>
          <w:rFonts w:asciiTheme="majorHAnsi" w:hAnsiTheme="majorHAnsi" w:cs="Times New Roman"/>
          <w:lang w:val="lt-LT"/>
        </w:rPr>
        <w:t xml:space="preserve">kaip </w:t>
      </w:r>
      <w:r w:rsidR="002D2995" w:rsidRPr="00A54AF9">
        <w:rPr>
          <w:rFonts w:asciiTheme="majorHAnsi" w:hAnsiTheme="majorHAnsi" w:cs="Times New Roman"/>
          <w:b/>
          <w:lang w:val="lt-LT"/>
        </w:rPr>
        <w:t>3 mėnesius</w:t>
      </w:r>
      <w:r w:rsidR="002D2995" w:rsidRPr="00A54AF9">
        <w:rPr>
          <w:rFonts w:asciiTheme="majorHAnsi" w:hAnsiTheme="majorHAnsi" w:cs="Times New Roman"/>
          <w:lang w:val="lt-LT"/>
        </w:rPr>
        <w:t xml:space="preserve"> nuo susipažinimo su pasiūlymais</w:t>
      </w:r>
      <w:r w:rsidR="00447965" w:rsidRPr="00A54AF9">
        <w:rPr>
          <w:rFonts w:asciiTheme="majorHAnsi" w:hAnsiTheme="majorHAnsi" w:cs="Times New Roman"/>
          <w:color w:val="auto"/>
          <w:lang w:val="lt-LT"/>
        </w:rPr>
        <w:t>.</w:t>
      </w:r>
      <w:r w:rsidR="007A47C6" w:rsidRPr="00A54AF9">
        <w:rPr>
          <w:rFonts w:asciiTheme="majorHAnsi" w:hAnsiTheme="majorHAnsi" w:cs="Times New Roman"/>
          <w:lang w:val="lt-LT"/>
        </w:rPr>
        <w:t xml:space="preserve"> Jeigu pasiūlyme nenurodytas jo galiojimo laikas, laikoma, kad pasiūlymas galioja tiek, kiek nustatyta pirkimo dokumentuose.</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8</w:t>
      </w:r>
      <w:r w:rsidR="007A47C6" w:rsidRPr="00A54AF9">
        <w:rPr>
          <w:rFonts w:asciiTheme="majorHAnsi" w:hAnsiTheme="majorHAnsi" w:cs="Times New Roman"/>
          <w:lang w:val="lt-LT"/>
        </w:rPr>
        <w:t>. Pasiūlyme nurodom</w:t>
      </w:r>
      <w:r w:rsidR="00775071" w:rsidRPr="00A54AF9">
        <w:rPr>
          <w:rFonts w:asciiTheme="majorHAnsi" w:hAnsiTheme="majorHAnsi" w:cs="Times New Roman"/>
          <w:lang w:val="lt-LT"/>
        </w:rPr>
        <w:t>i</w:t>
      </w:r>
      <w:r w:rsidR="003F38EB" w:rsidRPr="00A54AF9">
        <w:rPr>
          <w:rFonts w:asciiTheme="majorHAnsi" w:hAnsiTheme="majorHAnsi" w:cs="Times New Roman"/>
          <w:lang w:val="lt-LT"/>
        </w:rPr>
        <w:t xml:space="preserve"> </w:t>
      </w:r>
      <w:r w:rsidR="007A47C6" w:rsidRPr="00A54AF9">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A54AF9" w:rsidRDefault="00992AB8" w:rsidP="002C5A65">
      <w:pPr>
        <w:pStyle w:val="Body2"/>
        <w:ind w:firstLine="709"/>
        <w:rPr>
          <w:rFonts w:asciiTheme="majorHAnsi" w:hAnsiTheme="majorHAnsi" w:cs="Times New Roman"/>
          <w:lang w:val="lt-LT"/>
        </w:rPr>
      </w:pPr>
      <w:r w:rsidRPr="00A54AF9">
        <w:rPr>
          <w:rFonts w:asciiTheme="majorHAnsi" w:hAnsiTheme="majorHAnsi" w:cs="Times New Roman"/>
          <w:lang w:val="lt-LT"/>
        </w:rPr>
        <w:t>Pirkimo dalies kaina turi būti išreikšta cento tikslumu, po kablelio nurodant ne daugiau kaip 2</w:t>
      </w:r>
      <w:r w:rsidR="00E072B0" w:rsidRPr="00A54AF9">
        <w:rPr>
          <w:rFonts w:asciiTheme="majorHAnsi" w:hAnsiTheme="majorHAnsi" w:cs="Times New Roman"/>
          <w:lang w:val="lt-LT"/>
        </w:rPr>
        <w:t> </w:t>
      </w:r>
      <w:r w:rsidR="005B6830" w:rsidRPr="00A54AF9">
        <w:rPr>
          <w:rFonts w:asciiTheme="majorHAnsi" w:hAnsiTheme="majorHAnsi" w:cs="Times New Roman"/>
          <w:lang w:val="lt-LT"/>
        </w:rPr>
        <w:t>skaitmenis.</w:t>
      </w:r>
    </w:p>
    <w:p w:rsidR="002C5A65"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7A47C6" w:rsidRPr="00A54AF9">
        <w:rPr>
          <w:rFonts w:asciiTheme="majorHAnsi" w:hAnsiTheme="majorHAnsi" w:cs="Times New Roman"/>
          <w:lang w:val="lt-LT"/>
        </w:rPr>
        <w:t>.</w:t>
      </w:r>
      <w:r w:rsidR="00E97844" w:rsidRPr="00A54AF9">
        <w:rPr>
          <w:rFonts w:asciiTheme="majorHAnsi" w:hAnsiTheme="majorHAnsi" w:cs="Times New Roman"/>
          <w:lang w:val="lt-LT"/>
        </w:rPr>
        <w:t>9</w:t>
      </w:r>
      <w:r w:rsidR="007A47C6" w:rsidRPr="00A54AF9">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A54AF9">
        <w:rPr>
          <w:rFonts w:asciiTheme="majorHAnsi" w:hAnsiTheme="majorHAnsi" w:cs="Times New Roman"/>
          <w:lang w:val="lt-LT"/>
        </w:rPr>
        <w:t>.</w:t>
      </w:r>
    </w:p>
    <w:p w:rsidR="008B7EDA" w:rsidRPr="00A54AF9" w:rsidRDefault="002A13B2" w:rsidP="002C5A65">
      <w:pPr>
        <w:pStyle w:val="Body2"/>
        <w:ind w:firstLine="709"/>
        <w:rPr>
          <w:rFonts w:asciiTheme="majorHAnsi" w:hAnsiTheme="majorHAnsi" w:cs="Times New Roman"/>
          <w:lang w:val="lt-LT"/>
        </w:rPr>
      </w:pPr>
      <w:r w:rsidRPr="00A54AF9">
        <w:rPr>
          <w:rFonts w:asciiTheme="majorHAnsi" w:hAnsiTheme="majorHAnsi" w:cs="Times New Roman"/>
          <w:color w:val="auto"/>
          <w:lang w:val="lt-LT"/>
        </w:rPr>
        <w:t>5</w:t>
      </w:r>
      <w:r w:rsidR="007A47C6" w:rsidRPr="00A54AF9">
        <w:rPr>
          <w:rFonts w:asciiTheme="majorHAnsi" w:hAnsiTheme="majorHAnsi" w:cs="Times New Roman"/>
          <w:color w:val="auto"/>
          <w:lang w:val="lt-LT"/>
        </w:rPr>
        <w:t>.</w:t>
      </w:r>
      <w:r w:rsidR="00E97844" w:rsidRPr="00A54AF9">
        <w:rPr>
          <w:rFonts w:asciiTheme="majorHAnsi" w:hAnsiTheme="majorHAnsi" w:cs="Times New Roman"/>
          <w:color w:val="auto"/>
          <w:lang w:val="lt-LT"/>
        </w:rPr>
        <w:t>10</w:t>
      </w:r>
      <w:r w:rsidR="007A47C6" w:rsidRPr="00A54AF9">
        <w:rPr>
          <w:rFonts w:asciiTheme="majorHAnsi" w:hAnsiTheme="majorHAnsi" w:cs="Times New Roman"/>
          <w:color w:val="auto"/>
          <w:lang w:val="lt-LT"/>
        </w:rPr>
        <w:t xml:space="preserve">. Pasiūlymas turi būti pateikiamas CVP IS priemonėmis. </w:t>
      </w:r>
      <w:r w:rsidR="007A47C6" w:rsidRPr="00A54AF9">
        <w:rPr>
          <w:rFonts w:asciiTheme="majorHAnsi" w:hAnsiTheme="majorHAnsi" w:cs="Times New Roman"/>
          <w:iCs/>
          <w:color w:val="auto"/>
          <w:lang w:val="lt-LT"/>
        </w:rPr>
        <w:t>Pasiūlymą turi sudaryti</w:t>
      </w:r>
      <w:r w:rsidR="008B7EDA" w:rsidRPr="00A54AF9">
        <w:rPr>
          <w:rFonts w:asciiTheme="majorHAnsi" w:hAnsiTheme="majorHAnsi" w:cs="Times New Roman"/>
          <w:iCs/>
          <w:color w:val="auto"/>
          <w:lang w:val="lt-LT"/>
        </w:rPr>
        <w:t>:</w:t>
      </w:r>
    </w:p>
    <w:p w:rsidR="00835323" w:rsidRPr="00A54AF9" w:rsidRDefault="002A13B2" w:rsidP="00835323">
      <w:pPr>
        <w:pStyle w:val="Body2"/>
        <w:ind w:firstLine="709"/>
        <w:rPr>
          <w:rFonts w:asciiTheme="majorHAnsi" w:hAnsiTheme="majorHAnsi" w:cs="Times New Roman"/>
          <w:bCs/>
          <w:color w:val="auto"/>
          <w:lang w:val="lt-LT"/>
        </w:rPr>
      </w:pPr>
      <w:r w:rsidRPr="00A54AF9">
        <w:rPr>
          <w:rFonts w:asciiTheme="majorHAnsi" w:hAnsiTheme="majorHAnsi" w:cs="Times New Roman"/>
          <w:b/>
          <w:iCs/>
          <w:color w:val="auto"/>
          <w:lang w:val="lt-LT"/>
        </w:rPr>
        <w:t>5</w:t>
      </w:r>
      <w:r w:rsidR="008B7EDA" w:rsidRPr="00A54AF9">
        <w:rPr>
          <w:rFonts w:asciiTheme="majorHAnsi" w:hAnsiTheme="majorHAnsi" w:cs="Times New Roman"/>
          <w:b/>
          <w:iCs/>
          <w:color w:val="auto"/>
          <w:lang w:val="lt-LT"/>
        </w:rPr>
        <w:t>.</w:t>
      </w:r>
      <w:r w:rsidR="00E97844" w:rsidRPr="00A54AF9">
        <w:rPr>
          <w:rFonts w:asciiTheme="majorHAnsi" w:hAnsiTheme="majorHAnsi" w:cs="Times New Roman"/>
          <w:b/>
          <w:iCs/>
          <w:color w:val="auto"/>
          <w:lang w:val="lt-LT"/>
        </w:rPr>
        <w:t>10</w:t>
      </w:r>
      <w:r w:rsidR="008B7EDA" w:rsidRPr="00A54AF9">
        <w:rPr>
          <w:rFonts w:asciiTheme="majorHAnsi" w:hAnsiTheme="majorHAnsi" w:cs="Times New Roman"/>
          <w:b/>
          <w:iCs/>
          <w:color w:val="auto"/>
          <w:lang w:val="lt-LT"/>
        </w:rPr>
        <w:t xml:space="preserve">.1. </w:t>
      </w:r>
      <w:r w:rsidR="00835323" w:rsidRPr="00A54AF9">
        <w:rPr>
          <w:rFonts w:asciiTheme="majorHAnsi" w:hAnsiTheme="majorHAnsi" w:cs="Times New Roman"/>
          <w:b/>
          <w:iCs/>
          <w:color w:val="auto"/>
          <w:lang w:val="lt-LT"/>
        </w:rPr>
        <w:t>Užpildy</w:t>
      </w:r>
      <w:r w:rsidR="001B191C" w:rsidRPr="00A54AF9">
        <w:rPr>
          <w:rFonts w:asciiTheme="majorHAnsi" w:hAnsiTheme="majorHAnsi" w:cs="Times New Roman"/>
          <w:b/>
          <w:iCs/>
          <w:color w:val="auto"/>
          <w:lang w:val="lt-LT"/>
        </w:rPr>
        <w:t>ta pasiūlymo forma (1 priedas)</w:t>
      </w:r>
      <w:r w:rsidR="00654297" w:rsidRPr="00A54AF9">
        <w:rPr>
          <w:rFonts w:asciiTheme="majorHAnsi" w:hAnsiTheme="majorHAnsi" w:cs="Times New Roman"/>
          <w:b/>
          <w:iCs/>
          <w:color w:val="auto"/>
          <w:lang w:val="lt-LT"/>
        </w:rPr>
        <w:t>.</w:t>
      </w:r>
      <w:r w:rsidR="00654297" w:rsidRPr="00A54AF9">
        <w:rPr>
          <w:rFonts w:asciiTheme="majorHAnsi" w:hAnsiTheme="majorHAnsi" w:cs="Times New Roman"/>
          <w:color w:val="auto"/>
          <w:lang w:val="lt-LT"/>
        </w:rPr>
        <w:t xml:space="preserve"> Kainų pasiūlymas turi būti pateiktas užpildant dokumentą </w:t>
      </w:r>
      <w:r w:rsidR="00654297" w:rsidRPr="00A54AF9">
        <w:rPr>
          <w:rFonts w:asciiTheme="majorHAnsi" w:hAnsiTheme="majorHAnsi" w:cs="Times New Roman"/>
          <w:b/>
          <w:color w:val="auto"/>
          <w:lang w:val="lt-LT"/>
        </w:rPr>
        <w:t>„</w:t>
      </w:r>
      <w:bookmarkStart w:id="26" w:name="_Hlk165980987"/>
      <w:r w:rsidR="00654297" w:rsidRPr="00A54AF9">
        <w:rPr>
          <w:rFonts w:asciiTheme="majorHAnsi" w:hAnsiTheme="majorHAnsi" w:cs="Times New Roman"/>
          <w:b/>
          <w:color w:val="auto"/>
          <w:lang w:val="lt-LT"/>
        </w:rPr>
        <w:t>Techninė specifikacija ir kainų pasiūlymo lentelė</w:t>
      </w:r>
      <w:bookmarkEnd w:id="26"/>
      <w:r w:rsidR="00654297" w:rsidRPr="00A54AF9">
        <w:rPr>
          <w:rFonts w:asciiTheme="majorHAnsi" w:hAnsiTheme="majorHAnsi" w:cs="Times New Roman"/>
          <w:b/>
          <w:color w:val="auto"/>
          <w:lang w:val="lt-LT"/>
        </w:rPr>
        <w:t>“ (3 priedas)</w:t>
      </w:r>
      <w:r w:rsidR="00654297" w:rsidRPr="00A54AF9">
        <w:rPr>
          <w:rFonts w:asciiTheme="majorHAnsi" w:hAnsiTheme="majorHAnsi" w:cs="Times New Roman"/>
          <w:color w:val="auto"/>
          <w:lang w:val="lt-LT"/>
        </w:rPr>
        <w:t xml:space="preserve"> ne skenuota forma, bet </w:t>
      </w:r>
      <w:r w:rsidR="00654297" w:rsidRPr="00A54AF9">
        <w:rPr>
          <w:rFonts w:asciiTheme="majorHAnsi" w:hAnsiTheme="majorHAnsi" w:cs="Times New Roman"/>
          <w:b/>
          <w:bCs/>
          <w:color w:val="auto"/>
          <w:lang w:val="lt-LT"/>
        </w:rPr>
        <w:t xml:space="preserve">prisegant atskiru dokumentu Microsoft Word </w:t>
      </w:r>
      <w:r w:rsidR="00654297" w:rsidRPr="00A54AF9">
        <w:rPr>
          <w:rFonts w:asciiTheme="majorHAnsi" w:hAnsiTheme="majorHAnsi" w:cs="Times New Roman"/>
          <w:bCs/>
          <w:color w:val="auto"/>
          <w:lang w:val="lt-LT"/>
        </w:rPr>
        <w:t>ar kita visuotinai prieinama teksto redagavimo programa</w:t>
      </w:r>
      <w:r w:rsidR="00654297" w:rsidRPr="00A54AF9">
        <w:rPr>
          <w:rFonts w:asciiTheme="majorHAnsi" w:hAnsiTheme="majorHAnsi" w:cs="Times New Roman"/>
          <w:b/>
          <w:iCs/>
          <w:color w:val="auto"/>
          <w:lang w:val="lt-LT"/>
        </w:rPr>
        <w:t>;</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E97844" w:rsidRPr="00A54AF9">
        <w:rPr>
          <w:rFonts w:asciiTheme="majorHAnsi" w:hAnsiTheme="majorHAnsi" w:cs="Times New Roman"/>
          <w:lang w:val="lt-LT"/>
        </w:rPr>
        <w:t>10</w:t>
      </w:r>
      <w:r w:rsidRPr="00A54AF9">
        <w:rPr>
          <w:rFonts w:asciiTheme="majorHAnsi" w:hAnsiTheme="majorHAnsi" w:cs="Times New Roman"/>
          <w:lang w:val="lt-LT"/>
        </w:rPr>
        <w:t xml:space="preserve">.2. Europos bendrasis viešųjų pirkimų dokumentas (EBVPD) parengtas pagal pirkimo sąlygų </w:t>
      </w:r>
      <w:r w:rsidR="006E3FB8" w:rsidRPr="00A54AF9">
        <w:rPr>
          <w:rFonts w:asciiTheme="majorHAnsi" w:hAnsiTheme="majorHAnsi" w:cs="Times New Roman"/>
          <w:lang w:val="lt-LT"/>
        </w:rPr>
        <w:t>4</w:t>
      </w:r>
      <w:r w:rsidRPr="00A54AF9">
        <w:rPr>
          <w:rFonts w:asciiTheme="majorHAnsi" w:hAnsiTheme="majorHAnsi" w:cs="Times New Roman"/>
          <w:lang w:val="lt-LT"/>
        </w:rPr>
        <w:t xml:space="preserve"> priedą</w:t>
      </w:r>
      <w:r w:rsidR="001B191C" w:rsidRPr="00A54AF9">
        <w:rPr>
          <w:rFonts w:asciiTheme="majorHAnsi" w:hAnsiTheme="majorHAnsi" w:cs="Times New Roman"/>
          <w:lang w:val="lt-LT"/>
        </w:rPr>
        <w:t>;</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lang w:val="lt-LT"/>
        </w:rPr>
        <w:t>5.</w:t>
      </w:r>
      <w:r w:rsidR="00E97844" w:rsidRPr="00A54AF9">
        <w:rPr>
          <w:rFonts w:asciiTheme="majorHAnsi" w:hAnsiTheme="majorHAnsi" w:cs="Times New Roman"/>
          <w:lang w:val="lt-LT"/>
        </w:rPr>
        <w:t>10</w:t>
      </w:r>
      <w:r w:rsidRPr="00A54AF9">
        <w:rPr>
          <w:rFonts w:asciiTheme="majorHAnsi" w:hAnsiTheme="majorHAnsi" w:cs="Times New Roman"/>
          <w:lang w:val="lt-LT"/>
        </w:rPr>
        <w:t>.3. Jungtinės veiklos sutartis (jei taikoma);</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color w:val="auto"/>
          <w:lang w:val="lt-LT"/>
        </w:rPr>
        <w:t>5.</w:t>
      </w:r>
      <w:r w:rsidR="00E97844" w:rsidRPr="00A54AF9">
        <w:rPr>
          <w:rFonts w:asciiTheme="majorHAnsi" w:hAnsiTheme="majorHAnsi" w:cs="Times New Roman"/>
          <w:color w:val="auto"/>
          <w:lang w:val="lt-LT"/>
        </w:rPr>
        <w:t>10</w:t>
      </w:r>
      <w:r w:rsidRPr="00A54AF9">
        <w:rPr>
          <w:rFonts w:asciiTheme="majorHAnsi" w:hAnsiTheme="majorHAnsi" w:cs="Times New Roman"/>
          <w:color w:val="auto"/>
          <w:lang w:val="lt-LT"/>
        </w:rPr>
        <w:t>.4. Įgaliojimas pasirašyti pasiūlymą (jei taikoma);</w:t>
      </w:r>
      <w:r w:rsidRPr="00A54AF9">
        <w:rPr>
          <w:rFonts w:asciiTheme="majorHAnsi" w:hAnsiTheme="majorHAnsi" w:cs="Times New Roman"/>
          <w:color w:val="auto"/>
          <w:lang w:val="lt-LT"/>
        </w:rPr>
        <w:tab/>
      </w:r>
    </w:p>
    <w:p w:rsidR="00835323" w:rsidRPr="00A54AF9" w:rsidRDefault="00835323" w:rsidP="00835323">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5.</w:t>
      </w:r>
      <w:r w:rsidR="00E97844" w:rsidRPr="00A54AF9">
        <w:rPr>
          <w:rFonts w:asciiTheme="majorHAnsi" w:hAnsiTheme="majorHAnsi" w:cs="Times New Roman"/>
          <w:color w:val="auto"/>
          <w:lang w:val="lt-LT"/>
        </w:rPr>
        <w:t>10</w:t>
      </w:r>
      <w:r w:rsidRPr="00A54AF9">
        <w:rPr>
          <w:rFonts w:asciiTheme="majorHAnsi" w:hAnsiTheme="majorHAnsi" w:cs="Times New Roman"/>
          <w:color w:val="auto"/>
          <w:lang w:val="lt-LT"/>
        </w:rPr>
        <w:t>.5. Galimybę pasinaudoti kitų ūkio subjektų ištekliais patvirtinantys dokumentai (jei taikoma);</w:t>
      </w:r>
    </w:p>
    <w:p w:rsidR="00367CD6" w:rsidRPr="00A54AF9" w:rsidRDefault="00367CD6" w:rsidP="00367CD6">
      <w:pPr>
        <w:pStyle w:val="Body2"/>
        <w:ind w:firstLine="709"/>
        <w:rPr>
          <w:rFonts w:asciiTheme="majorHAnsi" w:hAnsiTheme="majorHAnsi" w:cs="Times New Roman"/>
          <w:b/>
          <w:color w:val="auto"/>
          <w:lang w:val="lt-LT"/>
        </w:rPr>
      </w:pPr>
      <w:r w:rsidRPr="00A54AF9">
        <w:rPr>
          <w:rFonts w:asciiTheme="majorHAnsi" w:hAnsiTheme="majorHAnsi" w:cs="Times New Roman"/>
          <w:b/>
          <w:color w:val="auto"/>
          <w:lang w:val="lt-LT"/>
        </w:rPr>
        <w:lastRenderedPageBreak/>
        <w:t>5.</w:t>
      </w:r>
      <w:r w:rsidR="00E97844" w:rsidRPr="00A54AF9">
        <w:rPr>
          <w:rFonts w:asciiTheme="majorHAnsi" w:hAnsiTheme="majorHAnsi" w:cs="Times New Roman"/>
          <w:b/>
          <w:color w:val="auto"/>
          <w:lang w:val="lt-LT"/>
        </w:rPr>
        <w:t>10</w:t>
      </w:r>
      <w:r w:rsidRPr="00A54AF9">
        <w:rPr>
          <w:rFonts w:asciiTheme="majorHAnsi" w:hAnsiTheme="majorHAnsi" w:cs="Times New Roman"/>
          <w:b/>
          <w:color w:val="auto"/>
          <w:lang w:val="lt-LT"/>
        </w:rPr>
        <w:t>.6. Užpildyta deklaracija dėl tiekėjo atsakingų asmenų (5 priedas);</w:t>
      </w:r>
    </w:p>
    <w:p w:rsidR="003B11E2" w:rsidRPr="00A54AF9" w:rsidRDefault="003B11E2" w:rsidP="00367CD6">
      <w:pPr>
        <w:pStyle w:val="Body2"/>
        <w:ind w:firstLine="709"/>
        <w:rPr>
          <w:rFonts w:asciiTheme="majorHAnsi" w:hAnsiTheme="majorHAnsi" w:cs="Times New Roman"/>
          <w:color w:val="auto"/>
          <w:lang w:val="lt-LT"/>
        </w:rPr>
      </w:pPr>
      <w:r w:rsidRPr="00A54AF9">
        <w:rPr>
          <w:rFonts w:asciiTheme="majorHAnsi" w:hAnsiTheme="majorHAnsi" w:cs="Times New Roman"/>
          <w:b/>
          <w:color w:val="auto"/>
          <w:lang w:val="lt-LT"/>
        </w:rPr>
        <w:t>5.</w:t>
      </w:r>
      <w:r w:rsidR="00E97844" w:rsidRPr="00A54AF9">
        <w:rPr>
          <w:rFonts w:asciiTheme="majorHAnsi" w:hAnsiTheme="majorHAnsi" w:cs="Times New Roman"/>
          <w:b/>
          <w:color w:val="auto"/>
          <w:lang w:val="lt-LT"/>
        </w:rPr>
        <w:t>10</w:t>
      </w:r>
      <w:r w:rsidRPr="00A54AF9">
        <w:rPr>
          <w:rFonts w:asciiTheme="majorHAnsi" w:hAnsiTheme="majorHAnsi" w:cs="Times New Roman"/>
          <w:b/>
          <w:color w:val="auto"/>
          <w:lang w:val="lt-LT"/>
        </w:rPr>
        <w:t>.7. Tiekėjo deklaracija dėl Tarybos reglamente (ES) 2022/576 nustatytų sąlygų nebuvimo (6 priedas</w:t>
      </w:r>
      <w:r w:rsidRPr="00A54AF9">
        <w:rPr>
          <w:rFonts w:asciiTheme="majorHAnsi" w:hAnsiTheme="majorHAnsi" w:cs="Times New Roman"/>
          <w:color w:val="auto"/>
          <w:lang w:val="lt-LT"/>
        </w:rPr>
        <w:t>).</w:t>
      </w:r>
    </w:p>
    <w:p w:rsidR="00FC32CF" w:rsidRPr="00A54AF9" w:rsidRDefault="00FC32CF" w:rsidP="00367CD6">
      <w:pPr>
        <w:pStyle w:val="Body2"/>
        <w:ind w:firstLine="709"/>
        <w:rPr>
          <w:rFonts w:asciiTheme="majorHAnsi" w:hAnsiTheme="majorHAnsi" w:cs="Times New Roman"/>
          <w:color w:val="auto"/>
          <w:lang w:val="lt-LT"/>
        </w:rPr>
      </w:pPr>
      <w:r w:rsidRPr="00A54AF9">
        <w:rPr>
          <w:rFonts w:asciiTheme="majorHAnsi" w:hAnsiTheme="majorHAnsi" w:cs="Times New Roman"/>
          <w:b/>
          <w:lang w:val="lt-LT"/>
        </w:rPr>
        <w:t>5.10.8. Tiekėjo deklaracija dėl Nacionalinio saugumo reikalavimų atitikties (8 priedas).</w:t>
      </w:r>
    </w:p>
    <w:p w:rsidR="00926CAE" w:rsidRPr="00A54AF9" w:rsidRDefault="00367CD6" w:rsidP="00926CAE">
      <w:pPr>
        <w:pStyle w:val="Body2"/>
        <w:ind w:firstLine="709"/>
        <w:rPr>
          <w:rFonts w:asciiTheme="majorHAnsi" w:hAnsiTheme="majorHAnsi" w:cs="Times New Roman"/>
          <w:b/>
          <w:color w:val="auto"/>
          <w:highlight w:val="yellow"/>
          <w:lang w:val="lt-LT"/>
        </w:rPr>
      </w:pPr>
      <w:r w:rsidRPr="00A54AF9">
        <w:rPr>
          <w:rFonts w:asciiTheme="majorHAnsi" w:hAnsiTheme="majorHAnsi" w:cs="Times New Roman"/>
          <w:b/>
          <w:color w:val="auto"/>
          <w:highlight w:val="yellow"/>
          <w:lang w:val="lt-LT"/>
        </w:rPr>
        <w:t>5.</w:t>
      </w:r>
      <w:r w:rsidR="00E97844" w:rsidRPr="00A54AF9">
        <w:rPr>
          <w:rFonts w:asciiTheme="majorHAnsi" w:hAnsiTheme="majorHAnsi" w:cs="Times New Roman"/>
          <w:b/>
          <w:color w:val="auto"/>
          <w:highlight w:val="yellow"/>
          <w:lang w:val="lt-LT"/>
        </w:rPr>
        <w:t>10</w:t>
      </w:r>
      <w:r w:rsidRPr="00A54AF9">
        <w:rPr>
          <w:rFonts w:asciiTheme="majorHAnsi" w:hAnsiTheme="majorHAnsi" w:cs="Times New Roman"/>
          <w:b/>
          <w:color w:val="auto"/>
          <w:highlight w:val="yellow"/>
          <w:lang w:val="lt-LT"/>
        </w:rPr>
        <w:t>.</w:t>
      </w:r>
      <w:r w:rsidR="00FC32CF" w:rsidRPr="00A54AF9">
        <w:rPr>
          <w:rFonts w:asciiTheme="majorHAnsi" w:hAnsiTheme="majorHAnsi" w:cs="Times New Roman"/>
          <w:b/>
          <w:color w:val="auto"/>
          <w:highlight w:val="yellow"/>
          <w:lang w:val="lt-LT"/>
        </w:rPr>
        <w:t>9</w:t>
      </w:r>
      <w:r w:rsidR="00835323" w:rsidRPr="00A54AF9">
        <w:rPr>
          <w:rFonts w:asciiTheme="majorHAnsi" w:hAnsiTheme="majorHAnsi" w:cs="Times New Roman"/>
          <w:b/>
          <w:color w:val="auto"/>
          <w:highlight w:val="yellow"/>
          <w:lang w:val="lt-LT"/>
        </w:rPr>
        <w:t xml:space="preserve">. </w:t>
      </w:r>
      <w:r w:rsidR="00881C03" w:rsidRPr="00A54AF9">
        <w:rPr>
          <w:rFonts w:asciiTheme="majorHAnsi" w:hAnsiTheme="majorHAnsi" w:cs="Times New Roman"/>
          <w:b/>
          <w:color w:val="auto"/>
          <w:highlight w:val="yellow"/>
          <w:lang w:val="lt-LT"/>
        </w:rPr>
        <w:t>Tiekėjai turi pateikti pasiūlyme nurodytų</w:t>
      </w:r>
      <w:r w:rsidR="00DA6BB9" w:rsidRPr="00A54AF9">
        <w:rPr>
          <w:rFonts w:asciiTheme="majorHAnsi" w:hAnsiTheme="majorHAnsi" w:cs="Times New Roman"/>
          <w:b/>
          <w:color w:val="auto"/>
          <w:highlight w:val="yellow"/>
          <w:lang w:val="lt-LT"/>
        </w:rPr>
        <w:t xml:space="preserve"> techninių</w:t>
      </w:r>
      <w:r w:rsidR="00881C03" w:rsidRPr="00A54AF9">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A54AF9">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A54AF9">
        <w:rPr>
          <w:rFonts w:asciiTheme="majorHAnsi" w:hAnsiTheme="majorHAnsi" w:cs="Times New Roman"/>
          <w:b/>
          <w:color w:val="auto"/>
          <w:highlight w:val="yellow"/>
          <w:lang w:val="lt-LT"/>
        </w:rPr>
        <w:t>Siūlomos parametrų reikšmės</w:t>
      </w:r>
      <w:r w:rsidR="00926CAE" w:rsidRPr="00A54AF9">
        <w:rPr>
          <w:rFonts w:asciiTheme="majorHAnsi" w:hAnsiTheme="majorHAnsi" w:cs="Times New Roman"/>
          <w:b/>
          <w:color w:val="auto"/>
          <w:highlight w:val="yellow"/>
          <w:lang w:val="lt-LT"/>
        </w:rPr>
        <w:t>“ turi būti nurodytas pasiūlymo puslapis, kuriame yra atžyma;</w:t>
      </w:r>
    </w:p>
    <w:p w:rsidR="00445D32" w:rsidRPr="00A54AF9" w:rsidRDefault="00445D32" w:rsidP="00445D32">
      <w:pPr>
        <w:pStyle w:val="Body2"/>
        <w:ind w:firstLine="720"/>
        <w:rPr>
          <w:rFonts w:asciiTheme="majorHAnsi" w:hAnsiTheme="majorHAnsi"/>
          <w:b/>
          <w:bCs/>
          <w:iCs/>
          <w:color w:val="auto"/>
          <w:highlight w:val="yellow"/>
        </w:rPr>
      </w:pPr>
      <w:proofErr w:type="spellStart"/>
      <w:r w:rsidRPr="00A54AF9">
        <w:rPr>
          <w:rFonts w:asciiTheme="majorHAnsi" w:hAnsiTheme="majorHAnsi"/>
          <w:b/>
          <w:bCs/>
          <w:iCs/>
          <w:color w:val="auto"/>
          <w:highlight w:val="yellow"/>
        </w:rPr>
        <w:t>Tiekėjas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turi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Techninėje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specifikacijoje</w:t>
      </w:r>
      <w:proofErr w:type="spellEnd"/>
      <w:r w:rsidRPr="00A54AF9">
        <w:rPr>
          <w:rFonts w:asciiTheme="majorHAnsi" w:hAnsiTheme="majorHAnsi"/>
          <w:b/>
          <w:bCs/>
          <w:iCs/>
          <w:color w:val="auto"/>
          <w:highlight w:val="yellow"/>
        </w:rPr>
        <w:t xml:space="preserve"> (3 </w:t>
      </w:r>
      <w:proofErr w:type="spellStart"/>
      <w:r w:rsidRPr="00A54AF9">
        <w:rPr>
          <w:rFonts w:asciiTheme="majorHAnsi" w:hAnsiTheme="majorHAnsi"/>
          <w:b/>
          <w:bCs/>
          <w:iCs/>
          <w:color w:val="auto"/>
          <w:highlight w:val="yellow"/>
        </w:rPr>
        <w:t>priede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nurodytus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informaciją</w:t>
      </w:r>
      <w:proofErr w:type="spellEnd"/>
      <w:r w:rsidRPr="00A54AF9">
        <w:rPr>
          <w:rFonts w:asciiTheme="majorHAnsi" w:hAnsiTheme="majorHAnsi"/>
          <w:b/>
          <w:bCs/>
          <w:iCs/>
          <w:color w:val="auto"/>
          <w:highlight w:val="yellow"/>
        </w:rPr>
        <w:t>.</w:t>
      </w:r>
    </w:p>
    <w:p w:rsidR="00DA6BB9" w:rsidRPr="00A54AF9" w:rsidRDefault="00DA6BB9" w:rsidP="00DA6BB9">
      <w:pPr>
        <w:pStyle w:val="Body2"/>
        <w:ind w:firstLine="720"/>
        <w:rPr>
          <w:rFonts w:asciiTheme="majorHAnsi" w:hAnsiTheme="majorHAnsi"/>
          <w:b/>
          <w:bCs/>
          <w:iCs/>
          <w:color w:val="auto"/>
        </w:rPr>
      </w:pPr>
      <w:proofErr w:type="spellStart"/>
      <w:r w:rsidRPr="00A54AF9">
        <w:rPr>
          <w:rFonts w:asciiTheme="majorHAnsi" w:hAnsiTheme="majorHAnsi"/>
          <w:b/>
          <w:bCs/>
          <w:iCs/>
          <w:color w:val="auto"/>
          <w:highlight w:val="yellow"/>
        </w:rPr>
        <w:t>Tuo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atveju</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jeigu</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pateiktoje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dokumentacijoje</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nėra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visos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reikalaujamos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technines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charakteristikas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patvirtinančios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tiekėjas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privalo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arba</w:t>
      </w:r>
      <w:proofErr w:type="spellEnd"/>
      <w:r w:rsidRPr="00A54AF9">
        <w:rPr>
          <w:rFonts w:asciiTheme="majorHAnsi" w:hAnsiTheme="majorHAnsi"/>
          <w:b/>
          <w:bCs/>
          <w:iCs/>
          <w:color w:val="auto"/>
          <w:highlight w:val="yellow"/>
        </w:rPr>
        <w:t xml:space="preserve"> jo </w:t>
      </w:r>
      <w:proofErr w:type="spellStart"/>
      <w:r w:rsidRPr="00A54AF9">
        <w:rPr>
          <w:rFonts w:asciiTheme="majorHAnsi" w:hAnsiTheme="majorHAnsi"/>
          <w:b/>
          <w:bCs/>
          <w:iCs/>
          <w:color w:val="auto"/>
          <w:highlight w:val="yellow"/>
        </w:rPr>
        <w:t>įgalioto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atstovo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tiekėjo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nėra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lygiavertis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dokumentas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raštiškus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patvirtinimus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gamintojo</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atitikties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deklaraciją</w:t>
      </w:r>
      <w:proofErr w:type="spellEnd"/>
      <w:r w:rsidRPr="00A54AF9">
        <w:rPr>
          <w:rFonts w:asciiTheme="majorHAnsi" w:hAnsiTheme="majorHAnsi"/>
          <w:b/>
          <w:bCs/>
          <w:iCs/>
          <w:color w:val="auto"/>
          <w:highlight w:val="yellow"/>
        </w:rPr>
        <w:t>/</w:t>
      </w:r>
      <w:proofErr w:type="spellStart"/>
      <w:r w:rsidRPr="00A54AF9">
        <w:rPr>
          <w:rFonts w:asciiTheme="majorHAnsi" w:hAnsiTheme="majorHAnsi"/>
          <w:b/>
          <w:bCs/>
          <w:iCs/>
          <w:color w:val="auto"/>
          <w:highlight w:val="yellow"/>
        </w:rPr>
        <w:t>eksploatacinių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savybių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deklaraciją</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ar</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kitus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atitiktį</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reikalavimams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įrodančius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dokumentus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informaciją</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kad</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perkančioji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organizacija</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galėtų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įsitikinti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siūlomos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prekės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atitiktimi</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nustatytiems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reikalavimams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Pateikiamos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skaitmeninės</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dokumentų</w:t>
      </w:r>
      <w:proofErr w:type="spellEnd"/>
      <w:r w:rsidRPr="00A54AF9">
        <w:rPr>
          <w:rFonts w:asciiTheme="majorHAnsi" w:hAnsiTheme="majorHAnsi"/>
          <w:b/>
          <w:bCs/>
          <w:iCs/>
          <w:color w:val="auto"/>
          <w:highlight w:val="yellow"/>
        </w:rPr>
        <w:t xml:space="preserve"> </w:t>
      </w:r>
      <w:proofErr w:type="spellStart"/>
      <w:r w:rsidRPr="00A54AF9">
        <w:rPr>
          <w:rFonts w:asciiTheme="majorHAnsi" w:hAnsiTheme="majorHAnsi"/>
          <w:b/>
          <w:bCs/>
          <w:iCs/>
          <w:color w:val="auto"/>
          <w:highlight w:val="yellow"/>
        </w:rPr>
        <w:t>kopijos</w:t>
      </w:r>
      <w:proofErr w:type="spellEnd"/>
      <w:r w:rsidRPr="00A54AF9">
        <w:rPr>
          <w:rFonts w:asciiTheme="majorHAnsi" w:hAnsiTheme="majorHAnsi"/>
          <w:b/>
          <w:bCs/>
          <w:iCs/>
          <w:color w:val="auto"/>
          <w:highlight w:val="yellow"/>
        </w:rPr>
        <w:t>.</w:t>
      </w:r>
      <w:r w:rsidR="00445D32" w:rsidRPr="00A54AF9">
        <w:rPr>
          <w:rFonts w:asciiTheme="majorHAnsi" w:hAnsiTheme="majorHAnsi"/>
          <w:b/>
          <w:bCs/>
          <w:iCs/>
          <w:color w:val="auto"/>
          <w:highlight w:val="yellow"/>
        </w:rPr>
        <w:t xml:space="preserve"> </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color w:val="auto"/>
          <w:lang w:val="lt-LT"/>
        </w:rPr>
        <w:t>5.</w:t>
      </w:r>
      <w:r w:rsidR="00FC32CF" w:rsidRPr="00A54AF9">
        <w:rPr>
          <w:rFonts w:asciiTheme="majorHAnsi" w:hAnsiTheme="majorHAnsi" w:cs="Times New Roman"/>
          <w:color w:val="auto"/>
          <w:lang w:val="lt-LT"/>
        </w:rPr>
        <w:t>11</w:t>
      </w:r>
      <w:r w:rsidRPr="00A54AF9">
        <w:rPr>
          <w:rFonts w:asciiTheme="majorHAnsi" w:hAnsiTheme="majorHAnsi" w:cs="Times New Roman"/>
          <w:color w:val="auto"/>
          <w:lang w:val="lt-LT"/>
        </w:rPr>
        <w:t xml:space="preserve">. Tiekėjo pasiūlymą sudaro CVP IS priemonėmis pateiktos informacijos ir dokumentų visuma. </w:t>
      </w:r>
    </w:p>
    <w:p w:rsidR="00835323" w:rsidRPr="00A54AF9" w:rsidRDefault="00835323" w:rsidP="00835323">
      <w:pPr>
        <w:pStyle w:val="Body2"/>
        <w:ind w:firstLine="709"/>
        <w:rPr>
          <w:rFonts w:asciiTheme="majorHAnsi" w:hAnsiTheme="majorHAnsi" w:cs="Times New Roman"/>
          <w:b/>
          <w:iCs/>
          <w:color w:val="auto"/>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12</w:t>
      </w:r>
      <w:r w:rsidRPr="00A54AF9">
        <w:rPr>
          <w:rFonts w:asciiTheme="majorHAnsi" w:hAnsiTheme="majorHAnsi" w:cs="Times New Roman"/>
          <w:lang w:val="lt-LT"/>
        </w:rPr>
        <w:t xml:space="preserve">. Pasiūlymas turi </w:t>
      </w:r>
      <w:r w:rsidRPr="00A54AF9">
        <w:rPr>
          <w:rFonts w:asciiTheme="majorHAnsi" w:hAnsiTheme="majorHAnsi" w:cs="Times New Roman"/>
          <w:color w:val="auto"/>
          <w:lang w:val="lt-LT"/>
        </w:rPr>
        <w:t>būti</w:t>
      </w:r>
      <w:r w:rsidRPr="00A54AF9">
        <w:rPr>
          <w:rFonts w:asciiTheme="majorHAnsi" w:hAnsiTheme="majorHAnsi" w:cs="Times New Roman"/>
          <w:lang w:val="lt-LT"/>
        </w:rPr>
        <w:t xml:space="preserve"> pasirašytas </w:t>
      </w:r>
      <w:r w:rsidR="00853566" w:rsidRPr="00A54AF9">
        <w:rPr>
          <w:rFonts w:asciiTheme="majorHAnsi" w:hAnsiTheme="majorHAnsi" w:cs="Times New Roman"/>
          <w:lang w:val="lt-LT"/>
        </w:rPr>
        <w:t>tiekėjo</w:t>
      </w:r>
      <w:r w:rsidRPr="00A54AF9">
        <w:rPr>
          <w:rFonts w:asciiTheme="majorHAnsi" w:hAnsiTheme="majorHAnsi" w:cs="Times New Roman"/>
          <w:lang w:val="lt-LT"/>
        </w:rPr>
        <w:t xml:space="preserve"> parašu.</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13</w:t>
      </w:r>
      <w:r w:rsidRPr="00A54AF9">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A54AF9" w:rsidRDefault="00835323" w:rsidP="00835323">
      <w:pPr>
        <w:pStyle w:val="Body2"/>
        <w:ind w:firstLine="709"/>
        <w:rPr>
          <w:rFonts w:asciiTheme="majorHAnsi" w:eastAsia="Calibri" w:hAnsiTheme="majorHAnsi" w:cs="Times New Roman"/>
          <w:lang w:val="lt-LT"/>
        </w:rPr>
      </w:pPr>
      <w:r w:rsidRPr="00A54AF9">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A54AF9" w:rsidRDefault="00835323" w:rsidP="00835323">
      <w:pPr>
        <w:pStyle w:val="Body2"/>
        <w:ind w:firstLine="709"/>
        <w:rPr>
          <w:rFonts w:asciiTheme="majorHAnsi" w:eastAsia="Calibri" w:hAnsiTheme="majorHAnsi" w:cs="Times New Roman"/>
          <w:lang w:val="lt-LT"/>
        </w:rPr>
      </w:pPr>
      <w:r w:rsidRPr="00A54AF9">
        <w:rPr>
          <w:rFonts w:asciiTheme="majorHAnsi" w:eastAsia="Calibri" w:hAnsiTheme="majorHAnsi" w:cs="Times New Roman"/>
          <w:lang w:val="lt-LT"/>
        </w:rPr>
        <w:t xml:space="preserve">2) jeigu tai pažeistų šio įstatymo </w:t>
      </w:r>
      <w:proofErr w:type="spellStart"/>
      <w:r w:rsidRPr="00A54AF9">
        <w:rPr>
          <w:rFonts w:asciiTheme="majorHAnsi" w:eastAsia="Calibri" w:hAnsiTheme="majorHAnsi" w:cs="Times New Roman"/>
          <w:lang w:val="lt-LT"/>
        </w:rPr>
        <w:t>Viešųju</w:t>
      </w:r>
      <w:proofErr w:type="spellEnd"/>
      <w:r w:rsidRPr="00A54AF9">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A54AF9" w:rsidRDefault="00835323" w:rsidP="00835323">
      <w:pPr>
        <w:pStyle w:val="Body2"/>
        <w:ind w:firstLine="709"/>
        <w:rPr>
          <w:rFonts w:asciiTheme="majorHAnsi" w:hAnsiTheme="majorHAnsi" w:cs="Times New Roman"/>
          <w:bCs/>
          <w:lang w:val="lt-LT"/>
        </w:rPr>
      </w:pPr>
      <w:r w:rsidRPr="00A54AF9">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A54AF9">
        <w:rPr>
          <w:rFonts w:asciiTheme="majorHAnsi" w:hAnsiTheme="majorHAnsi" w:cs="Times New Roman"/>
          <w:bCs/>
          <w:lang w:val="lt-LT"/>
        </w:rPr>
        <w:t>ar tiekėjo įsipareigojimai pagal su trečiaisiais asmenimis sudarytas sutartis;</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A54AF9">
        <w:rPr>
          <w:rFonts w:asciiTheme="majorHAnsi" w:eastAsia="Calibri" w:hAnsiTheme="majorHAnsi" w:cs="Times New Roman"/>
          <w:lang w:val="lt-LT"/>
        </w:rPr>
        <w:t>3</w:t>
      </w:r>
      <w:r w:rsidRPr="00A54AF9">
        <w:rPr>
          <w:rFonts w:asciiTheme="majorHAnsi" w:eastAsia="Calibri" w:hAnsiTheme="majorHAnsi" w:cs="Times New Roman"/>
          <w:lang w:val="lt-LT"/>
        </w:rPr>
        <w:t> darbo dienos, nepateikia tokių įrodymų arba pateikia netinkamus įrodymus, laikoma, kad tokia informacija yra nekonfidenciali.</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A54AF9" w:rsidRDefault="00835323" w:rsidP="00835323">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5.</w:t>
      </w:r>
      <w:r w:rsidR="00FC32CF" w:rsidRPr="00A54AF9">
        <w:rPr>
          <w:rFonts w:asciiTheme="majorHAnsi" w:hAnsiTheme="majorHAnsi" w:cs="Times New Roman"/>
          <w:lang w:val="lt-LT"/>
        </w:rPr>
        <w:t>14</w:t>
      </w:r>
      <w:r w:rsidRPr="00A54AF9">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A54AF9" w:rsidRDefault="00835323" w:rsidP="00034076">
      <w:pPr>
        <w:pStyle w:val="Body2"/>
        <w:ind w:firstLine="709"/>
        <w:rPr>
          <w:rFonts w:asciiTheme="majorHAnsi" w:hAnsiTheme="majorHAnsi" w:cs="Times New Roman"/>
          <w:lang w:val="lt-LT"/>
        </w:rPr>
      </w:pPr>
      <w:r w:rsidRPr="00A54AF9">
        <w:rPr>
          <w:rFonts w:asciiTheme="majorHAnsi" w:hAnsiTheme="majorHAnsi" w:cs="Times New Roman"/>
          <w:lang w:val="lt-LT"/>
        </w:rPr>
        <w:t>5.</w:t>
      </w:r>
      <w:r w:rsidR="00FC32CF" w:rsidRPr="00A54AF9">
        <w:rPr>
          <w:rFonts w:asciiTheme="majorHAnsi" w:hAnsiTheme="majorHAnsi" w:cs="Times New Roman"/>
          <w:lang w:val="lt-LT"/>
        </w:rPr>
        <w:t>15</w:t>
      </w:r>
      <w:r w:rsidRPr="00A54AF9">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A54AF9"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A54AF9">
        <w:rPr>
          <w:rFonts w:asciiTheme="majorHAnsi" w:hAnsiTheme="majorHAnsi"/>
          <w:b/>
          <w:sz w:val="22"/>
          <w:szCs w:val="22"/>
        </w:rPr>
        <w:t xml:space="preserve">6. </w:t>
      </w:r>
      <w:r w:rsidR="00984FAD" w:rsidRPr="00A54AF9">
        <w:rPr>
          <w:rFonts w:asciiTheme="majorHAnsi" w:hAnsiTheme="majorHAnsi"/>
          <w:b/>
          <w:sz w:val="22"/>
          <w:szCs w:val="22"/>
        </w:rPr>
        <w:t>PASIŪLYMŲ ŠIFRAVIMAS</w:t>
      </w:r>
      <w:bookmarkEnd w:id="27"/>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6.1.</w:t>
      </w:r>
      <w:r w:rsidR="00CA17EF" w:rsidRPr="00A54AF9">
        <w:rPr>
          <w:rFonts w:asciiTheme="majorHAnsi" w:hAnsiTheme="majorHAnsi"/>
          <w:sz w:val="22"/>
          <w:szCs w:val="22"/>
        </w:rPr>
        <w:t xml:space="preserve"> </w:t>
      </w:r>
      <w:r w:rsidRPr="00A54AF9">
        <w:rPr>
          <w:rFonts w:asciiTheme="majorHAnsi" w:hAnsiTheme="majorHAnsi"/>
          <w:sz w:val="22"/>
          <w:szCs w:val="22"/>
        </w:rPr>
        <w:t>Tiekėjo teikiamas pasiūlymas gali būti užšifruojamas. Tiekėjas, nusprendęs pateikti užšifruotą pasiūlymą, turi:</w:t>
      </w:r>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6.1.1.</w:t>
      </w:r>
      <w:r w:rsidRPr="00A54AF9">
        <w:rPr>
          <w:rFonts w:asciiTheme="majorHAnsi" w:hAnsiTheme="majorHAnsi"/>
          <w:sz w:val="22"/>
          <w:szCs w:val="22"/>
          <w:u w:val="single"/>
        </w:rPr>
        <w:t xml:space="preserve"> iki </w:t>
      </w:r>
      <w:r w:rsidRPr="00A54AF9">
        <w:rPr>
          <w:rFonts w:asciiTheme="majorHAnsi" w:hAnsiTheme="majorHAnsi"/>
          <w:b/>
          <w:sz w:val="22"/>
          <w:szCs w:val="22"/>
          <w:u w:val="single"/>
        </w:rPr>
        <w:t>pasiūlymų pateikimo termino pabaigos</w:t>
      </w:r>
      <w:r w:rsidRPr="00A54AF9">
        <w:rPr>
          <w:rFonts w:asciiTheme="majorHAnsi" w:hAnsiTheme="majorHAnsi"/>
          <w:b/>
          <w:sz w:val="22"/>
          <w:szCs w:val="22"/>
        </w:rPr>
        <w:t xml:space="preserve"> </w:t>
      </w:r>
      <w:r w:rsidRPr="00A54AF9">
        <w:rPr>
          <w:rFonts w:asciiTheme="majorHAnsi" w:hAnsiTheme="majorHAnsi"/>
          <w:sz w:val="22"/>
          <w:szCs w:val="22"/>
        </w:rPr>
        <w:t xml:space="preserve">naudodamasis CVP IS priemonėmis  </w:t>
      </w:r>
      <w:r w:rsidRPr="00A54AF9">
        <w:rPr>
          <w:rFonts w:asciiTheme="majorHAnsi" w:hAnsiTheme="majorHAnsi"/>
          <w:iCs/>
          <w:sz w:val="22"/>
          <w:szCs w:val="22"/>
        </w:rPr>
        <w:t xml:space="preserve">pateikti užšifruotą pasiūlymą (užšifruojamas </w:t>
      </w:r>
      <w:r w:rsidRPr="00A54AF9">
        <w:rPr>
          <w:rFonts w:asciiTheme="majorHAnsi" w:hAnsiTheme="majorHAnsi"/>
          <w:sz w:val="22"/>
          <w:szCs w:val="22"/>
        </w:rPr>
        <w:t>visas pasiūlymas arba pasiūlymo dokumentas, kuriame nurodyta pasiūlymo kaina)</w:t>
      </w:r>
      <w:r w:rsidRPr="00A54AF9">
        <w:rPr>
          <w:rFonts w:asciiTheme="majorHAnsi" w:hAnsiTheme="majorHAnsi"/>
          <w:iCs/>
          <w:sz w:val="22"/>
          <w:szCs w:val="22"/>
        </w:rPr>
        <w:t xml:space="preserve">. </w:t>
      </w:r>
    </w:p>
    <w:p w:rsidR="004613B4"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rPr>
        <w:t xml:space="preserve">6.1.2. </w:t>
      </w:r>
      <w:r w:rsidRPr="00A54AF9">
        <w:rPr>
          <w:rFonts w:asciiTheme="majorHAnsi" w:hAnsiTheme="majorHAnsi"/>
          <w:b/>
          <w:sz w:val="22"/>
          <w:szCs w:val="22"/>
        </w:rPr>
        <w:t xml:space="preserve">iki pirminio susipažinimo su CVP IS priemonėmis pateiktais pasiūlymais procedūros (posėdžio) pradžios </w:t>
      </w:r>
      <w:r w:rsidRPr="00A54AF9">
        <w:rPr>
          <w:rFonts w:asciiTheme="majorHAnsi" w:hAnsiTheme="majorHAnsi"/>
          <w:b/>
          <w:sz w:val="22"/>
          <w:szCs w:val="22"/>
          <w:u w:val="single"/>
        </w:rPr>
        <w:t>CVP IS susirašinėjimo priemonėmis</w:t>
      </w:r>
      <w:r w:rsidRPr="00A54AF9">
        <w:rPr>
          <w:rFonts w:asciiTheme="majorHAnsi" w:hAnsiTheme="majorHAnsi"/>
          <w:sz w:val="22"/>
          <w:szCs w:val="22"/>
        </w:rPr>
        <w:t xml:space="preserve"> pateikti slaptažodį,  su kuriuo perkančioji organizacija galės iššifruoti pateiktą pasiūlymą. </w:t>
      </w:r>
      <w:r w:rsidRPr="00A54AF9">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A54AF9">
        <w:rPr>
          <w:rFonts w:asciiTheme="majorHAnsi" w:hAnsiTheme="majorHAnsi"/>
          <w:sz w:val="22"/>
          <w:szCs w:val="22"/>
          <w:lang w:eastAsia="lt-LT"/>
        </w:rPr>
        <w:t>monika.vaitkeviciute</w:t>
      </w:r>
      <w:r w:rsidRPr="00A54AF9">
        <w:rPr>
          <w:rFonts w:asciiTheme="majorHAnsi" w:hAnsiTheme="majorHAnsi"/>
          <w:sz w:val="22"/>
          <w:szCs w:val="22"/>
          <w:lang w:eastAsia="lt-LT"/>
        </w:rPr>
        <w:t>@kaunoklinikos.lt</w:t>
      </w:r>
      <w:proofErr w:type="spellEnd"/>
      <w:r w:rsidRPr="00A54AF9">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A54AF9" w:rsidRDefault="003F38EB" w:rsidP="004613B4">
      <w:pPr>
        <w:ind w:firstLine="709"/>
        <w:jc w:val="both"/>
        <w:rPr>
          <w:rFonts w:asciiTheme="majorHAnsi" w:hAnsiTheme="majorHAnsi"/>
          <w:sz w:val="22"/>
          <w:szCs w:val="22"/>
        </w:rPr>
      </w:pPr>
      <w:r w:rsidRPr="00A54AF9">
        <w:rPr>
          <w:rFonts w:asciiTheme="majorHAnsi" w:hAnsiTheme="majorHAnsi"/>
          <w:sz w:val="22"/>
          <w:szCs w:val="22"/>
          <w:lang w:eastAsia="lt-LT"/>
        </w:rPr>
        <w:t xml:space="preserve">6.2. Tiekėjui užšifravus visą pasiūlymą ir </w:t>
      </w:r>
      <w:r w:rsidRPr="00A54AF9">
        <w:rPr>
          <w:rFonts w:asciiTheme="majorHAnsi" w:hAnsiTheme="majorHAnsi"/>
          <w:sz w:val="22"/>
          <w:szCs w:val="22"/>
        </w:rPr>
        <w:t xml:space="preserve">pirminio susipažinimo su CVP IS priemonėmis pateiktais pasiūlymais procedūros (posėdžio) pradžios </w:t>
      </w:r>
      <w:r w:rsidRPr="00A54AF9">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54AF9">
        <w:rPr>
          <w:rFonts w:asciiTheme="majorHAnsi" w:hAnsiTheme="majorHAnsi"/>
          <w:sz w:val="22"/>
          <w:szCs w:val="22"/>
        </w:rPr>
        <w:t>neatitinkantį pirkimo dokumentuose nustatytų reikalavimų (tiekėjas nepateikė pasiūlymo kainos)</w:t>
      </w:r>
      <w:r w:rsidRPr="00A54AF9">
        <w:rPr>
          <w:rFonts w:asciiTheme="majorHAnsi" w:hAnsiTheme="majorHAnsi"/>
          <w:sz w:val="22"/>
          <w:szCs w:val="22"/>
          <w:lang w:eastAsia="lt-LT"/>
        </w:rPr>
        <w:t>.</w:t>
      </w:r>
    </w:p>
    <w:p w:rsidR="00FA6063" w:rsidRPr="00A54AF9" w:rsidRDefault="00FA6063" w:rsidP="00694D87">
      <w:pPr>
        <w:ind w:firstLine="1152"/>
        <w:jc w:val="both"/>
        <w:rPr>
          <w:rFonts w:asciiTheme="majorHAnsi" w:hAnsiTheme="majorHAnsi"/>
          <w:b/>
          <w:sz w:val="22"/>
          <w:szCs w:val="22"/>
          <w:u w:val="single"/>
        </w:rPr>
      </w:pPr>
    </w:p>
    <w:p w:rsidR="001C0ED8" w:rsidRPr="00A54AF9"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A54AF9">
        <w:rPr>
          <w:rFonts w:asciiTheme="majorHAnsi" w:hAnsiTheme="majorHAnsi"/>
          <w:b/>
          <w:sz w:val="22"/>
          <w:szCs w:val="22"/>
        </w:rPr>
        <w:t xml:space="preserve">7. </w:t>
      </w:r>
      <w:r w:rsidR="001C0ED8" w:rsidRPr="00A54AF9">
        <w:rPr>
          <w:rFonts w:asciiTheme="majorHAnsi" w:hAnsiTheme="majorHAnsi"/>
          <w:b/>
          <w:sz w:val="22"/>
          <w:szCs w:val="22"/>
        </w:rPr>
        <w:t>PASIŪLYMŲ GALIOJIMO UŽTIKRINIMAS</w:t>
      </w:r>
      <w:bookmarkEnd w:id="28"/>
    </w:p>
    <w:p w:rsidR="00FD4006" w:rsidRPr="00A54AF9" w:rsidRDefault="00FD4006" w:rsidP="00FD4006">
      <w:pPr>
        <w:rPr>
          <w:rFonts w:asciiTheme="majorHAnsi" w:hAnsiTheme="majorHAnsi"/>
          <w:sz w:val="22"/>
          <w:szCs w:val="22"/>
        </w:rPr>
      </w:pPr>
    </w:p>
    <w:p w:rsidR="001C0ED8" w:rsidRPr="00A54AF9" w:rsidRDefault="002A13B2" w:rsidP="004613B4">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7</w:t>
      </w:r>
      <w:r w:rsidR="001C0ED8" w:rsidRPr="00A54AF9">
        <w:rPr>
          <w:rFonts w:asciiTheme="majorHAnsi" w:hAnsiTheme="majorHAnsi" w:cs="Times New Roman"/>
          <w:color w:val="auto"/>
          <w:lang w:val="lt-LT"/>
        </w:rPr>
        <w:t xml:space="preserve">.1. Pasiūlymo galiojimo užtikrinimas nereikalaujamas. </w:t>
      </w:r>
    </w:p>
    <w:p w:rsidR="00306E3C" w:rsidRPr="00A54AF9" w:rsidRDefault="00306E3C" w:rsidP="00306E3C">
      <w:pPr>
        <w:rPr>
          <w:rFonts w:asciiTheme="majorHAnsi" w:hAnsiTheme="majorHAnsi"/>
          <w:sz w:val="22"/>
          <w:szCs w:val="22"/>
        </w:rPr>
      </w:pPr>
    </w:p>
    <w:p w:rsidR="001C0ED8" w:rsidRPr="00A54AF9"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A54AF9">
        <w:rPr>
          <w:rFonts w:asciiTheme="majorHAnsi" w:hAnsiTheme="majorHAnsi"/>
          <w:b/>
          <w:sz w:val="22"/>
          <w:szCs w:val="22"/>
        </w:rPr>
        <w:t xml:space="preserve">8. </w:t>
      </w:r>
      <w:r w:rsidR="001C0ED8" w:rsidRPr="00A54AF9">
        <w:rPr>
          <w:rFonts w:asciiTheme="majorHAnsi" w:hAnsiTheme="majorHAnsi"/>
          <w:b/>
          <w:sz w:val="22"/>
          <w:szCs w:val="22"/>
        </w:rPr>
        <w:t>PAVYZDŽIŲ PATEIKIMAS</w:t>
      </w:r>
      <w:bookmarkEnd w:id="29"/>
    </w:p>
    <w:p w:rsidR="00445D32" w:rsidRPr="00A54AF9" w:rsidRDefault="00445D32" w:rsidP="001801C4">
      <w:pPr>
        <w:pStyle w:val="Body2"/>
        <w:ind w:firstLine="1276"/>
        <w:rPr>
          <w:rFonts w:asciiTheme="majorHAnsi" w:hAnsiTheme="majorHAnsi" w:cs="Times New Roman"/>
          <w:color w:val="auto"/>
          <w:lang w:val="lt-LT"/>
        </w:rPr>
      </w:pPr>
      <w:r w:rsidRPr="00A54AF9">
        <w:rPr>
          <w:rFonts w:asciiTheme="majorHAnsi" w:hAnsiTheme="majorHAnsi"/>
          <w:color w:val="auto"/>
          <w:lang w:val="lt-LT"/>
        </w:rPr>
        <w:t xml:space="preserve">8.1. </w:t>
      </w:r>
      <w:r w:rsidR="001801C4" w:rsidRPr="00A54AF9">
        <w:rPr>
          <w:rFonts w:asciiTheme="majorHAnsi" w:hAnsiTheme="majorHAnsi" w:cs="Times New Roman"/>
          <w:color w:val="auto"/>
          <w:lang w:val="lt-LT"/>
        </w:rPr>
        <w:t>Netaikoma.</w:t>
      </w:r>
    </w:p>
    <w:p w:rsidR="001801C4" w:rsidRPr="00A54AF9" w:rsidRDefault="001801C4" w:rsidP="001801C4">
      <w:pPr>
        <w:pStyle w:val="Body2"/>
        <w:ind w:firstLine="1276"/>
        <w:rPr>
          <w:rFonts w:asciiTheme="majorHAnsi" w:hAnsiTheme="majorHAnsi" w:cs="Times New Roman"/>
          <w:color w:val="auto"/>
          <w:lang w:val="lt-LT"/>
        </w:rPr>
      </w:pPr>
    </w:p>
    <w:p w:rsidR="00984FAD" w:rsidRPr="00A54AF9"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A54AF9">
        <w:rPr>
          <w:rFonts w:asciiTheme="majorHAnsi" w:hAnsiTheme="majorHAnsi"/>
          <w:b/>
          <w:sz w:val="22"/>
          <w:szCs w:val="22"/>
        </w:rPr>
        <w:t xml:space="preserve">9. </w:t>
      </w:r>
      <w:r w:rsidR="00E154EF" w:rsidRPr="00A54AF9">
        <w:rPr>
          <w:rFonts w:asciiTheme="majorHAnsi" w:hAnsiTheme="majorHAnsi"/>
          <w:b/>
          <w:sz w:val="22"/>
          <w:szCs w:val="22"/>
        </w:rPr>
        <w:t xml:space="preserve">PIRKIMO </w:t>
      </w:r>
      <w:r w:rsidR="00B55BE6" w:rsidRPr="00A54AF9">
        <w:rPr>
          <w:rFonts w:asciiTheme="majorHAnsi" w:hAnsiTheme="majorHAnsi"/>
          <w:b/>
          <w:sz w:val="22"/>
          <w:szCs w:val="22"/>
        </w:rPr>
        <w:t>SĄLYGŲ</w:t>
      </w:r>
      <w:r w:rsidR="00B90A76" w:rsidRPr="00A54AF9">
        <w:rPr>
          <w:rFonts w:asciiTheme="majorHAnsi" w:hAnsiTheme="majorHAnsi"/>
          <w:b/>
          <w:sz w:val="22"/>
          <w:szCs w:val="22"/>
        </w:rPr>
        <w:t xml:space="preserve"> PAAIŠKINIMAS IR PATIKSLINIMAS</w:t>
      </w:r>
      <w:bookmarkEnd w:id="30"/>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color w:val="auto"/>
          <w:lang w:val="lt-LT"/>
        </w:rPr>
        <w:t>9</w:t>
      </w:r>
      <w:r w:rsidR="00984FAD" w:rsidRPr="00A54AF9">
        <w:rPr>
          <w:rFonts w:asciiTheme="majorHAnsi" w:hAnsiTheme="majorHAnsi" w:cs="Times New Roman"/>
          <w:color w:val="auto"/>
          <w:lang w:val="lt-LT"/>
        </w:rPr>
        <w:t>.2.</w:t>
      </w:r>
      <w:r w:rsidR="00735F0A" w:rsidRPr="00A54AF9">
        <w:rPr>
          <w:rFonts w:asciiTheme="majorHAnsi" w:hAnsiTheme="majorHAnsi" w:cs="Times New Roman"/>
          <w:color w:val="auto"/>
          <w:lang w:val="lt-LT"/>
        </w:rPr>
        <w:t xml:space="preserve"> </w:t>
      </w:r>
      <w:r w:rsidR="00984FAD" w:rsidRPr="00A54AF9">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A54AF9">
        <w:rPr>
          <w:rFonts w:asciiTheme="majorHAnsi" w:hAnsiTheme="majorHAnsi" w:cs="Times New Roman"/>
          <w:color w:val="auto"/>
          <w:lang w:val="lt-LT"/>
        </w:rPr>
        <w:t xml:space="preserve"> </w:t>
      </w:r>
      <w:r w:rsidR="00423241" w:rsidRPr="00A54AF9">
        <w:rPr>
          <w:rFonts w:asciiTheme="majorHAnsi" w:hAnsiTheme="majorHAnsi" w:cs="Times New Roman"/>
          <w:color w:val="auto"/>
          <w:lang w:val="lt-LT"/>
        </w:rPr>
        <w:t>9</w:t>
      </w:r>
      <w:r w:rsidR="00984FAD" w:rsidRPr="00A54AF9">
        <w:rPr>
          <w:rFonts w:asciiTheme="majorHAnsi" w:hAnsiTheme="majorHAnsi" w:cs="Times New Roman"/>
          <w:color w:val="auto"/>
          <w:lang w:val="lt-LT"/>
        </w:rPr>
        <w:t xml:space="preserve"> dienoms iki pasiūlymų pateikimo termino pabaigos.</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A54AF9">
        <w:rPr>
          <w:rFonts w:asciiTheme="majorHAnsi" w:hAnsiTheme="majorHAnsi" w:cs="Times New Roman"/>
          <w:lang w:val="lt-LT"/>
        </w:rPr>
        <w:t xml:space="preserve">ėliau kaip likus </w:t>
      </w:r>
      <w:r w:rsidR="00423241" w:rsidRPr="00A54AF9">
        <w:rPr>
          <w:rFonts w:asciiTheme="majorHAnsi" w:hAnsiTheme="majorHAnsi" w:cs="Times New Roman"/>
          <w:lang w:val="lt-LT"/>
        </w:rPr>
        <w:t>6</w:t>
      </w:r>
      <w:r w:rsidR="00984FAD" w:rsidRPr="00A54AF9">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9</w:t>
      </w:r>
      <w:r w:rsidR="00984FAD" w:rsidRPr="00A54AF9">
        <w:rPr>
          <w:rFonts w:asciiTheme="majorHAnsi" w:hAnsiTheme="majorHAnsi" w:cs="Times New Roman"/>
          <w:lang w:val="lt-LT"/>
        </w:rPr>
        <w:t xml:space="preserve">.5. </w:t>
      </w:r>
      <w:r w:rsidR="00926CAE" w:rsidRPr="00A54AF9">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A54AF9">
        <w:rPr>
          <w:rFonts w:asciiTheme="majorHAnsi" w:hAnsiTheme="majorHAnsi" w:cs="Times New Roman"/>
          <w:lang w:val="lt-LT"/>
        </w:rPr>
        <w:t>tiekėjams.Tarptautinės</w:t>
      </w:r>
      <w:proofErr w:type="spellEnd"/>
      <w:r w:rsidR="00926CAE" w:rsidRPr="00A54AF9">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A54AF9">
        <w:rPr>
          <w:rFonts w:asciiTheme="majorHAnsi" w:hAnsiTheme="majorHAnsi" w:cs="Times New Roman"/>
          <w:lang w:val="lt-LT"/>
        </w:rPr>
        <w:t xml:space="preserve"> </w:t>
      </w:r>
    </w:p>
    <w:p w:rsidR="00984FAD" w:rsidRPr="00A54AF9" w:rsidRDefault="002A13B2" w:rsidP="00BA783E">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w:t>
      </w:r>
      <w:r w:rsidR="00654297" w:rsidRPr="00A54AF9">
        <w:rPr>
          <w:rFonts w:asciiTheme="majorHAnsi" w:hAnsiTheme="majorHAnsi" w:cs="Times New Roman"/>
          <w:lang w:val="lt-LT"/>
        </w:rPr>
        <w:t>6</w:t>
      </w:r>
      <w:r w:rsidR="00984FAD" w:rsidRPr="00A54AF9">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A54AF9" w:rsidRDefault="002A13B2" w:rsidP="00034076">
      <w:pPr>
        <w:pStyle w:val="Body2"/>
        <w:ind w:firstLine="709"/>
        <w:rPr>
          <w:rFonts w:asciiTheme="majorHAnsi" w:hAnsiTheme="majorHAnsi" w:cs="Times New Roman"/>
          <w:lang w:val="lt-LT"/>
        </w:rPr>
      </w:pPr>
      <w:r w:rsidRPr="00A54AF9">
        <w:rPr>
          <w:rFonts w:asciiTheme="majorHAnsi" w:hAnsiTheme="majorHAnsi" w:cs="Times New Roman"/>
          <w:lang w:val="lt-LT"/>
        </w:rPr>
        <w:t>9</w:t>
      </w:r>
      <w:r w:rsidR="00984FAD" w:rsidRPr="00A54AF9">
        <w:rPr>
          <w:rFonts w:asciiTheme="majorHAnsi" w:hAnsiTheme="majorHAnsi" w:cs="Times New Roman"/>
          <w:lang w:val="lt-LT"/>
        </w:rPr>
        <w:t>.</w:t>
      </w:r>
      <w:r w:rsidR="00654297" w:rsidRPr="00A54AF9">
        <w:rPr>
          <w:rFonts w:asciiTheme="majorHAnsi" w:hAnsiTheme="majorHAnsi" w:cs="Times New Roman"/>
          <w:lang w:val="lt-LT"/>
        </w:rPr>
        <w:t>7</w:t>
      </w:r>
      <w:r w:rsidR="00984FAD" w:rsidRPr="00A54AF9">
        <w:rPr>
          <w:rFonts w:asciiTheme="majorHAnsi" w:hAnsiTheme="majorHAnsi" w:cs="Times New Roman"/>
          <w:lang w:val="lt-LT"/>
        </w:rPr>
        <w:t>. Perkančioji organizacija neketina rengti susitikimų su tiekėjais dėl pirkimo dokumentų paaiškinimų.</w:t>
      </w:r>
    </w:p>
    <w:p w:rsidR="00B90A76" w:rsidRPr="00A54AF9"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A54AF9">
        <w:rPr>
          <w:rFonts w:asciiTheme="majorHAnsi" w:hAnsiTheme="majorHAnsi"/>
          <w:b/>
          <w:sz w:val="22"/>
          <w:szCs w:val="22"/>
          <w:lang w:eastAsia="lt-LT"/>
        </w:rPr>
        <w:t xml:space="preserve">10. </w:t>
      </w:r>
      <w:r w:rsidR="00B90A76" w:rsidRPr="00A54AF9">
        <w:rPr>
          <w:rFonts w:asciiTheme="majorHAnsi" w:hAnsiTheme="majorHAnsi"/>
          <w:b/>
          <w:sz w:val="22"/>
          <w:szCs w:val="22"/>
          <w:lang w:eastAsia="lt-LT"/>
        </w:rPr>
        <w:t>SUSIPAŽINIMO SU DALYVIŲ PASIŪLYMAIS PROCEDŪROS</w:t>
      </w:r>
      <w:bookmarkEnd w:id="34"/>
      <w:bookmarkEnd w:id="35"/>
    </w:p>
    <w:p w:rsidR="00C268CE" w:rsidRPr="00A54AF9" w:rsidRDefault="002A13B2" w:rsidP="007E76A9">
      <w:pPr>
        <w:ind w:firstLine="709"/>
        <w:jc w:val="both"/>
        <w:rPr>
          <w:rFonts w:asciiTheme="majorHAnsi" w:hAnsiTheme="majorHAnsi"/>
          <w:i/>
          <w:sz w:val="22"/>
          <w:szCs w:val="22"/>
        </w:rPr>
      </w:pPr>
      <w:r w:rsidRPr="00A54AF9">
        <w:rPr>
          <w:rFonts w:asciiTheme="majorHAnsi" w:hAnsiTheme="majorHAnsi"/>
          <w:sz w:val="22"/>
          <w:szCs w:val="22"/>
        </w:rPr>
        <w:t>10</w:t>
      </w:r>
      <w:r w:rsidR="00C268CE" w:rsidRPr="00A54AF9">
        <w:rPr>
          <w:rFonts w:asciiTheme="majorHAnsi" w:hAnsiTheme="majorHAnsi"/>
          <w:sz w:val="22"/>
          <w:szCs w:val="22"/>
        </w:rPr>
        <w:t xml:space="preserve">.1. </w:t>
      </w:r>
      <w:r w:rsidR="00C268CE" w:rsidRPr="00A54AF9">
        <w:rPr>
          <w:rFonts w:asciiTheme="majorHAnsi" w:hAnsiTheme="majorHAnsi"/>
          <w:iCs/>
          <w:sz w:val="22"/>
          <w:szCs w:val="22"/>
        </w:rPr>
        <w:t>Susipažinim</w:t>
      </w:r>
      <w:r w:rsidR="007A1790" w:rsidRPr="00A54AF9">
        <w:rPr>
          <w:rFonts w:asciiTheme="majorHAnsi" w:hAnsiTheme="majorHAnsi"/>
          <w:iCs/>
          <w:sz w:val="22"/>
          <w:szCs w:val="22"/>
        </w:rPr>
        <w:t>as</w:t>
      </w:r>
      <w:r w:rsidR="00C268CE" w:rsidRPr="00A54AF9">
        <w:rPr>
          <w:rFonts w:asciiTheme="majorHAnsi" w:hAnsiTheme="majorHAnsi"/>
          <w:iCs/>
          <w:sz w:val="22"/>
          <w:szCs w:val="22"/>
        </w:rPr>
        <w:t xml:space="preserve"> su pasiūlymais įvyks</w:t>
      </w:r>
      <w:r w:rsidR="00015CD8" w:rsidRPr="00A54AF9">
        <w:rPr>
          <w:rFonts w:asciiTheme="majorHAnsi" w:hAnsiTheme="majorHAnsi"/>
          <w:iCs/>
          <w:sz w:val="22"/>
          <w:szCs w:val="22"/>
        </w:rPr>
        <w:t xml:space="preserve"> </w:t>
      </w:r>
      <w:r w:rsidR="00C268CE" w:rsidRPr="00A54AF9">
        <w:rPr>
          <w:rFonts w:asciiTheme="majorHAnsi" w:hAnsiTheme="majorHAnsi"/>
          <w:sz w:val="22"/>
          <w:szCs w:val="22"/>
        </w:rPr>
        <w:t>Lietuvos sveikatos mokslų universiteto ligoninėje Kauno klinikos, Eivenių g. 2, LT-50161 Kaunas, Paslaugų centras, Viešų</w:t>
      </w:r>
      <w:r w:rsidR="003744E6" w:rsidRPr="00A54AF9">
        <w:rPr>
          <w:rFonts w:asciiTheme="majorHAnsi" w:hAnsiTheme="majorHAnsi"/>
          <w:sz w:val="22"/>
          <w:szCs w:val="22"/>
        </w:rPr>
        <w:t>jų pirkimų tarnyb</w:t>
      </w:r>
      <w:r w:rsidR="00281273" w:rsidRPr="00A54AF9">
        <w:rPr>
          <w:rFonts w:asciiTheme="majorHAnsi" w:hAnsiTheme="majorHAnsi"/>
          <w:sz w:val="22"/>
          <w:szCs w:val="22"/>
        </w:rPr>
        <w:t>oje</w:t>
      </w:r>
      <w:r w:rsidR="003744E6" w:rsidRPr="00A54AF9">
        <w:rPr>
          <w:rFonts w:asciiTheme="majorHAnsi" w:hAnsiTheme="majorHAnsi"/>
          <w:sz w:val="22"/>
          <w:szCs w:val="22"/>
        </w:rPr>
        <w:t xml:space="preserve">, </w:t>
      </w:r>
      <w:r w:rsidR="001132A8" w:rsidRPr="00A54AF9">
        <w:rPr>
          <w:rFonts w:asciiTheme="majorHAnsi" w:hAnsiTheme="majorHAnsi"/>
          <w:b/>
          <w:iCs/>
          <w:sz w:val="22"/>
          <w:szCs w:val="22"/>
        </w:rPr>
        <w:t>20</w:t>
      </w:r>
      <w:r w:rsidR="007378CA" w:rsidRPr="00A54AF9">
        <w:rPr>
          <w:rFonts w:asciiTheme="majorHAnsi" w:hAnsiTheme="majorHAnsi"/>
          <w:b/>
          <w:iCs/>
          <w:sz w:val="22"/>
          <w:szCs w:val="22"/>
        </w:rPr>
        <w:t>2</w:t>
      </w:r>
      <w:r w:rsidR="000B6A93" w:rsidRPr="00A54AF9">
        <w:rPr>
          <w:rFonts w:asciiTheme="majorHAnsi" w:hAnsiTheme="majorHAnsi"/>
          <w:b/>
          <w:iCs/>
          <w:sz w:val="22"/>
          <w:szCs w:val="22"/>
        </w:rPr>
        <w:t>6</w:t>
      </w:r>
      <w:r w:rsidR="001132A8" w:rsidRPr="00A54AF9">
        <w:rPr>
          <w:rFonts w:asciiTheme="majorHAnsi" w:hAnsiTheme="majorHAnsi"/>
          <w:b/>
          <w:iCs/>
          <w:sz w:val="22"/>
          <w:szCs w:val="22"/>
        </w:rPr>
        <w:t xml:space="preserve"> m. </w:t>
      </w:r>
      <w:r w:rsidR="00BF607E">
        <w:rPr>
          <w:rFonts w:asciiTheme="majorHAnsi" w:hAnsiTheme="majorHAnsi"/>
          <w:b/>
          <w:iCs/>
          <w:sz w:val="22"/>
          <w:szCs w:val="22"/>
        </w:rPr>
        <w:t>liepos</w:t>
      </w:r>
      <w:r w:rsidR="007378CA" w:rsidRPr="00A54AF9">
        <w:rPr>
          <w:rFonts w:asciiTheme="majorHAnsi" w:hAnsiTheme="majorHAnsi"/>
          <w:b/>
          <w:iCs/>
          <w:sz w:val="22"/>
          <w:szCs w:val="22"/>
        </w:rPr>
        <w:t xml:space="preserve"> </w:t>
      </w:r>
      <w:r w:rsidR="00C55E03" w:rsidRPr="00A54AF9">
        <w:rPr>
          <w:rFonts w:asciiTheme="majorHAnsi" w:hAnsiTheme="majorHAnsi"/>
          <w:b/>
          <w:iCs/>
          <w:sz w:val="22"/>
          <w:szCs w:val="22"/>
        </w:rPr>
        <w:t>2</w:t>
      </w:r>
      <w:r w:rsidR="00BF607E">
        <w:rPr>
          <w:rFonts w:asciiTheme="majorHAnsi" w:hAnsiTheme="majorHAnsi"/>
          <w:b/>
          <w:iCs/>
          <w:sz w:val="22"/>
          <w:szCs w:val="22"/>
        </w:rPr>
        <w:t>4</w:t>
      </w:r>
      <w:r w:rsidR="00E257E7" w:rsidRPr="00A54AF9">
        <w:rPr>
          <w:rFonts w:asciiTheme="majorHAnsi" w:hAnsiTheme="majorHAnsi"/>
          <w:b/>
          <w:iCs/>
          <w:sz w:val="22"/>
          <w:szCs w:val="22"/>
        </w:rPr>
        <w:t xml:space="preserve">d. </w:t>
      </w:r>
      <w:r w:rsidR="000D3726" w:rsidRPr="00A54AF9">
        <w:rPr>
          <w:rFonts w:asciiTheme="majorHAnsi" w:hAnsiTheme="majorHAnsi"/>
          <w:b/>
          <w:iCs/>
          <w:sz w:val="22"/>
          <w:szCs w:val="22"/>
        </w:rPr>
        <w:t>11</w:t>
      </w:r>
      <w:r w:rsidR="009F602E" w:rsidRPr="00A54AF9">
        <w:rPr>
          <w:rFonts w:asciiTheme="majorHAnsi" w:hAnsiTheme="majorHAnsi"/>
          <w:b/>
          <w:iCs/>
          <w:sz w:val="22"/>
          <w:szCs w:val="22"/>
        </w:rPr>
        <w:t xml:space="preserve"> </w:t>
      </w:r>
      <w:r w:rsidR="00C268CE" w:rsidRPr="00A54AF9">
        <w:rPr>
          <w:rFonts w:asciiTheme="majorHAnsi" w:hAnsiTheme="majorHAnsi"/>
          <w:b/>
          <w:iCs/>
          <w:sz w:val="22"/>
          <w:szCs w:val="22"/>
        </w:rPr>
        <w:t xml:space="preserve">val. </w:t>
      </w:r>
      <w:r w:rsidR="00853566" w:rsidRPr="00A54AF9">
        <w:rPr>
          <w:rFonts w:asciiTheme="majorHAnsi" w:hAnsiTheme="majorHAnsi"/>
          <w:b/>
          <w:iCs/>
          <w:sz w:val="22"/>
          <w:szCs w:val="22"/>
        </w:rPr>
        <w:t>30</w:t>
      </w:r>
      <w:r w:rsidR="00C268CE" w:rsidRPr="00A54AF9">
        <w:rPr>
          <w:rFonts w:asciiTheme="majorHAnsi" w:hAnsiTheme="majorHAnsi"/>
          <w:b/>
          <w:iCs/>
          <w:sz w:val="22"/>
          <w:szCs w:val="22"/>
        </w:rPr>
        <w:t xml:space="preserve"> min.</w:t>
      </w:r>
      <w:r w:rsidR="000F2263" w:rsidRPr="00A54AF9">
        <w:rPr>
          <w:rFonts w:asciiTheme="majorHAnsi" w:hAnsiTheme="majorHAnsi"/>
          <w:b/>
          <w:iCs/>
          <w:sz w:val="22"/>
          <w:szCs w:val="22"/>
        </w:rPr>
        <w:t xml:space="preserve"> </w:t>
      </w:r>
      <w:r w:rsidR="00C268CE" w:rsidRPr="00A54AF9">
        <w:rPr>
          <w:rFonts w:asciiTheme="majorHAnsi" w:hAnsiTheme="majorHAnsi"/>
          <w:iCs/>
          <w:sz w:val="22"/>
          <w:szCs w:val="22"/>
          <w:u w:val="single"/>
        </w:rPr>
        <w:t xml:space="preserve">Jei pasiūlymas teikiamas šifruotas, slaptažodis turi būti pateiktas </w:t>
      </w:r>
      <w:r w:rsidR="00C268CE" w:rsidRPr="00A54AF9">
        <w:rPr>
          <w:rFonts w:asciiTheme="majorHAnsi" w:hAnsiTheme="majorHAnsi"/>
          <w:b/>
          <w:iCs/>
          <w:sz w:val="22"/>
          <w:szCs w:val="22"/>
          <w:u w:val="single"/>
        </w:rPr>
        <w:t>20</w:t>
      </w:r>
      <w:r w:rsidR="00366980" w:rsidRPr="00A54AF9">
        <w:rPr>
          <w:rFonts w:asciiTheme="majorHAnsi" w:hAnsiTheme="majorHAnsi"/>
          <w:b/>
          <w:iCs/>
          <w:sz w:val="22"/>
          <w:szCs w:val="22"/>
          <w:u w:val="single"/>
        </w:rPr>
        <w:t>2</w:t>
      </w:r>
      <w:r w:rsidR="000B6A93" w:rsidRPr="00A54AF9">
        <w:rPr>
          <w:rFonts w:asciiTheme="majorHAnsi" w:hAnsiTheme="majorHAnsi"/>
          <w:b/>
          <w:iCs/>
          <w:sz w:val="22"/>
          <w:szCs w:val="22"/>
          <w:u w:val="single"/>
        </w:rPr>
        <w:t>6</w:t>
      </w:r>
      <w:r w:rsidR="00C268CE" w:rsidRPr="00A54AF9">
        <w:rPr>
          <w:rFonts w:asciiTheme="majorHAnsi" w:hAnsiTheme="majorHAnsi"/>
          <w:b/>
          <w:iCs/>
          <w:sz w:val="22"/>
          <w:szCs w:val="22"/>
          <w:u w:val="single"/>
        </w:rPr>
        <w:t xml:space="preserve"> m. </w:t>
      </w:r>
      <w:r w:rsidR="00BF607E">
        <w:rPr>
          <w:rFonts w:asciiTheme="majorHAnsi" w:hAnsiTheme="majorHAnsi"/>
          <w:b/>
          <w:iCs/>
          <w:sz w:val="22"/>
          <w:szCs w:val="22"/>
          <w:u w:val="single"/>
        </w:rPr>
        <w:t>liepos</w:t>
      </w:r>
      <w:r w:rsidR="00000944" w:rsidRPr="00A54AF9">
        <w:rPr>
          <w:rFonts w:asciiTheme="majorHAnsi" w:hAnsiTheme="majorHAnsi"/>
          <w:b/>
          <w:iCs/>
          <w:sz w:val="22"/>
          <w:szCs w:val="22"/>
          <w:u w:val="single"/>
        </w:rPr>
        <w:t xml:space="preserve"> </w:t>
      </w:r>
      <w:r w:rsidR="00C55E03" w:rsidRPr="00A54AF9">
        <w:rPr>
          <w:rFonts w:asciiTheme="majorHAnsi" w:hAnsiTheme="majorHAnsi"/>
          <w:b/>
          <w:iCs/>
          <w:sz w:val="22"/>
          <w:szCs w:val="22"/>
          <w:u w:val="single"/>
        </w:rPr>
        <w:t>2</w:t>
      </w:r>
      <w:r w:rsidR="00BF607E">
        <w:rPr>
          <w:rFonts w:asciiTheme="majorHAnsi" w:hAnsiTheme="majorHAnsi"/>
          <w:b/>
          <w:iCs/>
          <w:sz w:val="22"/>
          <w:szCs w:val="22"/>
          <w:u w:val="single"/>
        </w:rPr>
        <w:t>4</w:t>
      </w:r>
      <w:r w:rsidR="00FC32CF" w:rsidRPr="00A54AF9">
        <w:rPr>
          <w:rFonts w:asciiTheme="majorHAnsi" w:hAnsiTheme="majorHAnsi"/>
          <w:b/>
          <w:iCs/>
          <w:sz w:val="22"/>
          <w:szCs w:val="22"/>
          <w:u w:val="single"/>
        </w:rPr>
        <w:t xml:space="preserve"> </w:t>
      </w:r>
      <w:r w:rsidR="00C268CE" w:rsidRPr="00A54AF9">
        <w:rPr>
          <w:rFonts w:asciiTheme="majorHAnsi" w:hAnsiTheme="majorHAnsi"/>
          <w:b/>
          <w:iCs/>
          <w:sz w:val="22"/>
          <w:szCs w:val="22"/>
          <w:u w:val="single"/>
        </w:rPr>
        <w:t>d.</w:t>
      </w:r>
      <w:r w:rsidR="00C268CE" w:rsidRPr="00A54AF9">
        <w:rPr>
          <w:rFonts w:asciiTheme="majorHAnsi" w:hAnsiTheme="majorHAnsi"/>
          <w:iCs/>
          <w:sz w:val="22"/>
          <w:szCs w:val="22"/>
          <w:u w:val="single"/>
        </w:rPr>
        <w:t xml:space="preserve"> intervale </w:t>
      </w:r>
      <w:r w:rsidR="000D3726" w:rsidRPr="00A54AF9">
        <w:rPr>
          <w:rFonts w:asciiTheme="majorHAnsi" w:hAnsiTheme="majorHAnsi"/>
          <w:b/>
          <w:iCs/>
          <w:sz w:val="22"/>
          <w:szCs w:val="22"/>
          <w:u w:val="single"/>
        </w:rPr>
        <w:t>11</w:t>
      </w:r>
      <w:r w:rsidR="00814DCD" w:rsidRPr="00A54AF9">
        <w:rPr>
          <w:rFonts w:asciiTheme="majorHAnsi" w:hAnsiTheme="majorHAnsi"/>
          <w:b/>
          <w:iCs/>
          <w:sz w:val="22"/>
          <w:szCs w:val="22"/>
          <w:u w:val="single"/>
        </w:rPr>
        <w:t xml:space="preserve">.00 – </w:t>
      </w:r>
      <w:r w:rsidR="000D3726" w:rsidRPr="00A54AF9">
        <w:rPr>
          <w:rFonts w:asciiTheme="majorHAnsi" w:hAnsiTheme="majorHAnsi"/>
          <w:b/>
          <w:iCs/>
          <w:sz w:val="22"/>
          <w:szCs w:val="22"/>
          <w:u w:val="single"/>
        </w:rPr>
        <w:t>11</w:t>
      </w:r>
      <w:r w:rsidR="00C268CE" w:rsidRPr="00A54AF9">
        <w:rPr>
          <w:rFonts w:asciiTheme="majorHAnsi" w:hAnsiTheme="majorHAnsi"/>
          <w:b/>
          <w:iCs/>
          <w:sz w:val="22"/>
          <w:szCs w:val="22"/>
          <w:u w:val="single"/>
        </w:rPr>
        <w:t>.</w:t>
      </w:r>
      <w:r w:rsidR="00853566" w:rsidRPr="00A54AF9">
        <w:rPr>
          <w:rFonts w:asciiTheme="majorHAnsi" w:hAnsiTheme="majorHAnsi"/>
          <w:b/>
          <w:iCs/>
          <w:sz w:val="22"/>
          <w:szCs w:val="22"/>
          <w:u w:val="single"/>
        </w:rPr>
        <w:t>30</w:t>
      </w:r>
      <w:r w:rsidR="00C268CE" w:rsidRPr="00A54AF9">
        <w:rPr>
          <w:rFonts w:asciiTheme="majorHAnsi" w:hAnsiTheme="majorHAnsi"/>
          <w:b/>
          <w:iCs/>
          <w:sz w:val="22"/>
          <w:szCs w:val="22"/>
          <w:u w:val="single"/>
        </w:rPr>
        <w:t xml:space="preserve"> val.</w:t>
      </w:r>
      <w:r w:rsidR="003744E6" w:rsidRPr="00A54AF9">
        <w:rPr>
          <w:rFonts w:asciiTheme="majorHAnsi" w:hAnsiTheme="majorHAnsi"/>
          <w:iCs/>
          <w:sz w:val="22"/>
          <w:szCs w:val="22"/>
          <w:u w:val="single"/>
        </w:rPr>
        <w:t xml:space="preserve"> (žr. </w:t>
      </w:r>
      <w:r w:rsidR="00847EAF" w:rsidRPr="00A54AF9">
        <w:rPr>
          <w:rFonts w:asciiTheme="majorHAnsi" w:hAnsiTheme="majorHAnsi"/>
          <w:iCs/>
          <w:sz w:val="22"/>
          <w:szCs w:val="22"/>
          <w:u w:val="single"/>
        </w:rPr>
        <w:t>6</w:t>
      </w:r>
      <w:r w:rsidR="00C268CE" w:rsidRPr="00A54AF9">
        <w:rPr>
          <w:rFonts w:asciiTheme="majorHAnsi" w:hAnsiTheme="majorHAnsi"/>
          <w:iCs/>
          <w:sz w:val="22"/>
          <w:szCs w:val="22"/>
          <w:u w:val="single"/>
        </w:rPr>
        <w:t xml:space="preserve"> skyrių „Pasiūlymų šifravimas“).</w:t>
      </w:r>
    </w:p>
    <w:p w:rsidR="00C268CE" w:rsidRPr="00A54AF9" w:rsidRDefault="002A13B2" w:rsidP="007E76A9">
      <w:pPr>
        <w:pStyle w:val="Body2"/>
        <w:ind w:firstLine="709"/>
        <w:rPr>
          <w:rFonts w:asciiTheme="majorHAnsi" w:hAnsiTheme="majorHAnsi" w:cs="Times New Roman"/>
          <w:lang w:val="lt-LT"/>
        </w:rPr>
      </w:pPr>
      <w:r w:rsidRPr="00A54AF9">
        <w:rPr>
          <w:rFonts w:asciiTheme="majorHAnsi" w:hAnsiTheme="majorHAnsi" w:cs="Times New Roman"/>
          <w:lang w:val="lt-LT"/>
        </w:rPr>
        <w:t>10</w:t>
      </w:r>
      <w:r w:rsidR="00C268CE" w:rsidRPr="00A54AF9">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A54AF9" w:rsidRDefault="00837AE4" w:rsidP="00C268CE">
      <w:pPr>
        <w:pStyle w:val="Body2"/>
        <w:rPr>
          <w:rFonts w:asciiTheme="majorHAnsi" w:hAnsiTheme="majorHAnsi" w:cs="Times New Roman"/>
          <w:lang w:val="lt-LT"/>
        </w:rPr>
      </w:pPr>
    </w:p>
    <w:p w:rsidR="00B90A76" w:rsidRPr="00A54AF9"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A54AF9">
        <w:rPr>
          <w:rFonts w:asciiTheme="majorHAnsi" w:hAnsiTheme="majorHAnsi"/>
          <w:b/>
          <w:spacing w:val="-8"/>
          <w:sz w:val="22"/>
          <w:szCs w:val="22"/>
          <w:lang w:eastAsia="lt-LT"/>
        </w:rPr>
        <w:t xml:space="preserve">11. </w:t>
      </w:r>
      <w:r w:rsidR="00B90A76" w:rsidRPr="00A54AF9">
        <w:rPr>
          <w:rFonts w:asciiTheme="majorHAnsi" w:hAnsiTheme="majorHAnsi"/>
          <w:b/>
          <w:spacing w:val="-8"/>
          <w:sz w:val="22"/>
          <w:szCs w:val="22"/>
          <w:lang w:eastAsia="lt-LT"/>
        </w:rPr>
        <w:t xml:space="preserve">PASIŪLYMŲ </w:t>
      </w:r>
      <w:r w:rsidR="00B90A76" w:rsidRPr="00A54AF9">
        <w:rPr>
          <w:rFonts w:asciiTheme="majorHAnsi" w:hAnsiTheme="majorHAnsi"/>
          <w:b/>
          <w:sz w:val="22"/>
          <w:szCs w:val="22"/>
          <w:lang w:eastAsia="lt-LT"/>
        </w:rPr>
        <w:t>NAGRINĖJIMAS</w:t>
      </w:r>
      <w:bookmarkEnd w:id="36"/>
      <w:bookmarkEnd w:id="37"/>
      <w:bookmarkEnd w:id="38"/>
    </w:p>
    <w:p w:rsidR="007E76A9" w:rsidRPr="00A54AF9"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A54AF9">
        <w:rPr>
          <w:rFonts w:asciiTheme="majorHAnsi" w:hAnsiTheme="majorHAnsi" w:cs="Times New Roman"/>
          <w:lang w:val="lt-LT"/>
        </w:rPr>
        <w:t>11.1. Pateiktus pasiūlymus nagrinėja, vertina ir palygina Komisija šia tvarka:</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11.1.1. nagrinėja</w:t>
      </w:r>
      <w:r w:rsidR="00B622FD" w:rsidRPr="00A54AF9">
        <w:rPr>
          <w:rFonts w:asciiTheme="majorHAnsi" w:hAnsiTheme="majorHAnsi" w:cs="Times New Roman"/>
          <w:lang w:val="lt-LT"/>
        </w:rPr>
        <w:t xml:space="preserve"> </w:t>
      </w:r>
      <w:r w:rsidRPr="00A54AF9">
        <w:rPr>
          <w:rFonts w:asciiTheme="majorHAnsi" w:hAnsiTheme="majorHAnsi" w:cs="Times New Roman"/>
          <w:lang w:val="lt-LT"/>
        </w:rPr>
        <w:t>ar pasiūlymas atitinka pirkimo dokumentuose nustatytus reikalavimus, nesusijusius su pirkimo objektu;</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53090B"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11.1.3.</w:t>
      </w:r>
      <w:r w:rsidR="004D0987" w:rsidRPr="00A54AF9">
        <w:rPr>
          <w:rFonts w:asciiTheme="majorHAnsi" w:hAnsiTheme="majorHAnsi" w:cs="Times New Roman"/>
          <w:lang w:val="lt-LT"/>
        </w:rPr>
        <w:t xml:space="preserve"> </w:t>
      </w:r>
      <w:r w:rsidR="00490F37" w:rsidRPr="00A54AF9">
        <w:rPr>
          <w:rFonts w:asciiTheme="majorHAnsi" w:hAnsiTheme="majorHAnsi" w:cs="Times New Roman"/>
          <w:lang w:val="lt-LT"/>
        </w:rPr>
        <w:t xml:space="preserve">tikrina ar pasiūlyta kaina neviršija pirkimui skirtų lėšų, nustatytų perkančiosios organizacijos prieš pradedant pirkimo procedūrą. </w:t>
      </w:r>
      <w:r w:rsidR="0053090B" w:rsidRPr="0053090B">
        <w:rPr>
          <w:rFonts w:asciiTheme="majorHAnsi" w:hAnsiTheme="majorHAnsi" w:cs="Times New Roman"/>
          <w:b/>
          <w:lang w:val="lt-LT"/>
        </w:rPr>
        <w:t>Didžiausią priimtiną pasiūlymo kainą, nurodytą bendrųjų sąlygų 14.</w:t>
      </w:r>
      <w:r w:rsidR="0053090B">
        <w:rPr>
          <w:rFonts w:asciiTheme="majorHAnsi" w:hAnsiTheme="majorHAnsi" w:cs="Times New Roman"/>
          <w:b/>
          <w:lang w:val="lt-LT"/>
        </w:rPr>
        <w:t>2</w:t>
      </w:r>
      <w:r w:rsidR="0053090B" w:rsidRPr="0053090B">
        <w:rPr>
          <w:rFonts w:asciiTheme="majorHAnsi" w:hAnsiTheme="majorHAnsi" w:cs="Times New Roman"/>
          <w:b/>
          <w:lang w:val="lt-LT"/>
        </w:rPr>
        <w:t xml:space="preserve"> punkte, viršijantys pasiūlymai bus atmesti, vadovaujantis </w:t>
      </w:r>
      <w:proofErr w:type="spellStart"/>
      <w:r w:rsidR="0053090B" w:rsidRPr="0053090B">
        <w:rPr>
          <w:rFonts w:asciiTheme="majorHAnsi" w:hAnsiTheme="majorHAnsi" w:cs="Times New Roman"/>
          <w:b/>
          <w:lang w:val="lt-LT"/>
        </w:rPr>
        <w:t>bendųjų</w:t>
      </w:r>
      <w:proofErr w:type="spellEnd"/>
      <w:r w:rsidR="0053090B" w:rsidRPr="0053090B">
        <w:rPr>
          <w:rFonts w:asciiTheme="majorHAnsi" w:hAnsiTheme="majorHAnsi" w:cs="Times New Roman"/>
          <w:b/>
          <w:lang w:val="lt-LT"/>
        </w:rPr>
        <w:t xml:space="preserve"> sąlygų 13.1.</w:t>
      </w:r>
      <w:r w:rsidR="0053090B">
        <w:rPr>
          <w:rFonts w:asciiTheme="majorHAnsi" w:hAnsiTheme="majorHAnsi" w:cs="Times New Roman"/>
          <w:b/>
          <w:lang w:val="lt-LT"/>
        </w:rPr>
        <w:t>7</w:t>
      </w:r>
      <w:r w:rsidR="0053090B" w:rsidRPr="0053090B">
        <w:rPr>
          <w:rFonts w:asciiTheme="majorHAnsi" w:hAnsiTheme="majorHAnsi" w:cs="Times New Roman"/>
          <w:b/>
          <w:lang w:val="lt-LT"/>
        </w:rPr>
        <w:t>. punktu.</w:t>
      </w:r>
    </w:p>
    <w:p w:rsidR="007E76A9"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lang w:val="lt-LT"/>
        </w:rPr>
        <w:t>11.1.4.</w:t>
      </w:r>
      <w:r w:rsidR="004D0987" w:rsidRPr="00A54AF9">
        <w:rPr>
          <w:rFonts w:asciiTheme="majorHAnsi" w:hAnsiTheme="majorHAnsi" w:cs="Times New Roman"/>
          <w:lang w:val="lt-LT"/>
        </w:rPr>
        <w:t xml:space="preserve"> tikrina ar tiekėjo pasiūlymas atitinka pirkimo sąlygų techninės specifikacijos </w:t>
      </w:r>
      <w:r w:rsidR="004D0987" w:rsidRPr="00A54AF9">
        <w:rPr>
          <w:rFonts w:asciiTheme="majorHAnsi" w:hAnsiTheme="majorHAnsi" w:cs="Times New Roman"/>
          <w:color w:val="auto"/>
          <w:lang w:val="lt-LT"/>
        </w:rPr>
        <w:t>reikalavimus (įskaitant prekių pavyzdžius, jei taikoma);</w:t>
      </w:r>
    </w:p>
    <w:p w:rsidR="0087485D" w:rsidRPr="00A54AF9" w:rsidRDefault="009E513F" w:rsidP="0087485D">
      <w:pPr>
        <w:pStyle w:val="Body2"/>
        <w:ind w:firstLine="709"/>
        <w:rPr>
          <w:rFonts w:asciiTheme="majorHAnsi" w:hAnsiTheme="majorHAnsi" w:cs="Times New Roman"/>
          <w:lang w:val="lt-LT"/>
        </w:rPr>
      </w:pPr>
      <w:r w:rsidRPr="00A54AF9">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A54AF9" w:rsidRDefault="009E513F" w:rsidP="007E76A9">
      <w:pPr>
        <w:pStyle w:val="Body2"/>
        <w:ind w:firstLine="709"/>
        <w:rPr>
          <w:rFonts w:asciiTheme="majorHAnsi" w:hAnsiTheme="majorHAnsi" w:cs="Times New Roman"/>
          <w:lang w:val="lt-LT"/>
        </w:rPr>
      </w:pPr>
      <w:r w:rsidRPr="00A54AF9">
        <w:rPr>
          <w:rFonts w:asciiTheme="majorHAnsi" w:hAnsiTheme="majorHAnsi" w:cs="Times New Roman"/>
          <w:color w:val="auto"/>
          <w:lang w:val="lt-LT"/>
        </w:rPr>
        <w:t xml:space="preserve">11.1.6. </w:t>
      </w:r>
      <w:bookmarkStart w:id="42" w:name="_Hlk65680260"/>
      <w:r w:rsidR="00372F6F" w:rsidRPr="00A54AF9">
        <w:rPr>
          <w:rFonts w:asciiTheme="majorHAnsi" w:hAnsiTheme="majorHAnsi" w:cs="Times New Roman"/>
          <w:color w:val="auto"/>
          <w:lang w:val="lt-LT"/>
        </w:rPr>
        <w:t xml:space="preserve">galimo </w:t>
      </w:r>
      <w:r w:rsidR="00FC32CF" w:rsidRPr="00A54AF9">
        <w:rPr>
          <w:rFonts w:asciiTheme="majorHAnsi" w:hAnsiTheme="majorHAnsi" w:cs="Times New Roman"/>
          <w:color w:val="auto"/>
          <w:lang w:val="lt-LT"/>
        </w:rPr>
        <w:t>laimė</w:t>
      </w:r>
      <w:r w:rsidR="00FC32CF" w:rsidRPr="00A54AF9">
        <w:rPr>
          <w:rFonts w:asciiTheme="majorHAnsi" w:hAnsiTheme="majorHAnsi" w:cs="Times New Roman"/>
          <w:color w:val="auto"/>
          <w:lang w:val="es-ES_tradnl"/>
        </w:rPr>
        <w:t xml:space="preserve">tojo </w:t>
      </w:r>
      <w:r w:rsidR="00FC32CF" w:rsidRPr="00A54AF9">
        <w:rPr>
          <w:rFonts w:asciiTheme="majorHAnsi" w:hAnsiTheme="majorHAnsi" w:cs="Times New Roman"/>
          <w:color w:val="auto"/>
          <w:lang w:val="lt-LT"/>
        </w:rPr>
        <w:t>prašo pateikti pirkimo sąlygų 3.8 punkte nurodytus dokumentus,</w:t>
      </w:r>
      <w:r w:rsidR="00FC32CF" w:rsidRPr="00A54AF9">
        <w:rPr>
          <w:rFonts w:asciiTheme="majorHAnsi" w:hAnsiTheme="majorHAnsi"/>
          <w:bdr w:val="none" w:sz="0" w:space="0" w:color="auto" w:frame="1"/>
          <w:lang w:val="lt-LT"/>
        </w:rPr>
        <w:t xml:space="preserve"> pirkimo sąlygų 3.9. punkte nurodytus dokumentus ir  pirkimo sąlygų 3.14 punkte nurodytus dokumentus</w:t>
      </w:r>
      <w:r w:rsidR="00FC32CF" w:rsidRPr="00A54AF9">
        <w:rPr>
          <w:rFonts w:asciiTheme="majorHAnsi" w:hAnsiTheme="majorHAnsi" w:cs="Times New Roman"/>
          <w:color w:val="auto"/>
          <w:lang w:val="lt-LT"/>
        </w:rPr>
        <w:t xml:space="preserve"> ir patikrina, ar nėra pirkimo sąlygų 3.8. punkte nustatytų </w:t>
      </w:r>
      <w:proofErr w:type="spellStart"/>
      <w:r w:rsidR="00FC32CF" w:rsidRPr="00A54AF9">
        <w:rPr>
          <w:rFonts w:asciiTheme="majorHAnsi" w:hAnsiTheme="majorHAnsi" w:cs="Times New Roman"/>
          <w:color w:val="auto"/>
          <w:lang w:val="lt-LT"/>
        </w:rPr>
        <w:t>paš</w:t>
      </w:r>
      <w:proofErr w:type="spellEnd"/>
      <w:r w:rsidR="00FC32CF" w:rsidRPr="00A54AF9">
        <w:rPr>
          <w:rFonts w:asciiTheme="majorHAnsi" w:hAnsiTheme="majorHAnsi" w:cs="Times New Roman"/>
          <w:color w:val="auto"/>
          <w:lang w:val="pt-PT"/>
        </w:rPr>
        <w:t>alinimo pagrind</w:t>
      </w:r>
      <w:r w:rsidR="00FC32CF" w:rsidRPr="00A54AF9">
        <w:rPr>
          <w:rFonts w:asciiTheme="majorHAnsi" w:hAnsiTheme="majorHAnsi" w:cs="Times New Roman"/>
          <w:color w:val="auto"/>
          <w:lang w:val="lt-LT"/>
        </w:rPr>
        <w:t xml:space="preserve">ų, ar galimas laimėtojas atitinka pirkimo sąlygų 3.9. punkte nurodytus kvalifikacijos reikalavimus ir 3.14. punkte nurodytus </w:t>
      </w:r>
      <w:r w:rsidR="00FC32CF" w:rsidRPr="00A54AF9">
        <w:rPr>
          <w:rFonts w:asciiTheme="majorHAnsi" w:hAnsiTheme="majorHAnsi"/>
          <w:bdr w:val="none" w:sz="0" w:space="0" w:color="auto" w:frame="1"/>
          <w:lang w:val="lt-LT"/>
        </w:rPr>
        <w:t>nacionalinio saugumo reikalavimus</w:t>
      </w:r>
      <w:r w:rsidR="00FC32CF" w:rsidRPr="00A54AF9">
        <w:rPr>
          <w:rFonts w:asciiTheme="majorHAnsi" w:hAnsiTheme="majorHAnsi" w:cs="Times New Roman"/>
          <w:color w:val="auto"/>
          <w:lang w:val="lt-LT"/>
        </w:rPr>
        <w:t xml:space="preserve"> ir reikalaujamus kokybė</w:t>
      </w:r>
      <w:r w:rsidR="00FC32CF" w:rsidRPr="00A54AF9">
        <w:rPr>
          <w:rFonts w:asciiTheme="majorHAnsi" w:hAnsiTheme="majorHAnsi" w:cs="Times New Roman"/>
          <w:color w:val="auto"/>
          <w:lang w:val="es-ES_tradnl"/>
        </w:rPr>
        <w:t xml:space="preserve">s </w:t>
      </w:r>
      <w:proofErr w:type="spellStart"/>
      <w:r w:rsidR="00FC32CF" w:rsidRPr="00A54AF9">
        <w:rPr>
          <w:rFonts w:asciiTheme="majorHAnsi" w:hAnsiTheme="majorHAnsi" w:cs="Times New Roman"/>
          <w:color w:val="auto"/>
          <w:lang w:val="es-ES_tradnl"/>
        </w:rPr>
        <w:t>vadybos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sistemos</w:t>
      </w:r>
      <w:proofErr w:type="spellEnd"/>
      <w:r w:rsidR="00FC32CF" w:rsidRPr="00A54AF9">
        <w:rPr>
          <w:rFonts w:asciiTheme="majorHAnsi" w:hAnsiTheme="majorHAnsi" w:cs="Times New Roman"/>
          <w:color w:val="auto"/>
          <w:lang w:val="es-ES_tradnl"/>
        </w:rPr>
        <w:t xml:space="preserve"> (</w:t>
      </w:r>
      <w:r w:rsidR="00FC32CF" w:rsidRPr="00A54AF9">
        <w:rPr>
          <w:rFonts w:asciiTheme="majorHAnsi" w:hAnsiTheme="majorHAnsi" w:cs="Times New Roman"/>
          <w:color w:val="auto"/>
          <w:lang w:val="lt-LT"/>
        </w:rPr>
        <w:t>jeigu taikytina)</w:t>
      </w:r>
      <w:r w:rsidR="00FC32CF" w:rsidRPr="00A54AF9">
        <w:rPr>
          <w:rFonts w:asciiTheme="majorHAnsi" w:hAnsiTheme="majorHAnsi" w:cs="Times New Roman"/>
          <w:color w:val="auto"/>
          <w:lang w:val="es-ES_tradnl"/>
        </w:rPr>
        <w:t xml:space="preserve"> ir (</w:t>
      </w:r>
      <w:proofErr w:type="spellStart"/>
      <w:r w:rsidR="00FC32CF" w:rsidRPr="00A54AF9">
        <w:rPr>
          <w:rFonts w:asciiTheme="majorHAnsi" w:hAnsiTheme="majorHAnsi" w:cs="Times New Roman"/>
          <w:color w:val="auto"/>
          <w:lang w:val="es-ES_tradnl"/>
        </w:rPr>
        <w:t>arba</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aplinkos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apsaugos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vadybos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sistemos</w:t>
      </w:r>
      <w:proofErr w:type="spellEnd"/>
      <w:r w:rsidR="00FC32CF" w:rsidRPr="00A54AF9">
        <w:rPr>
          <w:rFonts w:asciiTheme="majorHAnsi" w:hAnsiTheme="majorHAnsi" w:cs="Times New Roman"/>
          <w:color w:val="auto"/>
          <w:lang w:val="es-ES_tradnl"/>
        </w:rPr>
        <w:t xml:space="preserve"> </w:t>
      </w:r>
      <w:proofErr w:type="spellStart"/>
      <w:r w:rsidR="00FC32CF" w:rsidRPr="00A54AF9">
        <w:rPr>
          <w:rFonts w:asciiTheme="majorHAnsi" w:hAnsiTheme="majorHAnsi" w:cs="Times New Roman"/>
          <w:color w:val="auto"/>
          <w:lang w:val="es-ES_tradnl"/>
        </w:rPr>
        <w:t>standartus</w:t>
      </w:r>
      <w:proofErr w:type="spellEnd"/>
      <w:r w:rsidR="00FC32CF" w:rsidRPr="00A54AF9">
        <w:rPr>
          <w:rFonts w:asciiTheme="majorHAnsi" w:hAnsiTheme="majorHAnsi" w:cs="Times New Roman"/>
          <w:color w:val="auto"/>
          <w:lang w:val="es-ES_tradnl"/>
        </w:rPr>
        <w:t xml:space="preserve"> (</w:t>
      </w:r>
      <w:r w:rsidR="00FC32CF" w:rsidRPr="00A54AF9">
        <w:rPr>
          <w:rFonts w:asciiTheme="majorHAnsi" w:hAnsiTheme="majorHAnsi" w:cs="Times New Roman"/>
          <w:color w:val="auto"/>
          <w:lang w:val="lt-LT"/>
        </w:rPr>
        <w:t>jeigu taikytina)</w:t>
      </w:r>
      <w:r w:rsidR="00FC32CF" w:rsidRPr="00A54AF9">
        <w:rPr>
          <w:rFonts w:asciiTheme="majorHAnsi" w:hAnsiTheme="majorHAnsi" w:cs="Times New Roman"/>
          <w:color w:val="auto"/>
          <w:lang w:val="es-ES_tradnl"/>
        </w:rPr>
        <w:t>.</w:t>
      </w:r>
    </w:p>
    <w:bookmarkEnd w:id="42"/>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.2</w:t>
      </w:r>
      <w:r w:rsidR="00B55BE6" w:rsidRPr="00A54AF9">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A54AF9">
        <w:rPr>
          <w:rFonts w:asciiTheme="majorHAnsi" w:hAnsiTheme="majorHAnsi"/>
          <w:lang w:val="lt-LT"/>
        </w:rPr>
        <w:t xml:space="preserve"> Pasiūlymai tikslinami, papildomi arba paaiškinami vadovaujantis Viešųjų pirkimų tarnybos nustatytomis taisyklėmis.</w:t>
      </w:r>
    </w:p>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lastRenderedPageBreak/>
        <w:t>11</w:t>
      </w:r>
      <w:r w:rsidR="009E513F" w:rsidRPr="00A54AF9">
        <w:rPr>
          <w:rFonts w:asciiTheme="majorHAnsi" w:hAnsiTheme="majorHAnsi" w:cs="Times New Roman"/>
          <w:lang w:val="lt-LT"/>
        </w:rPr>
        <w:t>.3</w:t>
      </w:r>
      <w:r w:rsidR="00B55BE6" w:rsidRPr="00A54AF9">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4</w:t>
      </w:r>
      <w:r w:rsidR="00B55BE6" w:rsidRPr="00A54AF9">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5</w:t>
      </w:r>
      <w:r w:rsidR="00B55BE6" w:rsidRPr="00A54AF9">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A54AF9" w:rsidRDefault="00197D08" w:rsidP="007E76A9">
      <w:pPr>
        <w:pStyle w:val="Body2"/>
        <w:ind w:firstLine="709"/>
        <w:rPr>
          <w:rFonts w:asciiTheme="majorHAnsi" w:hAnsiTheme="majorHAnsi" w:cs="Times New Roman"/>
          <w:lang w:val="lt-LT"/>
        </w:rPr>
      </w:pPr>
      <w:r w:rsidRPr="00A54AF9">
        <w:rPr>
          <w:rFonts w:asciiTheme="majorHAnsi" w:hAnsiTheme="majorHAnsi" w:cs="Times New Roman"/>
          <w:lang w:val="lt-LT"/>
        </w:rPr>
        <w:t>11</w:t>
      </w:r>
      <w:r w:rsidR="009E513F" w:rsidRPr="00A54AF9">
        <w:rPr>
          <w:rFonts w:asciiTheme="majorHAnsi" w:hAnsiTheme="majorHAnsi" w:cs="Times New Roman"/>
          <w:lang w:val="lt-LT"/>
        </w:rPr>
        <w:t>.</w:t>
      </w:r>
      <w:r w:rsidR="00654297" w:rsidRPr="00A54AF9">
        <w:rPr>
          <w:rFonts w:asciiTheme="majorHAnsi" w:hAnsiTheme="majorHAnsi" w:cs="Times New Roman"/>
          <w:lang w:val="lt-LT"/>
        </w:rPr>
        <w:t>6</w:t>
      </w:r>
      <w:r w:rsidR="00B55BE6" w:rsidRPr="00A54AF9">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A54AF9" w:rsidRDefault="00A51F4C" w:rsidP="00B55BE6">
      <w:pPr>
        <w:pStyle w:val="Body2"/>
        <w:rPr>
          <w:rFonts w:asciiTheme="majorHAnsi" w:hAnsiTheme="majorHAnsi" w:cs="Times New Roman"/>
          <w:lang w:val="lt-LT"/>
        </w:rPr>
      </w:pPr>
    </w:p>
    <w:p w:rsidR="0088019D" w:rsidRPr="00A54AF9"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A54AF9">
        <w:rPr>
          <w:rFonts w:asciiTheme="majorHAnsi" w:hAnsiTheme="majorHAnsi"/>
          <w:b/>
          <w:sz w:val="22"/>
          <w:szCs w:val="22"/>
        </w:rPr>
        <w:t xml:space="preserve">12. </w:t>
      </w:r>
      <w:r w:rsidR="0088019D" w:rsidRPr="00A54AF9">
        <w:rPr>
          <w:rFonts w:asciiTheme="majorHAnsi" w:hAnsiTheme="majorHAnsi"/>
          <w:b/>
          <w:sz w:val="22"/>
          <w:szCs w:val="22"/>
        </w:rPr>
        <w:t>ELEKTRONINIS AUKCIONAS</w:t>
      </w:r>
      <w:bookmarkEnd w:id="43"/>
    </w:p>
    <w:p w:rsidR="0088019D" w:rsidRPr="00A54AF9" w:rsidRDefault="00197D08" w:rsidP="007E76A9">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12</w:t>
      </w:r>
      <w:r w:rsidR="0088019D" w:rsidRPr="00A54AF9">
        <w:rPr>
          <w:rFonts w:asciiTheme="majorHAnsi" w:hAnsiTheme="majorHAnsi" w:cs="Times New Roman"/>
          <w:color w:val="auto"/>
          <w:lang w:val="lt-LT"/>
        </w:rPr>
        <w:t>.1. Elektroninis aukcionas nerengiamas.</w:t>
      </w:r>
    </w:p>
    <w:p w:rsidR="0088019D" w:rsidRPr="00A54AF9"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A54AF9">
        <w:rPr>
          <w:rFonts w:asciiTheme="majorHAnsi" w:hAnsiTheme="majorHAnsi"/>
          <w:b/>
          <w:sz w:val="22"/>
          <w:szCs w:val="22"/>
        </w:rPr>
        <w:t xml:space="preserve">13. </w:t>
      </w:r>
      <w:r w:rsidR="0088019D" w:rsidRPr="00A54AF9">
        <w:rPr>
          <w:rFonts w:asciiTheme="majorHAnsi" w:hAnsiTheme="majorHAnsi"/>
          <w:b/>
          <w:sz w:val="22"/>
          <w:szCs w:val="22"/>
        </w:rPr>
        <w:t>PASIŪLYMŲ ATMETIMO PRIEŽASTYS</w:t>
      </w:r>
      <w:bookmarkEnd w:id="44"/>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 Pirkimo komisija atmeta pasiūlymą, jeigu:</w:t>
      </w:r>
    </w:p>
    <w:p w:rsidR="00D153A7"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13.1.1. tiekėjas pasiūlymą ar jo dalį pateikė ne CVP IS priemonėmis;</w:t>
      </w:r>
    </w:p>
    <w:p w:rsidR="00096ADA" w:rsidRPr="00A54AF9" w:rsidRDefault="00D153A7" w:rsidP="00096ADA">
      <w:pPr>
        <w:pStyle w:val="Body2"/>
        <w:ind w:firstLine="709"/>
        <w:rPr>
          <w:rFonts w:asciiTheme="majorHAnsi" w:hAnsiTheme="majorHAnsi" w:cs="Times New Roman"/>
          <w:lang w:val="lt-LT"/>
        </w:rPr>
      </w:pPr>
      <w:r w:rsidRPr="00A54AF9">
        <w:rPr>
          <w:rFonts w:asciiTheme="majorHAnsi" w:hAnsiTheme="majorHAnsi" w:cs="Times New Roman"/>
          <w:lang w:val="lt-LT"/>
        </w:rPr>
        <w:t>13.1.2. pasiūlymą pateikęs tiekėjas turi būti pašalinamas iš pirkimo procedūros pagal pirkimo sąlygų 3.</w:t>
      </w:r>
      <w:r w:rsidR="002D2995" w:rsidRPr="00A54AF9">
        <w:rPr>
          <w:rFonts w:asciiTheme="majorHAnsi" w:hAnsiTheme="majorHAnsi" w:cs="Times New Roman"/>
          <w:lang w:val="lt-LT"/>
        </w:rPr>
        <w:t>8</w:t>
      </w:r>
      <w:r w:rsidRPr="00A54AF9">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A54AF9" w:rsidRDefault="00D153A7" w:rsidP="00096ADA">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B043EA" w:rsidRPr="00A54AF9">
        <w:rPr>
          <w:rFonts w:asciiTheme="majorHAnsi" w:hAnsiTheme="majorHAnsi" w:cs="Times New Roman"/>
          <w:lang w:val="lt-LT"/>
        </w:rPr>
        <w:t>3</w:t>
      </w:r>
      <w:r w:rsidRPr="00A54AF9">
        <w:rPr>
          <w:rFonts w:asciiTheme="majorHAnsi" w:hAnsiTheme="majorHAnsi" w:cs="Times New Roman"/>
          <w:lang w:val="lt-LT"/>
        </w:rPr>
        <w:t xml:space="preserve">. </w:t>
      </w:r>
      <w:bookmarkStart w:id="45" w:name="_Hlk65680294"/>
      <w:r w:rsidR="00372F6F" w:rsidRPr="00A54AF9">
        <w:rPr>
          <w:rFonts w:asciiTheme="majorHAnsi" w:hAnsiTheme="majorHAnsi" w:cs="Times New Roman"/>
          <w:lang w:val="lt-LT"/>
        </w:rPr>
        <w:t xml:space="preserve">pasiūlymą </w:t>
      </w:r>
      <w:r w:rsidR="00E17F35" w:rsidRPr="00A54AF9">
        <w:rPr>
          <w:rFonts w:asciiTheme="majorHAnsi" w:hAnsiTheme="majorHAnsi" w:cs="Times New Roman"/>
          <w:lang w:val="lt-LT"/>
        </w:rPr>
        <w:t>pateikęs tiekėjas neatitinka pirkimo sąlygų 3.9.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A54AF9" w:rsidRDefault="001F29D0" w:rsidP="001F29D0">
      <w:pPr>
        <w:pStyle w:val="Body2"/>
        <w:ind w:firstLine="709"/>
        <w:rPr>
          <w:rFonts w:asciiTheme="majorHAnsi" w:hAnsiTheme="majorHAnsi"/>
          <w:lang w:val="lt-LT"/>
        </w:rPr>
      </w:pPr>
      <w:r w:rsidRPr="00A54AF9">
        <w:rPr>
          <w:rFonts w:asciiTheme="majorHAnsi" w:hAnsiTheme="majorHAnsi"/>
          <w:lang w:val="lt-LT"/>
        </w:rPr>
        <w:t xml:space="preserve">13.1.4. </w:t>
      </w:r>
      <w:r w:rsidRPr="00A54AF9">
        <w:rPr>
          <w:rFonts w:asciiTheme="majorHAnsi" w:hAnsiTheme="majorHAnsi"/>
          <w:lang w:val="nl-NL"/>
        </w:rPr>
        <w:t>tiek</w:t>
      </w:r>
      <w:r w:rsidRPr="00A54AF9">
        <w:rPr>
          <w:rFonts w:asciiTheme="majorHAnsi" w:hAnsiTheme="majorHAnsi"/>
          <w:lang w:val="lt-LT"/>
        </w:rPr>
        <w:t>ė</w:t>
      </w:r>
      <w:proofErr w:type="spellStart"/>
      <w:r w:rsidRPr="00A54AF9">
        <w:rPr>
          <w:rFonts w:asciiTheme="majorHAnsi" w:hAnsiTheme="majorHAnsi"/>
          <w:lang w:val="es-ES_tradnl"/>
        </w:rPr>
        <w:t>jas</w:t>
      </w:r>
      <w:proofErr w:type="spellEnd"/>
      <w:r w:rsidRPr="00A54AF9">
        <w:rPr>
          <w:rFonts w:asciiTheme="majorHAnsi" w:hAnsiTheme="majorHAnsi"/>
          <w:lang w:val="es-ES_tradnl"/>
        </w:rPr>
        <w:t xml:space="preserve"> </w:t>
      </w:r>
      <w:r w:rsidRPr="00A54AF9">
        <w:rPr>
          <w:rFonts w:asciiTheme="majorHAnsi" w:hAnsiTheme="majorHAnsi"/>
          <w:lang w:val="lt-LT"/>
        </w:rPr>
        <w:t xml:space="preserve">turi būti pašalinamas iš pirkimo procedūros pagal pirkimo sąlygų 3.14 punktą arba perkančiosios organizacijos prašymu nepateikė ar nepatikslino pateiktos netikslios ar neišsamios informacijos dėl Tarybos reglamente </w:t>
      </w:r>
      <w:r w:rsidRPr="00A54AF9">
        <w:rPr>
          <w:rFonts w:asciiTheme="majorHAnsi" w:hAnsiTheme="majorHAnsi"/>
          <w:bCs/>
          <w:lang w:val="lt-LT"/>
        </w:rPr>
        <w:t>2022/576/ES</w:t>
      </w:r>
      <w:r w:rsidRPr="00A54AF9">
        <w:rPr>
          <w:rFonts w:asciiTheme="majorHAnsi" w:hAnsiTheme="majorHAnsi"/>
          <w:lang w:val="lt-LT"/>
        </w:rPr>
        <w:t xml:space="preserve"> nustatytų sąlygų nebuvimo;</w:t>
      </w:r>
      <w:r w:rsidR="00E17F35" w:rsidRPr="00A54AF9">
        <w:rPr>
          <w:rFonts w:asciiTheme="majorHAnsi" w:hAnsiTheme="majorHAnsi"/>
          <w:lang w:val="lt-LT"/>
        </w:rPr>
        <w:t xml:space="preserve"> </w:t>
      </w:r>
    </w:p>
    <w:bookmarkEnd w:id="45"/>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1F29D0" w:rsidRPr="00A54AF9">
        <w:rPr>
          <w:rFonts w:asciiTheme="majorHAnsi" w:hAnsiTheme="majorHAnsi" w:cs="Times New Roman"/>
          <w:lang w:val="lt-LT"/>
        </w:rPr>
        <w:t>5</w:t>
      </w:r>
      <w:r w:rsidRPr="00A54AF9">
        <w:rPr>
          <w:rFonts w:asciiTheme="majorHAnsi" w:hAnsiTheme="majorHAnsi" w:cs="Times New Roman"/>
          <w:lang w:val="lt-LT"/>
        </w:rPr>
        <w:t>. pasiūlymas neatitinka pirkimo dokumentuose nustatytų reikalavimų;</w:t>
      </w:r>
    </w:p>
    <w:p w:rsidR="005A345B" w:rsidRPr="00A54AF9" w:rsidRDefault="005A345B" w:rsidP="005A345B">
      <w:pPr>
        <w:pStyle w:val="Body2"/>
        <w:ind w:firstLine="709"/>
        <w:rPr>
          <w:rFonts w:asciiTheme="majorHAnsi" w:hAnsiTheme="majorHAnsi" w:cs="Times New Roman"/>
          <w:lang w:val="lt-LT"/>
        </w:rPr>
      </w:pPr>
      <w:r w:rsidRPr="00A54AF9">
        <w:rPr>
          <w:rFonts w:asciiTheme="majorHAnsi" w:hAnsiTheme="majorHAnsi" w:cs="Times New Roman"/>
          <w:lang w:val="lt-LT"/>
        </w:rPr>
        <w:t>13.1.6. tiekėjas nepateikė prekės atitiktį techninės specifikacijos reikalavimams įrodančių dokumentų;</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7</w:t>
      </w:r>
      <w:r w:rsidRPr="00A54AF9">
        <w:rPr>
          <w:rFonts w:asciiTheme="majorHAnsi" w:hAnsiTheme="majorHAnsi" w:cs="Times New Roman"/>
          <w:lang w:val="lt-LT"/>
        </w:rPr>
        <w:t xml:space="preserve">. </w:t>
      </w:r>
      <w:r w:rsidR="00B6250F" w:rsidRPr="00A54AF9">
        <w:rPr>
          <w:rFonts w:asciiTheme="majorHAnsi" w:hAnsiTheme="majorHAnsi" w:cs="Times New Roman"/>
          <w:lang w:val="lt-LT"/>
        </w:rPr>
        <w:t>pasiūlyta per didelė, perkančiajai  organizacijai nepriimtina kaina</w:t>
      </w:r>
      <w:r w:rsidRPr="00A54AF9">
        <w:rPr>
          <w:rFonts w:asciiTheme="majorHAnsi" w:hAnsiTheme="majorHAnsi" w:cs="Times New Roman"/>
          <w:lang w:val="lt-LT"/>
        </w:rPr>
        <w:t>;</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8</w:t>
      </w:r>
      <w:r w:rsidRPr="00A54AF9">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9</w:t>
      </w:r>
      <w:r w:rsidRPr="00A54AF9">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A54AF9" w:rsidRDefault="006D73AC"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10</w:t>
      </w:r>
      <w:r w:rsidRPr="00A54AF9">
        <w:rPr>
          <w:rFonts w:asciiTheme="majorHAnsi" w:hAnsiTheme="majorHAnsi" w:cs="Times New Roman"/>
          <w:lang w:val="lt-LT"/>
        </w:rPr>
        <w:t>. per Komisijos nustatytą terminą, tiekėjas nepateikė prašomų prekių pavyzdžių (jei taikoma);</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11</w:t>
      </w:r>
      <w:r w:rsidRPr="00A54AF9">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13.1.</w:t>
      </w:r>
      <w:r w:rsidR="005A345B" w:rsidRPr="00A54AF9">
        <w:rPr>
          <w:rFonts w:asciiTheme="majorHAnsi" w:hAnsiTheme="majorHAnsi" w:cs="Times New Roman"/>
          <w:lang w:val="lt-LT"/>
        </w:rPr>
        <w:t>12</w:t>
      </w:r>
      <w:r w:rsidRPr="00A54AF9">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A54AF9" w:rsidRDefault="00D153A7" w:rsidP="000C4685">
      <w:pPr>
        <w:pStyle w:val="Body2"/>
        <w:tabs>
          <w:tab w:val="left" w:pos="6237"/>
        </w:tabs>
        <w:ind w:firstLine="709"/>
        <w:rPr>
          <w:rFonts w:asciiTheme="majorHAnsi" w:hAnsiTheme="majorHAnsi" w:cs="Times New Roman"/>
          <w:lang w:val="lt-LT"/>
        </w:rPr>
      </w:pPr>
      <w:r w:rsidRPr="00A54AF9">
        <w:rPr>
          <w:rFonts w:asciiTheme="majorHAnsi" w:hAnsiTheme="majorHAnsi" w:cs="Times New Roman"/>
          <w:lang w:val="lt-LT"/>
        </w:rPr>
        <w:lastRenderedPageBreak/>
        <w:t>13.1.</w:t>
      </w:r>
      <w:r w:rsidR="005A345B" w:rsidRPr="00A54AF9">
        <w:rPr>
          <w:rFonts w:asciiTheme="majorHAnsi" w:hAnsiTheme="majorHAnsi" w:cs="Times New Roman"/>
          <w:lang w:val="lt-LT"/>
        </w:rPr>
        <w:t>13</w:t>
      </w:r>
      <w:r w:rsidRPr="00A54AF9">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13.2. Apie pasiūlymo atmetimą ir tokio atmetimo priežastis tiekėjas informuojamas raštu CVP IS priemonėmis.</w:t>
      </w:r>
    </w:p>
    <w:p w:rsidR="00D153A7"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A54AF9" w:rsidRDefault="00732EAD" w:rsidP="00FE5CB0">
      <w:pPr>
        <w:keepNext/>
        <w:outlineLvl w:val="0"/>
        <w:rPr>
          <w:rFonts w:asciiTheme="majorHAnsi" w:hAnsiTheme="majorHAnsi"/>
          <w:b/>
          <w:color w:val="000000"/>
          <w:sz w:val="22"/>
          <w:szCs w:val="22"/>
          <w:lang w:eastAsia="lt-LT"/>
        </w:rPr>
      </w:pPr>
    </w:p>
    <w:p w:rsidR="00732EAD" w:rsidRPr="00A54AF9"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A54AF9">
        <w:rPr>
          <w:rFonts w:asciiTheme="majorHAnsi" w:hAnsiTheme="majorHAnsi"/>
          <w:b/>
          <w:sz w:val="22"/>
          <w:szCs w:val="22"/>
        </w:rPr>
        <w:t xml:space="preserve">14. </w:t>
      </w:r>
      <w:r w:rsidR="00732EAD" w:rsidRPr="00A54AF9">
        <w:rPr>
          <w:rFonts w:asciiTheme="majorHAnsi" w:hAnsiTheme="majorHAnsi"/>
          <w:b/>
          <w:sz w:val="22"/>
          <w:szCs w:val="22"/>
        </w:rPr>
        <w:t>PASIŪLYMŲ VERTINIMAS IR PALYGINIMAS</w:t>
      </w:r>
      <w:bookmarkEnd w:id="46"/>
    </w:p>
    <w:p w:rsidR="00A366BE" w:rsidRPr="00A54AF9" w:rsidRDefault="00A366BE" w:rsidP="00A366BE">
      <w:pPr>
        <w:pStyle w:val="Body2"/>
        <w:ind w:firstLine="709"/>
        <w:rPr>
          <w:rFonts w:asciiTheme="majorHAnsi" w:hAnsiTheme="majorHAnsi" w:cs="Times New Roman"/>
          <w:color w:val="auto"/>
          <w:lang w:val="lt-LT"/>
        </w:rPr>
      </w:pPr>
      <w:r w:rsidRPr="00A54AF9">
        <w:rPr>
          <w:rFonts w:asciiTheme="majorHAnsi" w:hAnsiTheme="majorHAnsi" w:cs="Times New Roman"/>
          <w:lang w:val="lt-LT"/>
        </w:rPr>
        <w:t xml:space="preserve">14.1. Perkančioji organizacija </w:t>
      </w:r>
      <w:r w:rsidRPr="00A54AF9">
        <w:rPr>
          <w:rFonts w:asciiTheme="majorHAnsi" w:hAnsiTheme="majorHAnsi" w:cs="Times New Roman"/>
          <w:color w:val="auto"/>
          <w:lang w:val="lt-LT"/>
        </w:rPr>
        <w:t xml:space="preserve">ekonomiškai naudingiausią pasiūlymą išrenka pagal kainos ir kokybės santykį. Ekonomiškai naudingiausias </w:t>
      </w:r>
      <w:proofErr w:type="spellStart"/>
      <w:r w:rsidRPr="00A54AF9">
        <w:rPr>
          <w:rFonts w:asciiTheme="majorHAnsi" w:hAnsiTheme="majorHAnsi" w:cs="Times New Roman"/>
          <w:color w:val="auto"/>
          <w:lang w:val="lt-LT"/>
        </w:rPr>
        <w:t>pasiūlymas</w:t>
      </w:r>
      <w:proofErr w:type="spellEnd"/>
      <w:r w:rsidRPr="00A54AF9">
        <w:rPr>
          <w:rFonts w:asciiTheme="majorHAnsi" w:hAnsiTheme="majorHAnsi" w:cs="Times New Roman"/>
          <w:color w:val="auto"/>
          <w:lang w:val="lt-LT"/>
        </w:rPr>
        <w:t xml:space="preserve"> – tai </w:t>
      </w:r>
      <w:proofErr w:type="spellStart"/>
      <w:r w:rsidRPr="00A54AF9">
        <w:rPr>
          <w:rFonts w:asciiTheme="majorHAnsi" w:hAnsiTheme="majorHAnsi" w:cs="Times New Roman"/>
          <w:color w:val="auto"/>
          <w:lang w:val="lt-LT"/>
        </w:rPr>
        <w:t>pasiūlymas</w:t>
      </w:r>
      <w:proofErr w:type="spellEnd"/>
      <w:r w:rsidRPr="00A54AF9">
        <w:rPr>
          <w:rFonts w:asciiTheme="majorHAnsi" w:hAnsiTheme="majorHAnsi" w:cs="Times New Roman"/>
          <w:color w:val="auto"/>
          <w:lang w:val="lt-LT"/>
        </w:rPr>
        <w:t xml:space="preserve">, kurio balų suma, </w:t>
      </w:r>
      <w:proofErr w:type="spellStart"/>
      <w:r w:rsidRPr="00A54AF9">
        <w:rPr>
          <w:rFonts w:asciiTheme="majorHAnsi" w:hAnsiTheme="majorHAnsi" w:cs="Times New Roman"/>
          <w:color w:val="auto"/>
          <w:lang w:val="lt-LT"/>
        </w:rPr>
        <w:t>apskaičiuota</w:t>
      </w:r>
      <w:proofErr w:type="spellEnd"/>
      <w:r w:rsidRPr="00A54AF9">
        <w:rPr>
          <w:rFonts w:asciiTheme="majorHAnsi" w:hAnsiTheme="majorHAnsi" w:cs="Times New Roman"/>
          <w:color w:val="auto"/>
          <w:lang w:val="lt-LT"/>
        </w:rPr>
        <w:t xml:space="preserve"> pagal toliau nustatytus pasiūlymų vertinimo kriterijus ir </w:t>
      </w:r>
      <w:proofErr w:type="spellStart"/>
      <w:r w:rsidRPr="00A54AF9">
        <w:rPr>
          <w:rFonts w:asciiTheme="majorHAnsi" w:hAnsiTheme="majorHAnsi" w:cs="Times New Roman"/>
          <w:color w:val="auto"/>
          <w:lang w:val="lt-LT"/>
        </w:rPr>
        <w:t>sąlygas</w:t>
      </w:r>
      <w:proofErr w:type="spellEnd"/>
      <w:r w:rsidRPr="00A54AF9">
        <w:rPr>
          <w:rFonts w:asciiTheme="majorHAnsi" w:hAnsiTheme="majorHAnsi" w:cs="Times New Roman"/>
          <w:color w:val="auto"/>
          <w:lang w:val="lt-LT"/>
        </w:rPr>
        <w:t>, yra didžiausia.</w:t>
      </w:r>
    </w:p>
    <w:p w:rsidR="00A366BE" w:rsidRPr="0053090B" w:rsidRDefault="00A366BE" w:rsidP="00A366BE">
      <w:pPr>
        <w:pStyle w:val="Body2"/>
        <w:ind w:firstLine="709"/>
        <w:rPr>
          <w:rFonts w:asciiTheme="majorHAnsi" w:hAnsiTheme="majorHAnsi" w:cs="Times New Roman"/>
          <w:b/>
          <w:lang w:val="lt-LT"/>
        </w:rPr>
      </w:pPr>
      <w:r w:rsidRPr="0053090B">
        <w:rPr>
          <w:rFonts w:asciiTheme="majorHAnsi" w:hAnsiTheme="majorHAnsi" w:cs="Times New Roman"/>
          <w:b/>
          <w:lang w:val="lt-LT"/>
        </w:rPr>
        <w:t xml:space="preserve">14.2. Didžiausia priimtina pasiūlymo kaina – </w:t>
      </w:r>
      <w:r w:rsidR="00A21C10" w:rsidRPr="00A21C10">
        <w:rPr>
          <w:rFonts w:asciiTheme="majorHAnsi" w:hAnsiTheme="majorHAnsi" w:cs="Times New Roman"/>
          <w:b/>
          <w:lang w:val="lt-LT"/>
        </w:rPr>
        <w:t>1 675 000,00</w:t>
      </w:r>
      <w:r w:rsidR="00A21C10">
        <w:rPr>
          <w:rFonts w:asciiTheme="majorHAnsi" w:hAnsiTheme="majorHAnsi" w:cs="Times New Roman"/>
          <w:b/>
          <w:lang w:val="lt-LT"/>
        </w:rPr>
        <w:t xml:space="preserve"> </w:t>
      </w:r>
      <w:r w:rsidRPr="0053090B">
        <w:rPr>
          <w:rFonts w:asciiTheme="majorHAnsi" w:hAnsiTheme="majorHAnsi" w:cs="Times New Roman"/>
          <w:b/>
          <w:lang w:val="lt-LT"/>
        </w:rPr>
        <w:t>Eur (su PVM), šią kainą viršijantys pasiūlymai bus atmesti.</w:t>
      </w:r>
    </w:p>
    <w:p w:rsidR="00A54AF9" w:rsidRPr="00A54AF9" w:rsidRDefault="00A54AF9" w:rsidP="00A54AF9">
      <w:pPr>
        <w:pStyle w:val="ListParagraph"/>
        <w:ind w:left="0" w:firstLine="284"/>
        <w:rPr>
          <w:rFonts w:asciiTheme="majorHAnsi" w:hAnsiTheme="majorHAnsi"/>
          <w:color w:val="000000" w:themeColor="text1"/>
          <w:sz w:val="22"/>
        </w:rPr>
      </w:pPr>
      <w:r w:rsidRPr="00A54AF9">
        <w:rPr>
          <w:rFonts w:asciiTheme="majorHAnsi" w:hAnsiTheme="majorHAnsi"/>
          <w:color w:val="000000" w:themeColor="text1"/>
          <w:sz w:val="22"/>
        </w:rPr>
        <w:t>Numatytų vertinimo kriterijų lyginamieji svoriai:</w:t>
      </w:r>
    </w:p>
    <w:p w:rsidR="00A54AF9" w:rsidRPr="00A54AF9" w:rsidRDefault="00A54AF9" w:rsidP="00A54AF9">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sz w:val="22"/>
          <w:szCs w:val="22"/>
          <w:lang w:val="it-IT"/>
        </w:rPr>
        <w:t>1) kaina (K) –</w:t>
      </w:r>
      <w:r w:rsidRPr="00A54AF9">
        <w:rPr>
          <w:rFonts w:asciiTheme="majorHAnsi" w:hAnsiTheme="majorHAnsi"/>
          <w:color w:val="000000" w:themeColor="text1"/>
          <w:sz w:val="22"/>
          <w:szCs w:val="22"/>
          <w:lang w:val="it-IT"/>
        </w:rPr>
        <w:t xml:space="preserve"> </w:t>
      </w:r>
      <w:r w:rsidR="00A21C10">
        <w:rPr>
          <w:rFonts w:asciiTheme="majorHAnsi" w:hAnsiTheme="majorHAnsi"/>
          <w:color w:val="000000" w:themeColor="text1"/>
          <w:sz w:val="22"/>
          <w:szCs w:val="22"/>
          <w:lang w:val="it-IT"/>
        </w:rPr>
        <w:t>6</w:t>
      </w:r>
      <w:r w:rsidRPr="00A54AF9">
        <w:rPr>
          <w:rFonts w:asciiTheme="majorHAnsi" w:hAnsiTheme="majorHAnsi"/>
          <w:color w:val="000000" w:themeColor="text1"/>
          <w:sz w:val="22"/>
          <w:szCs w:val="22"/>
          <w:lang w:val="it-IT"/>
        </w:rPr>
        <w:t>0;</w:t>
      </w:r>
    </w:p>
    <w:p w:rsidR="00A54AF9" w:rsidRPr="00A54AF9" w:rsidRDefault="00A54AF9" w:rsidP="00A54AF9">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 xml:space="preserve">2) techniniai pranašumai (T) – </w:t>
      </w:r>
      <w:r w:rsidR="00A21C10">
        <w:rPr>
          <w:rFonts w:asciiTheme="majorHAnsi" w:hAnsiTheme="majorHAnsi"/>
          <w:color w:val="000000" w:themeColor="text1"/>
          <w:sz w:val="22"/>
          <w:szCs w:val="22"/>
          <w:lang w:val="it-IT"/>
        </w:rPr>
        <w:t>4</w:t>
      </w:r>
      <w:r w:rsidRPr="00A54AF9">
        <w:rPr>
          <w:rFonts w:asciiTheme="majorHAnsi" w:hAnsiTheme="majorHAnsi"/>
          <w:color w:val="000000" w:themeColor="text1"/>
          <w:sz w:val="22"/>
          <w:szCs w:val="22"/>
          <w:lang w:val="it-IT"/>
        </w:rPr>
        <w:t>0.</w:t>
      </w:r>
    </w:p>
    <w:p w:rsidR="00A54AF9" w:rsidRPr="00A54AF9" w:rsidRDefault="00A54AF9" w:rsidP="00A54AF9">
      <w:pPr>
        <w:shd w:val="clear" w:color="auto" w:fill="FFFFFF"/>
        <w:spacing w:line="256" w:lineRule="auto"/>
        <w:ind w:left="-142" w:firstLine="284"/>
        <w:jc w:val="both"/>
        <w:rPr>
          <w:rFonts w:asciiTheme="majorHAnsi" w:hAnsiTheme="majorHAnsi"/>
          <w:color w:val="000000"/>
          <w:sz w:val="22"/>
          <w:szCs w:val="22"/>
          <w:lang w:val="it-IT"/>
        </w:rPr>
      </w:pPr>
    </w:p>
    <w:p w:rsidR="00A54AF9" w:rsidRPr="00A54AF9" w:rsidRDefault="00A54AF9" w:rsidP="00A54AF9">
      <w:pPr>
        <w:shd w:val="clear" w:color="auto" w:fill="FFFFFF"/>
        <w:spacing w:line="256" w:lineRule="auto"/>
        <w:ind w:left="-142" w:firstLine="284"/>
        <w:jc w:val="both"/>
        <w:rPr>
          <w:rFonts w:asciiTheme="majorHAnsi" w:hAnsiTheme="majorHAnsi"/>
          <w:color w:val="000000"/>
          <w:sz w:val="22"/>
          <w:szCs w:val="22"/>
          <w:lang w:val="it-IT"/>
        </w:rPr>
      </w:pPr>
      <w:r w:rsidRPr="00A54AF9">
        <w:rPr>
          <w:rFonts w:asciiTheme="majorHAnsi" w:hAnsiTheme="majorHAnsi"/>
          <w:color w:val="000000"/>
          <w:sz w:val="22"/>
          <w:szCs w:val="22"/>
          <w:lang w:val="it-IT"/>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717"/>
        <w:gridCol w:w="1340"/>
        <w:gridCol w:w="1406"/>
        <w:gridCol w:w="1500"/>
      </w:tblGrid>
      <w:tr w:rsidR="00A54AF9" w:rsidRPr="00A54AF9" w:rsidTr="00A21C10">
        <w:trPr>
          <w:trHeight w:val="846"/>
        </w:trPr>
        <w:tc>
          <w:tcPr>
            <w:tcW w:w="3468" w:type="pct"/>
            <w:gridSpan w:val="3"/>
            <w:shd w:val="clear" w:color="auto" w:fill="D9D9D9"/>
            <w:vAlign w:val="center"/>
          </w:tcPr>
          <w:p w:rsidR="00A54AF9" w:rsidRPr="00A54AF9" w:rsidRDefault="00A54AF9" w:rsidP="00570707">
            <w:pPr>
              <w:jc w:val="center"/>
              <w:rPr>
                <w:rFonts w:asciiTheme="majorHAnsi" w:hAnsiTheme="majorHAnsi"/>
                <w:b/>
                <w:bCs/>
                <w:sz w:val="22"/>
                <w:szCs w:val="22"/>
                <w:lang w:val="en-US"/>
              </w:rPr>
            </w:pPr>
            <w:proofErr w:type="spellStart"/>
            <w:r w:rsidRPr="00A54AF9">
              <w:rPr>
                <w:rFonts w:asciiTheme="majorHAnsi" w:hAnsiTheme="majorHAnsi"/>
                <w:b/>
                <w:sz w:val="22"/>
                <w:szCs w:val="22"/>
                <w:lang w:val="en-US"/>
              </w:rPr>
              <w:t>Vertinimo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kriterijai</w:t>
            </w:r>
            <w:proofErr w:type="spellEnd"/>
          </w:p>
        </w:tc>
        <w:tc>
          <w:tcPr>
            <w:tcW w:w="741" w:type="pct"/>
            <w:shd w:val="clear" w:color="auto" w:fill="D9D9D9"/>
            <w:vAlign w:val="center"/>
          </w:tcPr>
          <w:p w:rsidR="00A54AF9" w:rsidRPr="00A54AF9" w:rsidRDefault="00A54AF9" w:rsidP="00570707">
            <w:pPr>
              <w:ind w:left="-14" w:right="-90"/>
              <w:jc w:val="center"/>
              <w:rPr>
                <w:rFonts w:asciiTheme="majorHAnsi" w:hAnsiTheme="majorHAnsi"/>
                <w:b/>
                <w:sz w:val="22"/>
                <w:szCs w:val="22"/>
                <w:lang w:val="en-US"/>
              </w:rPr>
            </w:pPr>
            <w:proofErr w:type="spellStart"/>
            <w:r w:rsidRPr="00A54AF9">
              <w:rPr>
                <w:rFonts w:asciiTheme="majorHAnsi" w:hAnsiTheme="majorHAnsi"/>
                <w:b/>
                <w:sz w:val="22"/>
                <w:szCs w:val="22"/>
                <w:lang w:val="en-US"/>
              </w:rPr>
              <w:t>Parametro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lyginamasis</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svoris</w:t>
            </w:r>
            <w:proofErr w:type="spellEnd"/>
          </w:p>
        </w:tc>
        <w:tc>
          <w:tcPr>
            <w:tcW w:w="791" w:type="pct"/>
            <w:shd w:val="clear" w:color="auto" w:fill="D9D9D9"/>
            <w:vAlign w:val="center"/>
          </w:tcPr>
          <w:p w:rsidR="00A54AF9" w:rsidRPr="00A54AF9" w:rsidRDefault="00A54AF9" w:rsidP="00570707">
            <w:pPr>
              <w:jc w:val="center"/>
              <w:rPr>
                <w:rFonts w:asciiTheme="majorHAnsi" w:hAnsiTheme="majorHAnsi"/>
                <w:b/>
                <w:sz w:val="22"/>
                <w:szCs w:val="22"/>
                <w:lang w:val="it-IT"/>
              </w:rPr>
            </w:pPr>
            <w:r w:rsidRPr="00A54AF9">
              <w:rPr>
                <w:rFonts w:asciiTheme="majorHAnsi" w:hAnsiTheme="majorHAnsi"/>
                <w:b/>
                <w:sz w:val="22"/>
                <w:szCs w:val="22"/>
                <w:lang w:val="it-IT"/>
              </w:rPr>
              <w:t>Lyginamasis svoris ekonominio naudingumo įvertinime</w:t>
            </w:r>
          </w:p>
        </w:tc>
      </w:tr>
      <w:tr w:rsidR="00A54AF9" w:rsidRPr="00A54AF9" w:rsidTr="00A21C10">
        <w:tc>
          <w:tcPr>
            <w:tcW w:w="4209" w:type="pct"/>
            <w:gridSpan w:val="4"/>
            <w:shd w:val="clear" w:color="auto" w:fill="D9D9D9"/>
            <w:vAlign w:val="center"/>
          </w:tcPr>
          <w:p w:rsidR="00A54AF9" w:rsidRPr="00A54AF9" w:rsidRDefault="00A54AF9" w:rsidP="00570707">
            <w:pPr>
              <w:rPr>
                <w:rFonts w:asciiTheme="majorHAnsi" w:hAnsiTheme="majorHAnsi"/>
                <w:b/>
                <w:bCs/>
                <w:sz w:val="22"/>
                <w:szCs w:val="22"/>
                <w:lang w:val="en-US"/>
              </w:rPr>
            </w:pPr>
            <w:proofErr w:type="spellStart"/>
            <w:r w:rsidRPr="00A54AF9">
              <w:rPr>
                <w:rFonts w:asciiTheme="majorHAnsi" w:hAnsiTheme="majorHAnsi"/>
                <w:b/>
                <w:sz w:val="22"/>
                <w:szCs w:val="22"/>
                <w:lang w:val="en-US"/>
              </w:rPr>
              <w:t>Kaina</w:t>
            </w:r>
            <w:proofErr w:type="spellEnd"/>
            <w:r w:rsidRPr="00A54AF9">
              <w:rPr>
                <w:rFonts w:asciiTheme="majorHAnsi" w:hAnsiTheme="majorHAnsi"/>
                <w:b/>
                <w:sz w:val="22"/>
                <w:szCs w:val="22"/>
                <w:lang w:val="en-US"/>
              </w:rPr>
              <w:t xml:space="preserve"> (K)</w:t>
            </w:r>
          </w:p>
        </w:tc>
        <w:tc>
          <w:tcPr>
            <w:tcW w:w="791" w:type="pct"/>
            <w:shd w:val="clear" w:color="auto" w:fill="D9D9D9"/>
          </w:tcPr>
          <w:p w:rsidR="00A54AF9" w:rsidRPr="00A54AF9" w:rsidRDefault="00A54AF9" w:rsidP="00570707">
            <w:pPr>
              <w:jc w:val="center"/>
              <w:rPr>
                <w:rFonts w:asciiTheme="majorHAnsi" w:hAnsiTheme="majorHAnsi"/>
                <w:b/>
                <w:bCs/>
                <w:color w:val="000000" w:themeColor="text1"/>
                <w:sz w:val="22"/>
                <w:szCs w:val="22"/>
                <w:lang w:val="en-US"/>
              </w:rPr>
            </w:pPr>
            <w:r w:rsidRPr="00A54AF9">
              <w:rPr>
                <w:rFonts w:asciiTheme="majorHAnsi" w:hAnsiTheme="majorHAnsi"/>
                <w:b/>
                <w:color w:val="000000" w:themeColor="text1"/>
                <w:sz w:val="22"/>
                <w:szCs w:val="22"/>
                <w:lang w:val="en-US"/>
              </w:rPr>
              <w:t>X=</w:t>
            </w:r>
            <w:r w:rsidR="00A21C10">
              <w:rPr>
                <w:rFonts w:asciiTheme="majorHAnsi" w:hAnsiTheme="majorHAnsi"/>
                <w:b/>
                <w:color w:val="000000" w:themeColor="text1"/>
                <w:sz w:val="22"/>
                <w:szCs w:val="22"/>
                <w:lang w:val="en-US"/>
              </w:rPr>
              <w:t>6</w:t>
            </w:r>
            <w:r w:rsidRPr="00A54AF9">
              <w:rPr>
                <w:rFonts w:asciiTheme="majorHAnsi" w:hAnsiTheme="majorHAnsi"/>
                <w:b/>
                <w:color w:val="000000" w:themeColor="text1"/>
                <w:sz w:val="22"/>
                <w:szCs w:val="22"/>
                <w:lang w:val="en-US"/>
              </w:rPr>
              <w:t>0</w:t>
            </w:r>
          </w:p>
        </w:tc>
      </w:tr>
      <w:tr w:rsidR="00A54AF9" w:rsidRPr="00A54AF9" w:rsidTr="00A21C10">
        <w:tc>
          <w:tcPr>
            <w:tcW w:w="4209" w:type="pct"/>
            <w:gridSpan w:val="4"/>
            <w:tcBorders>
              <w:bottom w:val="single" w:sz="4" w:space="0" w:color="auto"/>
            </w:tcBorders>
            <w:shd w:val="clear" w:color="auto" w:fill="D9D9D9"/>
            <w:vAlign w:val="center"/>
          </w:tcPr>
          <w:p w:rsidR="00A54AF9" w:rsidRPr="00A54AF9" w:rsidRDefault="00A54AF9" w:rsidP="00570707">
            <w:pPr>
              <w:rPr>
                <w:rFonts w:asciiTheme="majorHAnsi" w:hAnsiTheme="majorHAnsi"/>
                <w:b/>
                <w:bCs/>
                <w:sz w:val="22"/>
                <w:szCs w:val="22"/>
                <w:lang w:val="en-US"/>
              </w:rPr>
            </w:pPr>
            <w:proofErr w:type="spellStart"/>
            <w:r w:rsidRPr="00A54AF9">
              <w:rPr>
                <w:rFonts w:asciiTheme="majorHAnsi" w:hAnsiTheme="majorHAnsi"/>
                <w:b/>
                <w:color w:val="000000"/>
                <w:sz w:val="22"/>
                <w:szCs w:val="22"/>
                <w:lang w:val="en-US"/>
              </w:rPr>
              <w:t>Techniniai</w:t>
            </w:r>
            <w:proofErr w:type="spellEnd"/>
            <w:r w:rsidRPr="00A54AF9">
              <w:rPr>
                <w:rFonts w:asciiTheme="majorHAnsi" w:hAnsiTheme="majorHAnsi"/>
                <w:b/>
                <w:color w:val="000000"/>
                <w:sz w:val="22"/>
                <w:szCs w:val="22"/>
                <w:lang w:val="en-US"/>
              </w:rPr>
              <w:t xml:space="preserve"> </w:t>
            </w:r>
            <w:proofErr w:type="spellStart"/>
            <w:r w:rsidRPr="00A54AF9">
              <w:rPr>
                <w:rFonts w:asciiTheme="majorHAnsi" w:hAnsiTheme="majorHAnsi"/>
                <w:b/>
                <w:color w:val="000000"/>
                <w:sz w:val="22"/>
                <w:szCs w:val="22"/>
                <w:lang w:val="en-US"/>
              </w:rPr>
              <w:t>pranašumai</w:t>
            </w:r>
            <w:proofErr w:type="spellEnd"/>
            <w:r w:rsidRPr="00A54AF9">
              <w:rPr>
                <w:rFonts w:asciiTheme="majorHAnsi" w:hAnsiTheme="majorHAnsi"/>
                <w:b/>
                <w:color w:val="000000"/>
                <w:sz w:val="22"/>
                <w:szCs w:val="22"/>
                <w:lang w:val="en-US"/>
              </w:rPr>
              <w:t xml:space="preserve"> (T)</w:t>
            </w:r>
          </w:p>
        </w:tc>
        <w:tc>
          <w:tcPr>
            <w:tcW w:w="791" w:type="pct"/>
            <w:tcBorders>
              <w:bottom w:val="single" w:sz="4" w:space="0" w:color="auto"/>
            </w:tcBorders>
            <w:shd w:val="clear" w:color="auto" w:fill="D9D9D9"/>
          </w:tcPr>
          <w:p w:rsidR="00A54AF9" w:rsidRPr="00A54AF9" w:rsidRDefault="00A54AF9" w:rsidP="00570707">
            <w:pPr>
              <w:jc w:val="center"/>
              <w:rPr>
                <w:rFonts w:asciiTheme="majorHAnsi" w:hAnsiTheme="majorHAnsi"/>
                <w:b/>
                <w:bCs/>
                <w:color w:val="000000" w:themeColor="text1"/>
                <w:sz w:val="22"/>
                <w:szCs w:val="22"/>
                <w:lang w:val="en-US"/>
              </w:rPr>
            </w:pPr>
            <w:r w:rsidRPr="00A54AF9">
              <w:rPr>
                <w:rFonts w:asciiTheme="majorHAnsi" w:hAnsiTheme="majorHAnsi"/>
                <w:b/>
                <w:color w:val="000000" w:themeColor="text1"/>
                <w:sz w:val="22"/>
                <w:szCs w:val="22"/>
                <w:lang w:val="en-US"/>
              </w:rPr>
              <w:t>Y=</w:t>
            </w:r>
            <w:r w:rsidR="00A21C10">
              <w:rPr>
                <w:rFonts w:asciiTheme="majorHAnsi" w:hAnsiTheme="majorHAnsi"/>
                <w:b/>
                <w:color w:val="000000" w:themeColor="text1"/>
                <w:sz w:val="22"/>
                <w:szCs w:val="22"/>
                <w:lang w:val="en-US"/>
              </w:rPr>
              <w:t>4</w:t>
            </w:r>
            <w:r w:rsidRPr="00A54AF9">
              <w:rPr>
                <w:rFonts w:asciiTheme="majorHAnsi" w:hAnsiTheme="majorHAnsi"/>
                <w:b/>
                <w:color w:val="000000" w:themeColor="text1"/>
                <w:sz w:val="22"/>
                <w:szCs w:val="22"/>
                <w:lang w:val="en-US"/>
              </w:rPr>
              <w:t>0</w:t>
            </w:r>
          </w:p>
        </w:tc>
      </w:tr>
      <w:tr w:rsidR="00A54AF9" w:rsidRPr="00A54AF9" w:rsidTr="00A21C10">
        <w:tc>
          <w:tcPr>
            <w:tcW w:w="273" w:type="pct"/>
            <w:shd w:val="clear" w:color="auto" w:fill="auto"/>
          </w:tcPr>
          <w:p w:rsidR="00A54AF9" w:rsidRPr="00A54AF9" w:rsidRDefault="00A54AF9" w:rsidP="00570707">
            <w:pPr>
              <w:ind w:right="-81"/>
              <w:jc w:val="center"/>
              <w:rPr>
                <w:rFonts w:asciiTheme="majorHAnsi" w:hAnsiTheme="majorHAnsi"/>
                <w:b/>
                <w:sz w:val="22"/>
                <w:szCs w:val="22"/>
                <w:lang w:val="en-US"/>
              </w:rPr>
            </w:pPr>
            <w:r w:rsidRPr="00A54AF9">
              <w:rPr>
                <w:rFonts w:asciiTheme="majorHAnsi" w:hAnsiTheme="majorHAnsi"/>
                <w:b/>
                <w:sz w:val="22"/>
                <w:szCs w:val="22"/>
                <w:lang w:val="en-US"/>
              </w:rPr>
              <w:t>Nr.</w:t>
            </w:r>
          </w:p>
        </w:tc>
        <w:tc>
          <w:tcPr>
            <w:tcW w:w="2488" w:type="pct"/>
            <w:shd w:val="clear" w:color="auto" w:fill="auto"/>
          </w:tcPr>
          <w:p w:rsidR="00A54AF9" w:rsidRPr="00A54AF9" w:rsidRDefault="00A54AF9" w:rsidP="00570707">
            <w:pPr>
              <w:jc w:val="center"/>
              <w:rPr>
                <w:rFonts w:asciiTheme="majorHAnsi" w:hAnsiTheme="majorHAnsi"/>
                <w:b/>
                <w:sz w:val="22"/>
                <w:szCs w:val="22"/>
                <w:lang w:val="en-US"/>
              </w:rPr>
            </w:pPr>
            <w:proofErr w:type="spellStart"/>
            <w:r w:rsidRPr="00A54AF9">
              <w:rPr>
                <w:rFonts w:asciiTheme="majorHAnsi" w:hAnsiTheme="majorHAnsi"/>
                <w:b/>
                <w:sz w:val="22"/>
                <w:szCs w:val="22"/>
                <w:lang w:val="en-US"/>
              </w:rPr>
              <w:t>Parametrai</w:t>
            </w:r>
            <w:proofErr w:type="spellEnd"/>
          </w:p>
        </w:tc>
        <w:tc>
          <w:tcPr>
            <w:tcW w:w="707" w:type="pct"/>
            <w:shd w:val="clear" w:color="auto" w:fill="auto"/>
            <w:vAlign w:val="center"/>
          </w:tcPr>
          <w:p w:rsidR="00A54AF9" w:rsidRPr="00A54AF9" w:rsidRDefault="00A54AF9" w:rsidP="00570707">
            <w:pPr>
              <w:ind w:right="-250" w:hanging="108"/>
              <w:jc w:val="center"/>
              <w:rPr>
                <w:rFonts w:asciiTheme="majorHAnsi" w:hAnsiTheme="majorHAnsi"/>
                <w:b/>
                <w:sz w:val="22"/>
                <w:szCs w:val="22"/>
                <w:lang w:val="en-US"/>
              </w:rPr>
            </w:pPr>
            <w:proofErr w:type="spellStart"/>
            <w:r w:rsidRPr="00A54AF9">
              <w:rPr>
                <w:rFonts w:asciiTheme="majorHAnsi" w:hAnsiTheme="majorHAnsi"/>
                <w:b/>
                <w:sz w:val="22"/>
                <w:szCs w:val="22"/>
                <w:lang w:val="en-US"/>
              </w:rPr>
              <w:t>Vertinimo</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būdas</w:t>
            </w:r>
            <w:proofErr w:type="spellEnd"/>
          </w:p>
        </w:tc>
        <w:tc>
          <w:tcPr>
            <w:tcW w:w="741" w:type="pct"/>
            <w:shd w:val="clear" w:color="auto" w:fill="auto"/>
            <w:vAlign w:val="center"/>
          </w:tcPr>
          <w:p w:rsidR="00A54AF9" w:rsidRPr="00A54AF9" w:rsidRDefault="00A54AF9" w:rsidP="00570707">
            <w:pPr>
              <w:ind w:right="-250" w:hanging="108"/>
              <w:jc w:val="center"/>
              <w:rPr>
                <w:rFonts w:asciiTheme="majorHAnsi" w:hAnsiTheme="majorHAnsi"/>
                <w:b/>
                <w:sz w:val="22"/>
                <w:szCs w:val="22"/>
                <w:lang w:val="en-US"/>
              </w:rPr>
            </w:pPr>
            <w:proofErr w:type="spellStart"/>
            <w:r w:rsidRPr="00A54AF9">
              <w:rPr>
                <w:rFonts w:asciiTheme="majorHAnsi" w:hAnsiTheme="majorHAnsi"/>
                <w:b/>
                <w:sz w:val="22"/>
                <w:szCs w:val="22"/>
                <w:lang w:val="en-US"/>
              </w:rPr>
              <w:t>Lyginamasis</w:t>
            </w:r>
            <w:proofErr w:type="spellEnd"/>
            <w:r w:rsidRPr="00A54AF9">
              <w:rPr>
                <w:rFonts w:asciiTheme="majorHAnsi" w:hAnsiTheme="majorHAnsi"/>
                <w:b/>
                <w:sz w:val="22"/>
                <w:szCs w:val="22"/>
                <w:lang w:val="en-US"/>
              </w:rPr>
              <w:t xml:space="preserve"> </w:t>
            </w:r>
            <w:proofErr w:type="spellStart"/>
            <w:r w:rsidRPr="00A54AF9">
              <w:rPr>
                <w:rFonts w:asciiTheme="majorHAnsi" w:hAnsiTheme="majorHAnsi"/>
                <w:b/>
                <w:sz w:val="22"/>
                <w:szCs w:val="22"/>
                <w:lang w:val="en-US"/>
              </w:rPr>
              <w:t>svoris</w:t>
            </w:r>
            <w:proofErr w:type="spellEnd"/>
          </w:p>
        </w:tc>
        <w:tc>
          <w:tcPr>
            <w:tcW w:w="791" w:type="pct"/>
            <w:shd w:val="clear" w:color="auto" w:fill="auto"/>
          </w:tcPr>
          <w:p w:rsidR="00A54AF9" w:rsidRPr="00A54AF9" w:rsidRDefault="00A54AF9" w:rsidP="00570707">
            <w:pPr>
              <w:jc w:val="center"/>
              <w:rPr>
                <w:rFonts w:asciiTheme="majorHAnsi" w:hAnsiTheme="majorHAnsi"/>
                <w:b/>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T1</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Su kiekviena panaudai pateikiama Sistema vienu metu galima dažyti ne mažiau kaip 60 stiklelių </w:t>
            </w:r>
          </w:p>
        </w:tc>
        <w:tc>
          <w:tcPr>
            <w:tcW w:w="707" w:type="pct"/>
            <w:shd w:val="clear" w:color="auto" w:fill="auto"/>
          </w:tcPr>
          <w:p w:rsidR="00A21C10" w:rsidRPr="00A21C10" w:rsidRDefault="00A21C10" w:rsidP="00A21C10">
            <w:pPr>
              <w:rPr>
                <w:rFonts w:asciiTheme="majorHAnsi" w:hAnsiTheme="majorHAnsi"/>
                <w:color w:val="000000" w:themeColor="text1"/>
                <w:sz w:val="22"/>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lang w:val="en-US"/>
              </w:rPr>
            </w:pPr>
            <w:r w:rsidRPr="00A21C10">
              <w:rPr>
                <w:rFonts w:asciiTheme="majorHAnsi" w:hAnsiTheme="majorHAnsi"/>
                <w:color w:val="000000" w:themeColor="text1"/>
                <w:sz w:val="22"/>
              </w:rPr>
              <w:t xml:space="preserve">L1 </w:t>
            </w:r>
            <w:r w:rsidRPr="00A21C10">
              <w:rPr>
                <w:rFonts w:asciiTheme="majorHAnsi" w:hAnsiTheme="majorHAnsi"/>
                <w:color w:val="000000" w:themeColor="text1"/>
                <w:sz w:val="22"/>
                <w:lang w:val="en-US"/>
              </w:rPr>
              <w:t>= 0,25</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T2</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Su kiekviena panaudai pateikiama Sistema vienu metu galima atlikti IHC ir FISH reakcijas</w:t>
            </w:r>
          </w:p>
        </w:tc>
        <w:tc>
          <w:tcPr>
            <w:tcW w:w="707" w:type="pct"/>
            <w:shd w:val="clear" w:color="auto" w:fill="auto"/>
          </w:tcPr>
          <w:p w:rsidR="00A21C10" w:rsidRPr="00A21C10" w:rsidRDefault="00A21C10" w:rsidP="00A21C10">
            <w:pPr>
              <w:rPr>
                <w:rFonts w:asciiTheme="majorHAnsi" w:hAnsiTheme="majorHAnsi"/>
                <w:color w:val="000000" w:themeColor="text1"/>
                <w:sz w:val="22"/>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L2 </w:t>
            </w:r>
            <w:r w:rsidRPr="00A21C10">
              <w:rPr>
                <w:rFonts w:asciiTheme="majorHAnsi" w:hAnsiTheme="majorHAnsi"/>
                <w:color w:val="000000" w:themeColor="text1"/>
                <w:sz w:val="22"/>
                <w:lang w:val="en-US"/>
              </w:rPr>
              <w:t>= 0,1</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T3</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Panaudai pateikiamos Sistemos suderintos su </w:t>
            </w:r>
            <w:proofErr w:type="spellStart"/>
            <w:r w:rsidRPr="00A21C10">
              <w:rPr>
                <w:rFonts w:asciiTheme="majorHAnsi" w:hAnsiTheme="majorHAnsi"/>
                <w:color w:val="000000" w:themeColor="text1"/>
                <w:sz w:val="22"/>
              </w:rPr>
              <w:t>validuotais</w:t>
            </w:r>
            <w:proofErr w:type="spellEnd"/>
            <w:r w:rsidRPr="00A21C10">
              <w:rPr>
                <w:rFonts w:asciiTheme="majorHAnsi" w:hAnsiTheme="majorHAnsi"/>
                <w:color w:val="000000" w:themeColor="text1"/>
                <w:sz w:val="22"/>
              </w:rPr>
              <w:t xml:space="preserve"> </w:t>
            </w:r>
            <w:proofErr w:type="spellStart"/>
            <w:r w:rsidRPr="00A21C10">
              <w:rPr>
                <w:rFonts w:asciiTheme="majorHAnsi" w:hAnsiTheme="majorHAnsi"/>
                <w:color w:val="000000" w:themeColor="text1"/>
                <w:sz w:val="22"/>
              </w:rPr>
              <w:t>companion</w:t>
            </w:r>
            <w:proofErr w:type="spellEnd"/>
            <w:r w:rsidRPr="00A21C10">
              <w:rPr>
                <w:rFonts w:asciiTheme="majorHAnsi" w:hAnsiTheme="majorHAnsi"/>
                <w:color w:val="000000" w:themeColor="text1"/>
                <w:sz w:val="22"/>
              </w:rPr>
              <w:t xml:space="preserve"> </w:t>
            </w:r>
            <w:proofErr w:type="spellStart"/>
            <w:r w:rsidRPr="00A21C10">
              <w:rPr>
                <w:rFonts w:asciiTheme="majorHAnsi" w:hAnsiTheme="majorHAnsi"/>
                <w:color w:val="000000" w:themeColor="text1"/>
                <w:sz w:val="22"/>
              </w:rPr>
              <w:t>diagnostics</w:t>
            </w:r>
            <w:proofErr w:type="spellEnd"/>
            <w:r w:rsidRPr="00A21C10">
              <w:rPr>
                <w:rFonts w:asciiTheme="majorHAnsi" w:hAnsiTheme="majorHAnsi"/>
                <w:color w:val="000000" w:themeColor="text1"/>
                <w:sz w:val="22"/>
              </w:rPr>
              <w:t xml:space="preserve"> (</w:t>
            </w:r>
            <w:proofErr w:type="spellStart"/>
            <w:r w:rsidRPr="00A21C10">
              <w:rPr>
                <w:rFonts w:asciiTheme="majorHAnsi" w:hAnsiTheme="majorHAnsi"/>
                <w:color w:val="000000" w:themeColor="text1"/>
                <w:sz w:val="22"/>
              </w:rPr>
              <w:t>CDx</w:t>
            </w:r>
            <w:proofErr w:type="spellEnd"/>
            <w:r w:rsidRPr="00A21C10">
              <w:rPr>
                <w:rFonts w:asciiTheme="majorHAnsi" w:hAnsiTheme="majorHAnsi"/>
                <w:color w:val="000000" w:themeColor="text1"/>
                <w:sz w:val="22"/>
              </w:rPr>
              <w:t>) tyrimais</w:t>
            </w:r>
          </w:p>
        </w:tc>
        <w:tc>
          <w:tcPr>
            <w:tcW w:w="707" w:type="pct"/>
            <w:shd w:val="clear" w:color="auto" w:fill="auto"/>
          </w:tcPr>
          <w:p w:rsidR="00A21C10" w:rsidRPr="00A21C10" w:rsidRDefault="00A21C10" w:rsidP="00A21C10">
            <w:pPr>
              <w:rPr>
                <w:rFonts w:asciiTheme="majorHAnsi" w:hAnsiTheme="majorHAnsi"/>
                <w:color w:val="000000" w:themeColor="text1"/>
                <w:sz w:val="22"/>
                <w:lang w:val="en-US"/>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L3 </w:t>
            </w:r>
            <w:r w:rsidRPr="00A21C10">
              <w:rPr>
                <w:rFonts w:asciiTheme="majorHAnsi" w:hAnsiTheme="majorHAnsi"/>
                <w:color w:val="000000" w:themeColor="text1"/>
                <w:sz w:val="22"/>
                <w:lang w:val="en-US"/>
              </w:rPr>
              <w:t>= 0,25</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T4</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Panaudai pateikiamos Sistemos </w:t>
            </w:r>
            <w:proofErr w:type="spellStart"/>
            <w:r w:rsidRPr="00A21C10">
              <w:rPr>
                <w:rFonts w:asciiTheme="majorHAnsi" w:hAnsiTheme="majorHAnsi"/>
                <w:color w:val="000000" w:themeColor="text1"/>
                <w:sz w:val="22"/>
              </w:rPr>
              <w:t>validuotos</w:t>
            </w:r>
            <w:proofErr w:type="spellEnd"/>
            <w:r w:rsidRPr="00A21C10">
              <w:rPr>
                <w:rFonts w:asciiTheme="majorHAnsi" w:hAnsiTheme="majorHAnsi"/>
                <w:color w:val="000000" w:themeColor="text1"/>
                <w:sz w:val="22"/>
              </w:rPr>
              <w:t xml:space="preserve"> </w:t>
            </w:r>
            <w:proofErr w:type="spellStart"/>
            <w:r w:rsidRPr="00A21C10">
              <w:rPr>
                <w:rFonts w:asciiTheme="majorHAnsi" w:hAnsiTheme="majorHAnsi"/>
                <w:color w:val="000000" w:themeColor="text1"/>
                <w:sz w:val="22"/>
              </w:rPr>
              <w:t>imunocitocheminiams</w:t>
            </w:r>
            <w:proofErr w:type="spellEnd"/>
            <w:r w:rsidRPr="00A21C10">
              <w:rPr>
                <w:rFonts w:asciiTheme="majorHAnsi" w:hAnsiTheme="majorHAnsi"/>
                <w:color w:val="000000" w:themeColor="text1"/>
                <w:sz w:val="22"/>
              </w:rPr>
              <w:t xml:space="preserve"> tyrimams </w:t>
            </w:r>
          </w:p>
        </w:tc>
        <w:tc>
          <w:tcPr>
            <w:tcW w:w="707" w:type="pct"/>
            <w:shd w:val="clear" w:color="auto" w:fill="auto"/>
          </w:tcPr>
          <w:p w:rsidR="00A21C10" w:rsidRPr="00A21C10" w:rsidRDefault="00A21C10" w:rsidP="00A21C10">
            <w:pPr>
              <w:rPr>
                <w:rFonts w:asciiTheme="majorHAnsi" w:hAnsiTheme="majorHAnsi"/>
                <w:color w:val="000000" w:themeColor="text1"/>
                <w:sz w:val="22"/>
                <w:lang w:val="en-US"/>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L4 </w:t>
            </w:r>
            <w:r w:rsidRPr="00A21C10">
              <w:rPr>
                <w:rFonts w:asciiTheme="majorHAnsi" w:hAnsiTheme="majorHAnsi"/>
                <w:color w:val="000000" w:themeColor="text1"/>
                <w:sz w:val="22"/>
                <w:lang w:val="en-US"/>
              </w:rPr>
              <w:t>= 0,045</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T5</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Panaudai pateikiamos Sistemos </w:t>
            </w:r>
            <w:proofErr w:type="spellStart"/>
            <w:r w:rsidRPr="00A21C10">
              <w:rPr>
                <w:rFonts w:asciiTheme="majorHAnsi" w:hAnsiTheme="majorHAnsi"/>
                <w:color w:val="000000" w:themeColor="text1"/>
                <w:sz w:val="22"/>
              </w:rPr>
              <w:t>validuotos</w:t>
            </w:r>
            <w:proofErr w:type="spellEnd"/>
            <w:r w:rsidRPr="00A21C10">
              <w:rPr>
                <w:rFonts w:asciiTheme="majorHAnsi" w:hAnsiTheme="majorHAnsi"/>
                <w:color w:val="000000" w:themeColor="text1"/>
                <w:sz w:val="22"/>
              </w:rPr>
              <w:t xml:space="preserve"> </w:t>
            </w:r>
            <w:proofErr w:type="spellStart"/>
            <w:r w:rsidRPr="00A21C10">
              <w:rPr>
                <w:rFonts w:asciiTheme="majorHAnsi" w:hAnsiTheme="majorHAnsi"/>
                <w:color w:val="000000" w:themeColor="text1"/>
                <w:sz w:val="22"/>
              </w:rPr>
              <w:t>imunofluorescenciniams</w:t>
            </w:r>
            <w:proofErr w:type="spellEnd"/>
            <w:r w:rsidRPr="00A21C10">
              <w:rPr>
                <w:rFonts w:asciiTheme="majorHAnsi" w:hAnsiTheme="majorHAnsi"/>
                <w:color w:val="000000" w:themeColor="text1"/>
                <w:sz w:val="22"/>
              </w:rPr>
              <w:t xml:space="preserve"> tyrimams</w:t>
            </w:r>
          </w:p>
        </w:tc>
        <w:tc>
          <w:tcPr>
            <w:tcW w:w="707" w:type="pct"/>
            <w:shd w:val="clear" w:color="auto" w:fill="auto"/>
          </w:tcPr>
          <w:p w:rsidR="00A21C10" w:rsidRPr="00A21C10" w:rsidRDefault="00A21C10" w:rsidP="00A21C10">
            <w:pPr>
              <w:rPr>
                <w:rFonts w:asciiTheme="majorHAnsi" w:hAnsiTheme="majorHAnsi"/>
                <w:color w:val="000000" w:themeColor="text1"/>
                <w:sz w:val="22"/>
                <w:lang w:val="en-US"/>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L5 </w:t>
            </w:r>
            <w:r w:rsidRPr="00A21C10">
              <w:rPr>
                <w:rFonts w:asciiTheme="majorHAnsi" w:hAnsiTheme="majorHAnsi"/>
                <w:color w:val="000000" w:themeColor="text1"/>
                <w:sz w:val="22"/>
                <w:lang w:val="en-US"/>
              </w:rPr>
              <w:t>= 0,045</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T6</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Kiekviena panaudai pateikiama Sistema sudaryta iš atskirų  vienas nuo kito nepriklausomų dažymo modulių</w:t>
            </w:r>
          </w:p>
        </w:tc>
        <w:tc>
          <w:tcPr>
            <w:tcW w:w="707" w:type="pct"/>
            <w:shd w:val="clear" w:color="auto" w:fill="auto"/>
          </w:tcPr>
          <w:p w:rsidR="00A21C10" w:rsidRPr="00A21C10" w:rsidRDefault="00A21C10" w:rsidP="00A21C10">
            <w:pPr>
              <w:rPr>
                <w:rFonts w:asciiTheme="majorHAnsi" w:hAnsiTheme="majorHAnsi"/>
                <w:color w:val="000000" w:themeColor="text1"/>
                <w:sz w:val="22"/>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L6 </w:t>
            </w:r>
            <w:r w:rsidRPr="00A21C10">
              <w:rPr>
                <w:rFonts w:asciiTheme="majorHAnsi" w:hAnsiTheme="majorHAnsi"/>
                <w:color w:val="000000" w:themeColor="text1"/>
                <w:sz w:val="22"/>
                <w:lang w:val="en-US"/>
              </w:rPr>
              <w:t>= 0,045</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T7</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Kiekvienoje panaudai pateikiamoje Sistemoje įdiegta reagentų aplinkos temperatūros kontrolė</w:t>
            </w:r>
          </w:p>
        </w:tc>
        <w:tc>
          <w:tcPr>
            <w:tcW w:w="707" w:type="pct"/>
            <w:shd w:val="clear" w:color="auto" w:fill="auto"/>
          </w:tcPr>
          <w:p w:rsidR="00A21C10" w:rsidRPr="00A21C10" w:rsidRDefault="00A21C10" w:rsidP="00A21C10">
            <w:pPr>
              <w:rPr>
                <w:rFonts w:asciiTheme="majorHAnsi" w:hAnsiTheme="majorHAnsi"/>
                <w:color w:val="000000" w:themeColor="text1"/>
                <w:sz w:val="22"/>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L7 </w:t>
            </w:r>
            <w:r w:rsidRPr="00A21C10">
              <w:rPr>
                <w:rFonts w:asciiTheme="majorHAnsi" w:hAnsiTheme="majorHAnsi"/>
                <w:color w:val="000000" w:themeColor="text1"/>
                <w:sz w:val="22"/>
                <w:lang w:val="en-US"/>
              </w:rPr>
              <w:t>= 0,12</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T8</w:t>
            </w:r>
          </w:p>
        </w:tc>
        <w:tc>
          <w:tcPr>
            <w:tcW w:w="2488" w:type="pct"/>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Kiekviena panaudai pateikiama Sistema rūšiuoja chemines atliekas į pavojingas ir nepavojingas</w:t>
            </w:r>
          </w:p>
        </w:tc>
        <w:tc>
          <w:tcPr>
            <w:tcW w:w="707" w:type="pct"/>
            <w:shd w:val="clear" w:color="auto" w:fill="auto"/>
          </w:tcPr>
          <w:p w:rsidR="00A21C10" w:rsidRPr="00A21C10" w:rsidRDefault="00A21C10" w:rsidP="00A21C10">
            <w:pPr>
              <w:rPr>
                <w:rFonts w:asciiTheme="majorHAnsi" w:hAnsiTheme="majorHAnsi"/>
                <w:color w:val="000000" w:themeColor="text1"/>
                <w:sz w:val="22"/>
              </w:rPr>
            </w:pPr>
            <w:proofErr w:type="spellStart"/>
            <w:r w:rsidRPr="00A21C10">
              <w:rPr>
                <w:rFonts w:asciiTheme="majorHAnsi" w:hAnsiTheme="majorHAnsi"/>
                <w:color w:val="000000" w:themeColor="text1"/>
                <w:sz w:val="22"/>
                <w:lang w:val="en-US"/>
              </w:rPr>
              <w:t>Statinis</w:t>
            </w:r>
            <w:proofErr w:type="spellEnd"/>
            <w:r w:rsidRPr="00A21C10">
              <w:rPr>
                <w:rFonts w:asciiTheme="majorHAnsi" w:hAnsiTheme="majorHAnsi"/>
                <w:color w:val="000000" w:themeColor="text1"/>
                <w:sz w:val="22"/>
                <w:lang w:val="en-US"/>
              </w:rPr>
              <w:t>: (</w:t>
            </w:r>
            <w:proofErr w:type="spellStart"/>
            <w:r w:rsidRPr="00A21C10">
              <w:rPr>
                <w:rFonts w:asciiTheme="majorHAnsi" w:hAnsiTheme="majorHAnsi"/>
                <w:color w:val="000000" w:themeColor="text1"/>
                <w:sz w:val="22"/>
                <w:lang w:val="en-US"/>
              </w:rPr>
              <w:t>yra</w:t>
            </w:r>
            <w:proofErr w:type="spellEnd"/>
            <w:r w:rsidRPr="00A21C10">
              <w:rPr>
                <w:rFonts w:asciiTheme="majorHAnsi" w:hAnsiTheme="majorHAnsi"/>
                <w:color w:val="000000" w:themeColor="text1"/>
                <w:sz w:val="22"/>
                <w:lang w:val="en-US"/>
              </w:rPr>
              <w:t>/</w:t>
            </w:r>
            <w:proofErr w:type="spellStart"/>
            <w:r w:rsidRPr="00A21C10">
              <w:rPr>
                <w:rFonts w:asciiTheme="majorHAnsi" w:hAnsiTheme="majorHAnsi"/>
                <w:color w:val="000000" w:themeColor="text1"/>
                <w:sz w:val="22"/>
                <w:lang w:val="en-US"/>
              </w:rPr>
              <w:t>nėra</w:t>
            </w:r>
            <w:proofErr w:type="spellEnd"/>
            <w:r w:rsidRPr="00A21C10">
              <w:rPr>
                <w:rFonts w:asciiTheme="majorHAnsi" w:hAnsiTheme="majorHAnsi"/>
                <w:color w:val="000000" w:themeColor="text1"/>
                <w:sz w:val="22"/>
                <w:lang w:val="en-US"/>
              </w:rPr>
              <w:t>)</w:t>
            </w:r>
          </w:p>
        </w:tc>
        <w:tc>
          <w:tcPr>
            <w:tcW w:w="741" w:type="pct"/>
            <w:shd w:val="clear" w:color="auto" w:fill="auto"/>
          </w:tcPr>
          <w:p w:rsidR="00A21C10" w:rsidRPr="00A21C10" w:rsidRDefault="00A21C10" w:rsidP="00A21C10">
            <w:pPr>
              <w:rPr>
                <w:rFonts w:asciiTheme="majorHAnsi" w:hAnsiTheme="majorHAnsi"/>
                <w:color w:val="000000" w:themeColor="text1"/>
                <w:sz w:val="22"/>
              </w:rPr>
            </w:pPr>
            <w:r w:rsidRPr="00A21C10">
              <w:rPr>
                <w:rFonts w:asciiTheme="majorHAnsi" w:hAnsiTheme="majorHAnsi"/>
                <w:color w:val="000000" w:themeColor="text1"/>
                <w:sz w:val="22"/>
              </w:rPr>
              <w:t xml:space="preserve">L8 </w:t>
            </w:r>
            <w:r w:rsidRPr="00A21C10">
              <w:rPr>
                <w:rFonts w:asciiTheme="majorHAnsi" w:hAnsiTheme="majorHAnsi"/>
                <w:color w:val="000000" w:themeColor="text1"/>
                <w:sz w:val="22"/>
                <w:lang w:val="en-US"/>
              </w:rPr>
              <w:t>=0,045</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r w:rsidR="00A21C10" w:rsidRPr="00A54AF9" w:rsidTr="00A21C10">
        <w:tc>
          <w:tcPr>
            <w:tcW w:w="273" w:type="pct"/>
            <w:shd w:val="clear" w:color="auto" w:fill="auto"/>
          </w:tcPr>
          <w:p w:rsidR="00A21C10" w:rsidRPr="00A21C10" w:rsidRDefault="00A21C10" w:rsidP="00A21C10">
            <w:pPr>
              <w:rPr>
                <w:rFonts w:asciiTheme="majorHAnsi" w:hAnsiTheme="majorHAnsi"/>
                <w:sz w:val="22"/>
              </w:rPr>
            </w:pPr>
            <w:r w:rsidRPr="00A21C10">
              <w:rPr>
                <w:rFonts w:asciiTheme="majorHAnsi" w:hAnsiTheme="majorHAnsi"/>
                <w:sz w:val="22"/>
              </w:rPr>
              <w:t>T9</w:t>
            </w:r>
          </w:p>
        </w:tc>
        <w:tc>
          <w:tcPr>
            <w:tcW w:w="2488" w:type="pct"/>
          </w:tcPr>
          <w:p w:rsidR="00A21C10" w:rsidRPr="00A21C10" w:rsidRDefault="00A21C10" w:rsidP="00A21C10">
            <w:pPr>
              <w:rPr>
                <w:rFonts w:asciiTheme="majorHAnsi" w:hAnsiTheme="majorHAnsi"/>
                <w:sz w:val="22"/>
              </w:rPr>
            </w:pPr>
            <w:r w:rsidRPr="00A21C10">
              <w:rPr>
                <w:rFonts w:asciiTheme="majorHAnsi" w:hAnsiTheme="majorHAnsi"/>
                <w:sz w:val="22"/>
              </w:rPr>
              <w:t xml:space="preserve">Ne mažiau kaip 10 tiekėjo siūlomų paruoštų naudoti antikūnų klonų yra rekomenduojami </w:t>
            </w:r>
            <w:r w:rsidRPr="00A21C10">
              <w:rPr>
                <w:rFonts w:asciiTheme="majorHAnsi" w:hAnsiTheme="majorHAnsi"/>
                <w:sz w:val="22"/>
              </w:rPr>
              <w:lastRenderedPageBreak/>
              <w:t xml:space="preserve">nepriklausomų išorinių kokybės kontrolės vertinimo programų (pvz. </w:t>
            </w:r>
            <w:proofErr w:type="spellStart"/>
            <w:r w:rsidRPr="00A21C10">
              <w:rPr>
                <w:rFonts w:asciiTheme="majorHAnsi" w:hAnsiTheme="majorHAnsi"/>
                <w:sz w:val="22"/>
              </w:rPr>
              <w:t>NordiQC</w:t>
            </w:r>
            <w:proofErr w:type="spellEnd"/>
            <w:r w:rsidRPr="00A21C10">
              <w:rPr>
                <w:rFonts w:asciiTheme="majorHAnsi" w:hAnsiTheme="majorHAnsi"/>
                <w:sz w:val="22"/>
              </w:rPr>
              <w:t>) darbui su tiekėjo siūloma Sistema (kartu su pasiūlymu pateikti atitikimą įrodančius dokumentus)</w:t>
            </w:r>
          </w:p>
        </w:tc>
        <w:tc>
          <w:tcPr>
            <w:tcW w:w="707" w:type="pct"/>
            <w:shd w:val="clear" w:color="auto" w:fill="auto"/>
          </w:tcPr>
          <w:p w:rsidR="00A21C10" w:rsidRPr="00A21C10" w:rsidRDefault="00A21C10" w:rsidP="00A21C10">
            <w:pPr>
              <w:rPr>
                <w:rFonts w:asciiTheme="majorHAnsi" w:hAnsiTheme="majorHAnsi"/>
                <w:sz w:val="22"/>
                <w:lang w:val="en-US"/>
              </w:rPr>
            </w:pPr>
            <w:proofErr w:type="spellStart"/>
            <w:r w:rsidRPr="00A21C10">
              <w:rPr>
                <w:rFonts w:asciiTheme="majorHAnsi" w:hAnsiTheme="majorHAnsi"/>
                <w:sz w:val="22"/>
                <w:lang w:val="en-US"/>
              </w:rPr>
              <w:lastRenderedPageBreak/>
              <w:t>Statinis</w:t>
            </w:r>
            <w:proofErr w:type="spellEnd"/>
            <w:r w:rsidRPr="00A21C10">
              <w:rPr>
                <w:rFonts w:asciiTheme="majorHAnsi" w:hAnsiTheme="majorHAnsi"/>
                <w:sz w:val="22"/>
                <w:lang w:val="en-US"/>
              </w:rPr>
              <w:t>: (</w:t>
            </w:r>
            <w:proofErr w:type="spellStart"/>
            <w:r w:rsidRPr="00A21C10">
              <w:rPr>
                <w:rFonts w:asciiTheme="majorHAnsi" w:hAnsiTheme="majorHAnsi"/>
                <w:sz w:val="22"/>
                <w:lang w:val="en-US"/>
              </w:rPr>
              <w:t>yra</w:t>
            </w:r>
            <w:proofErr w:type="spellEnd"/>
            <w:r w:rsidRPr="00A21C10">
              <w:rPr>
                <w:rFonts w:asciiTheme="majorHAnsi" w:hAnsiTheme="majorHAnsi"/>
                <w:sz w:val="22"/>
                <w:lang w:val="en-US"/>
              </w:rPr>
              <w:t>/</w:t>
            </w:r>
            <w:proofErr w:type="spellStart"/>
            <w:r w:rsidRPr="00A21C10">
              <w:rPr>
                <w:rFonts w:asciiTheme="majorHAnsi" w:hAnsiTheme="majorHAnsi"/>
                <w:sz w:val="22"/>
                <w:lang w:val="en-US"/>
              </w:rPr>
              <w:t>nėra</w:t>
            </w:r>
            <w:proofErr w:type="spellEnd"/>
            <w:r w:rsidRPr="00A21C10">
              <w:rPr>
                <w:rFonts w:asciiTheme="majorHAnsi" w:hAnsiTheme="majorHAnsi"/>
                <w:sz w:val="22"/>
                <w:lang w:val="en-US"/>
              </w:rPr>
              <w:t>)</w:t>
            </w:r>
          </w:p>
        </w:tc>
        <w:tc>
          <w:tcPr>
            <w:tcW w:w="741" w:type="pct"/>
            <w:shd w:val="clear" w:color="auto" w:fill="auto"/>
          </w:tcPr>
          <w:p w:rsidR="00A21C10" w:rsidRPr="00A21C10" w:rsidRDefault="00A21C10" w:rsidP="00A21C10">
            <w:pPr>
              <w:rPr>
                <w:rFonts w:asciiTheme="majorHAnsi" w:hAnsiTheme="majorHAnsi"/>
                <w:sz w:val="22"/>
                <w:lang w:val="en-US"/>
              </w:rPr>
            </w:pPr>
            <w:r w:rsidRPr="00A21C10">
              <w:rPr>
                <w:rFonts w:asciiTheme="majorHAnsi" w:hAnsiTheme="majorHAnsi"/>
                <w:sz w:val="22"/>
              </w:rPr>
              <w:t xml:space="preserve">L9 </w:t>
            </w:r>
            <w:r w:rsidRPr="00A21C10">
              <w:rPr>
                <w:rFonts w:asciiTheme="majorHAnsi" w:hAnsiTheme="majorHAnsi"/>
                <w:sz w:val="22"/>
                <w:lang w:val="en-US"/>
              </w:rPr>
              <w:t>= 0,1</w:t>
            </w:r>
          </w:p>
        </w:tc>
        <w:tc>
          <w:tcPr>
            <w:tcW w:w="791" w:type="pct"/>
            <w:shd w:val="clear" w:color="auto" w:fill="auto"/>
          </w:tcPr>
          <w:p w:rsidR="00A21C10" w:rsidRPr="00A54AF9" w:rsidRDefault="00A21C10" w:rsidP="00A21C10">
            <w:pPr>
              <w:jc w:val="center"/>
              <w:rPr>
                <w:rFonts w:asciiTheme="majorHAnsi" w:hAnsiTheme="majorHAnsi"/>
                <w:sz w:val="22"/>
                <w:szCs w:val="22"/>
                <w:lang w:val="en-US"/>
              </w:rPr>
            </w:pPr>
          </w:p>
        </w:tc>
      </w:tr>
    </w:tbl>
    <w:p w:rsidR="00A54AF9" w:rsidRPr="0053090B" w:rsidRDefault="00A54AF9" w:rsidP="00A54AF9">
      <w:pPr>
        <w:shd w:val="clear" w:color="auto" w:fill="FFFFFF"/>
        <w:spacing w:after="160" w:line="256" w:lineRule="auto"/>
        <w:ind w:firstLine="709"/>
        <w:jc w:val="both"/>
        <w:rPr>
          <w:rFonts w:asciiTheme="majorHAnsi" w:hAnsiTheme="majorHAnsi"/>
          <w:color w:val="000000"/>
          <w:sz w:val="20"/>
          <w:szCs w:val="22"/>
          <w:lang w:val="en-US"/>
        </w:rPr>
      </w:pPr>
    </w:p>
    <w:p w:rsidR="00A54AF9" w:rsidRPr="0053090B" w:rsidRDefault="00A54AF9" w:rsidP="00A54AF9">
      <w:pPr>
        <w:shd w:val="clear" w:color="auto" w:fill="FFFFFF"/>
        <w:spacing w:after="160" w:line="256" w:lineRule="auto"/>
        <w:ind w:firstLine="284"/>
        <w:jc w:val="both"/>
        <w:rPr>
          <w:rFonts w:asciiTheme="majorHAnsi" w:hAnsiTheme="majorHAnsi"/>
          <w:color w:val="000000"/>
          <w:sz w:val="22"/>
          <w:szCs w:val="22"/>
        </w:rPr>
      </w:pPr>
      <w:r w:rsidRPr="0053090B">
        <w:rPr>
          <w:rFonts w:asciiTheme="majorHAnsi" w:hAnsiTheme="majorHAnsi"/>
          <w:color w:val="000000"/>
          <w:sz w:val="22"/>
          <w:szCs w:val="22"/>
        </w:rPr>
        <w:t>Pasiūlymo ekonominio naudingumo (kainos ir kokybės santykio) apskaičiavimo tvarka (formulė) yra pateikiama žemiau:</w:t>
      </w:r>
    </w:p>
    <w:p w:rsidR="00A54AF9" w:rsidRPr="00570707" w:rsidRDefault="00A54AF9" w:rsidP="00A54AF9">
      <w:pPr>
        <w:shd w:val="clear" w:color="auto" w:fill="FFFFFF"/>
        <w:spacing w:after="160" w:line="256" w:lineRule="auto"/>
        <w:ind w:firstLine="284"/>
        <w:jc w:val="both"/>
        <w:rPr>
          <w:rFonts w:asciiTheme="majorHAnsi" w:hAnsiTheme="majorHAnsi"/>
          <w:color w:val="000000"/>
          <w:sz w:val="22"/>
          <w:szCs w:val="22"/>
        </w:rPr>
      </w:pPr>
      <w:r w:rsidRPr="00570707">
        <w:rPr>
          <w:rFonts w:asciiTheme="majorHAnsi" w:hAnsiTheme="majorHAnsi"/>
          <w:color w:val="000000"/>
          <w:sz w:val="22"/>
          <w:szCs w:val="22"/>
        </w:rPr>
        <w:t>1. Pasiūlymo ekonominis naudingumas (E) apskaičiuojamas sudedant tiekėjo pasiūlymo kainos (K) ir techninių pranašumų (T) balus:</w:t>
      </w:r>
    </w:p>
    <w:p w:rsidR="00A54AF9" w:rsidRPr="00570707" w:rsidRDefault="00A54AF9" w:rsidP="00A54AF9">
      <w:pPr>
        <w:shd w:val="clear" w:color="auto" w:fill="FFFFFF"/>
        <w:spacing w:after="360" w:line="257" w:lineRule="auto"/>
        <w:ind w:firstLine="284"/>
        <w:jc w:val="center"/>
        <w:rPr>
          <w:rFonts w:asciiTheme="majorHAnsi" w:hAnsiTheme="majorHAnsi"/>
          <w:color w:val="000000"/>
          <w:sz w:val="22"/>
          <w:szCs w:val="22"/>
        </w:rPr>
      </w:pPr>
      <w:r w:rsidRPr="00570707">
        <w:rPr>
          <w:rFonts w:asciiTheme="majorHAnsi" w:hAnsiTheme="majorHAnsi"/>
          <w:i/>
          <w:iCs/>
          <w:color w:val="000000"/>
          <w:sz w:val="22"/>
          <w:szCs w:val="22"/>
        </w:rPr>
        <w:t xml:space="preserve">E </w:t>
      </w:r>
      <w:r w:rsidRPr="00570707">
        <w:rPr>
          <w:rFonts w:asciiTheme="majorHAnsi" w:hAnsiTheme="majorHAnsi"/>
          <w:color w:val="000000"/>
          <w:sz w:val="22"/>
          <w:szCs w:val="22"/>
        </w:rPr>
        <w:t xml:space="preserve">= </w:t>
      </w:r>
      <w:r w:rsidRPr="00570707">
        <w:rPr>
          <w:rFonts w:asciiTheme="majorHAnsi" w:hAnsiTheme="majorHAnsi"/>
          <w:i/>
          <w:color w:val="000000"/>
          <w:sz w:val="22"/>
          <w:szCs w:val="22"/>
        </w:rPr>
        <w:t>K</w:t>
      </w:r>
      <w:r w:rsidRPr="00570707">
        <w:rPr>
          <w:rFonts w:asciiTheme="majorHAnsi" w:hAnsiTheme="majorHAnsi"/>
          <w:color w:val="000000"/>
          <w:sz w:val="22"/>
          <w:szCs w:val="22"/>
        </w:rPr>
        <w:t xml:space="preserve"> </w:t>
      </w:r>
      <w:r w:rsidRPr="00570707">
        <w:rPr>
          <w:rFonts w:asciiTheme="majorHAnsi" w:hAnsiTheme="majorHAnsi"/>
          <w:i/>
          <w:iCs/>
          <w:color w:val="000000"/>
          <w:sz w:val="22"/>
          <w:szCs w:val="22"/>
        </w:rPr>
        <w:t>+ T</w:t>
      </w:r>
    </w:p>
    <w:p w:rsidR="00A54AF9" w:rsidRPr="00570707" w:rsidRDefault="00A54AF9" w:rsidP="00A54AF9">
      <w:pPr>
        <w:shd w:val="clear" w:color="auto" w:fill="FFFFFF"/>
        <w:spacing w:after="160" w:line="256" w:lineRule="auto"/>
        <w:ind w:firstLine="284"/>
        <w:jc w:val="both"/>
        <w:rPr>
          <w:rFonts w:asciiTheme="majorHAnsi" w:hAnsiTheme="majorHAnsi"/>
          <w:color w:val="000000" w:themeColor="text1"/>
          <w:sz w:val="22"/>
          <w:szCs w:val="22"/>
        </w:rPr>
      </w:pPr>
      <w:r w:rsidRPr="00570707">
        <w:rPr>
          <w:rFonts w:asciiTheme="majorHAnsi" w:hAnsiTheme="majorHAnsi"/>
          <w:iCs/>
          <w:color w:val="000000"/>
          <w:sz w:val="22"/>
          <w:szCs w:val="22"/>
        </w:rPr>
        <w:t xml:space="preserve">2. </w:t>
      </w:r>
      <w:r w:rsidRPr="00570707">
        <w:rPr>
          <w:rFonts w:asciiTheme="majorHAnsi" w:hAnsiTheme="majorHAnsi"/>
          <w:color w:val="000000"/>
          <w:sz w:val="22"/>
          <w:szCs w:val="22"/>
        </w:rPr>
        <w:t xml:space="preserve">Pasiūlymo kainos (K) balai </w:t>
      </w:r>
      <w:r w:rsidRPr="00570707">
        <w:rPr>
          <w:rFonts w:asciiTheme="majorHAnsi" w:hAnsiTheme="majorHAnsi"/>
          <w:color w:val="000000" w:themeColor="text1"/>
          <w:sz w:val="22"/>
          <w:szCs w:val="22"/>
        </w:rPr>
        <w:t>apskaičiuojami mažiausios pasiūlytos kainos (</w:t>
      </w:r>
      <w:proofErr w:type="spellStart"/>
      <w:r w:rsidRPr="00570707">
        <w:rPr>
          <w:rFonts w:asciiTheme="majorHAnsi" w:hAnsiTheme="majorHAnsi"/>
          <w:color w:val="000000" w:themeColor="text1"/>
          <w:sz w:val="22"/>
          <w:szCs w:val="22"/>
        </w:rPr>
        <w:t>K</w:t>
      </w:r>
      <w:r w:rsidRPr="00570707">
        <w:rPr>
          <w:rFonts w:asciiTheme="majorHAnsi" w:hAnsiTheme="majorHAnsi"/>
          <w:color w:val="000000" w:themeColor="text1"/>
          <w:sz w:val="22"/>
          <w:szCs w:val="22"/>
          <w:vertAlign w:val="subscript"/>
        </w:rPr>
        <w:t>min</w:t>
      </w:r>
      <w:proofErr w:type="spellEnd"/>
      <w:r w:rsidRPr="00570707">
        <w:rPr>
          <w:rFonts w:asciiTheme="majorHAnsi" w:hAnsiTheme="majorHAnsi"/>
          <w:color w:val="000000" w:themeColor="text1"/>
          <w:sz w:val="22"/>
          <w:szCs w:val="22"/>
        </w:rPr>
        <w:t>) ir vertinamo pasiūlymo kainos (</w:t>
      </w:r>
      <w:proofErr w:type="spellStart"/>
      <w:r w:rsidRPr="00570707">
        <w:rPr>
          <w:rFonts w:asciiTheme="majorHAnsi" w:hAnsiTheme="majorHAnsi"/>
          <w:color w:val="000000" w:themeColor="text1"/>
          <w:sz w:val="22"/>
          <w:szCs w:val="22"/>
        </w:rPr>
        <w:t>K</w:t>
      </w:r>
      <w:r w:rsidRPr="00570707">
        <w:rPr>
          <w:rFonts w:asciiTheme="majorHAnsi" w:hAnsiTheme="majorHAnsi"/>
          <w:color w:val="000000" w:themeColor="text1"/>
          <w:sz w:val="22"/>
          <w:szCs w:val="22"/>
          <w:vertAlign w:val="subscript"/>
        </w:rPr>
        <w:t>v</w:t>
      </w:r>
      <w:proofErr w:type="spellEnd"/>
      <w:r w:rsidRPr="00570707">
        <w:rPr>
          <w:rFonts w:asciiTheme="majorHAnsi" w:hAnsiTheme="majorHAnsi"/>
          <w:color w:val="000000" w:themeColor="text1"/>
          <w:sz w:val="22"/>
          <w:szCs w:val="22"/>
        </w:rPr>
        <w:t>) santykį padauginant iš kainos lyginamojo svorio (X):</w:t>
      </w:r>
    </w:p>
    <w:p w:rsidR="00A54AF9" w:rsidRPr="00A54AF9" w:rsidRDefault="00A54AF9" w:rsidP="00A54AF9">
      <w:pPr>
        <w:spacing w:after="360" w:line="257" w:lineRule="auto"/>
        <w:ind w:firstLine="284"/>
        <w:jc w:val="center"/>
        <w:rPr>
          <w:rFonts w:asciiTheme="majorHAnsi" w:hAnsiTheme="majorHAnsi"/>
          <w:color w:val="000000" w:themeColor="text1"/>
          <w:sz w:val="22"/>
          <w:szCs w:val="22"/>
          <w:lang w:val="en-US"/>
        </w:rPr>
      </w:pPr>
      <m:oMathPara>
        <m:oMath>
          <m:r>
            <w:rPr>
              <w:rFonts w:ascii="Cambria Math" w:hAnsi="Cambria Math"/>
              <w:color w:val="000000" w:themeColor="text1"/>
              <w:sz w:val="22"/>
              <w:szCs w:val="22"/>
              <w:lang w:val="en-US"/>
            </w:rPr>
            <m:t>K=</m:t>
          </m:r>
          <m:f>
            <m:fPr>
              <m:ctrlPr>
                <w:rPr>
                  <w:rFonts w:ascii="Cambria Math" w:hAnsi="Cambria Math"/>
                  <w:color w:val="000000" w:themeColor="text1"/>
                  <w:sz w:val="22"/>
                  <w:szCs w:val="22"/>
                  <w:lang w:val="en-US"/>
                </w:rPr>
              </m:ctrlPr>
            </m:fPr>
            <m:num>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min</m:t>
                  </m:r>
                </m:sub>
              </m:sSub>
            </m:num>
            <m:den>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v</m:t>
                  </m:r>
                </m:sub>
              </m:sSub>
            </m:den>
          </m:f>
          <m:r>
            <w:rPr>
              <w:rFonts w:ascii="Cambria Math" w:hAnsi="Cambria Math"/>
              <w:color w:val="000000" w:themeColor="text1"/>
              <w:sz w:val="22"/>
              <w:szCs w:val="22"/>
              <w:lang w:val="en-US"/>
            </w:rPr>
            <m:t xml:space="preserve"> ×X</m:t>
          </m:r>
        </m:oMath>
      </m:oMathPara>
    </w:p>
    <w:p w:rsidR="00A54AF9" w:rsidRPr="00A54AF9" w:rsidRDefault="00A54AF9" w:rsidP="00A54AF9">
      <w:pPr>
        <w:spacing w:after="160" w:line="256" w:lineRule="auto"/>
        <w:ind w:firstLine="284"/>
        <w:jc w:val="both"/>
        <w:rPr>
          <w:rFonts w:asciiTheme="majorHAnsi" w:hAnsiTheme="majorHAnsi"/>
          <w:color w:val="000000" w:themeColor="text1"/>
          <w:sz w:val="22"/>
          <w:szCs w:val="22"/>
          <w:lang w:val="en-US"/>
        </w:rPr>
      </w:pPr>
      <w:r w:rsidRPr="00A54AF9">
        <w:rPr>
          <w:rFonts w:asciiTheme="majorHAnsi" w:hAnsiTheme="majorHAnsi"/>
          <w:color w:val="000000" w:themeColor="text1"/>
          <w:sz w:val="22"/>
          <w:szCs w:val="22"/>
          <w:lang w:val="en-US"/>
        </w:rPr>
        <w:t xml:space="preserve">3. </w:t>
      </w:r>
      <w:proofErr w:type="spellStart"/>
      <w:r w:rsidRPr="00A54AF9">
        <w:rPr>
          <w:rFonts w:asciiTheme="majorHAnsi" w:hAnsiTheme="majorHAnsi"/>
          <w:color w:val="000000" w:themeColor="text1"/>
          <w:sz w:val="22"/>
          <w:szCs w:val="22"/>
          <w:lang w:val="en-US"/>
        </w:rPr>
        <w:t>Siūlomo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objekto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w:t>
      </w:r>
      <w:r w:rsidRPr="00A54AF9">
        <w:rPr>
          <w:rFonts w:asciiTheme="majorHAnsi" w:hAnsiTheme="majorHAnsi"/>
          <w:color w:val="000000" w:themeColor="text1"/>
          <w:sz w:val="22"/>
          <w:szCs w:val="22"/>
          <w:vertAlign w:val="subscript"/>
          <w:lang w:val="en-US"/>
        </w:rPr>
        <w:t>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techninis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parametras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aprašomas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statiniu</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vertinimo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būdu</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ir</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neturi</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skaitinių</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išraiškų</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yra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arba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nėra</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todėl</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parametro</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įvertinimas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apskaičiuojamas</w:t>
      </w:r>
      <w:proofErr w:type="spellEnd"/>
      <w:r w:rsidRPr="00A54AF9">
        <w:rPr>
          <w:rFonts w:asciiTheme="majorHAnsi" w:hAnsiTheme="majorHAnsi"/>
          <w:color w:val="000000" w:themeColor="text1"/>
          <w:sz w:val="22"/>
          <w:szCs w:val="22"/>
          <w:lang w:val="en-US"/>
        </w:rPr>
        <w:t xml:space="preserve"> </w:t>
      </w:r>
      <w:proofErr w:type="spellStart"/>
      <w:r w:rsidRPr="00A54AF9">
        <w:rPr>
          <w:rFonts w:asciiTheme="majorHAnsi" w:hAnsiTheme="majorHAnsi"/>
          <w:color w:val="000000" w:themeColor="text1"/>
          <w:sz w:val="22"/>
          <w:szCs w:val="22"/>
          <w:lang w:val="en-US"/>
        </w:rPr>
        <w:t>taip</w:t>
      </w:r>
      <w:proofErr w:type="spellEnd"/>
      <w:r w:rsidRPr="00A54AF9">
        <w:rPr>
          <w:rFonts w:asciiTheme="majorHAnsi" w:hAnsiTheme="majorHAnsi"/>
          <w:color w:val="000000" w:themeColor="text1"/>
          <w:sz w:val="22"/>
          <w:szCs w:val="22"/>
          <w:lang w:val="en-US"/>
        </w:rPr>
        <w:t>:</w:t>
      </w:r>
    </w:p>
    <w:p w:rsidR="00A54AF9" w:rsidRPr="00A54AF9" w:rsidRDefault="00A54AF9" w:rsidP="00A54AF9">
      <w:pPr>
        <w:spacing w:after="160" w:line="256" w:lineRule="auto"/>
        <w:ind w:firstLine="284"/>
        <w:jc w:val="both"/>
        <w:rPr>
          <w:rFonts w:asciiTheme="majorHAnsi" w:hAnsiTheme="majorHAnsi"/>
          <w:color w:val="000000"/>
          <w:sz w:val="22"/>
          <w:szCs w:val="22"/>
          <w:lang w:val="it-IT"/>
        </w:rPr>
      </w:pPr>
      <w:r w:rsidRPr="00A54AF9">
        <w:rPr>
          <w:rFonts w:asciiTheme="majorHAnsi" w:hAnsiTheme="majorHAnsi"/>
          <w:color w:val="000000" w:themeColor="text1"/>
          <w:sz w:val="22"/>
          <w:szCs w:val="22"/>
          <w:lang w:val="it-IT"/>
        </w:rPr>
        <w:t xml:space="preserve">Jei siūlomas objektas turi nurodytą pranašumą: </w:t>
      </w:r>
      <w:r w:rsidRPr="00A54AF9">
        <w:rPr>
          <w:rFonts w:asciiTheme="majorHAnsi" w:hAnsiTheme="majorHAnsi"/>
          <w:i/>
          <w:color w:val="000000" w:themeColor="text1"/>
          <w:sz w:val="22"/>
          <w:szCs w:val="22"/>
          <w:lang w:val="it-IT"/>
        </w:rPr>
        <w:t>T</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themeColor="text1"/>
          <w:sz w:val="22"/>
          <w:szCs w:val="22"/>
          <w:lang w:val="it-IT"/>
        </w:rPr>
        <w:t xml:space="preserve"> = L</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sz w:val="22"/>
          <w:szCs w:val="22"/>
          <w:lang w:val="it-IT"/>
        </w:rPr>
        <w:t>;</w:t>
      </w:r>
    </w:p>
    <w:p w:rsidR="00A54AF9" w:rsidRPr="00A54AF9" w:rsidRDefault="00A54AF9" w:rsidP="00A54AF9">
      <w:pPr>
        <w:spacing w:after="160" w:line="256" w:lineRule="auto"/>
        <w:ind w:firstLine="284"/>
        <w:rPr>
          <w:rFonts w:asciiTheme="majorHAnsi" w:hAnsiTheme="majorHAnsi"/>
          <w:i/>
          <w:color w:val="000000"/>
          <w:sz w:val="22"/>
          <w:szCs w:val="22"/>
          <w:lang w:val="it-IT"/>
        </w:rPr>
      </w:pPr>
      <w:r w:rsidRPr="00A54AF9">
        <w:rPr>
          <w:rFonts w:asciiTheme="majorHAnsi" w:hAnsiTheme="majorHAnsi"/>
          <w:color w:val="000000"/>
          <w:sz w:val="22"/>
          <w:szCs w:val="22"/>
          <w:lang w:val="it-IT"/>
        </w:rPr>
        <w:t xml:space="preserve">Jei siūlomas objektas neturi nurodyto pranašumo: </w:t>
      </w:r>
      <w:r w:rsidRPr="00A54AF9">
        <w:rPr>
          <w:rFonts w:asciiTheme="majorHAnsi" w:hAnsiTheme="majorHAnsi"/>
          <w:i/>
          <w:color w:val="000000"/>
          <w:sz w:val="22"/>
          <w:szCs w:val="22"/>
          <w:lang w:val="it-IT"/>
        </w:rPr>
        <w:t>T</w:t>
      </w:r>
      <w:r w:rsidRPr="00A54AF9">
        <w:rPr>
          <w:rFonts w:asciiTheme="majorHAnsi" w:hAnsiTheme="majorHAnsi"/>
          <w:i/>
          <w:color w:val="000000"/>
          <w:sz w:val="22"/>
          <w:szCs w:val="22"/>
          <w:vertAlign w:val="subscript"/>
          <w:lang w:val="it-IT"/>
        </w:rPr>
        <w:t>i</w:t>
      </w:r>
      <w:r w:rsidRPr="00A54AF9">
        <w:rPr>
          <w:rFonts w:asciiTheme="majorHAnsi" w:hAnsiTheme="majorHAnsi"/>
          <w:i/>
          <w:color w:val="000000"/>
          <w:sz w:val="22"/>
          <w:szCs w:val="22"/>
          <w:lang w:val="it-IT"/>
        </w:rPr>
        <w:t xml:space="preserve"> = 0.</w:t>
      </w:r>
    </w:p>
    <w:p w:rsidR="00A54AF9" w:rsidRPr="00A54AF9" w:rsidRDefault="00A54AF9" w:rsidP="00A54AF9">
      <w:pPr>
        <w:shd w:val="clear" w:color="auto" w:fill="FFFFFF"/>
        <w:spacing w:after="160"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Techninių pranašumų (T) balai apskaičiuojami visų techninių kriterijų parametrų įvertinimų sumą padauginant iš techninių pranašumų lyginamojo svorio (Y):</w:t>
      </w:r>
    </w:p>
    <w:p w:rsidR="00A54AF9" w:rsidRPr="00A54AF9" w:rsidRDefault="00A54AF9" w:rsidP="00A54AF9">
      <w:pPr>
        <w:spacing w:after="360" w:line="257" w:lineRule="auto"/>
        <w:ind w:firstLine="284"/>
        <w:jc w:val="center"/>
        <w:rPr>
          <w:rFonts w:asciiTheme="majorHAnsi" w:hAnsiTheme="majorHAnsi"/>
          <w:color w:val="000000" w:themeColor="text1"/>
          <w:sz w:val="22"/>
          <w:szCs w:val="22"/>
          <w:lang w:val="en-US"/>
        </w:rPr>
      </w:pPr>
      <m:oMathPara>
        <m:oMath>
          <m:r>
            <w:rPr>
              <w:rFonts w:ascii="Cambria Math" w:eastAsiaTheme="minorHAnsi" w:hAnsi="Cambria Math"/>
              <w:color w:val="000000" w:themeColor="text1"/>
              <w:sz w:val="22"/>
              <w:szCs w:val="22"/>
              <w:lang w:val="en-US"/>
            </w:rPr>
            <m:t xml:space="preserve">T= </m:t>
          </m:r>
          <m:d>
            <m:dPr>
              <m:ctrlPr>
                <w:rPr>
                  <w:rFonts w:ascii="Cambria Math" w:eastAsiaTheme="minorHAnsi" w:hAnsi="Cambria Math"/>
                  <w:i/>
                  <w:color w:val="000000" w:themeColor="text1"/>
                  <w:sz w:val="22"/>
                  <w:szCs w:val="22"/>
                  <w:lang w:val="en-US"/>
                </w:rPr>
              </m:ctrlPr>
            </m:dPr>
            <m:e>
              <m:nary>
                <m:naryPr>
                  <m:chr m:val="∑"/>
                  <m:grow m:val="1"/>
                  <m:ctrlPr>
                    <w:rPr>
                      <w:rFonts w:ascii="Cambria Math" w:eastAsiaTheme="minorHAnsi" w:hAnsi="Cambria Math"/>
                      <w:color w:val="000000" w:themeColor="text1"/>
                      <w:sz w:val="22"/>
                      <w:szCs w:val="22"/>
                      <w:lang w:val="en-US"/>
                    </w:rPr>
                  </m:ctrlPr>
                </m:naryPr>
                <m:sub>
                  <m:r>
                    <w:rPr>
                      <w:rFonts w:ascii="Cambria Math" w:eastAsia="Cambria Math" w:hAnsi="Cambria Math"/>
                      <w:color w:val="000000" w:themeColor="text1"/>
                      <w:sz w:val="22"/>
                      <w:szCs w:val="22"/>
                      <w:lang w:val="en-US"/>
                    </w:rPr>
                    <m:t>i=1</m:t>
                  </m:r>
                </m:sub>
                <m:sup>
                  <m:r>
                    <w:rPr>
                      <w:rFonts w:ascii="Cambria Math" w:eastAsiaTheme="minorHAnsi" w:hAnsi="Cambria Math"/>
                      <w:color w:val="000000" w:themeColor="text1"/>
                      <w:sz w:val="22"/>
                      <w:szCs w:val="22"/>
                      <w:lang w:val="en-US"/>
                    </w:rPr>
                    <m:t>9</m:t>
                  </m:r>
                </m:sup>
                <m:e>
                  <m:sSub>
                    <m:sSubPr>
                      <m:ctrlPr>
                        <w:rPr>
                          <w:rFonts w:ascii="Cambria Math" w:eastAsiaTheme="minorHAnsi" w:hAnsi="Cambria Math"/>
                          <w:i/>
                          <w:color w:val="000000" w:themeColor="text1"/>
                          <w:sz w:val="22"/>
                          <w:szCs w:val="22"/>
                          <w:lang w:val="en-US"/>
                        </w:rPr>
                      </m:ctrlPr>
                    </m:sSubPr>
                    <m:e>
                      <m:r>
                        <w:rPr>
                          <w:rFonts w:ascii="Cambria Math" w:eastAsiaTheme="minorHAnsi" w:hAnsi="Cambria Math"/>
                          <w:color w:val="000000" w:themeColor="text1"/>
                          <w:sz w:val="22"/>
                          <w:szCs w:val="22"/>
                          <w:lang w:val="en-US"/>
                        </w:rPr>
                        <m:t>T</m:t>
                      </m:r>
                    </m:e>
                    <m:sub>
                      <m:r>
                        <w:rPr>
                          <w:rFonts w:ascii="Cambria Math" w:eastAsiaTheme="minorHAnsi" w:hAnsi="Cambria Math"/>
                          <w:color w:val="000000" w:themeColor="text1"/>
                          <w:sz w:val="22"/>
                          <w:szCs w:val="22"/>
                          <w:lang w:val="en-US"/>
                        </w:rPr>
                        <m:t>i</m:t>
                      </m:r>
                    </m:sub>
                  </m:sSub>
                </m:e>
              </m:nary>
            </m:e>
          </m:d>
          <m:r>
            <w:rPr>
              <w:rFonts w:ascii="Cambria Math" w:eastAsiaTheme="minorHAnsi" w:hAnsi="Cambria Math"/>
              <w:color w:val="000000" w:themeColor="text1"/>
              <w:sz w:val="22"/>
              <w:szCs w:val="22"/>
              <w:lang w:val="en-US"/>
            </w:rPr>
            <m:t>×Y</m:t>
          </m:r>
        </m:oMath>
      </m:oMathPara>
    </w:p>
    <w:p w:rsidR="00A54AF9" w:rsidRPr="00A54AF9" w:rsidRDefault="00A54AF9" w:rsidP="00A54AF9">
      <w:pPr>
        <w:pStyle w:val="Skaiiai2lygis"/>
        <w:numPr>
          <w:ilvl w:val="0"/>
          <w:numId w:val="0"/>
        </w:numPr>
        <w:ind w:firstLine="709"/>
        <w:rPr>
          <w:rFonts w:asciiTheme="majorHAnsi" w:eastAsia="Calibri" w:hAnsiTheme="majorHAnsi"/>
          <w:color w:val="000000" w:themeColor="text1"/>
          <w:lang w:val="lt-LT"/>
        </w:rPr>
      </w:pPr>
      <w:r>
        <w:rPr>
          <w:rFonts w:asciiTheme="majorHAnsi" w:hAnsiTheme="majorHAnsi"/>
          <w:color w:val="000000" w:themeColor="text1"/>
          <w:lang w:bidi="hi-IN"/>
        </w:rPr>
        <w:t xml:space="preserve">14.3. </w:t>
      </w:r>
      <w:proofErr w:type="spellStart"/>
      <w:r w:rsidRPr="00A54AF9">
        <w:rPr>
          <w:rFonts w:asciiTheme="majorHAnsi" w:hAnsiTheme="majorHAnsi"/>
          <w:color w:val="000000" w:themeColor="text1"/>
          <w:lang w:bidi="hi-IN"/>
        </w:rPr>
        <w:t>Laimėjusiu</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Pasiūlymu</w:t>
      </w:r>
      <w:proofErr w:type="spellEnd"/>
      <w:r w:rsidRPr="00A54AF9">
        <w:rPr>
          <w:rFonts w:asciiTheme="majorHAnsi" w:hAnsiTheme="majorHAnsi"/>
          <w:color w:val="000000" w:themeColor="text1"/>
          <w:lang w:bidi="hi-IN"/>
        </w:rPr>
        <w:t xml:space="preserve"> bus </w:t>
      </w:r>
      <w:proofErr w:type="spellStart"/>
      <w:r w:rsidRPr="00A54AF9">
        <w:rPr>
          <w:rFonts w:asciiTheme="majorHAnsi" w:hAnsiTheme="majorHAnsi"/>
          <w:color w:val="000000" w:themeColor="text1"/>
          <w:lang w:bidi="hi-IN"/>
        </w:rPr>
        <w:t>pripažintas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Pasiūlymas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atitinkantis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visus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Pirkimo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dokumentuose</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nustatytus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reikalavimus</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ir</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kurio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ekonominio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naudingumo</w:t>
      </w:r>
      <w:proofErr w:type="spellEnd"/>
      <w:r w:rsidRPr="00A54AF9">
        <w:rPr>
          <w:rFonts w:asciiTheme="majorHAnsi" w:hAnsiTheme="majorHAnsi"/>
          <w:color w:val="000000" w:themeColor="text1"/>
          <w:lang w:bidi="hi-IN"/>
        </w:rPr>
        <w:t xml:space="preserve"> </w:t>
      </w:r>
      <w:proofErr w:type="spellStart"/>
      <w:r w:rsidRPr="00A54AF9">
        <w:rPr>
          <w:rFonts w:asciiTheme="majorHAnsi" w:hAnsiTheme="majorHAnsi"/>
          <w:color w:val="000000" w:themeColor="text1"/>
          <w:lang w:bidi="hi-IN"/>
        </w:rPr>
        <w:t>kriterijus</w:t>
      </w:r>
      <w:proofErr w:type="spellEnd"/>
      <w:r w:rsidRPr="00A54AF9">
        <w:rPr>
          <w:rFonts w:asciiTheme="majorHAnsi" w:hAnsiTheme="majorHAnsi"/>
          <w:color w:val="000000" w:themeColor="text1"/>
          <w:lang w:bidi="hi-IN"/>
        </w:rPr>
        <w:t xml:space="preserve"> bus </w:t>
      </w:r>
      <w:proofErr w:type="spellStart"/>
      <w:r w:rsidRPr="00A54AF9">
        <w:rPr>
          <w:rFonts w:asciiTheme="majorHAnsi" w:hAnsiTheme="majorHAnsi"/>
          <w:color w:val="000000" w:themeColor="text1"/>
          <w:lang w:bidi="hi-IN"/>
        </w:rPr>
        <w:t>didžiausias</w:t>
      </w:r>
      <w:proofErr w:type="spellEnd"/>
      <w:r w:rsidRPr="00A54AF9">
        <w:rPr>
          <w:rFonts w:asciiTheme="majorHAnsi" w:hAnsiTheme="majorHAnsi"/>
          <w:color w:val="000000" w:themeColor="text1"/>
          <w:lang w:bidi="hi-IN"/>
        </w:rPr>
        <w:t>.</w:t>
      </w:r>
    </w:p>
    <w:p w:rsidR="00A54AF9" w:rsidRPr="00A54AF9" w:rsidRDefault="00A54AF9" w:rsidP="00A54AF9">
      <w:pPr>
        <w:pStyle w:val="Skaiiai2lygis"/>
        <w:numPr>
          <w:ilvl w:val="0"/>
          <w:numId w:val="0"/>
        </w:numPr>
        <w:ind w:firstLine="709"/>
        <w:rPr>
          <w:rFonts w:asciiTheme="majorHAnsi" w:hAnsiTheme="majorHAnsi"/>
          <w:color w:val="000000" w:themeColor="text1"/>
          <w:lang w:val="lt-LT"/>
        </w:rPr>
      </w:pPr>
      <w:r>
        <w:rPr>
          <w:rFonts w:asciiTheme="majorHAnsi" w:eastAsia="Calibri" w:hAnsiTheme="majorHAnsi"/>
          <w:color w:val="000000" w:themeColor="text1"/>
          <w:lang w:val="lt-LT"/>
        </w:rPr>
        <w:t>14.4.</w:t>
      </w:r>
      <w:r w:rsidRPr="00A54AF9">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Pr="00A54AF9">
        <w:rPr>
          <w:rFonts w:asciiTheme="majorHAnsi" w:hAnsiTheme="majorHAnsi"/>
          <w:color w:val="000000" w:themeColor="text1"/>
          <w:lang w:val="lt-LT"/>
        </w:rPr>
        <w:t xml:space="preserve"> </w:t>
      </w:r>
    </w:p>
    <w:p w:rsidR="00FD4006" w:rsidRPr="00A54AF9" w:rsidRDefault="00D153A7" w:rsidP="00D50808">
      <w:pPr>
        <w:pStyle w:val="Body2"/>
        <w:ind w:firstLine="709"/>
        <w:rPr>
          <w:rFonts w:asciiTheme="majorHAnsi" w:hAnsiTheme="majorHAnsi" w:cs="Times New Roman"/>
          <w:lang w:val="lt-LT"/>
        </w:rPr>
      </w:pPr>
      <w:r w:rsidRPr="00A54AF9">
        <w:rPr>
          <w:rFonts w:asciiTheme="majorHAnsi" w:hAnsiTheme="majorHAnsi" w:cs="Times New Roman"/>
          <w:lang w:val="lt-LT"/>
        </w:rPr>
        <w:t>14.</w:t>
      </w:r>
      <w:r w:rsidR="00A54AF9">
        <w:rPr>
          <w:rFonts w:asciiTheme="majorHAnsi" w:hAnsiTheme="majorHAnsi" w:cs="Times New Roman"/>
          <w:lang w:val="lt-LT"/>
        </w:rPr>
        <w:t>5</w:t>
      </w:r>
      <w:r w:rsidRPr="00A54AF9">
        <w:rPr>
          <w:rFonts w:asciiTheme="majorHAnsi" w:hAnsiTheme="majorHAnsi"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A54AF9">
        <w:rPr>
          <w:rFonts w:asciiTheme="majorHAnsi" w:hAnsiTheme="majorHAnsi" w:cs="Times New Roman"/>
          <w:lang w:val="lt-LT"/>
        </w:rPr>
        <w:t xml:space="preserve"> dieną.</w:t>
      </w:r>
    </w:p>
    <w:p w:rsidR="001D6E0D" w:rsidRPr="00A54AF9" w:rsidRDefault="001D6E0D" w:rsidP="00D50808">
      <w:pPr>
        <w:pStyle w:val="Body2"/>
        <w:ind w:firstLine="709"/>
        <w:rPr>
          <w:rFonts w:asciiTheme="majorHAnsi" w:hAnsiTheme="majorHAnsi" w:cs="Times New Roman"/>
          <w:color w:val="C03A2A"/>
          <w:lang w:val="lt-LT"/>
        </w:rPr>
      </w:pPr>
    </w:p>
    <w:p w:rsidR="0063730A" w:rsidRPr="00A54AF9"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A54AF9">
        <w:rPr>
          <w:rFonts w:asciiTheme="majorHAnsi" w:hAnsiTheme="majorHAnsi"/>
          <w:b/>
          <w:sz w:val="22"/>
          <w:szCs w:val="22"/>
        </w:rPr>
        <w:t xml:space="preserve">15. </w:t>
      </w:r>
      <w:r w:rsidR="0063730A" w:rsidRPr="00A54AF9">
        <w:rPr>
          <w:rFonts w:asciiTheme="majorHAnsi" w:hAnsiTheme="majorHAnsi"/>
          <w:b/>
          <w:sz w:val="22"/>
          <w:szCs w:val="22"/>
        </w:rPr>
        <w:t>PASIŪLYMŲ EILĖ IR LAIMĖTOJO NUSTATYMAS</w:t>
      </w:r>
      <w:bookmarkEnd w:id="47"/>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15.1. Išnagrinėjusi, įvertinusi ir palyginusi pateiktus pasiūlymus, Komisija nustato pasiūlymų eilę </w:t>
      </w:r>
      <w:r w:rsidR="00654297" w:rsidRPr="00A54AF9">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A54AF9">
        <w:rPr>
          <w:rFonts w:asciiTheme="majorHAnsi" w:hAnsiTheme="majorHAnsi" w:cs="Times New Roman"/>
          <w:color w:val="auto"/>
          <w:lang w:val="lt-LT"/>
        </w:rPr>
        <w:t>ir laimėjusį pasiūlymą bei priima sprendimą dėl sutarties sudarymo.</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A54AF9" w:rsidRDefault="00D50808"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w:t>
      </w:r>
      <w:r w:rsidR="00D153A7" w:rsidRPr="00A54AF9">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lastRenderedPageBreak/>
        <w:t xml:space="preserve">15.4. Tais atvejais, kai pasiūlymą pateikė </w:t>
      </w:r>
      <w:r w:rsidR="005A345B" w:rsidRPr="00A54AF9">
        <w:rPr>
          <w:rFonts w:asciiTheme="majorHAnsi" w:hAnsiTheme="majorHAnsi"/>
          <w:lang w:val="lt-LT"/>
        </w:rPr>
        <w:t xml:space="preserve">arba įvertinus pasiūlymus liko </w:t>
      </w:r>
      <w:r w:rsidRPr="00A54AF9">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A54AF9">
        <w:rPr>
          <w:rFonts w:asciiTheme="majorHAnsi" w:hAnsiTheme="majorHAnsi" w:cs="Times New Roman"/>
          <w:color w:val="auto"/>
          <w:lang w:val="lt-LT"/>
        </w:rPr>
        <w:t>3</w:t>
      </w:r>
      <w:r w:rsidRPr="00A54AF9">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A54AF9">
        <w:rPr>
          <w:rFonts w:asciiTheme="majorHAnsi" w:hAnsiTheme="majorHAnsi" w:cs="Times New Roman"/>
          <w:color w:val="auto"/>
          <w:lang w:val="lt-LT"/>
        </w:rPr>
        <w:t>10 dienų</w:t>
      </w:r>
      <w:r w:rsidR="00914E75" w:rsidRPr="00A54AF9">
        <w:rPr>
          <w:rFonts w:asciiTheme="majorHAnsi" w:hAnsiTheme="majorHAnsi" w:cs="Times New Roman"/>
          <w:color w:val="auto"/>
          <w:lang w:val="lt-LT"/>
        </w:rPr>
        <w:t xml:space="preserve"> </w:t>
      </w:r>
      <w:r w:rsidRPr="00A54AF9">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15.7. </w:t>
      </w:r>
      <w:r w:rsidR="005A345B" w:rsidRPr="00A54AF9">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A54AF9"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A54AF9">
        <w:rPr>
          <w:rFonts w:asciiTheme="majorHAnsi" w:hAnsiTheme="majorHAnsi"/>
          <w:b/>
          <w:sz w:val="22"/>
          <w:szCs w:val="22"/>
        </w:rPr>
        <w:t xml:space="preserve">16. </w:t>
      </w:r>
      <w:r w:rsidR="00511021" w:rsidRPr="00A54AF9">
        <w:rPr>
          <w:rFonts w:asciiTheme="majorHAnsi" w:hAnsiTheme="majorHAnsi"/>
          <w:b/>
          <w:sz w:val="22"/>
          <w:szCs w:val="22"/>
        </w:rPr>
        <w:t>PRETENZIJŲ IR SKUNDŲ NAGRINĖJIMAS</w:t>
      </w:r>
      <w:bookmarkEnd w:id="48"/>
    </w:p>
    <w:bookmarkEnd w:id="39"/>
    <w:bookmarkEnd w:id="40"/>
    <w:bookmarkEnd w:id="41"/>
    <w:p w:rsidR="005A345B"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A54AF9">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16.2. </w:t>
      </w:r>
      <w:r w:rsidR="002263AE" w:rsidRPr="00A54AF9">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16.2.1.</w:t>
      </w:r>
      <w:r w:rsidR="004B4BBE" w:rsidRPr="00A54AF9">
        <w:rPr>
          <w:rFonts w:asciiTheme="majorHAnsi" w:hAnsiTheme="majorHAnsi" w:cs="Times New Roman"/>
          <w:color w:val="auto"/>
          <w:lang w:val="lt-LT"/>
        </w:rPr>
        <w:t xml:space="preserve"> </w:t>
      </w:r>
      <w:r w:rsidRPr="00A54AF9">
        <w:rPr>
          <w:rFonts w:asciiTheme="majorHAnsi" w:hAnsiTheme="majorHAnsi" w:cs="Times New Roman"/>
          <w:color w:val="auto"/>
          <w:lang w:val="lt-LT"/>
        </w:rPr>
        <w:t xml:space="preserve">per </w:t>
      </w:r>
      <w:r w:rsidR="00A06F1C" w:rsidRPr="00A54AF9">
        <w:rPr>
          <w:rFonts w:asciiTheme="majorHAnsi" w:hAnsiTheme="majorHAnsi" w:cs="Times New Roman"/>
          <w:color w:val="auto"/>
          <w:lang w:val="lt-LT"/>
        </w:rPr>
        <w:t>10 dienų</w:t>
      </w:r>
      <w:r w:rsidRPr="00A54AF9">
        <w:rPr>
          <w:rFonts w:asciiTheme="majorHAnsi" w:hAnsiTheme="majorHAnsi" w:cs="Times New Roman"/>
          <w:color w:val="auto"/>
          <w:lang w:val="lt-LT"/>
        </w:rPr>
        <w:t xml:space="preserve"> nuo perkančiosios organizacijos pranešimo raštu apie jos priimtą sprendimą išsiuntimo tiekėjams dienos;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16.2.2. per </w:t>
      </w:r>
      <w:r w:rsidR="00A06F1C" w:rsidRPr="00A54AF9">
        <w:rPr>
          <w:rFonts w:asciiTheme="majorHAnsi" w:hAnsiTheme="majorHAnsi" w:cs="Times New Roman"/>
          <w:color w:val="auto"/>
          <w:lang w:val="lt-LT"/>
        </w:rPr>
        <w:t>10 dienų</w:t>
      </w:r>
      <w:r w:rsidRPr="00A54AF9">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A54AF9">
        <w:rPr>
          <w:rFonts w:asciiTheme="majorHAnsi" w:hAnsiTheme="majorHAnsi" w:cs="Times New Roman"/>
          <w:color w:val="auto"/>
          <w:lang w:val="lt-LT"/>
        </w:rPr>
        <w:t>.</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16.4. </w:t>
      </w:r>
      <w:r w:rsidR="005A345B" w:rsidRPr="00A54AF9">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A54AF9">
        <w:rPr>
          <w:rFonts w:asciiTheme="majorHAnsi" w:hAnsiTheme="majorHAnsi" w:cs="Times New Roman"/>
          <w:color w:val="auto"/>
          <w:lang w:val="lt-LT"/>
        </w:rPr>
        <w:t>tiekėjuiir</w:t>
      </w:r>
      <w:proofErr w:type="spellEnd"/>
      <w:r w:rsidRPr="00A54AF9">
        <w:rPr>
          <w:rFonts w:asciiTheme="majorHAnsi" w:hAnsiTheme="majorHAnsi" w:cs="Times New Roman"/>
          <w:color w:val="auto"/>
          <w:lang w:val="lt-LT"/>
        </w:rPr>
        <w:t xml:space="preserve"> suinteresuotiems dalyviams ne vėliau kaip per 6 darbo dienas nuo pretenzijos gavimo dienos.</w:t>
      </w:r>
    </w:p>
    <w:p w:rsidR="00D153A7"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 xml:space="preserve">16.6. Jeigu perkančioji organizacija per nustatytą terminą neišnagrinėja jai pateiktos pretenzijos, tiekėjas turi teisę pateikti prašymą ar pareikšti ieškinį teismui per 15 dienų nuo dienos, kurią </w:t>
      </w:r>
      <w:r w:rsidRPr="00A54AF9">
        <w:rPr>
          <w:rFonts w:asciiTheme="majorHAnsi" w:hAnsiTheme="majorHAnsi" w:cs="Times New Roman"/>
          <w:color w:val="auto"/>
          <w:lang w:val="lt-LT"/>
        </w:rPr>
        <w:lastRenderedPageBreak/>
        <w:t>perkančioji organizacija turėjo raštu pranešti apie priimtą sprendimą pretenziją pateikusiam tiekėjui, suinteresuotiems kandidatams ir suinteresuotiems dalyviams.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A54AF9" w:rsidRDefault="00D153A7" w:rsidP="00D50808">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16.10.1. motyvuotą teismo nutartį, kuria atsisakoma priimti ieškinį;</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16.10.3. teismo rezoliuciją priimti ieškinį netaikant laikinųjų apsaugos priemonių.</w:t>
      </w:r>
    </w:p>
    <w:p w:rsidR="00786380"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A54AF9" w:rsidRDefault="00D153A7" w:rsidP="00786380">
      <w:pPr>
        <w:pStyle w:val="Body2"/>
        <w:ind w:firstLine="709"/>
        <w:rPr>
          <w:rFonts w:asciiTheme="majorHAnsi" w:hAnsiTheme="majorHAnsi" w:cs="Times New Roman"/>
          <w:color w:val="auto"/>
          <w:lang w:val="lt-LT"/>
        </w:rPr>
      </w:pPr>
      <w:r w:rsidRPr="00A54AF9">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A54AF9" w:rsidRDefault="007A117B" w:rsidP="007A117B">
      <w:pPr>
        <w:pStyle w:val="Heading1"/>
        <w:numPr>
          <w:ilvl w:val="0"/>
          <w:numId w:val="0"/>
        </w:numPr>
        <w:ind w:left="851"/>
        <w:rPr>
          <w:rFonts w:asciiTheme="majorHAnsi" w:hAnsiTheme="majorHAnsi"/>
          <w:b/>
          <w:sz w:val="22"/>
          <w:szCs w:val="22"/>
        </w:rPr>
      </w:pPr>
      <w:bookmarkStart w:id="49" w:name="_Toc488054847"/>
      <w:r w:rsidRPr="00A54AF9">
        <w:rPr>
          <w:rFonts w:asciiTheme="majorHAnsi" w:hAnsiTheme="majorHAnsi"/>
          <w:b/>
          <w:sz w:val="22"/>
          <w:szCs w:val="22"/>
        </w:rPr>
        <w:t xml:space="preserve">17. </w:t>
      </w:r>
      <w:r w:rsidR="00D21516" w:rsidRPr="00A54AF9">
        <w:rPr>
          <w:rFonts w:asciiTheme="majorHAnsi" w:hAnsiTheme="majorHAnsi"/>
          <w:b/>
          <w:sz w:val="22"/>
          <w:szCs w:val="22"/>
        </w:rPr>
        <w:t xml:space="preserve"> </w:t>
      </w:r>
      <w:r w:rsidR="00511021" w:rsidRPr="00A54AF9">
        <w:rPr>
          <w:rFonts w:asciiTheme="majorHAnsi" w:hAnsiTheme="majorHAnsi"/>
          <w:b/>
          <w:sz w:val="22"/>
          <w:szCs w:val="22"/>
        </w:rPr>
        <w:t>PIRKIMO SUTARTIES PASIRAŠYMAS IR SĄLYGOS</w:t>
      </w:r>
      <w:bookmarkEnd w:id="49"/>
    </w:p>
    <w:p w:rsidR="00802943" w:rsidRPr="00A54AF9" w:rsidRDefault="00802943" w:rsidP="00A21C10">
      <w:pPr>
        <w:pStyle w:val="NormalWeb"/>
        <w:spacing w:before="0" w:beforeAutospacing="0" w:after="0" w:afterAutospacing="0"/>
        <w:ind w:firstLine="709"/>
        <w:jc w:val="both"/>
        <w:rPr>
          <w:rFonts w:asciiTheme="majorHAnsi" w:hAnsiTheme="majorHAnsi"/>
          <w:color w:val="000000"/>
          <w:sz w:val="22"/>
          <w:szCs w:val="22"/>
        </w:rPr>
      </w:pPr>
      <w:r w:rsidRPr="00A54AF9">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A21C10">
      <w:pPr>
        <w:pStyle w:val="NormalWeb"/>
        <w:spacing w:before="0" w:beforeAutospacing="0" w:after="0" w:afterAutospacing="0"/>
        <w:ind w:firstLine="709"/>
        <w:jc w:val="both"/>
        <w:rPr>
          <w:rFonts w:asciiTheme="majorHAnsi" w:hAnsiTheme="majorHAnsi"/>
          <w:color w:val="000000"/>
          <w:sz w:val="22"/>
          <w:szCs w:val="22"/>
        </w:rPr>
      </w:pPr>
      <w:r w:rsidRPr="00A54AF9">
        <w:rPr>
          <w:rFonts w:asciiTheme="majorHAnsi" w:hAnsiTheme="majorHAnsi"/>
          <w:color w:val="000000"/>
          <w:sz w:val="22"/>
          <w:szCs w:val="22"/>
        </w:rPr>
        <w:t>17.2. 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A54AF9">
        <w:rPr>
          <w:rFonts w:asciiTheme="majorHAnsi" w:hAnsiTheme="majorHAnsi"/>
          <w:color w:val="000000"/>
          <w:sz w:val="22"/>
          <w:szCs w:val="22"/>
        </w:rPr>
        <w:br/>
        <w:t xml:space="preserve">               17.3. Taikoma kainodara – fiksuotas įkainis.</w:t>
      </w:r>
      <w:r w:rsidR="001A6A31" w:rsidRPr="00A54AF9">
        <w:rPr>
          <w:rFonts w:asciiTheme="majorHAnsi" w:hAnsiTheme="majorHAnsi"/>
          <w:color w:val="000000"/>
          <w:sz w:val="22"/>
          <w:szCs w:val="22"/>
        </w:rPr>
        <w:t xml:space="preserve"> </w:t>
      </w:r>
    </w:p>
    <w:p w:rsidR="00A21C10" w:rsidRPr="00A54AF9" w:rsidRDefault="00A21C10" w:rsidP="00A21C10">
      <w:pPr>
        <w:pStyle w:val="NormalWeb"/>
        <w:spacing w:before="0" w:beforeAutospacing="0" w:after="0" w:afterAutospacing="0"/>
        <w:ind w:firstLine="709"/>
        <w:jc w:val="both"/>
        <w:rPr>
          <w:rFonts w:asciiTheme="majorHAnsi" w:hAnsiTheme="majorHAnsi"/>
          <w:color w:val="000000"/>
          <w:sz w:val="22"/>
          <w:szCs w:val="22"/>
        </w:rPr>
      </w:pPr>
      <w:r>
        <w:rPr>
          <w:rFonts w:asciiTheme="majorHAnsi" w:hAnsiTheme="majorHAnsi"/>
          <w:color w:val="000000"/>
          <w:sz w:val="22"/>
          <w:szCs w:val="22"/>
        </w:rPr>
        <w:t>17.4.</w:t>
      </w:r>
      <w:r w:rsidRPr="00A21C10">
        <w:rPr>
          <w:rFonts w:asciiTheme="majorHAnsi" w:hAnsiTheme="majorHAnsi"/>
          <w:color w:val="000000"/>
          <w:sz w:val="22"/>
          <w:szCs w:val="22"/>
        </w:rPr>
        <w:t>Sutarties maksimali pradinės sutarties vertė – 1 675 000,00</w:t>
      </w:r>
      <w:r>
        <w:rPr>
          <w:rFonts w:asciiTheme="majorHAnsi" w:hAnsiTheme="majorHAnsi"/>
          <w:color w:val="000000"/>
          <w:sz w:val="22"/>
          <w:szCs w:val="22"/>
        </w:rPr>
        <w:t xml:space="preserve"> </w:t>
      </w:r>
      <w:r w:rsidRPr="00A21C10">
        <w:rPr>
          <w:rFonts w:asciiTheme="majorHAnsi" w:hAnsiTheme="majorHAnsi"/>
          <w:color w:val="000000"/>
          <w:sz w:val="22"/>
          <w:szCs w:val="22"/>
        </w:rPr>
        <w:t>Eur su PVM, 1</w:t>
      </w:r>
      <w:r>
        <w:rPr>
          <w:rFonts w:asciiTheme="majorHAnsi" w:hAnsiTheme="majorHAnsi"/>
          <w:color w:val="000000"/>
          <w:sz w:val="22"/>
          <w:szCs w:val="22"/>
        </w:rPr>
        <w:t> </w:t>
      </w:r>
      <w:r w:rsidRPr="00A21C10">
        <w:rPr>
          <w:rFonts w:asciiTheme="majorHAnsi" w:hAnsiTheme="majorHAnsi"/>
          <w:color w:val="000000"/>
          <w:sz w:val="22"/>
          <w:szCs w:val="22"/>
        </w:rPr>
        <w:t>595</w:t>
      </w:r>
      <w:r>
        <w:rPr>
          <w:rFonts w:asciiTheme="majorHAnsi" w:hAnsiTheme="majorHAnsi"/>
          <w:color w:val="000000"/>
          <w:sz w:val="22"/>
          <w:szCs w:val="22"/>
        </w:rPr>
        <w:t xml:space="preserve"> </w:t>
      </w:r>
      <w:r w:rsidRPr="00A21C10">
        <w:rPr>
          <w:rFonts w:asciiTheme="majorHAnsi" w:hAnsiTheme="majorHAnsi"/>
          <w:color w:val="000000"/>
          <w:sz w:val="22"/>
          <w:szCs w:val="22"/>
        </w:rPr>
        <w:t>238,09</w:t>
      </w:r>
      <w:r>
        <w:rPr>
          <w:rFonts w:asciiTheme="majorHAnsi" w:hAnsiTheme="majorHAnsi"/>
          <w:color w:val="000000"/>
          <w:sz w:val="22"/>
          <w:szCs w:val="22"/>
        </w:rPr>
        <w:t xml:space="preserve"> </w:t>
      </w:r>
      <w:r w:rsidRPr="00A21C10">
        <w:rPr>
          <w:rFonts w:asciiTheme="majorHAnsi" w:hAnsiTheme="majorHAnsi"/>
          <w:color w:val="000000"/>
          <w:sz w:val="22"/>
          <w:szCs w:val="22"/>
        </w:rPr>
        <w:t>Eur be PVM.</w:t>
      </w:r>
    </w:p>
    <w:p w:rsidR="00DF22CE" w:rsidRPr="00A54AF9" w:rsidRDefault="00DF22CE" w:rsidP="00DF22CE">
      <w:pPr>
        <w:pStyle w:val="Patvirtinta"/>
        <w:ind w:left="0" w:firstLine="709"/>
        <w:jc w:val="both"/>
        <w:rPr>
          <w:rFonts w:asciiTheme="majorHAnsi" w:hAnsiTheme="majorHAnsi"/>
          <w:i/>
          <w:sz w:val="22"/>
          <w:szCs w:val="22"/>
          <w:lang w:val="lt-LT"/>
        </w:rPr>
      </w:pPr>
      <w:r w:rsidRPr="00A54AF9">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1A6A31" w:rsidRPr="00A54AF9" w:rsidRDefault="001A6A31"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C55E03" w:rsidRPr="00A54AF9" w:rsidRDefault="00C55E03" w:rsidP="00DF22CE">
      <w:pPr>
        <w:pStyle w:val="Patvirtinta"/>
        <w:ind w:left="0" w:firstLine="709"/>
        <w:jc w:val="both"/>
        <w:rPr>
          <w:rFonts w:asciiTheme="majorHAnsi" w:hAnsiTheme="majorHAnsi"/>
          <w:i/>
          <w:sz w:val="22"/>
          <w:szCs w:val="22"/>
          <w:lang w:val="lt-LT"/>
        </w:rPr>
      </w:pPr>
    </w:p>
    <w:p w:rsidR="00A54AF9" w:rsidRPr="00A54AF9" w:rsidRDefault="00A54AF9" w:rsidP="00DF22CE">
      <w:pPr>
        <w:pStyle w:val="Patvirtinta"/>
        <w:ind w:left="0" w:firstLine="709"/>
        <w:jc w:val="both"/>
        <w:rPr>
          <w:rFonts w:asciiTheme="majorHAnsi" w:hAnsiTheme="majorHAnsi"/>
          <w:i/>
          <w:sz w:val="22"/>
          <w:szCs w:val="22"/>
          <w:lang w:val="lt-LT"/>
        </w:rPr>
      </w:pPr>
    </w:p>
    <w:p w:rsidR="004D31C7" w:rsidRPr="00A54AF9"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A54AF9" w:rsidTr="00A0213A">
        <w:tc>
          <w:tcPr>
            <w:tcW w:w="2654" w:type="dxa"/>
          </w:tcPr>
          <w:p w:rsidR="001801C4" w:rsidRPr="00A54AF9" w:rsidRDefault="001801C4" w:rsidP="00A0213A">
            <w:pPr>
              <w:jc w:val="both"/>
              <w:rPr>
                <w:rFonts w:asciiTheme="majorHAnsi" w:hAnsiTheme="majorHAnsi"/>
                <w:sz w:val="22"/>
                <w:szCs w:val="22"/>
              </w:rPr>
            </w:pPr>
            <w:bookmarkStart w:id="50" w:name="_Hlk65680374"/>
            <w:bookmarkEnd w:id="12"/>
          </w:p>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lastRenderedPageBreak/>
              <w:t>Konkurso sąlygų</w:t>
            </w:r>
          </w:p>
        </w:tc>
      </w:tr>
      <w:tr w:rsidR="00FB4309" w:rsidRPr="00A54AF9" w:rsidTr="00A0213A">
        <w:tc>
          <w:tcPr>
            <w:tcW w:w="2654" w:type="dxa"/>
          </w:tcPr>
          <w:p w:rsidR="00FB4309" w:rsidRPr="00A54AF9" w:rsidRDefault="00FB4309" w:rsidP="00A0213A">
            <w:pPr>
              <w:rPr>
                <w:rFonts w:asciiTheme="majorHAnsi" w:hAnsiTheme="majorHAnsi"/>
                <w:sz w:val="22"/>
                <w:szCs w:val="22"/>
              </w:rPr>
            </w:pPr>
            <w:r w:rsidRPr="00A54AF9">
              <w:rPr>
                <w:rFonts w:asciiTheme="majorHAnsi" w:hAnsiTheme="majorHAnsi"/>
                <w:sz w:val="22"/>
                <w:szCs w:val="22"/>
              </w:rPr>
              <w:lastRenderedPageBreak/>
              <w:t>1 priedas</w:t>
            </w:r>
          </w:p>
        </w:tc>
      </w:tr>
    </w:tbl>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Herbas arba prekių ženklas</w:t>
      </w:r>
    </w:p>
    <w:p w:rsidR="00FB4309" w:rsidRPr="00A54AF9" w:rsidRDefault="00FB4309" w:rsidP="00FB4309">
      <w:pPr>
        <w:ind w:right="-178"/>
        <w:jc w:val="center"/>
        <w:rPr>
          <w:rFonts w:asciiTheme="majorHAnsi" w:hAnsiTheme="majorHAnsi"/>
          <w:sz w:val="22"/>
          <w:szCs w:val="22"/>
        </w:rPr>
      </w:pPr>
    </w:p>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(Tiekėjo pavadinimas)</w:t>
      </w:r>
    </w:p>
    <w:p w:rsidR="00FB4309" w:rsidRPr="00A54AF9" w:rsidRDefault="00FB4309" w:rsidP="00FB4309">
      <w:pPr>
        <w:ind w:right="-178"/>
        <w:jc w:val="center"/>
        <w:rPr>
          <w:rFonts w:asciiTheme="majorHAnsi" w:hAnsiTheme="majorHAnsi"/>
          <w:sz w:val="22"/>
          <w:szCs w:val="22"/>
        </w:rPr>
      </w:pPr>
    </w:p>
    <w:p w:rsidR="00FB4309" w:rsidRPr="00A54AF9" w:rsidRDefault="00FB4309" w:rsidP="00FB4309">
      <w:pPr>
        <w:ind w:right="-178"/>
        <w:jc w:val="center"/>
        <w:rPr>
          <w:rFonts w:asciiTheme="majorHAnsi" w:hAnsiTheme="majorHAnsi"/>
          <w:sz w:val="22"/>
          <w:szCs w:val="22"/>
        </w:rPr>
      </w:pPr>
      <w:r w:rsidRPr="00A54AF9">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A54AF9" w:rsidRDefault="00FB4309" w:rsidP="00FB4309">
      <w:pPr>
        <w:jc w:val="center"/>
        <w:rPr>
          <w:rFonts w:asciiTheme="majorHAnsi" w:hAnsiTheme="majorHAnsi"/>
          <w:b/>
          <w:bCs/>
          <w:sz w:val="22"/>
          <w:szCs w:val="22"/>
        </w:rPr>
      </w:pPr>
    </w:p>
    <w:p w:rsidR="00FB4309" w:rsidRPr="00A54AF9" w:rsidRDefault="00FB4309" w:rsidP="00FB4309">
      <w:pPr>
        <w:jc w:val="both"/>
        <w:rPr>
          <w:rFonts w:asciiTheme="majorHAnsi" w:hAnsiTheme="majorHAnsi"/>
          <w:sz w:val="22"/>
          <w:szCs w:val="22"/>
        </w:rPr>
      </w:pPr>
      <w:r w:rsidRPr="00A54AF9">
        <w:rPr>
          <w:rFonts w:asciiTheme="majorHAnsi" w:hAnsiTheme="majorHAnsi"/>
          <w:sz w:val="22"/>
          <w:szCs w:val="22"/>
        </w:rPr>
        <w:t>__________________________</w:t>
      </w:r>
    </w:p>
    <w:p w:rsidR="00FB4309" w:rsidRPr="00A54AF9" w:rsidRDefault="00FB4309" w:rsidP="00FB4309">
      <w:pPr>
        <w:tabs>
          <w:tab w:val="center" w:pos="2520"/>
        </w:tabs>
        <w:jc w:val="both"/>
        <w:rPr>
          <w:rFonts w:asciiTheme="majorHAnsi" w:hAnsiTheme="majorHAnsi"/>
          <w:sz w:val="22"/>
          <w:szCs w:val="22"/>
        </w:rPr>
      </w:pPr>
      <w:r w:rsidRPr="00A54AF9">
        <w:rPr>
          <w:rFonts w:asciiTheme="majorHAnsi" w:hAnsiTheme="majorHAnsi"/>
          <w:sz w:val="22"/>
          <w:szCs w:val="22"/>
        </w:rPr>
        <w:t>(Adresatas (perkančioji organizacija))</w:t>
      </w:r>
    </w:p>
    <w:p w:rsidR="00FB4309" w:rsidRPr="00A54AF9" w:rsidRDefault="00FB4309" w:rsidP="00FB4309">
      <w:pPr>
        <w:jc w:val="center"/>
        <w:rPr>
          <w:rFonts w:asciiTheme="majorHAnsi" w:hAnsiTheme="majorHAnsi"/>
          <w:b/>
          <w:sz w:val="22"/>
          <w:szCs w:val="22"/>
        </w:rPr>
      </w:pPr>
    </w:p>
    <w:p w:rsidR="00FB4309" w:rsidRPr="00A54AF9" w:rsidRDefault="00802943" w:rsidP="00FB4309">
      <w:pPr>
        <w:jc w:val="center"/>
        <w:rPr>
          <w:rFonts w:asciiTheme="majorHAnsi" w:hAnsiTheme="majorHAnsi"/>
          <w:b/>
          <w:sz w:val="22"/>
          <w:szCs w:val="22"/>
        </w:rPr>
      </w:pPr>
      <w:r w:rsidRPr="00A54AF9">
        <w:rPr>
          <w:rFonts w:asciiTheme="majorHAnsi" w:hAnsiTheme="majorHAnsi"/>
          <w:b/>
          <w:sz w:val="22"/>
          <w:szCs w:val="22"/>
        </w:rPr>
        <w:t>PASIŪLYMAS</w:t>
      </w:r>
    </w:p>
    <w:p w:rsidR="00FB4309" w:rsidRPr="00A54AF9" w:rsidRDefault="00227A74" w:rsidP="005A26F7">
      <w:pPr>
        <w:jc w:val="center"/>
        <w:rPr>
          <w:rFonts w:asciiTheme="majorHAnsi" w:hAnsiTheme="majorHAnsi"/>
          <w:b/>
          <w:sz w:val="22"/>
          <w:szCs w:val="22"/>
        </w:rPr>
      </w:pPr>
      <w:r w:rsidRPr="00A54AF9">
        <w:rPr>
          <w:rFonts w:asciiTheme="majorHAnsi" w:hAnsiTheme="majorHAnsi"/>
          <w:b/>
          <w:sz w:val="22"/>
          <w:szCs w:val="22"/>
        </w:rPr>
        <w:t xml:space="preserve">DĖL </w:t>
      </w:r>
      <w:r w:rsidR="00B155FB" w:rsidRPr="00B155FB">
        <w:rPr>
          <w:rFonts w:asciiTheme="majorHAnsi" w:hAnsiTheme="majorHAnsi"/>
          <w:b/>
          <w:sz w:val="22"/>
          <w:szCs w:val="22"/>
        </w:rPr>
        <w:t>PARUOŠT</w:t>
      </w:r>
      <w:r w:rsidR="00B155FB">
        <w:rPr>
          <w:rFonts w:asciiTheme="majorHAnsi" w:hAnsiTheme="majorHAnsi"/>
          <w:b/>
          <w:sz w:val="22"/>
          <w:szCs w:val="22"/>
        </w:rPr>
        <w:t>Ų</w:t>
      </w:r>
      <w:r w:rsidR="00B155FB" w:rsidRPr="00B155FB">
        <w:rPr>
          <w:rFonts w:asciiTheme="majorHAnsi" w:hAnsiTheme="majorHAnsi"/>
          <w:b/>
          <w:sz w:val="22"/>
          <w:szCs w:val="22"/>
        </w:rPr>
        <w:t xml:space="preserve"> NAUDOTI ANTIKŪN</w:t>
      </w:r>
      <w:r w:rsidR="00B155FB">
        <w:rPr>
          <w:rFonts w:asciiTheme="majorHAnsi" w:hAnsiTheme="majorHAnsi"/>
          <w:b/>
          <w:sz w:val="22"/>
          <w:szCs w:val="22"/>
        </w:rPr>
        <w:t>Ų</w:t>
      </w:r>
      <w:r w:rsidR="00B155FB" w:rsidRPr="00B155FB">
        <w:rPr>
          <w:rFonts w:asciiTheme="majorHAnsi" w:hAnsiTheme="majorHAnsi"/>
          <w:b/>
          <w:sz w:val="22"/>
          <w:szCs w:val="22"/>
        </w:rPr>
        <w:t>, PAPILDOM</w:t>
      </w:r>
      <w:r w:rsidR="00B155FB">
        <w:rPr>
          <w:rFonts w:asciiTheme="majorHAnsi" w:hAnsiTheme="majorHAnsi"/>
          <w:b/>
          <w:sz w:val="22"/>
          <w:szCs w:val="22"/>
        </w:rPr>
        <w:t>Ų</w:t>
      </w:r>
      <w:r w:rsidR="00B155FB" w:rsidRPr="00B155FB">
        <w:rPr>
          <w:rFonts w:asciiTheme="majorHAnsi" w:hAnsiTheme="majorHAnsi"/>
          <w:b/>
          <w:sz w:val="22"/>
          <w:szCs w:val="22"/>
        </w:rPr>
        <w:t xml:space="preserve"> REAGENT</w:t>
      </w:r>
      <w:r w:rsidR="00B155FB">
        <w:rPr>
          <w:rFonts w:asciiTheme="majorHAnsi" w:hAnsiTheme="majorHAnsi"/>
          <w:b/>
          <w:sz w:val="22"/>
          <w:szCs w:val="22"/>
        </w:rPr>
        <w:t>Ų</w:t>
      </w:r>
      <w:r w:rsidR="00B155FB" w:rsidRPr="00B155FB">
        <w:rPr>
          <w:rFonts w:asciiTheme="majorHAnsi" w:hAnsiTheme="majorHAnsi"/>
          <w:b/>
          <w:sz w:val="22"/>
          <w:szCs w:val="22"/>
        </w:rPr>
        <w:t xml:space="preserve"> IR PRIEMON</w:t>
      </w:r>
      <w:r w:rsidR="00B155FB">
        <w:rPr>
          <w:rFonts w:asciiTheme="majorHAnsi" w:hAnsiTheme="majorHAnsi"/>
          <w:b/>
          <w:sz w:val="22"/>
          <w:szCs w:val="22"/>
        </w:rPr>
        <w:t>IŲ</w:t>
      </w:r>
      <w:r w:rsidR="00B155FB" w:rsidRPr="00B155FB">
        <w:rPr>
          <w:rFonts w:asciiTheme="majorHAnsi" w:hAnsiTheme="majorHAnsi"/>
          <w:b/>
          <w:sz w:val="22"/>
          <w:szCs w:val="22"/>
        </w:rPr>
        <w:t xml:space="preserve"> IMUNOHISTOCHEMINĖMS, IMUNOFLUORESCENCINĖMS IR IN SITU HIBRIDIZACIJOS REAKCIJOMS ATLIKTI KARTU SU ĮRANGOS ĮSIGYJIMU PANAUDOS BŪDU</w:t>
      </w:r>
      <w:r w:rsidR="00B155FB">
        <w:rPr>
          <w:rFonts w:asciiTheme="majorHAnsi" w:hAnsiTheme="majorHAnsi"/>
          <w:b/>
          <w:sz w:val="22"/>
          <w:szCs w:val="22"/>
        </w:rPr>
        <w:t xml:space="preserve"> </w:t>
      </w:r>
      <w:proofErr w:type="spellStart"/>
      <w:r w:rsidR="001A6A31" w:rsidRPr="00A54AF9">
        <w:rPr>
          <w:rFonts w:asciiTheme="majorHAnsi" w:hAnsiTheme="majorHAnsi"/>
          <w:b/>
          <w:sz w:val="22"/>
          <w:szCs w:val="22"/>
        </w:rPr>
        <w:t>PIRKIM</w:t>
      </w:r>
      <w:proofErr w:type="spellEnd"/>
      <w:r w:rsidR="001A6A31" w:rsidRPr="00A54AF9">
        <w:rPr>
          <w:rFonts w:asciiTheme="majorHAnsi" w:hAnsiTheme="majorHAnsi"/>
          <w:b/>
          <w:sz w:val="22"/>
          <w:szCs w:val="22"/>
        </w:rPr>
        <w:t>O</w:t>
      </w:r>
    </w:p>
    <w:p w:rsidR="0087485D" w:rsidRPr="00A54AF9" w:rsidRDefault="0087485D" w:rsidP="0087485D">
      <w:pPr>
        <w:pStyle w:val="Body2"/>
        <w:rPr>
          <w:rFonts w:asciiTheme="majorHAnsi" w:hAnsiTheme="majorHAnsi" w:cs="Times New Roman"/>
          <w:lang w:val="lt-LT"/>
        </w:rPr>
      </w:pPr>
    </w:p>
    <w:p w:rsidR="00FB4309" w:rsidRPr="00A54AF9" w:rsidRDefault="00FB4309" w:rsidP="0087485D">
      <w:pPr>
        <w:shd w:val="clear" w:color="auto" w:fill="FFFFFF"/>
        <w:rPr>
          <w:rFonts w:asciiTheme="majorHAnsi" w:hAnsiTheme="majorHAnsi"/>
          <w:sz w:val="22"/>
          <w:szCs w:val="22"/>
        </w:rPr>
      </w:pPr>
    </w:p>
    <w:p w:rsidR="00FB4309" w:rsidRPr="00A54AF9" w:rsidRDefault="00FB4309" w:rsidP="00FB4309">
      <w:pPr>
        <w:shd w:val="clear" w:color="auto" w:fill="FFFFFF"/>
        <w:jc w:val="center"/>
        <w:rPr>
          <w:rFonts w:asciiTheme="majorHAnsi" w:hAnsiTheme="majorHAnsi"/>
          <w:b/>
          <w:bCs/>
          <w:sz w:val="22"/>
          <w:szCs w:val="22"/>
        </w:rPr>
      </w:pPr>
      <w:r w:rsidRPr="00A54AF9">
        <w:rPr>
          <w:rFonts w:asciiTheme="majorHAnsi" w:hAnsiTheme="majorHAnsi"/>
          <w:sz w:val="22"/>
          <w:szCs w:val="22"/>
        </w:rPr>
        <w:t>____________Nr.____</w:t>
      </w:r>
    </w:p>
    <w:p w:rsidR="00FB4309" w:rsidRPr="00A54AF9" w:rsidRDefault="00FB4309" w:rsidP="00FB4309">
      <w:pPr>
        <w:shd w:val="clear" w:color="auto" w:fill="FFFFFF"/>
        <w:jc w:val="center"/>
        <w:rPr>
          <w:rFonts w:asciiTheme="majorHAnsi" w:hAnsiTheme="majorHAnsi"/>
          <w:bCs/>
          <w:sz w:val="22"/>
          <w:szCs w:val="22"/>
        </w:rPr>
      </w:pPr>
      <w:r w:rsidRPr="00A54AF9">
        <w:rPr>
          <w:rFonts w:asciiTheme="majorHAnsi" w:hAnsiTheme="majorHAnsi"/>
          <w:bCs/>
          <w:sz w:val="22"/>
          <w:szCs w:val="22"/>
        </w:rPr>
        <w:t>(Data)</w:t>
      </w:r>
    </w:p>
    <w:p w:rsidR="00FB4309" w:rsidRPr="00A54AF9" w:rsidRDefault="00FB4309" w:rsidP="00FB4309">
      <w:pPr>
        <w:shd w:val="clear" w:color="auto" w:fill="FFFFFF"/>
        <w:jc w:val="center"/>
        <w:rPr>
          <w:rFonts w:asciiTheme="majorHAnsi" w:hAnsiTheme="majorHAnsi"/>
          <w:bCs/>
          <w:sz w:val="22"/>
          <w:szCs w:val="22"/>
        </w:rPr>
      </w:pPr>
      <w:r w:rsidRPr="00A54AF9">
        <w:rPr>
          <w:rFonts w:asciiTheme="majorHAnsi" w:hAnsiTheme="majorHAnsi"/>
          <w:bCs/>
          <w:sz w:val="22"/>
          <w:szCs w:val="22"/>
        </w:rPr>
        <w:t>_____________</w:t>
      </w:r>
    </w:p>
    <w:p w:rsidR="00FB4309" w:rsidRPr="00A54AF9" w:rsidRDefault="00021264" w:rsidP="00021264">
      <w:pPr>
        <w:shd w:val="clear" w:color="auto" w:fill="FFFFFF"/>
        <w:jc w:val="center"/>
        <w:rPr>
          <w:rFonts w:asciiTheme="majorHAnsi" w:hAnsiTheme="majorHAnsi"/>
          <w:bCs/>
          <w:sz w:val="22"/>
          <w:szCs w:val="22"/>
        </w:rPr>
      </w:pPr>
      <w:r w:rsidRPr="00A54AF9">
        <w:rPr>
          <w:rFonts w:asciiTheme="majorHAnsi" w:hAnsiTheme="majorHAnsi"/>
          <w:bCs/>
          <w:sz w:val="22"/>
          <w:szCs w:val="22"/>
        </w:rPr>
        <w:t>(Sudarymo vieta)</w:t>
      </w:r>
    </w:p>
    <w:p w:rsidR="00FB4309" w:rsidRPr="00A54AF9" w:rsidRDefault="00FB4309" w:rsidP="00FB4309">
      <w:pPr>
        <w:jc w:val="right"/>
        <w:rPr>
          <w:rFonts w:asciiTheme="majorHAnsi" w:hAnsiTheme="majorHAnsi"/>
          <w:sz w:val="22"/>
          <w:szCs w:val="22"/>
        </w:rPr>
      </w:pP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r>
      <w:r w:rsidRPr="00A54AF9">
        <w:rPr>
          <w:rFonts w:asciiTheme="majorHAnsi" w:hAnsiTheme="majorHAnsi"/>
          <w:sz w:val="22"/>
          <w:szCs w:val="22"/>
        </w:rPr>
        <w:tab/>
        <w:t>1 lentelė</w:t>
      </w:r>
    </w:p>
    <w:p w:rsidR="00FB4309" w:rsidRPr="00A54AF9" w:rsidRDefault="00FB4309" w:rsidP="00FB4309">
      <w:pPr>
        <w:jc w:val="center"/>
        <w:rPr>
          <w:rFonts w:asciiTheme="majorHAnsi" w:hAnsiTheme="majorHAnsi"/>
          <w:b/>
          <w:sz w:val="22"/>
          <w:szCs w:val="22"/>
        </w:rPr>
      </w:pPr>
      <w:r w:rsidRPr="00A54AF9">
        <w:rPr>
          <w:rFonts w:asciiTheme="majorHAnsi" w:hAnsiTheme="majorHAnsi"/>
          <w:b/>
          <w:sz w:val="22"/>
          <w:szCs w:val="22"/>
        </w:rPr>
        <w:t>TIEKĖJO REKVIZITAI</w:t>
      </w:r>
    </w:p>
    <w:p w:rsidR="00FB4309" w:rsidRPr="00A54AF9"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i/>
                <w:sz w:val="22"/>
                <w:szCs w:val="22"/>
              </w:rPr>
            </w:pPr>
            <w:r w:rsidRPr="00A54AF9">
              <w:rPr>
                <w:rFonts w:asciiTheme="majorHAnsi" w:hAnsiTheme="majorHAnsi"/>
                <w:sz w:val="22"/>
                <w:szCs w:val="22"/>
              </w:rPr>
              <w:t xml:space="preserve">Tiekėjo pavadinimas </w:t>
            </w:r>
            <w:r w:rsidRPr="00A54AF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Tiekėjo adresas</w:t>
            </w:r>
            <w:r w:rsidRPr="00A54AF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802943" w:rsidRPr="00A54AF9" w:rsidTr="00802943">
        <w:tc>
          <w:tcPr>
            <w:tcW w:w="4928" w:type="dxa"/>
            <w:tcBorders>
              <w:top w:val="single" w:sz="4" w:space="0" w:color="auto"/>
              <w:left w:val="single" w:sz="4" w:space="0" w:color="auto"/>
              <w:bottom w:val="single" w:sz="4" w:space="0" w:color="auto"/>
              <w:right w:val="single" w:sz="4" w:space="0" w:color="auto"/>
            </w:tcBorders>
          </w:tcPr>
          <w:p w:rsidR="00802943" w:rsidRPr="00A54AF9" w:rsidRDefault="00802943" w:rsidP="00802943">
            <w:pPr>
              <w:jc w:val="both"/>
              <w:rPr>
                <w:rFonts w:asciiTheme="majorHAnsi" w:hAnsiTheme="majorHAnsi"/>
                <w:sz w:val="22"/>
                <w:szCs w:val="22"/>
              </w:rPr>
            </w:pPr>
            <w:r w:rsidRPr="00A54AF9">
              <w:rPr>
                <w:rFonts w:asciiTheme="majorHAnsi" w:hAnsiTheme="majorHAnsi"/>
                <w:sz w:val="22"/>
                <w:szCs w:val="22"/>
              </w:rPr>
              <w:t xml:space="preserve">Už sutarties vykdymą atsakingo asmens </w:t>
            </w:r>
            <w:r w:rsidRPr="00A54AF9">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A54AF9" w:rsidRDefault="00802943" w:rsidP="00802943">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802943">
        <w:tc>
          <w:tcPr>
            <w:tcW w:w="4928"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r w:rsidRPr="00A54AF9">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bl>
    <w:p w:rsidR="00FB4309" w:rsidRPr="00A54AF9" w:rsidRDefault="00FB4309" w:rsidP="00FB4309">
      <w:pPr>
        <w:jc w:val="both"/>
        <w:rPr>
          <w:rFonts w:asciiTheme="majorHAnsi" w:hAnsiTheme="majorHAnsi"/>
          <w:sz w:val="22"/>
          <w:szCs w:val="22"/>
        </w:rPr>
      </w:pPr>
    </w:p>
    <w:p w:rsidR="00FB4309" w:rsidRPr="00A54AF9" w:rsidRDefault="00FB4309" w:rsidP="00FB4309">
      <w:pPr>
        <w:tabs>
          <w:tab w:val="left" w:pos="709"/>
        </w:tabs>
        <w:jc w:val="both"/>
        <w:rPr>
          <w:rFonts w:asciiTheme="majorHAnsi" w:hAnsiTheme="majorHAnsi"/>
          <w:sz w:val="22"/>
          <w:szCs w:val="22"/>
        </w:rPr>
      </w:pPr>
      <w:r w:rsidRPr="00A54AF9">
        <w:rPr>
          <w:rFonts w:asciiTheme="majorHAnsi" w:hAnsiTheme="majorHAnsi"/>
          <w:sz w:val="22"/>
          <w:szCs w:val="22"/>
        </w:rPr>
        <w:tab/>
        <w:t>1. Šiuo pasiūlymu pažymime, kad sutinkame su visomis pirkimo sąlygomis, nustatytomis:</w:t>
      </w:r>
    </w:p>
    <w:p w:rsidR="00FB4309" w:rsidRPr="00A54AF9" w:rsidRDefault="00FB4309" w:rsidP="00FB4309">
      <w:pPr>
        <w:ind w:left="720"/>
        <w:jc w:val="both"/>
        <w:rPr>
          <w:rFonts w:asciiTheme="majorHAnsi" w:hAnsiTheme="majorHAnsi"/>
          <w:sz w:val="22"/>
          <w:szCs w:val="22"/>
        </w:rPr>
      </w:pPr>
      <w:r w:rsidRPr="00A54AF9">
        <w:rPr>
          <w:rFonts w:asciiTheme="majorHAnsi" w:hAnsiTheme="majorHAnsi"/>
          <w:sz w:val="22"/>
          <w:szCs w:val="22"/>
        </w:rPr>
        <w:t>1) atviro konkurso skelbime, paskelbtame Viešųjų pirkimų įstatymo nustatyta tvarka;</w:t>
      </w:r>
    </w:p>
    <w:p w:rsidR="00FB4309" w:rsidRPr="00A54AF9" w:rsidRDefault="00FB4309" w:rsidP="00FB4309">
      <w:pPr>
        <w:ind w:left="720"/>
        <w:jc w:val="both"/>
        <w:rPr>
          <w:rFonts w:asciiTheme="majorHAnsi" w:hAnsiTheme="majorHAnsi"/>
          <w:sz w:val="22"/>
          <w:szCs w:val="22"/>
        </w:rPr>
      </w:pPr>
      <w:r w:rsidRPr="00A54AF9">
        <w:rPr>
          <w:rFonts w:asciiTheme="majorHAnsi" w:hAnsiTheme="majorHAnsi"/>
          <w:sz w:val="22"/>
          <w:szCs w:val="22"/>
        </w:rPr>
        <w:t>2) kituose pirkimo dokumentuose (jų paaiškinimuose, papildymuose).</w:t>
      </w:r>
    </w:p>
    <w:p w:rsidR="00FB4309" w:rsidRPr="00A54AF9" w:rsidRDefault="00FB4309" w:rsidP="00FB4309">
      <w:pPr>
        <w:ind w:firstLine="720"/>
        <w:jc w:val="both"/>
        <w:rPr>
          <w:rFonts w:asciiTheme="majorHAnsi" w:hAnsiTheme="majorHAnsi"/>
          <w:sz w:val="22"/>
          <w:szCs w:val="22"/>
        </w:rPr>
      </w:pPr>
      <w:r w:rsidRPr="00A54AF9">
        <w:rPr>
          <w:rFonts w:asciiTheme="majorHAnsi" w:hAnsiTheme="majorHAnsi"/>
          <w:sz w:val="22"/>
          <w:szCs w:val="22"/>
        </w:rPr>
        <w:t xml:space="preserve">2. </w:t>
      </w:r>
      <w:r w:rsidRPr="00A54AF9">
        <w:rPr>
          <w:rFonts w:asciiTheme="majorHAnsi" w:hAnsiTheme="majorHAnsi"/>
          <w:spacing w:val="-4"/>
          <w:sz w:val="22"/>
          <w:szCs w:val="22"/>
        </w:rPr>
        <w:t>Pasirašydamas CVP IS priemonėmis pateiktą pasiūlymą parašu, patvirtinu, kad dokumentų skaitmeninės</w:t>
      </w:r>
      <w:r w:rsidRPr="00A54AF9">
        <w:rPr>
          <w:rFonts w:asciiTheme="majorHAnsi" w:hAnsiTheme="majorHAnsi"/>
          <w:sz w:val="22"/>
          <w:szCs w:val="22"/>
        </w:rPr>
        <w:t xml:space="preserve"> kopijos ir elektroninėmis priemonėmis pateikti duomenys yra tikri. </w:t>
      </w:r>
    </w:p>
    <w:p w:rsidR="00FB4309" w:rsidRPr="00A54AF9" w:rsidRDefault="00FB4309" w:rsidP="00FB4309">
      <w:pPr>
        <w:jc w:val="both"/>
        <w:rPr>
          <w:rFonts w:asciiTheme="majorHAnsi" w:hAnsiTheme="majorHAnsi"/>
          <w:sz w:val="22"/>
          <w:szCs w:val="22"/>
        </w:rPr>
      </w:pPr>
    </w:p>
    <w:p w:rsidR="00FB4309" w:rsidRPr="00A54AF9" w:rsidRDefault="00FB4309" w:rsidP="00FB4309">
      <w:pPr>
        <w:pStyle w:val="Header"/>
        <w:widowControl/>
        <w:tabs>
          <w:tab w:val="clear" w:pos="4153"/>
          <w:tab w:val="clear" w:pos="8306"/>
        </w:tabs>
        <w:spacing w:after="0"/>
        <w:jc w:val="right"/>
        <w:rPr>
          <w:rFonts w:asciiTheme="majorHAnsi" w:hAnsiTheme="majorHAnsi"/>
          <w:sz w:val="22"/>
          <w:szCs w:val="22"/>
        </w:rPr>
      </w:pPr>
      <w:r w:rsidRPr="00A54AF9">
        <w:rPr>
          <w:rFonts w:asciiTheme="majorHAnsi" w:hAnsiTheme="majorHAnsi"/>
          <w:sz w:val="22"/>
          <w:szCs w:val="22"/>
        </w:rPr>
        <w:tab/>
      </w:r>
      <w:r w:rsidRPr="00A54AF9">
        <w:rPr>
          <w:rFonts w:asciiTheme="majorHAnsi" w:hAnsiTheme="majorHAnsi"/>
          <w:sz w:val="22"/>
          <w:szCs w:val="22"/>
        </w:rPr>
        <w:tab/>
        <w:t>2 lentelė</w:t>
      </w:r>
    </w:p>
    <w:p w:rsidR="00FB4309" w:rsidRPr="00A54AF9" w:rsidRDefault="00FB4309" w:rsidP="00FB4309">
      <w:pPr>
        <w:jc w:val="center"/>
        <w:rPr>
          <w:rFonts w:asciiTheme="majorHAnsi" w:hAnsiTheme="majorHAnsi"/>
          <w:b/>
          <w:sz w:val="22"/>
          <w:szCs w:val="22"/>
        </w:rPr>
      </w:pPr>
    </w:p>
    <w:p w:rsidR="00FB4309" w:rsidRPr="00A54AF9" w:rsidRDefault="00FB4309" w:rsidP="00FB4309">
      <w:pPr>
        <w:autoSpaceDE w:val="0"/>
        <w:autoSpaceDN w:val="0"/>
        <w:adjustRightInd w:val="0"/>
        <w:jc w:val="center"/>
        <w:rPr>
          <w:rFonts w:asciiTheme="majorHAnsi" w:hAnsiTheme="majorHAnsi"/>
          <w:b/>
          <w:sz w:val="22"/>
          <w:szCs w:val="22"/>
        </w:rPr>
      </w:pPr>
      <w:r w:rsidRPr="00A54AF9">
        <w:rPr>
          <w:rFonts w:asciiTheme="majorHAnsi" w:hAnsiTheme="majorHAnsi"/>
          <w:b/>
          <w:sz w:val="22"/>
          <w:szCs w:val="22"/>
        </w:rPr>
        <w:t>INFORMACIJA APIE SUBTIEKĖJUS*</w:t>
      </w:r>
    </w:p>
    <w:p w:rsidR="00FB4309" w:rsidRPr="00A54AF9"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A54AF9"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A54AF9" w:rsidRDefault="008E57E5" w:rsidP="00A0213A">
            <w:pPr>
              <w:jc w:val="center"/>
              <w:rPr>
                <w:rFonts w:asciiTheme="majorHAnsi" w:hAnsiTheme="majorHAnsi"/>
                <w:b/>
                <w:sz w:val="22"/>
                <w:szCs w:val="22"/>
              </w:rPr>
            </w:pPr>
            <w:r w:rsidRPr="00A54AF9">
              <w:rPr>
                <w:rFonts w:asciiTheme="majorHAnsi" w:hAnsiTheme="majorHAnsi"/>
                <w:b/>
                <w:sz w:val="22"/>
                <w:szCs w:val="22"/>
              </w:rPr>
              <w:t>Eil.</w:t>
            </w:r>
          </w:p>
          <w:p w:rsidR="008E57E5" w:rsidRPr="00A54AF9" w:rsidRDefault="008E57E5" w:rsidP="00A0213A">
            <w:pPr>
              <w:jc w:val="center"/>
              <w:rPr>
                <w:rFonts w:asciiTheme="majorHAnsi" w:hAnsiTheme="majorHAnsi"/>
                <w:b/>
                <w:sz w:val="22"/>
                <w:szCs w:val="22"/>
              </w:rPr>
            </w:pPr>
            <w:r w:rsidRPr="00A54AF9">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A54AF9" w:rsidRDefault="008E57E5" w:rsidP="008E57E5">
            <w:pPr>
              <w:autoSpaceDE w:val="0"/>
              <w:autoSpaceDN w:val="0"/>
              <w:adjustRightInd w:val="0"/>
              <w:jc w:val="center"/>
              <w:rPr>
                <w:rFonts w:asciiTheme="majorHAnsi" w:hAnsiTheme="majorHAnsi"/>
                <w:b/>
                <w:bCs/>
                <w:sz w:val="22"/>
                <w:szCs w:val="22"/>
              </w:rPr>
            </w:pPr>
            <w:r w:rsidRPr="00A54AF9">
              <w:rPr>
                <w:rFonts w:asciiTheme="majorHAnsi" w:hAnsiTheme="majorHAnsi"/>
                <w:b/>
                <w:bCs/>
                <w:sz w:val="22"/>
                <w:szCs w:val="22"/>
              </w:rPr>
              <w:t>Subtiekėjo pavadinimas, adresas</w:t>
            </w:r>
          </w:p>
          <w:p w:rsidR="008E57E5" w:rsidRPr="00A54AF9" w:rsidRDefault="008E57E5" w:rsidP="00A0213A">
            <w:pPr>
              <w:autoSpaceDE w:val="0"/>
              <w:autoSpaceDN w:val="0"/>
              <w:adjustRightInd w:val="0"/>
              <w:jc w:val="center"/>
              <w:rPr>
                <w:rFonts w:asciiTheme="majorHAnsi" w:hAnsiTheme="majorHAnsi"/>
                <w:b/>
                <w:bCs/>
                <w:sz w:val="22"/>
                <w:szCs w:val="22"/>
              </w:rPr>
            </w:pPr>
          </w:p>
          <w:p w:rsidR="008E57E5" w:rsidRPr="00A54AF9"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autoSpaceDE w:val="0"/>
              <w:autoSpaceDN w:val="0"/>
              <w:adjustRightInd w:val="0"/>
              <w:jc w:val="center"/>
              <w:rPr>
                <w:rFonts w:asciiTheme="majorHAnsi" w:hAnsiTheme="majorHAnsi"/>
                <w:b/>
                <w:bCs/>
                <w:sz w:val="22"/>
                <w:szCs w:val="22"/>
              </w:rPr>
            </w:pPr>
            <w:r w:rsidRPr="00A54AF9">
              <w:rPr>
                <w:rFonts w:asciiTheme="majorHAnsi" w:hAnsiTheme="majorHAnsi"/>
                <w:b/>
                <w:bCs/>
                <w:sz w:val="22"/>
                <w:szCs w:val="22"/>
              </w:rPr>
              <w:t xml:space="preserve">Sutarties objekto dalies, </w:t>
            </w:r>
            <w:r w:rsidRPr="00A54AF9">
              <w:rPr>
                <w:rFonts w:asciiTheme="majorHAnsi" w:hAnsiTheme="majorHAnsi"/>
                <w:b/>
                <w:bCs/>
                <w:color w:val="FF0000"/>
                <w:sz w:val="22"/>
                <w:szCs w:val="22"/>
              </w:rPr>
              <w:t>perduodamos vykdyti subtiekėjui, aprašymas</w:t>
            </w:r>
          </w:p>
        </w:tc>
      </w:tr>
      <w:tr w:rsidR="008E57E5" w:rsidRPr="00A54AF9"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r>
      <w:tr w:rsidR="008E57E5" w:rsidRPr="00A54AF9"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A54AF9" w:rsidRDefault="008E57E5" w:rsidP="00A0213A">
            <w:pPr>
              <w:jc w:val="both"/>
              <w:rPr>
                <w:rFonts w:asciiTheme="majorHAnsi" w:hAnsiTheme="majorHAnsi"/>
                <w:sz w:val="22"/>
                <w:szCs w:val="22"/>
              </w:rPr>
            </w:pPr>
          </w:p>
        </w:tc>
      </w:tr>
    </w:tbl>
    <w:p w:rsidR="00FB4309" w:rsidRPr="00A54AF9" w:rsidRDefault="00FB4309" w:rsidP="00FB4309">
      <w:pPr>
        <w:autoSpaceDE w:val="0"/>
        <w:autoSpaceDN w:val="0"/>
        <w:adjustRightInd w:val="0"/>
        <w:jc w:val="both"/>
        <w:rPr>
          <w:rFonts w:asciiTheme="majorHAnsi" w:hAnsiTheme="majorHAnsi"/>
          <w:sz w:val="22"/>
          <w:szCs w:val="22"/>
        </w:rPr>
      </w:pPr>
      <w:r w:rsidRPr="00A54AF9">
        <w:rPr>
          <w:rFonts w:asciiTheme="majorHAnsi" w:hAnsiTheme="majorHAnsi"/>
          <w:sz w:val="22"/>
          <w:szCs w:val="22"/>
        </w:rPr>
        <w:t>*</w:t>
      </w:r>
      <w:r w:rsidRPr="00A54AF9">
        <w:rPr>
          <w:rFonts w:asciiTheme="majorHAnsi" w:hAnsiTheme="majorHAnsi"/>
          <w:b/>
          <w:sz w:val="22"/>
          <w:szCs w:val="22"/>
        </w:rPr>
        <w:t>Pildyti tuomet, jei pirkimo sutarties vykdymui bus pasitelkti subtiekėjai</w:t>
      </w:r>
      <w:r w:rsidRPr="00A54AF9">
        <w:rPr>
          <w:rFonts w:asciiTheme="majorHAnsi" w:hAnsiTheme="majorHAnsi"/>
          <w:sz w:val="22"/>
          <w:szCs w:val="22"/>
        </w:rPr>
        <w:t>.</w:t>
      </w:r>
    </w:p>
    <w:p w:rsidR="00FB4309" w:rsidRPr="00A54AF9" w:rsidRDefault="00FB4309" w:rsidP="00F945A3">
      <w:pPr>
        <w:tabs>
          <w:tab w:val="left" w:pos="8550"/>
          <w:tab w:val="left" w:pos="9090"/>
        </w:tabs>
        <w:ind w:right="-284"/>
        <w:rPr>
          <w:rFonts w:asciiTheme="majorHAnsi" w:hAnsiTheme="majorHAnsi"/>
          <w:sz w:val="22"/>
          <w:szCs w:val="22"/>
        </w:rPr>
      </w:pPr>
      <w:r w:rsidRPr="00A54AF9">
        <w:rPr>
          <w:rFonts w:asciiTheme="majorHAnsi" w:hAnsiTheme="majorHAnsi"/>
          <w:b/>
          <w:sz w:val="22"/>
          <w:szCs w:val="22"/>
        </w:rPr>
        <w:tab/>
      </w:r>
      <w:r w:rsidR="00F945A3" w:rsidRPr="00A54AF9">
        <w:rPr>
          <w:rFonts w:asciiTheme="majorHAnsi" w:hAnsiTheme="majorHAnsi"/>
          <w:b/>
          <w:sz w:val="22"/>
          <w:szCs w:val="22"/>
        </w:rPr>
        <w:t xml:space="preserve">    </w:t>
      </w:r>
      <w:r w:rsidRPr="00A54AF9">
        <w:rPr>
          <w:rFonts w:asciiTheme="majorHAnsi" w:hAnsiTheme="majorHAnsi"/>
          <w:sz w:val="22"/>
          <w:szCs w:val="22"/>
        </w:rPr>
        <w:t>3 lentelė</w:t>
      </w:r>
    </w:p>
    <w:p w:rsidR="00FB4309" w:rsidRPr="00A54AF9" w:rsidRDefault="00FB4309" w:rsidP="00FB4309">
      <w:pPr>
        <w:jc w:val="center"/>
        <w:rPr>
          <w:rFonts w:asciiTheme="majorHAnsi" w:hAnsiTheme="majorHAnsi"/>
          <w:b/>
          <w:sz w:val="22"/>
          <w:szCs w:val="22"/>
        </w:rPr>
      </w:pPr>
    </w:p>
    <w:p w:rsidR="00FB4309" w:rsidRPr="00A54AF9" w:rsidRDefault="00FB4309" w:rsidP="00FB4309">
      <w:pPr>
        <w:jc w:val="center"/>
        <w:rPr>
          <w:rFonts w:asciiTheme="majorHAnsi" w:hAnsiTheme="majorHAnsi"/>
          <w:b/>
          <w:sz w:val="22"/>
          <w:szCs w:val="22"/>
        </w:rPr>
      </w:pPr>
      <w:r w:rsidRPr="00A54AF9">
        <w:rPr>
          <w:rFonts w:asciiTheme="majorHAnsi" w:hAnsiTheme="majorHAnsi"/>
          <w:b/>
          <w:sz w:val="22"/>
          <w:szCs w:val="22"/>
        </w:rPr>
        <w:t>PASIŪLYMO KAINA</w:t>
      </w:r>
    </w:p>
    <w:p w:rsidR="00FB4309" w:rsidRPr="00A54AF9" w:rsidRDefault="00FB4309" w:rsidP="00FB4309">
      <w:pPr>
        <w:jc w:val="center"/>
        <w:rPr>
          <w:rFonts w:asciiTheme="majorHAnsi" w:hAnsiTheme="majorHAnsi"/>
          <w:b/>
          <w:sz w:val="22"/>
          <w:szCs w:val="22"/>
        </w:rPr>
      </w:pPr>
    </w:p>
    <w:p w:rsidR="00881C03" w:rsidRPr="00A54AF9"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54AF9">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A54AF9"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A54AF9" w:rsidTr="0012296D">
        <w:trPr>
          <w:trHeight w:val="327"/>
        </w:trPr>
        <w:tc>
          <w:tcPr>
            <w:tcW w:w="9639" w:type="dxa"/>
          </w:tcPr>
          <w:p w:rsidR="00920C71" w:rsidRPr="00A54AF9" w:rsidRDefault="00920C71" w:rsidP="00920C71">
            <w:pPr>
              <w:jc w:val="right"/>
              <w:rPr>
                <w:rFonts w:asciiTheme="majorHAnsi" w:hAnsiTheme="majorHAnsi"/>
                <w:sz w:val="22"/>
                <w:szCs w:val="22"/>
              </w:rPr>
            </w:pPr>
            <w:r w:rsidRPr="00A54AF9">
              <w:rPr>
                <w:rFonts w:asciiTheme="majorHAnsi" w:hAnsiTheme="majorHAnsi"/>
                <w:sz w:val="22"/>
                <w:szCs w:val="22"/>
              </w:rPr>
              <w:t>4 lentelė</w:t>
            </w:r>
          </w:p>
          <w:p w:rsidR="00920C71" w:rsidRPr="00A54AF9" w:rsidRDefault="00920C71" w:rsidP="00920C71">
            <w:pPr>
              <w:ind w:firstLine="720"/>
              <w:jc w:val="center"/>
              <w:rPr>
                <w:rFonts w:asciiTheme="majorHAnsi" w:hAnsiTheme="majorHAnsi"/>
                <w:b/>
                <w:sz w:val="22"/>
                <w:szCs w:val="22"/>
              </w:rPr>
            </w:pPr>
          </w:p>
          <w:p w:rsidR="00920C71" w:rsidRPr="00A54AF9" w:rsidRDefault="00920C71" w:rsidP="00920C71">
            <w:pPr>
              <w:ind w:firstLine="720"/>
              <w:jc w:val="center"/>
              <w:rPr>
                <w:rFonts w:asciiTheme="majorHAnsi" w:hAnsiTheme="majorHAnsi"/>
                <w:b/>
                <w:sz w:val="22"/>
                <w:szCs w:val="22"/>
              </w:rPr>
            </w:pPr>
            <w:r w:rsidRPr="00A54AF9">
              <w:rPr>
                <w:rFonts w:asciiTheme="majorHAnsi" w:hAnsiTheme="majorHAnsi"/>
                <w:b/>
                <w:sz w:val="22"/>
                <w:szCs w:val="22"/>
              </w:rPr>
              <w:t>SIŪLOMŲ PREKIŲ CHARAKTERISTIKŲ ATITIKIMAS REIKALAUJAMOMS</w:t>
            </w:r>
          </w:p>
          <w:p w:rsidR="00920C71" w:rsidRPr="00A54AF9" w:rsidRDefault="00920C71" w:rsidP="00920C71">
            <w:pPr>
              <w:ind w:firstLine="720"/>
              <w:jc w:val="center"/>
              <w:rPr>
                <w:rFonts w:asciiTheme="majorHAnsi" w:hAnsiTheme="majorHAnsi"/>
                <w:b/>
                <w:sz w:val="22"/>
                <w:szCs w:val="22"/>
              </w:rPr>
            </w:pPr>
          </w:p>
          <w:p w:rsidR="00164470" w:rsidRPr="00A54AF9" w:rsidRDefault="00164470" w:rsidP="00F91207">
            <w:pPr>
              <w:ind w:right="-114"/>
              <w:jc w:val="both"/>
              <w:rPr>
                <w:rFonts w:asciiTheme="majorHAnsi" w:hAnsiTheme="majorHAnsi"/>
                <w:b/>
                <w:color w:val="FF0000"/>
                <w:sz w:val="22"/>
                <w:szCs w:val="22"/>
              </w:rPr>
            </w:pPr>
            <w:r w:rsidRPr="00A54AF9">
              <w:rPr>
                <w:rFonts w:asciiTheme="majorHAnsi" w:hAnsiTheme="majorHAnsi"/>
                <w:b/>
                <w:color w:val="FF0000"/>
                <w:sz w:val="22"/>
                <w:szCs w:val="22"/>
              </w:rPr>
              <w:t>Pildoma 3 priedas „Techninė specifikacija ir kainų pasiūlymo lentelė“.</w:t>
            </w:r>
          </w:p>
          <w:p w:rsidR="00164470" w:rsidRPr="00A54AF9" w:rsidRDefault="00164470" w:rsidP="00F91207">
            <w:pPr>
              <w:ind w:right="-114"/>
              <w:jc w:val="both"/>
              <w:rPr>
                <w:rFonts w:asciiTheme="majorHAnsi" w:hAnsiTheme="majorHAnsi"/>
                <w:b/>
                <w:color w:val="FF0000"/>
                <w:sz w:val="22"/>
                <w:szCs w:val="22"/>
              </w:rPr>
            </w:pPr>
          </w:p>
          <w:p w:rsidR="002D2995" w:rsidRPr="00A54AF9" w:rsidRDefault="002D2995" w:rsidP="002D2995">
            <w:pPr>
              <w:pStyle w:val="ListParagraph"/>
              <w:tabs>
                <w:tab w:val="left" w:pos="426"/>
              </w:tabs>
              <w:autoSpaceDE w:val="0"/>
              <w:autoSpaceDN w:val="0"/>
              <w:adjustRightInd w:val="0"/>
              <w:ind w:left="-108"/>
              <w:rPr>
                <w:rFonts w:asciiTheme="majorHAnsi" w:hAnsiTheme="majorHAnsi"/>
                <w:i/>
                <w:sz w:val="22"/>
              </w:rPr>
            </w:pPr>
            <w:r w:rsidRPr="00A54AF9">
              <w:rPr>
                <w:rFonts w:asciiTheme="majorHAnsi" w:hAnsiTheme="majorHAnsi"/>
                <w:b/>
                <w:i/>
                <w:sz w:val="22"/>
              </w:rPr>
              <w:t>*</w:t>
            </w:r>
            <w:r w:rsidRPr="00A54AF9">
              <w:rPr>
                <w:rFonts w:asciiTheme="majorHAnsi" w:hAnsiTheme="majorHAnsi"/>
                <w:b/>
                <w:sz w:val="22"/>
              </w:rPr>
              <w:t xml:space="preserve">Pastabos: </w:t>
            </w:r>
            <w:r w:rsidRPr="00A54AF9">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A54AF9" w:rsidRDefault="000F561F" w:rsidP="000F561F">
            <w:pPr>
              <w:ind w:left="-108" w:right="-114"/>
              <w:jc w:val="both"/>
              <w:rPr>
                <w:rFonts w:asciiTheme="majorHAnsi" w:hAnsiTheme="majorHAnsi"/>
                <w:b/>
                <w:i/>
                <w:sz w:val="22"/>
                <w:szCs w:val="22"/>
              </w:rPr>
            </w:pPr>
            <w:r w:rsidRPr="00A54AF9">
              <w:rPr>
                <w:rFonts w:asciiTheme="majorHAnsi" w:hAnsiTheme="majorHAnsi"/>
                <w:i/>
                <w:sz w:val="22"/>
                <w:szCs w:val="22"/>
              </w:rPr>
              <w:t xml:space="preserve">Turi būti nurodytos konkrečios siūlomų prekių charakteristikos. Originaliame firmos gamintojos dokumente </w:t>
            </w:r>
            <w:r w:rsidR="00391525" w:rsidRPr="00A54AF9">
              <w:rPr>
                <w:rFonts w:asciiTheme="majorHAnsi" w:hAnsiTheme="majorHAnsi"/>
                <w:i/>
                <w:sz w:val="22"/>
                <w:szCs w:val="22"/>
              </w:rPr>
              <w:t>turi</w:t>
            </w:r>
            <w:r w:rsidRPr="00A54AF9">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A54AF9">
              <w:rPr>
                <w:rFonts w:asciiTheme="majorHAnsi" w:hAnsiTheme="majorHAnsi"/>
                <w:i/>
                <w:sz w:val="22"/>
                <w:szCs w:val="22"/>
              </w:rPr>
              <w:t xml:space="preserve"> ir kainų pasiūlymo lentelė</w:t>
            </w:r>
            <w:r w:rsidRPr="00A54AF9">
              <w:rPr>
                <w:rFonts w:asciiTheme="majorHAnsi" w:hAnsiTheme="majorHAnsi"/>
                <w:i/>
                <w:sz w:val="22"/>
                <w:szCs w:val="22"/>
              </w:rPr>
              <w:t>“, grafoje „</w:t>
            </w:r>
            <w:r w:rsidR="001A6A31" w:rsidRPr="00A54AF9">
              <w:rPr>
                <w:rFonts w:asciiTheme="majorHAnsi" w:hAnsiTheme="majorHAnsi"/>
                <w:i/>
                <w:sz w:val="22"/>
                <w:szCs w:val="22"/>
              </w:rPr>
              <w:t>Siūlomos parametrų reikšmės</w:t>
            </w:r>
            <w:r w:rsidRPr="00A54AF9">
              <w:rPr>
                <w:rFonts w:asciiTheme="majorHAnsi" w:hAnsiTheme="majorHAnsi"/>
                <w:i/>
                <w:sz w:val="22"/>
                <w:szCs w:val="22"/>
              </w:rPr>
              <w:t xml:space="preserve">“ </w:t>
            </w:r>
            <w:r w:rsidRPr="00A54AF9">
              <w:rPr>
                <w:rFonts w:asciiTheme="majorHAnsi" w:hAnsiTheme="majorHAnsi"/>
                <w:b/>
                <w:i/>
                <w:sz w:val="22"/>
                <w:szCs w:val="22"/>
              </w:rPr>
              <w:t>turi būti nurodytas pasiūlymo puslapis, kuriame yra atžyma;</w:t>
            </w:r>
          </w:p>
          <w:p w:rsidR="009C58AE" w:rsidRPr="00A54AF9" w:rsidRDefault="009C58AE" w:rsidP="000F561F">
            <w:pPr>
              <w:ind w:left="-108" w:right="-18"/>
              <w:jc w:val="right"/>
              <w:rPr>
                <w:rFonts w:asciiTheme="majorHAnsi" w:hAnsiTheme="majorHAnsi"/>
                <w:sz w:val="22"/>
                <w:szCs w:val="22"/>
              </w:rPr>
            </w:pPr>
          </w:p>
          <w:p w:rsidR="00FB4309" w:rsidRPr="00A54AF9" w:rsidRDefault="00920C71" w:rsidP="00A0213A">
            <w:pPr>
              <w:ind w:right="-18" w:firstLine="720"/>
              <w:jc w:val="right"/>
              <w:rPr>
                <w:rFonts w:asciiTheme="majorHAnsi" w:hAnsiTheme="majorHAnsi"/>
                <w:sz w:val="22"/>
                <w:szCs w:val="22"/>
              </w:rPr>
            </w:pPr>
            <w:r w:rsidRPr="00A54AF9">
              <w:rPr>
                <w:rFonts w:asciiTheme="majorHAnsi" w:hAnsiTheme="majorHAnsi"/>
                <w:sz w:val="22"/>
                <w:szCs w:val="22"/>
              </w:rPr>
              <w:t>5</w:t>
            </w:r>
            <w:r w:rsidR="00FB4309" w:rsidRPr="00A54AF9">
              <w:rPr>
                <w:rFonts w:asciiTheme="majorHAnsi" w:hAnsiTheme="majorHAnsi"/>
                <w:sz w:val="22"/>
                <w:szCs w:val="22"/>
              </w:rPr>
              <w:t xml:space="preserve"> lentelė</w:t>
            </w:r>
          </w:p>
          <w:p w:rsidR="00416DF6" w:rsidRPr="00A54AF9" w:rsidRDefault="00416DF6" w:rsidP="00416DF6">
            <w:pPr>
              <w:ind w:right="-108" w:firstLine="720"/>
              <w:jc w:val="center"/>
              <w:rPr>
                <w:rFonts w:asciiTheme="majorHAnsi" w:hAnsiTheme="majorHAnsi"/>
                <w:b/>
                <w:sz w:val="22"/>
                <w:szCs w:val="22"/>
              </w:rPr>
            </w:pPr>
            <w:r w:rsidRPr="00A54AF9">
              <w:rPr>
                <w:rFonts w:asciiTheme="majorHAnsi" w:hAnsiTheme="majorHAnsi"/>
                <w:b/>
                <w:sz w:val="22"/>
                <w:szCs w:val="22"/>
              </w:rPr>
              <w:t>SIŪLOMA ĮRANGA PANAUDOS SUTARTIES PAGRINDU</w:t>
            </w:r>
          </w:p>
          <w:p w:rsidR="00416DF6" w:rsidRPr="00A54AF9" w:rsidRDefault="00416DF6" w:rsidP="00416DF6">
            <w:pPr>
              <w:ind w:right="-108" w:firstLine="720"/>
              <w:jc w:val="both"/>
              <w:rPr>
                <w:rFonts w:asciiTheme="majorHAnsi" w:hAnsiTheme="majorHAnsi"/>
                <w:sz w:val="22"/>
                <w:szCs w:val="22"/>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38"/>
              <w:gridCol w:w="1985"/>
              <w:gridCol w:w="1581"/>
              <w:gridCol w:w="1997"/>
            </w:tblGrid>
            <w:tr w:rsidR="00416DF6" w:rsidRPr="00A54AF9" w:rsidTr="00B155FB">
              <w:trPr>
                <w:trHeight w:val="357"/>
              </w:trPr>
              <w:tc>
                <w:tcPr>
                  <w:tcW w:w="713"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Eil.</w:t>
                  </w:r>
                </w:p>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Nr.</w:t>
                  </w:r>
                </w:p>
              </w:tc>
              <w:tc>
                <w:tcPr>
                  <w:tcW w:w="3138" w:type="dxa"/>
                  <w:shd w:val="clear" w:color="auto" w:fill="auto"/>
                </w:tcPr>
                <w:p w:rsidR="00416DF6" w:rsidRPr="00A54AF9" w:rsidRDefault="000B6A93" w:rsidP="00416DF6">
                  <w:pPr>
                    <w:tabs>
                      <w:tab w:val="left" w:pos="1276"/>
                    </w:tabs>
                    <w:rPr>
                      <w:rFonts w:asciiTheme="majorHAnsi" w:hAnsiTheme="majorHAnsi"/>
                      <w:sz w:val="22"/>
                      <w:szCs w:val="22"/>
                    </w:rPr>
                  </w:pPr>
                  <w:r w:rsidRPr="00A54AF9">
                    <w:rPr>
                      <w:rFonts w:asciiTheme="majorHAnsi" w:hAnsiTheme="majorHAnsi"/>
                      <w:sz w:val="22"/>
                      <w:szCs w:val="22"/>
                    </w:rPr>
                    <w:t xml:space="preserve">Perduodamo turto (Panaudos) aprašas (gamintojas ir modelis) </w:t>
                  </w:r>
                  <w:r w:rsidRPr="00886FF0">
                    <w:rPr>
                      <w:rFonts w:asciiTheme="majorHAnsi" w:hAnsiTheme="majorHAnsi"/>
                      <w:color w:val="FF0000"/>
                      <w:sz w:val="22"/>
                      <w:szCs w:val="22"/>
                    </w:rPr>
                    <w:t xml:space="preserve">(Būtina nurodyti </w:t>
                  </w:r>
                  <w:r w:rsidR="00C55E03" w:rsidRPr="00886FF0">
                    <w:rPr>
                      <w:rFonts w:asciiTheme="majorHAnsi" w:hAnsiTheme="majorHAnsi"/>
                      <w:color w:val="FF0000"/>
                      <w:sz w:val="22"/>
                      <w:szCs w:val="22"/>
                    </w:rPr>
                    <w:t xml:space="preserve"> </w:t>
                  </w:r>
                  <w:proofErr w:type="spellStart"/>
                  <w:r w:rsidR="00B155FB" w:rsidRPr="00886FF0">
                    <w:rPr>
                      <w:rFonts w:asciiTheme="majorHAnsi" w:hAnsiTheme="majorHAnsi"/>
                      <w:color w:val="FF0000"/>
                      <w:sz w:val="22"/>
                      <w:szCs w:val="22"/>
                    </w:rPr>
                    <w:t>kompiterinės</w:t>
                  </w:r>
                  <w:proofErr w:type="spellEnd"/>
                  <w:r w:rsidR="00B155FB" w:rsidRPr="00886FF0">
                    <w:rPr>
                      <w:rFonts w:asciiTheme="majorHAnsi" w:hAnsiTheme="majorHAnsi"/>
                      <w:color w:val="FF0000"/>
                      <w:sz w:val="22"/>
                      <w:szCs w:val="22"/>
                    </w:rPr>
                    <w:t xml:space="preserve"> įrangos, programinės įrangos ir nepertraukiamo maitinimo šaltinio </w:t>
                  </w:r>
                  <w:r w:rsidRPr="00886FF0">
                    <w:rPr>
                      <w:rFonts w:asciiTheme="majorHAnsi" w:hAnsiTheme="majorHAnsi"/>
                      <w:color w:val="FF0000"/>
                      <w:sz w:val="22"/>
                      <w:szCs w:val="22"/>
                    </w:rPr>
                    <w:t>gamintoją ir kilmės šalį)</w:t>
                  </w:r>
                </w:p>
              </w:tc>
              <w:tc>
                <w:tcPr>
                  <w:tcW w:w="1985"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Vieneto kaina (Eur)</w:t>
                  </w:r>
                </w:p>
              </w:tc>
              <w:tc>
                <w:tcPr>
                  <w:tcW w:w="1581"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Kiekis</w:t>
                  </w:r>
                </w:p>
              </w:tc>
              <w:tc>
                <w:tcPr>
                  <w:tcW w:w="1997" w:type="dxa"/>
                  <w:shd w:val="clear" w:color="auto" w:fill="auto"/>
                </w:tcPr>
                <w:p w:rsidR="00416DF6" w:rsidRPr="00A54AF9" w:rsidRDefault="00416DF6" w:rsidP="00416DF6">
                  <w:pPr>
                    <w:tabs>
                      <w:tab w:val="left" w:pos="1276"/>
                    </w:tabs>
                    <w:rPr>
                      <w:rFonts w:asciiTheme="majorHAnsi" w:hAnsiTheme="majorHAnsi"/>
                      <w:sz w:val="22"/>
                      <w:szCs w:val="22"/>
                    </w:rPr>
                  </w:pPr>
                  <w:r w:rsidRPr="00A54AF9">
                    <w:rPr>
                      <w:rFonts w:asciiTheme="majorHAnsi" w:hAnsiTheme="majorHAnsi"/>
                      <w:sz w:val="22"/>
                      <w:szCs w:val="22"/>
                    </w:rPr>
                    <w:t>Suma (Eur)</w:t>
                  </w:r>
                </w:p>
              </w:tc>
            </w:tr>
            <w:tr w:rsidR="00416DF6" w:rsidRPr="00A54AF9" w:rsidTr="00B155FB">
              <w:trPr>
                <w:trHeight w:val="178"/>
              </w:trPr>
              <w:tc>
                <w:tcPr>
                  <w:tcW w:w="713" w:type="dxa"/>
                  <w:shd w:val="clear" w:color="auto" w:fill="auto"/>
                </w:tcPr>
                <w:p w:rsidR="00416DF6" w:rsidRPr="00A54AF9" w:rsidRDefault="00416DF6" w:rsidP="00416DF6">
                  <w:pPr>
                    <w:numPr>
                      <w:ilvl w:val="0"/>
                      <w:numId w:val="3"/>
                    </w:numPr>
                    <w:tabs>
                      <w:tab w:val="left" w:pos="1276"/>
                    </w:tabs>
                    <w:ind w:left="0" w:firstLine="0"/>
                    <w:jc w:val="both"/>
                    <w:rPr>
                      <w:rFonts w:asciiTheme="majorHAnsi" w:hAnsiTheme="majorHAnsi"/>
                      <w:sz w:val="22"/>
                      <w:szCs w:val="22"/>
                    </w:rPr>
                  </w:pPr>
                </w:p>
              </w:tc>
              <w:tc>
                <w:tcPr>
                  <w:tcW w:w="3138"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985"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581" w:type="dxa"/>
                  <w:shd w:val="clear" w:color="auto" w:fill="auto"/>
                </w:tcPr>
                <w:p w:rsidR="00416DF6" w:rsidRPr="00A54AF9" w:rsidRDefault="00416DF6" w:rsidP="00416DF6">
                  <w:pPr>
                    <w:tabs>
                      <w:tab w:val="left" w:pos="1276"/>
                    </w:tabs>
                    <w:rPr>
                      <w:rFonts w:asciiTheme="majorHAnsi" w:hAnsiTheme="majorHAnsi"/>
                      <w:sz w:val="22"/>
                      <w:szCs w:val="22"/>
                    </w:rPr>
                  </w:pPr>
                </w:p>
              </w:tc>
              <w:tc>
                <w:tcPr>
                  <w:tcW w:w="1997" w:type="dxa"/>
                  <w:shd w:val="clear" w:color="auto" w:fill="auto"/>
                </w:tcPr>
                <w:p w:rsidR="00416DF6" w:rsidRPr="00A54AF9" w:rsidRDefault="00416DF6" w:rsidP="00416DF6">
                  <w:pPr>
                    <w:tabs>
                      <w:tab w:val="left" w:pos="1276"/>
                    </w:tabs>
                    <w:rPr>
                      <w:rFonts w:asciiTheme="majorHAnsi" w:hAnsiTheme="majorHAnsi"/>
                      <w:sz w:val="22"/>
                      <w:szCs w:val="22"/>
                    </w:rPr>
                  </w:pPr>
                </w:p>
              </w:tc>
            </w:tr>
            <w:tr w:rsidR="000B6A93" w:rsidRPr="00A54AF9" w:rsidTr="00B155FB">
              <w:trPr>
                <w:trHeight w:val="178"/>
              </w:trPr>
              <w:tc>
                <w:tcPr>
                  <w:tcW w:w="713" w:type="dxa"/>
                  <w:shd w:val="clear" w:color="auto" w:fill="auto"/>
                </w:tcPr>
                <w:p w:rsidR="000B6A93" w:rsidRPr="00A54AF9" w:rsidRDefault="000B6A93" w:rsidP="000B6A93">
                  <w:pPr>
                    <w:tabs>
                      <w:tab w:val="left" w:pos="1276"/>
                    </w:tabs>
                    <w:jc w:val="both"/>
                    <w:rPr>
                      <w:rFonts w:asciiTheme="majorHAnsi" w:hAnsiTheme="majorHAnsi"/>
                      <w:sz w:val="22"/>
                      <w:szCs w:val="22"/>
                    </w:rPr>
                  </w:pPr>
                  <w:r w:rsidRPr="00A54AF9">
                    <w:rPr>
                      <w:rFonts w:asciiTheme="majorHAnsi" w:hAnsiTheme="majorHAnsi"/>
                      <w:sz w:val="22"/>
                      <w:szCs w:val="22"/>
                    </w:rPr>
                    <w:t>....</w:t>
                  </w:r>
                </w:p>
              </w:tc>
              <w:tc>
                <w:tcPr>
                  <w:tcW w:w="3138"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985"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581" w:type="dxa"/>
                  <w:shd w:val="clear" w:color="auto" w:fill="auto"/>
                </w:tcPr>
                <w:p w:rsidR="000B6A93" w:rsidRPr="00A54AF9" w:rsidRDefault="000B6A93" w:rsidP="00416DF6">
                  <w:pPr>
                    <w:tabs>
                      <w:tab w:val="left" w:pos="1276"/>
                    </w:tabs>
                    <w:rPr>
                      <w:rFonts w:asciiTheme="majorHAnsi" w:hAnsiTheme="majorHAnsi"/>
                      <w:sz w:val="22"/>
                      <w:szCs w:val="22"/>
                    </w:rPr>
                  </w:pPr>
                </w:p>
              </w:tc>
              <w:tc>
                <w:tcPr>
                  <w:tcW w:w="1997" w:type="dxa"/>
                  <w:shd w:val="clear" w:color="auto" w:fill="auto"/>
                </w:tcPr>
                <w:p w:rsidR="000B6A93" w:rsidRPr="00A54AF9" w:rsidRDefault="000B6A93" w:rsidP="00416DF6">
                  <w:pPr>
                    <w:tabs>
                      <w:tab w:val="left" w:pos="1276"/>
                    </w:tabs>
                    <w:rPr>
                      <w:rFonts w:asciiTheme="majorHAnsi" w:hAnsiTheme="majorHAnsi"/>
                      <w:sz w:val="22"/>
                      <w:szCs w:val="22"/>
                    </w:rPr>
                  </w:pPr>
                </w:p>
              </w:tc>
            </w:tr>
            <w:tr w:rsidR="00377A7A" w:rsidRPr="00A54AF9" w:rsidTr="00B155FB">
              <w:trPr>
                <w:trHeight w:val="178"/>
              </w:trPr>
              <w:tc>
                <w:tcPr>
                  <w:tcW w:w="713" w:type="dxa"/>
                  <w:shd w:val="clear" w:color="auto" w:fill="auto"/>
                </w:tcPr>
                <w:p w:rsidR="00377A7A" w:rsidRPr="00A54AF9" w:rsidRDefault="00377A7A" w:rsidP="000B6A93">
                  <w:pPr>
                    <w:tabs>
                      <w:tab w:val="left" w:pos="1276"/>
                    </w:tabs>
                    <w:jc w:val="both"/>
                    <w:rPr>
                      <w:rFonts w:asciiTheme="majorHAnsi" w:hAnsiTheme="majorHAnsi"/>
                      <w:sz w:val="22"/>
                      <w:szCs w:val="22"/>
                    </w:rPr>
                  </w:pPr>
                  <w:r w:rsidRPr="00A54AF9">
                    <w:rPr>
                      <w:rFonts w:asciiTheme="majorHAnsi" w:hAnsiTheme="majorHAnsi"/>
                      <w:sz w:val="22"/>
                      <w:szCs w:val="22"/>
                    </w:rPr>
                    <w:t>....</w:t>
                  </w:r>
                </w:p>
              </w:tc>
              <w:tc>
                <w:tcPr>
                  <w:tcW w:w="3138"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985"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581" w:type="dxa"/>
                  <w:shd w:val="clear" w:color="auto" w:fill="auto"/>
                </w:tcPr>
                <w:p w:rsidR="00377A7A" w:rsidRPr="00A54AF9" w:rsidRDefault="00377A7A" w:rsidP="00416DF6">
                  <w:pPr>
                    <w:tabs>
                      <w:tab w:val="left" w:pos="1276"/>
                    </w:tabs>
                    <w:rPr>
                      <w:rFonts w:asciiTheme="majorHAnsi" w:hAnsiTheme="majorHAnsi"/>
                      <w:sz w:val="22"/>
                      <w:szCs w:val="22"/>
                    </w:rPr>
                  </w:pPr>
                </w:p>
              </w:tc>
              <w:tc>
                <w:tcPr>
                  <w:tcW w:w="1997" w:type="dxa"/>
                  <w:shd w:val="clear" w:color="auto" w:fill="auto"/>
                </w:tcPr>
                <w:p w:rsidR="00377A7A" w:rsidRPr="00A54AF9" w:rsidRDefault="00377A7A" w:rsidP="00416DF6">
                  <w:pPr>
                    <w:tabs>
                      <w:tab w:val="left" w:pos="1276"/>
                    </w:tabs>
                    <w:rPr>
                      <w:rFonts w:asciiTheme="majorHAnsi" w:hAnsiTheme="majorHAnsi"/>
                      <w:sz w:val="22"/>
                      <w:szCs w:val="22"/>
                    </w:rPr>
                  </w:pPr>
                </w:p>
              </w:tc>
            </w:tr>
            <w:tr w:rsidR="00416DF6" w:rsidRPr="00A54AF9" w:rsidTr="00B155FB">
              <w:trPr>
                <w:trHeight w:val="227"/>
              </w:trPr>
              <w:tc>
                <w:tcPr>
                  <w:tcW w:w="7417" w:type="dxa"/>
                  <w:gridSpan w:val="4"/>
                  <w:shd w:val="clear" w:color="auto" w:fill="auto"/>
                </w:tcPr>
                <w:p w:rsidR="00416DF6" w:rsidRPr="00A54AF9" w:rsidRDefault="00416DF6" w:rsidP="00416DF6">
                  <w:pPr>
                    <w:tabs>
                      <w:tab w:val="left" w:pos="1276"/>
                    </w:tabs>
                    <w:jc w:val="right"/>
                    <w:rPr>
                      <w:rFonts w:asciiTheme="majorHAnsi" w:hAnsiTheme="majorHAnsi"/>
                      <w:b/>
                      <w:sz w:val="22"/>
                      <w:szCs w:val="22"/>
                    </w:rPr>
                  </w:pPr>
                  <w:r w:rsidRPr="00A54AF9">
                    <w:rPr>
                      <w:rFonts w:asciiTheme="majorHAnsi" w:hAnsiTheme="majorHAnsi"/>
                      <w:b/>
                      <w:sz w:val="22"/>
                      <w:szCs w:val="22"/>
                    </w:rPr>
                    <w:t>Iš viso: (Eur)</w:t>
                  </w:r>
                </w:p>
              </w:tc>
              <w:tc>
                <w:tcPr>
                  <w:tcW w:w="1997" w:type="dxa"/>
                  <w:shd w:val="clear" w:color="auto" w:fill="auto"/>
                </w:tcPr>
                <w:p w:rsidR="00416DF6" w:rsidRPr="00A54AF9" w:rsidRDefault="00416DF6" w:rsidP="00416DF6">
                  <w:pPr>
                    <w:tabs>
                      <w:tab w:val="left" w:pos="1276"/>
                    </w:tabs>
                    <w:rPr>
                      <w:rFonts w:asciiTheme="majorHAnsi" w:hAnsiTheme="majorHAnsi"/>
                      <w:b/>
                      <w:sz w:val="22"/>
                      <w:szCs w:val="22"/>
                    </w:rPr>
                  </w:pPr>
                </w:p>
              </w:tc>
            </w:tr>
          </w:tbl>
          <w:p w:rsidR="00416DF6" w:rsidRPr="00A54AF9" w:rsidRDefault="00416DF6" w:rsidP="00A0213A">
            <w:pPr>
              <w:ind w:right="-18" w:firstLine="720"/>
              <w:jc w:val="right"/>
              <w:rPr>
                <w:rFonts w:asciiTheme="majorHAnsi" w:hAnsiTheme="majorHAnsi"/>
                <w:sz w:val="22"/>
                <w:szCs w:val="22"/>
              </w:rPr>
            </w:pPr>
          </w:p>
          <w:p w:rsidR="00416DF6" w:rsidRDefault="00416DF6" w:rsidP="00416DF6">
            <w:pPr>
              <w:ind w:right="-18" w:firstLine="720"/>
              <w:jc w:val="right"/>
              <w:rPr>
                <w:rFonts w:asciiTheme="majorHAnsi" w:hAnsiTheme="majorHAnsi"/>
                <w:sz w:val="22"/>
                <w:szCs w:val="22"/>
              </w:rPr>
            </w:pPr>
            <w:r w:rsidRPr="00A54AF9">
              <w:rPr>
                <w:rFonts w:asciiTheme="majorHAnsi" w:hAnsiTheme="majorHAnsi"/>
                <w:sz w:val="22"/>
                <w:szCs w:val="22"/>
              </w:rPr>
              <w:t>6 lentelė</w:t>
            </w:r>
          </w:p>
          <w:p w:rsidR="00A54AF9" w:rsidRDefault="00A54AF9" w:rsidP="00416DF6">
            <w:pPr>
              <w:ind w:right="-18" w:firstLine="720"/>
              <w:jc w:val="right"/>
              <w:rPr>
                <w:rFonts w:asciiTheme="majorHAnsi" w:hAnsiTheme="majorHAnsi"/>
                <w:sz w:val="22"/>
                <w:szCs w:val="22"/>
              </w:rPr>
            </w:pPr>
          </w:p>
          <w:p w:rsidR="00A54AF9" w:rsidRDefault="00A54AF9" w:rsidP="00A54AF9">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A54AF9" w:rsidRDefault="00A54AF9" w:rsidP="00A54AF9">
            <w:pPr>
              <w:ind w:right="-108" w:firstLine="720"/>
              <w:jc w:val="center"/>
              <w:rPr>
                <w:rFonts w:asciiTheme="majorHAnsi" w:hAnsiTheme="majorHAnsi"/>
                <w:b/>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3688"/>
              <w:gridCol w:w="1702"/>
              <w:gridCol w:w="1983"/>
              <w:gridCol w:w="1418"/>
            </w:tblGrid>
            <w:tr w:rsidR="00A54AF9" w:rsidRPr="00A54AF9" w:rsidTr="00A54AF9">
              <w:trPr>
                <w:trHeight w:val="534"/>
              </w:trPr>
              <w:tc>
                <w:tcPr>
                  <w:tcW w:w="314" w:type="pct"/>
                  <w:vMerge w:val="restart"/>
                  <w:shd w:val="clear" w:color="auto" w:fill="auto"/>
                  <w:vAlign w:val="center"/>
                </w:tcPr>
                <w:p w:rsidR="00A54AF9" w:rsidRPr="00A54AF9" w:rsidRDefault="00A54AF9" w:rsidP="00A54AF9">
                  <w:pPr>
                    <w:jc w:val="center"/>
                    <w:rPr>
                      <w:rFonts w:asciiTheme="majorHAnsi" w:hAnsiTheme="majorHAnsi"/>
                      <w:bCs/>
                      <w:sz w:val="22"/>
                      <w:szCs w:val="22"/>
                    </w:rPr>
                  </w:pPr>
                  <w:r w:rsidRPr="00A54AF9">
                    <w:rPr>
                      <w:rFonts w:asciiTheme="majorHAnsi" w:hAnsiTheme="majorHAnsi"/>
                      <w:b/>
                      <w:sz w:val="22"/>
                      <w:szCs w:val="22"/>
                    </w:rPr>
                    <w:t>Eil. Nr.</w:t>
                  </w:r>
                </w:p>
              </w:tc>
              <w:tc>
                <w:tcPr>
                  <w:tcW w:w="1966" w:type="pct"/>
                  <w:vMerge w:val="restart"/>
                  <w:shd w:val="clear" w:color="auto" w:fill="auto"/>
                  <w:vAlign w:val="center"/>
                </w:tcPr>
                <w:p w:rsidR="00A54AF9" w:rsidRPr="00A54AF9" w:rsidRDefault="00A54AF9" w:rsidP="00A54AF9">
                  <w:pPr>
                    <w:jc w:val="center"/>
                    <w:rPr>
                      <w:rFonts w:asciiTheme="majorHAnsi" w:hAnsiTheme="majorHAnsi"/>
                      <w:bCs/>
                      <w:sz w:val="22"/>
                      <w:szCs w:val="22"/>
                    </w:rPr>
                  </w:pPr>
                  <w:r w:rsidRPr="00A54AF9">
                    <w:rPr>
                      <w:rFonts w:asciiTheme="majorHAnsi" w:hAnsiTheme="majorHAnsi"/>
                      <w:b/>
                      <w:sz w:val="22"/>
                      <w:szCs w:val="22"/>
                    </w:rPr>
                    <w:t>Kriterijaus (T) parametrai</w:t>
                  </w:r>
                </w:p>
              </w:tc>
              <w:tc>
                <w:tcPr>
                  <w:tcW w:w="2720" w:type="pct"/>
                  <w:gridSpan w:val="3"/>
                  <w:vAlign w:val="center"/>
                </w:tcPr>
                <w:p w:rsidR="00A54AF9" w:rsidRPr="00A54AF9" w:rsidRDefault="00A54AF9" w:rsidP="00A54AF9">
                  <w:pPr>
                    <w:widowControl w:val="0"/>
                    <w:suppressAutoHyphens/>
                    <w:snapToGrid w:val="0"/>
                    <w:jc w:val="center"/>
                    <w:rPr>
                      <w:rFonts w:asciiTheme="majorHAnsi" w:eastAsia="Andale Sans UI" w:hAnsiTheme="majorHAnsi"/>
                      <w:sz w:val="22"/>
                      <w:szCs w:val="22"/>
                      <w:lang w:eastAsia="zh-CN"/>
                    </w:rPr>
                  </w:pPr>
                  <w:r w:rsidRPr="00A54AF9">
                    <w:rPr>
                      <w:rFonts w:asciiTheme="majorHAnsi" w:eastAsia="Andale Sans UI" w:hAnsiTheme="majorHAnsi"/>
                      <w:b/>
                      <w:bCs/>
                      <w:color w:val="000000"/>
                      <w:sz w:val="22"/>
                      <w:szCs w:val="22"/>
                      <w:lang w:eastAsia="zh-CN"/>
                    </w:rPr>
                    <w:t>Atitikimas kokybiniams reikalavimams.</w:t>
                  </w:r>
                </w:p>
                <w:p w:rsidR="00A54AF9" w:rsidRPr="00A54AF9" w:rsidRDefault="00A54AF9" w:rsidP="00A54AF9">
                  <w:pPr>
                    <w:jc w:val="center"/>
                    <w:rPr>
                      <w:rFonts w:asciiTheme="majorHAnsi" w:hAnsiTheme="majorHAnsi"/>
                      <w:b/>
                      <w:sz w:val="22"/>
                      <w:szCs w:val="22"/>
                    </w:rPr>
                  </w:pPr>
                  <w:r w:rsidRPr="00A54AF9">
                    <w:rPr>
                      <w:rFonts w:asciiTheme="majorHAnsi" w:eastAsia="Andale Sans UI" w:hAnsiTheme="majorHAnsi"/>
                      <w:b/>
                      <w:bCs/>
                      <w:color w:val="000000"/>
                      <w:sz w:val="22"/>
                      <w:szCs w:val="22"/>
                      <w:lang w:eastAsia="zh-CN"/>
                    </w:rPr>
                    <w:t>Nuoroda į pridedamus, prekės atitikimą charakteristikoms įrodančius, dokumentus (bukletų, techninių aprašų puslapių Nr.)</w:t>
                  </w:r>
                </w:p>
              </w:tc>
            </w:tr>
            <w:tr w:rsidR="00A54AF9" w:rsidRPr="00A54AF9" w:rsidTr="00A54AF9">
              <w:trPr>
                <w:trHeight w:val="84"/>
              </w:trPr>
              <w:tc>
                <w:tcPr>
                  <w:tcW w:w="314"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1966"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907" w:type="pct"/>
                  <w:vMerge w:val="restart"/>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sz w:val="22"/>
                      <w:szCs w:val="22"/>
                    </w:rPr>
                    <w:t xml:space="preserve">Siūlomos prekės </w:t>
                  </w:r>
                  <w:r w:rsidRPr="00A54AF9">
                    <w:rPr>
                      <w:rFonts w:asciiTheme="majorHAnsi" w:hAnsiTheme="majorHAnsi"/>
                      <w:sz w:val="22"/>
                      <w:szCs w:val="22"/>
                    </w:rPr>
                    <w:lastRenderedPageBreak/>
                    <w:t>techniniai parametrai</w:t>
                  </w:r>
                </w:p>
              </w:tc>
              <w:tc>
                <w:tcPr>
                  <w:tcW w:w="1813" w:type="pct"/>
                  <w:gridSpan w:val="2"/>
                </w:tcPr>
                <w:p w:rsidR="00A54AF9" w:rsidRPr="00A54AF9" w:rsidRDefault="00A54AF9" w:rsidP="00A54AF9">
                  <w:pPr>
                    <w:jc w:val="center"/>
                    <w:rPr>
                      <w:rFonts w:asciiTheme="majorHAnsi" w:hAnsiTheme="majorHAnsi"/>
                      <w:sz w:val="22"/>
                      <w:szCs w:val="22"/>
                    </w:rPr>
                  </w:pPr>
                  <w:r w:rsidRPr="00A54AF9">
                    <w:rPr>
                      <w:rFonts w:asciiTheme="majorHAnsi" w:hAnsiTheme="majorHAnsi"/>
                      <w:bCs/>
                      <w:sz w:val="22"/>
                      <w:szCs w:val="22"/>
                    </w:rPr>
                    <w:lastRenderedPageBreak/>
                    <w:t>Pasiūlymo dokumentai, patvirtinantys siūlomos prekės techninius parametrus</w:t>
                  </w:r>
                </w:p>
              </w:tc>
            </w:tr>
            <w:tr w:rsidR="00A54AF9" w:rsidRPr="00A54AF9" w:rsidTr="00886FF0">
              <w:trPr>
                <w:trHeight w:val="84"/>
              </w:trPr>
              <w:tc>
                <w:tcPr>
                  <w:tcW w:w="314"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1966" w:type="pct"/>
                  <w:vMerge/>
                  <w:shd w:val="clear" w:color="auto" w:fill="auto"/>
                  <w:vAlign w:val="center"/>
                </w:tcPr>
                <w:p w:rsidR="00A54AF9" w:rsidRPr="00A54AF9" w:rsidRDefault="00A54AF9" w:rsidP="00A54AF9">
                  <w:pPr>
                    <w:jc w:val="center"/>
                    <w:rPr>
                      <w:rFonts w:asciiTheme="majorHAnsi" w:hAnsiTheme="majorHAnsi"/>
                      <w:b/>
                      <w:sz w:val="22"/>
                      <w:szCs w:val="22"/>
                    </w:rPr>
                  </w:pPr>
                </w:p>
              </w:tc>
              <w:tc>
                <w:tcPr>
                  <w:tcW w:w="907" w:type="pct"/>
                  <w:vMerge/>
                </w:tcPr>
                <w:p w:rsidR="00A54AF9" w:rsidRPr="00A54AF9" w:rsidRDefault="00A54AF9" w:rsidP="00A54AF9">
                  <w:pPr>
                    <w:jc w:val="center"/>
                    <w:rPr>
                      <w:rFonts w:asciiTheme="majorHAnsi" w:hAnsiTheme="majorHAnsi"/>
                      <w:sz w:val="22"/>
                      <w:szCs w:val="22"/>
                    </w:rPr>
                  </w:pPr>
                </w:p>
              </w:tc>
              <w:tc>
                <w:tcPr>
                  <w:tcW w:w="1057" w:type="pct"/>
                  <w:shd w:val="clear" w:color="auto" w:fill="auto"/>
                  <w:vAlign w:val="center"/>
                </w:tcPr>
                <w:p w:rsidR="00A54AF9" w:rsidRPr="00A54AF9" w:rsidRDefault="00A54AF9" w:rsidP="00A54AF9">
                  <w:pPr>
                    <w:jc w:val="center"/>
                    <w:rPr>
                      <w:rFonts w:asciiTheme="majorHAnsi" w:hAnsiTheme="majorHAnsi"/>
                      <w:sz w:val="22"/>
                      <w:szCs w:val="22"/>
                    </w:rPr>
                  </w:pPr>
                  <w:r w:rsidRPr="00A54AF9">
                    <w:rPr>
                      <w:rFonts w:asciiTheme="majorHAnsi" w:hAnsiTheme="majorHAnsi"/>
                      <w:bCs/>
                      <w:sz w:val="22"/>
                      <w:szCs w:val="22"/>
                    </w:rPr>
                    <w:t>Dokumento pavadinimas</w:t>
                  </w:r>
                </w:p>
              </w:tc>
              <w:tc>
                <w:tcPr>
                  <w:tcW w:w="756" w:type="pct"/>
                  <w:shd w:val="clear" w:color="auto" w:fill="auto"/>
                </w:tcPr>
                <w:p w:rsidR="00A54AF9" w:rsidRPr="00A54AF9" w:rsidRDefault="00A54AF9" w:rsidP="00A54AF9">
                  <w:pPr>
                    <w:jc w:val="center"/>
                    <w:rPr>
                      <w:rFonts w:asciiTheme="majorHAnsi" w:hAnsiTheme="majorHAnsi"/>
                      <w:b/>
                      <w:sz w:val="22"/>
                      <w:szCs w:val="22"/>
                    </w:rPr>
                  </w:pPr>
                  <w:r w:rsidRPr="00A54AF9">
                    <w:rPr>
                      <w:rFonts w:asciiTheme="majorHAnsi" w:hAnsiTheme="majorHAnsi"/>
                      <w:bCs/>
                      <w:sz w:val="22"/>
                      <w:szCs w:val="22"/>
                    </w:rPr>
                    <w:t>Dokumento puslapio  numeris</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sz w:val="22"/>
                      <w:szCs w:val="22"/>
                    </w:rPr>
                  </w:pPr>
                  <w:r w:rsidRPr="00A54AF9">
                    <w:rPr>
                      <w:rFonts w:asciiTheme="majorHAnsi" w:hAnsiTheme="majorHAnsi"/>
                      <w:sz w:val="22"/>
                      <w:szCs w:val="22"/>
                    </w:rPr>
                    <w:t>1</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 xml:space="preserve">Su kiekviena panaudai pateikiama Sistema vienu metu galima dažyti ne mažiau kaip 60 stiklelių </w:t>
                  </w:r>
                </w:p>
              </w:tc>
              <w:tc>
                <w:tcPr>
                  <w:tcW w:w="90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sidRPr="00A54AF9">
                    <w:rPr>
                      <w:rFonts w:asciiTheme="majorHAnsi" w:hAnsiTheme="majorHAnsi"/>
                      <w:color w:val="000000"/>
                      <w:sz w:val="22"/>
                      <w:szCs w:val="22"/>
                    </w:rPr>
                    <w:t>2</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Su kiekviena panaudai pateikiama Sistema vienu metu galima atlikti IHC ir FISH reakcijas</w:t>
                  </w:r>
                </w:p>
              </w:tc>
              <w:tc>
                <w:tcPr>
                  <w:tcW w:w="90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sidRPr="00A54AF9">
                    <w:rPr>
                      <w:rFonts w:asciiTheme="majorHAnsi" w:hAnsiTheme="majorHAnsi"/>
                      <w:color w:val="000000"/>
                      <w:sz w:val="22"/>
                      <w:szCs w:val="22"/>
                    </w:rPr>
                    <w:t>3</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 xml:space="preserve">Panaudai pateikiamos Sistemos suderintos su </w:t>
                  </w:r>
                  <w:proofErr w:type="spellStart"/>
                  <w:r w:rsidRPr="00886FF0">
                    <w:rPr>
                      <w:rFonts w:asciiTheme="majorHAnsi" w:hAnsiTheme="majorHAnsi"/>
                      <w:color w:val="000000" w:themeColor="text1"/>
                      <w:sz w:val="22"/>
                    </w:rPr>
                    <w:t>validuotais</w:t>
                  </w:r>
                  <w:proofErr w:type="spellEnd"/>
                  <w:r w:rsidRPr="00886FF0">
                    <w:rPr>
                      <w:rFonts w:asciiTheme="majorHAnsi" w:hAnsiTheme="majorHAnsi"/>
                      <w:color w:val="000000" w:themeColor="text1"/>
                      <w:sz w:val="22"/>
                    </w:rPr>
                    <w:t xml:space="preserve"> </w:t>
                  </w:r>
                  <w:proofErr w:type="spellStart"/>
                  <w:r w:rsidRPr="00886FF0">
                    <w:rPr>
                      <w:rFonts w:asciiTheme="majorHAnsi" w:hAnsiTheme="majorHAnsi"/>
                      <w:color w:val="000000" w:themeColor="text1"/>
                      <w:sz w:val="22"/>
                    </w:rPr>
                    <w:t>companion</w:t>
                  </w:r>
                  <w:proofErr w:type="spellEnd"/>
                  <w:r w:rsidRPr="00886FF0">
                    <w:rPr>
                      <w:rFonts w:asciiTheme="majorHAnsi" w:hAnsiTheme="majorHAnsi"/>
                      <w:color w:val="000000" w:themeColor="text1"/>
                      <w:sz w:val="22"/>
                    </w:rPr>
                    <w:t xml:space="preserve"> </w:t>
                  </w:r>
                  <w:proofErr w:type="spellStart"/>
                  <w:r w:rsidRPr="00886FF0">
                    <w:rPr>
                      <w:rFonts w:asciiTheme="majorHAnsi" w:hAnsiTheme="majorHAnsi"/>
                      <w:color w:val="000000" w:themeColor="text1"/>
                      <w:sz w:val="22"/>
                    </w:rPr>
                    <w:t>diagnostics</w:t>
                  </w:r>
                  <w:proofErr w:type="spellEnd"/>
                  <w:r w:rsidRPr="00886FF0">
                    <w:rPr>
                      <w:rFonts w:asciiTheme="majorHAnsi" w:hAnsiTheme="majorHAnsi"/>
                      <w:color w:val="000000" w:themeColor="text1"/>
                      <w:sz w:val="22"/>
                    </w:rPr>
                    <w:t xml:space="preserve"> (</w:t>
                  </w:r>
                  <w:proofErr w:type="spellStart"/>
                  <w:r w:rsidRPr="00886FF0">
                    <w:rPr>
                      <w:rFonts w:asciiTheme="majorHAnsi" w:hAnsiTheme="majorHAnsi"/>
                      <w:color w:val="000000" w:themeColor="text1"/>
                      <w:sz w:val="22"/>
                    </w:rPr>
                    <w:t>CDx</w:t>
                  </w:r>
                  <w:proofErr w:type="spellEnd"/>
                  <w:r w:rsidRPr="00886FF0">
                    <w:rPr>
                      <w:rFonts w:asciiTheme="majorHAnsi" w:hAnsiTheme="majorHAnsi"/>
                      <w:color w:val="000000" w:themeColor="text1"/>
                      <w:sz w:val="22"/>
                    </w:rPr>
                    <w:t>) tyrimais</w:t>
                  </w:r>
                </w:p>
              </w:tc>
              <w:tc>
                <w:tcPr>
                  <w:tcW w:w="90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sidRPr="00A54AF9">
                    <w:rPr>
                      <w:rFonts w:asciiTheme="majorHAnsi" w:hAnsiTheme="majorHAnsi"/>
                      <w:color w:val="000000"/>
                      <w:sz w:val="22"/>
                      <w:szCs w:val="22"/>
                    </w:rPr>
                    <w:t>4</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 xml:space="preserve">Panaudai pateikiamos Sistemos </w:t>
                  </w:r>
                  <w:proofErr w:type="spellStart"/>
                  <w:r w:rsidRPr="00886FF0">
                    <w:rPr>
                      <w:rFonts w:asciiTheme="majorHAnsi" w:hAnsiTheme="majorHAnsi"/>
                      <w:color w:val="000000" w:themeColor="text1"/>
                      <w:sz w:val="22"/>
                    </w:rPr>
                    <w:t>validuotos</w:t>
                  </w:r>
                  <w:proofErr w:type="spellEnd"/>
                  <w:r w:rsidRPr="00886FF0">
                    <w:rPr>
                      <w:rFonts w:asciiTheme="majorHAnsi" w:hAnsiTheme="majorHAnsi"/>
                      <w:color w:val="000000" w:themeColor="text1"/>
                      <w:sz w:val="22"/>
                    </w:rPr>
                    <w:t xml:space="preserve"> </w:t>
                  </w:r>
                  <w:proofErr w:type="spellStart"/>
                  <w:r w:rsidRPr="00886FF0">
                    <w:rPr>
                      <w:rFonts w:asciiTheme="majorHAnsi" w:hAnsiTheme="majorHAnsi"/>
                      <w:color w:val="000000" w:themeColor="text1"/>
                      <w:sz w:val="22"/>
                    </w:rPr>
                    <w:t>imunocitocheminiams</w:t>
                  </w:r>
                  <w:proofErr w:type="spellEnd"/>
                  <w:r w:rsidRPr="00886FF0">
                    <w:rPr>
                      <w:rFonts w:asciiTheme="majorHAnsi" w:hAnsiTheme="majorHAnsi"/>
                      <w:color w:val="000000" w:themeColor="text1"/>
                      <w:sz w:val="22"/>
                    </w:rPr>
                    <w:t xml:space="preserve"> tyrimams </w:t>
                  </w:r>
                </w:p>
              </w:tc>
              <w:tc>
                <w:tcPr>
                  <w:tcW w:w="90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1057"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c>
                <w:tcPr>
                  <w:tcW w:w="756" w:type="pct"/>
                  <w:shd w:val="clear" w:color="auto" w:fill="auto"/>
                  <w:vAlign w:val="center"/>
                </w:tcPr>
                <w:p w:rsidR="00886FF0" w:rsidRPr="00A54AF9" w:rsidRDefault="00886FF0" w:rsidP="00886FF0">
                  <w:pPr>
                    <w:jc w:val="center"/>
                    <w:rPr>
                      <w:rFonts w:ascii="Cambria" w:hAnsi="Cambria"/>
                      <w:color w:val="FF0000"/>
                      <w:sz w:val="22"/>
                      <w:szCs w:val="22"/>
                    </w:rPr>
                  </w:pPr>
                  <w:r w:rsidRPr="00A54AF9">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Pr>
                      <w:rFonts w:asciiTheme="majorHAnsi" w:hAnsiTheme="majorHAnsi"/>
                      <w:color w:val="000000"/>
                      <w:sz w:val="22"/>
                      <w:szCs w:val="22"/>
                    </w:rPr>
                    <w:t>5</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 xml:space="preserve">Panaudai pateikiamos Sistemos </w:t>
                  </w:r>
                  <w:proofErr w:type="spellStart"/>
                  <w:r w:rsidRPr="00886FF0">
                    <w:rPr>
                      <w:rFonts w:asciiTheme="majorHAnsi" w:hAnsiTheme="majorHAnsi"/>
                      <w:color w:val="000000" w:themeColor="text1"/>
                      <w:sz w:val="22"/>
                    </w:rPr>
                    <w:t>validuotos</w:t>
                  </w:r>
                  <w:proofErr w:type="spellEnd"/>
                  <w:r w:rsidRPr="00886FF0">
                    <w:rPr>
                      <w:rFonts w:asciiTheme="majorHAnsi" w:hAnsiTheme="majorHAnsi"/>
                      <w:color w:val="000000" w:themeColor="text1"/>
                      <w:sz w:val="22"/>
                    </w:rPr>
                    <w:t xml:space="preserve"> </w:t>
                  </w:r>
                  <w:proofErr w:type="spellStart"/>
                  <w:r w:rsidRPr="00886FF0">
                    <w:rPr>
                      <w:rFonts w:asciiTheme="majorHAnsi" w:hAnsiTheme="majorHAnsi"/>
                      <w:color w:val="000000" w:themeColor="text1"/>
                      <w:sz w:val="22"/>
                    </w:rPr>
                    <w:t>imunofluorescenciniams</w:t>
                  </w:r>
                  <w:proofErr w:type="spellEnd"/>
                  <w:r w:rsidRPr="00886FF0">
                    <w:rPr>
                      <w:rFonts w:asciiTheme="majorHAnsi" w:hAnsiTheme="majorHAnsi"/>
                      <w:color w:val="000000" w:themeColor="text1"/>
                      <w:sz w:val="22"/>
                    </w:rPr>
                    <w:t xml:space="preserve"> tyrimams</w:t>
                  </w:r>
                </w:p>
              </w:tc>
              <w:tc>
                <w:tcPr>
                  <w:tcW w:w="90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105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756"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Pr>
                      <w:rFonts w:asciiTheme="majorHAnsi" w:hAnsiTheme="majorHAnsi"/>
                      <w:color w:val="000000"/>
                      <w:sz w:val="22"/>
                      <w:szCs w:val="22"/>
                    </w:rPr>
                    <w:t>6</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Kiekviena panaudai pateikiama Sistema sudaryta iš atskirų  vienas nuo kito nepriklausomų dažymo modulių</w:t>
                  </w:r>
                </w:p>
              </w:tc>
              <w:tc>
                <w:tcPr>
                  <w:tcW w:w="90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105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756"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Pr>
                      <w:rFonts w:asciiTheme="majorHAnsi" w:hAnsiTheme="majorHAnsi"/>
                      <w:color w:val="000000"/>
                      <w:sz w:val="22"/>
                      <w:szCs w:val="22"/>
                    </w:rPr>
                    <w:t>7</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Kiekvienoje panaudai pateikiamoje Sistemoje įdiegta reagentų aplinkos temperatūros kontrolė</w:t>
                  </w:r>
                </w:p>
              </w:tc>
              <w:tc>
                <w:tcPr>
                  <w:tcW w:w="90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105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756"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Pr>
                      <w:rFonts w:asciiTheme="majorHAnsi" w:hAnsiTheme="majorHAnsi"/>
                      <w:color w:val="000000"/>
                      <w:sz w:val="22"/>
                      <w:szCs w:val="22"/>
                    </w:rPr>
                    <w:t>8</w:t>
                  </w:r>
                </w:p>
              </w:tc>
              <w:tc>
                <w:tcPr>
                  <w:tcW w:w="1966" w:type="pct"/>
                </w:tcPr>
                <w:p w:rsidR="00886FF0" w:rsidRPr="00886FF0" w:rsidRDefault="00886FF0" w:rsidP="00886FF0">
                  <w:pPr>
                    <w:rPr>
                      <w:rFonts w:asciiTheme="majorHAnsi" w:hAnsiTheme="majorHAnsi"/>
                      <w:color w:val="000000" w:themeColor="text1"/>
                      <w:sz w:val="22"/>
                    </w:rPr>
                  </w:pPr>
                  <w:r w:rsidRPr="00886FF0">
                    <w:rPr>
                      <w:rFonts w:asciiTheme="majorHAnsi" w:hAnsiTheme="majorHAnsi"/>
                      <w:color w:val="000000" w:themeColor="text1"/>
                      <w:sz w:val="22"/>
                    </w:rPr>
                    <w:t>Kiekviena panaudai pateikiama Sistema rūšiuoja chemines atliekas į pavojingas ir nepavojingas</w:t>
                  </w:r>
                </w:p>
              </w:tc>
              <w:tc>
                <w:tcPr>
                  <w:tcW w:w="90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105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756"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r>
            <w:tr w:rsidR="00886FF0" w:rsidRPr="00A54AF9" w:rsidTr="00886FF0">
              <w:tblPrEx>
                <w:tblLook w:val="0000" w:firstRow="0" w:lastRow="0" w:firstColumn="0" w:lastColumn="0" w:noHBand="0" w:noVBand="0"/>
              </w:tblPrEx>
              <w:tc>
                <w:tcPr>
                  <w:tcW w:w="314" w:type="pct"/>
                  <w:shd w:val="clear" w:color="auto" w:fill="auto"/>
                  <w:vAlign w:val="center"/>
                </w:tcPr>
                <w:p w:rsidR="00886FF0" w:rsidRPr="00A54AF9" w:rsidRDefault="00886FF0" w:rsidP="00886FF0">
                  <w:pPr>
                    <w:jc w:val="center"/>
                    <w:rPr>
                      <w:rFonts w:asciiTheme="majorHAnsi" w:hAnsiTheme="majorHAnsi"/>
                      <w:color w:val="000000"/>
                      <w:sz w:val="22"/>
                      <w:szCs w:val="22"/>
                    </w:rPr>
                  </w:pPr>
                  <w:r>
                    <w:rPr>
                      <w:rFonts w:asciiTheme="majorHAnsi" w:hAnsiTheme="majorHAnsi"/>
                      <w:color w:val="000000"/>
                      <w:sz w:val="22"/>
                      <w:szCs w:val="22"/>
                    </w:rPr>
                    <w:t>9</w:t>
                  </w:r>
                </w:p>
              </w:tc>
              <w:tc>
                <w:tcPr>
                  <w:tcW w:w="1966" w:type="pct"/>
                </w:tcPr>
                <w:p w:rsidR="00886FF0" w:rsidRPr="00886FF0" w:rsidRDefault="00886FF0" w:rsidP="00886FF0">
                  <w:pPr>
                    <w:rPr>
                      <w:rFonts w:asciiTheme="majorHAnsi" w:hAnsiTheme="majorHAnsi"/>
                      <w:sz w:val="22"/>
                    </w:rPr>
                  </w:pPr>
                  <w:r w:rsidRPr="00886FF0">
                    <w:rPr>
                      <w:rFonts w:asciiTheme="majorHAnsi" w:hAnsiTheme="majorHAnsi"/>
                      <w:sz w:val="22"/>
                    </w:rPr>
                    <w:t xml:space="preserve">Ne mažiau kaip 10 tiekėjo siūlomų paruoštų naudoti antikūnų klonų yra rekomenduojami nepriklausomų išorinių kokybės kontrolės vertinimo programų (pvz. </w:t>
                  </w:r>
                  <w:proofErr w:type="spellStart"/>
                  <w:r w:rsidRPr="00886FF0">
                    <w:rPr>
                      <w:rFonts w:asciiTheme="majorHAnsi" w:hAnsiTheme="majorHAnsi"/>
                      <w:sz w:val="22"/>
                    </w:rPr>
                    <w:t>NordiQC</w:t>
                  </w:r>
                  <w:proofErr w:type="spellEnd"/>
                  <w:r w:rsidRPr="00886FF0">
                    <w:rPr>
                      <w:rFonts w:asciiTheme="majorHAnsi" w:hAnsiTheme="majorHAnsi"/>
                      <w:sz w:val="22"/>
                    </w:rPr>
                    <w:t>) darbui su tiekėjo siūloma Sistema (kartu su pasiūlymu pateikti atitikimą įrodančius dokumentus)</w:t>
                  </w:r>
                </w:p>
              </w:tc>
              <w:tc>
                <w:tcPr>
                  <w:tcW w:w="90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c>
                <w:tcPr>
                  <w:tcW w:w="1057"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w:t>
                  </w:r>
                  <w:bookmarkStart w:id="51" w:name="_GoBack"/>
                  <w:bookmarkEnd w:id="51"/>
                  <w:r w:rsidRPr="00886FF0">
                    <w:rPr>
                      <w:rFonts w:ascii="Cambria" w:hAnsi="Cambria"/>
                      <w:i/>
                      <w:color w:val="FF0000"/>
                      <w:sz w:val="22"/>
                      <w:szCs w:val="22"/>
                    </w:rPr>
                    <w:t>ti</w:t>
                  </w:r>
                </w:p>
              </w:tc>
              <w:tc>
                <w:tcPr>
                  <w:tcW w:w="756" w:type="pct"/>
                  <w:shd w:val="clear" w:color="auto" w:fill="auto"/>
                  <w:vAlign w:val="center"/>
                </w:tcPr>
                <w:p w:rsidR="00886FF0" w:rsidRPr="00886FF0" w:rsidRDefault="00886FF0" w:rsidP="00886FF0">
                  <w:pPr>
                    <w:jc w:val="center"/>
                    <w:rPr>
                      <w:color w:val="FF0000"/>
                    </w:rPr>
                  </w:pPr>
                  <w:r w:rsidRPr="00886FF0">
                    <w:rPr>
                      <w:rFonts w:ascii="Cambria" w:hAnsi="Cambria"/>
                      <w:i/>
                      <w:color w:val="FF0000"/>
                      <w:sz w:val="22"/>
                      <w:szCs w:val="22"/>
                    </w:rPr>
                    <w:t>įrašyti</w:t>
                  </w:r>
                </w:p>
              </w:tc>
            </w:tr>
          </w:tbl>
          <w:p w:rsidR="00A54AF9" w:rsidRDefault="00A54AF9" w:rsidP="00A54AF9">
            <w:pPr>
              <w:ind w:right="-108" w:firstLine="720"/>
              <w:jc w:val="center"/>
              <w:rPr>
                <w:rFonts w:asciiTheme="majorHAnsi" w:hAnsiTheme="majorHAnsi"/>
                <w:b/>
                <w:sz w:val="22"/>
                <w:szCs w:val="22"/>
              </w:rPr>
            </w:pPr>
          </w:p>
          <w:p w:rsidR="00A54AF9" w:rsidRDefault="00A54AF9" w:rsidP="00A54AF9">
            <w:pPr>
              <w:ind w:right="-18" w:firstLine="720"/>
              <w:jc w:val="right"/>
              <w:rPr>
                <w:rFonts w:asciiTheme="majorHAnsi" w:hAnsiTheme="majorHAnsi"/>
                <w:sz w:val="22"/>
                <w:szCs w:val="22"/>
              </w:rPr>
            </w:pPr>
            <w:r>
              <w:rPr>
                <w:rFonts w:asciiTheme="majorHAnsi" w:hAnsiTheme="majorHAnsi"/>
                <w:sz w:val="22"/>
                <w:szCs w:val="22"/>
              </w:rPr>
              <w:t>7</w:t>
            </w:r>
            <w:r w:rsidRPr="00A54AF9">
              <w:rPr>
                <w:rFonts w:asciiTheme="majorHAnsi" w:hAnsiTheme="majorHAnsi"/>
                <w:sz w:val="22"/>
                <w:szCs w:val="22"/>
              </w:rPr>
              <w:t xml:space="preserve"> lentelė</w:t>
            </w:r>
          </w:p>
          <w:p w:rsidR="00FB4309" w:rsidRPr="00A54AF9" w:rsidRDefault="00FB4309" w:rsidP="00A0213A">
            <w:pPr>
              <w:jc w:val="center"/>
              <w:rPr>
                <w:rFonts w:asciiTheme="majorHAnsi" w:hAnsiTheme="majorHAnsi"/>
                <w:b/>
                <w:sz w:val="22"/>
                <w:szCs w:val="22"/>
              </w:rPr>
            </w:pPr>
          </w:p>
          <w:p w:rsidR="00FB4309" w:rsidRPr="00A54AF9" w:rsidRDefault="00FB4309" w:rsidP="00A0213A">
            <w:pPr>
              <w:jc w:val="center"/>
              <w:rPr>
                <w:rFonts w:asciiTheme="majorHAnsi" w:hAnsiTheme="majorHAnsi"/>
                <w:b/>
                <w:sz w:val="22"/>
                <w:szCs w:val="22"/>
              </w:rPr>
            </w:pPr>
            <w:r w:rsidRPr="00A54AF9">
              <w:rPr>
                <w:rFonts w:asciiTheme="majorHAnsi" w:hAnsiTheme="majorHAnsi"/>
                <w:b/>
                <w:sz w:val="22"/>
                <w:szCs w:val="22"/>
              </w:rPr>
              <w:t>PATEIKIAMŲ DOKUMENTŲ SĄRAŠAS</w:t>
            </w:r>
          </w:p>
          <w:p w:rsidR="00FB4309" w:rsidRPr="00A54AF9"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A54AF9"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proofErr w:type="spellStart"/>
                  <w:r w:rsidRPr="00A54AF9">
                    <w:rPr>
                      <w:rFonts w:asciiTheme="majorHAnsi" w:hAnsiTheme="majorHAnsi"/>
                      <w:sz w:val="22"/>
                      <w:szCs w:val="22"/>
                    </w:rPr>
                    <w:t>Eil.Nr</w:t>
                  </w:r>
                  <w:proofErr w:type="spellEnd"/>
                  <w:r w:rsidRPr="00A54AF9">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center"/>
                    <w:rPr>
                      <w:rFonts w:asciiTheme="majorHAnsi" w:hAnsiTheme="majorHAnsi"/>
                      <w:sz w:val="22"/>
                      <w:szCs w:val="22"/>
                    </w:rPr>
                  </w:pPr>
                  <w:r w:rsidRPr="00A54AF9">
                    <w:rPr>
                      <w:rFonts w:asciiTheme="majorHAnsi" w:hAnsiTheme="majorHAnsi"/>
                      <w:sz w:val="22"/>
                      <w:szCs w:val="22"/>
                    </w:rPr>
                    <w:t>Failo, kuriame yra dokumentas, pavadinimas</w:t>
                  </w:r>
                </w:p>
              </w:tc>
            </w:tr>
            <w:tr w:rsidR="00FB4309" w:rsidRPr="00A54AF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r w:rsidR="00FB4309" w:rsidRPr="00A54AF9"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54AF9" w:rsidRDefault="00FB4309" w:rsidP="00A0213A">
                  <w:pPr>
                    <w:jc w:val="both"/>
                    <w:rPr>
                      <w:rFonts w:asciiTheme="majorHAnsi" w:hAnsiTheme="majorHAnsi"/>
                      <w:sz w:val="22"/>
                      <w:szCs w:val="22"/>
                    </w:rPr>
                  </w:pPr>
                </w:p>
              </w:tc>
            </w:tr>
          </w:tbl>
          <w:p w:rsidR="00FB4309" w:rsidRPr="00A54AF9" w:rsidRDefault="00FB4309" w:rsidP="00A0213A">
            <w:pPr>
              <w:ind w:right="-108" w:firstLine="720"/>
              <w:jc w:val="both"/>
              <w:rPr>
                <w:rFonts w:asciiTheme="majorHAnsi" w:hAnsiTheme="majorHAnsi"/>
                <w:sz w:val="22"/>
                <w:szCs w:val="22"/>
              </w:rPr>
            </w:pPr>
          </w:p>
          <w:p w:rsidR="008E57E5" w:rsidRPr="00A54AF9" w:rsidRDefault="008E57E5" w:rsidP="008E57E5">
            <w:pPr>
              <w:ind w:right="-108" w:firstLine="720"/>
              <w:jc w:val="both"/>
              <w:rPr>
                <w:rFonts w:asciiTheme="majorHAnsi" w:hAnsiTheme="majorHAnsi"/>
                <w:sz w:val="22"/>
                <w:szCs w:val="22"/>
              </w:rPr>
            </w:pPr>
            <w:r w:rsidRPr="00A54AF9">
              <w:rPr>
                <w:rFonts w:asciiTheme="majorHAnsi" w:hAnsiTheme="majorHAnsi"/>
                <w:sz w:val="22"/>
                <w:szCs w:val="22"/>
              </w:rPr>
              <w:t>Pasiūlymas galioja iki termino, nustatyto pirkimo dokumentuose.</w:t>
            </w:r>
          </w:p>
          <w:p w:rsidR="008E57E5" w:rsidRPr="00A54AF9" w:rsidRDefault="008E57E5" w:rsidP="008E57E5">
            <w:pPr>
              <w:ind w:right="171" w:firstLine="720"/>
              <w:jc w:val="both"/>
              <w:rPr>
                <w:rFonts w:asciiTheme="majorHAnsi" w:hAnsiTheme="majorHAnsi"/>
                <w:sz w:val="22"/>
                <w:szCs w:val="22"/>
              </w:rPr>
            </w:pPr>
            <w:r w:rsidRPr="00A54AF9">
              <w:rPr>
                <w:rFonts w:asciiTheme="majorHAnsi" w:hAnsiTheme="majorHAnsi"/>
                <w:b/>
                <w:sz w:val="22"/>
                <w:szCs w:val="22"/>
              </w:rPr>
              <w:t>Pasiūlymo konfidencialią informaciją sudaro</w:t>
            </w:r>
            <w:r w:rsidRPr="00A54AF9">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FB4309" w:rsidRPr="00A54AF9" w:rsidRDefault="00FB4309" w:rsidP="00A0213A">
            <w:pPr>
              <w:ind w:right="-108"/>
              <w:jc w:val="both"/>
              <w:rPr>
                <w:rFonts w:asciiTheme="majorHAnsi" w:hAnsiTheme="majorHAnsi"/>
                <w:sz w:val="22"/>
                <w:szCs w:val="22"/>
              </w:rPr>
            </w:pPr>
            <w:r w:rsidRPr="00A54AF9">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Pr="00A54AF9" w:rsidRDefault="008E57E5" w:rsidP="0012296D">
            <w:pPr>
              <w:ind w:right="-108" w:firstLine="720"/>
              <w:jc w:val="both"/>
              <w:rPr>
                <w:rFonts w:asciiTheme="majorHAnsi" w:hAnsiTheme="majorHAnsi"/>
                <w:b/>
                <w:sz w:val="22"/>
                <w:szCs w:val="22"/>
                <w:u w:val="single"/>
                <w:bdr w:val="none" w:sz="0" w:space="0" w:color="auto" w:frame="1"/>
                <w:lang w:eastAsia="lt-LT"/>
              </w:rPr>
            </w:pPr>
            <w:r w:rsidRPr="00A54AF9">
              <w:rPr>
                <w:rFonts w:asciiTheme="majorHAnsi" w:hAnsiTheme="majorHAnsi"/>
                <w:b/>
                <w:sz w:val="22"/>
                <w:szCs w:val="22"/>
              </w:rPr>
              <w:t>SVARBU:</w:t>
            </w:r>
            <w:r w:rsidRPr="00A54AF9">
              <w:rPr>
                <w:rFonts w:asciiTheme="majorHAnsi" w:hAnsiTheme="majorHAnsi"/>
                <w:sz w:val="22"/>
                <w:szCs w:val="22"/>
              </w:rPr>
              <w:t xml:space="preserve"> Viešųjų pirkimų tarnyba yra išaiškinusi (žr. https://vpt.lrv.lt/uploads/vpt/documents/files/mp/konfidenciali_informacija.pdf), kad </w:t>
            </w:r>
            <w:r w:rsidRPr="00A54AF9">
              <w:rPr>
                <w:rFonts w:asciiTheme="majorHAnsi" w:hAnsiTheme="majorHAnsi"/>
                <w:sz w:val="22"/>
                <w:szCs w:val="22"/>
                <w:bdr w:val="none" w:sz="0" w:space="0" w:color="auto" w:frame="1"/>
                <w:lang w:eastAsia="lt-LT"/>
              </w:rPr>
              <w:t xml:space="preserve">pasiūlyme </w:t>
            </w:r>
            <w:r w:rsidRPr="00A54AF9">
              <w:rPr>
                <w:rFonts w:asciiTheme="majorHAnsi" w:hAnsiTheme="majorHAnsi"/>
                <w:sz w:val="22"/>
                <w:szCs w:val="22"/>
                <w:bdr w:val="none" w:sz="0" w:space="0" w:color="auto" w:frame="1"/>
                <w:lang w:eastAsia="lt-LT"/>
              </w:rPr>
              <w:lastRenderedPageBreak/>
              <w:t xml:space="preserve">nurodytos </w:t>
            </w:r>
            <w:r w:rsidRPr="00A54AF9">
              <w:rPr>
                <w:rFonts w:asciiTheme="majorHAnsi" w:hAnsiTheme="majorHAnsi"/>
                <w:b/>
                <w:sz w:val="22"/>
                <w:szCs w:val="22"/>
                <w:u w:val="single"/>
                <w:bdr w:val="none" w:sz="0" w:space="0" w:color="auto" w:frame="1"/>
                <w:lang w:eastAsia="lt-LT"/>
              </w:rPr>
              <w:t xml:space="preserve">kainos bei įkainiai, </w:t>
            </w:r>
            <w:r w:rsidRPr="00A54AF9">
              <w:rPr>
                <w:rFonts w:asciiTheme="majorHAnsi" w:hAnsiTheme="majorHAnsi"/>
                <w:sz w:val="22"/>
                <w:szCs w:val="22"/>
                <w:bdr w:val="none" w:sz="0" w:space="0" w:color="auto" w:frame="1"/>
                <w:lang w:eastAsia="lt-LT"/>
              </w:rPr>
              <w:t>taip pat</w:t>
            </w:r>
            <w:r w:rsidRPr="00A54AF9">
              <w:rPr>
                <w:rFonts w:asciiTheme="majorHAnsi" w:hAnsiTheme="majorHAnsi"/>
                <w:b/>
                <w:sz w:val="22"/>
                <w:szCs w:val="22"/>
                <w:u w:val="single"/>
                <w:bdr w:val="none" w:sz="0" w:space="0" w:color="auto" w:frame="1"/>
                <w:lang w:eastAsia="lt-LT"/>
              </w:rPr>
              <w:t xml:space="preserve"> nuolaidos dydis ar įkainio bazė, </w:t>
            </w:r>
            <w:r w:rsidRPr="00A54AF9">
              <w:rPr>
                <w:rFonts w:asciiTheme="majorHAnsi" w:hAnsiTheme="majorHAnsi"/>
                <w:sz w:val="22"/>
                <w:szCs w:val="22"/>
                <w:bdr w:val="none" w:sz="0" w:space="0" w:color="auto" w:frame="1"/>
                <w:lang w:eastAsia="lt-LT"/>
              </w:rPr>
              <w:t>tiekėjo</w:t>
            </w:r>
            <w:r w:rsidRPr="00A54AF9">
              <w:rPr>
                <w:rFonts w:asciiTheme="majorHAnsi" w:hAnsiTheme="majorHAnsi"/>
                <w:b/>
                <w:sz w:val="22"/>
                <w:szCs w:val="22"/>
                <w:u w:val="single"/>
                <w:bdr w:val="none" w:sz="0" w:space="0" w:color="auto" w:frame="1"/>
                <w:lang w:eastAsia="lt-LT"/>
              </w:rPr>
              <w:t xml:space="preserve"> siūlomų prekių gamintojai, pavadinimai, modeliai, </w:t>
            </w:r>
            <w:r w:rsidRPr="00A54AF9">
              <w:rPr>
                <w:rFonts w:asciiTheme="majorHAnsi" w:hAnsiTheme="majorHAnsi"/>
                <w:sz w:val="22"/>
                <w:szCs w:val="22"/>
                <w:bdr w:val="none" w:sz="0" w:space="0" w:color="auto" w:frame="1"/>
                <w:lang w:eastAsia="lt-LT"/>
              </w:rPr>
              <w:t>tiekėjo</w:t>
            </w:r>
            <w:r w:rsidRPr="00A54AF9">
              <w:rPr>
                <w:rFonts w:asciiTheme="majorHAnsi" w:hAnsiTheme="majorHAnsi"/>
                <w:b/>
                <w:sz w:val="22"/>
                <w:szCs w:val="22"/>
                <w:u w:val="single"/>
                <w:bdr w:val="none" w:sz="0" w:space="0" w:color="auto" w:frame="1"/>
                <w:lang w:eastAsia="lt-LT"/>
              </w:rPr>
              <w:t xml:space="preserve"> siūlomų prekių techninės specifikacijos, </w:t>
            </w:r>
            <w:r w:rsidRPr="00A54AF9">
              <w:rPr>
                <w:rFonts w:asciiTheme="majorHAnsi" w:hAnsiTheme="majorHAnsi"/>
                <w:sz w:val="22"/>
                <w:szCs w:val="22"/>
                <w:bdr w:val="none" w:sz="0" w:space="0" w:color="auto" w:frame="1"/>
                <w:lang w:eastAsia="lt-LT"/>
              </w:rPr>
              <w:t xml:space="preserve">nurodomos užpildant perkančiosios organizacijos pateiktas lenteles, </w:t>
            </w:r>
            <w:r w:rsidRPr="00A54AF9">
              <w:rPr>
                <w:rFonts w:asciiTheme="majorHAnsi" w:hAnsiTheme="majorHAnsi"/>
                <w:b/>
                <w:sz w:val="22"/>
                <w:szCs w:val="22"/>
                <w:u w:val="single"/>
                <w:bdr w:val="none" w:sz="0" w:space="0" w:color="auto" w:frame="1"/>
                <w:lang w:eastAsia="lt-LT"/>
              </w:rPr>
              <w:t>gaminio naudotojo instrukcija</w:t>
            </w:r>
            <w:r w:rsidRPr="00A54AF9">
              <w:rPr>
                <w:rFonts w:asciiTheme="majorHAnsi" w:hAnsiTheme="majorHAnsi"/>
                <w:sz w:val="22"/>
                <w:szCs w:val="22"/>
                <w:bdr w:val="none" w:sz="0" w:space="0" w:color="auto" w:frame="1"/>
                <w:lang w:eastAsia="lt-LT"/>
              </w:rPr>
              <w:t>, tiekėjo</w:t>
            </w:r>
            <w:r w:rsidRPr="00A54AF9">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A54AF9">
              <w:rPr>
                <w:rFonts w:asciiTheme="majorHAnsi" w:hAnsiTheme="majorHAnsi"/>
                <w:sz w:val="22"/>
                <w:szCs w:val="22"/>
                <w:u w:val="single"/>
                <w:bdr w:val="none" w:sz="0" w:space="0" w:color="auto" w:frame="1"/>
                <w:lang w:eastAsia="lt-LT"/>
              </w:rPr>
              <w:t xml:space="preserve">- </w:t>
            </w:r>
            <w:r w:rsidRPr="00A54AF9">
              <w:rPr>
                <w:rFonts w:asciiTheme="majorHAnsi" w:hAnsiTheme="majorHAnsi"/>
                <w:b/>
                <w:sz w:val="22"/>
                <w:szCs w:val="22"/>
                <w:u w:val="single"/>
                <w:bdr w:val="none" w:sz="0" w:space="0" w:color="auto" w:frame="1"/>
                <w:lang w:eastAsia="lt-LT"/>
              </w:rPr>
              <w:t>nėra konfidenciali</w:t>
            </w:r>
            <w:r w:rsidRPr="00A54AF9">
              <w:rPr>
                <w:rFonts w:asciiTheme="majorHAnsi" w:hAnsiTheme="majorHAnsi"/>
                <w:b/>
                <w:sz w:val="22"/>
                <w:szCs w:val="22"/>
                <w:bdr w:val="none" w:sz="0" w:space="0" w:color="auto" w:frame="1"/>
                <w:lang w:eastAsia="lt-LT"/>
              </w:rPr>
              <w:t xml:space="preserve"> </w:t>
            </w:r>
            <w:r w:rsidRPr="00A54AF9">
              <w:rPr>
                <w:rFonts w:asciiTheme="majorHAnsi" w:hAnsiTheme="majorHAnsi"/>
                <w:b/>
                <w:sz w:val="22"/>
                <w:szCs w:val="22"/>
                <w:u w:val="single"/>
                <w:bdr w:val="none" w:sz="0" w:space="0" w:color="auto" w:frame="1"/>
                <w:lang w:eastAsia="lt-LT"/>
              </w:rPr>
              <w:t>informacija</w:t>
            </w:r>
          </w:p>
          <w:p w:rsidR="0012296D" w:rsidRPr="00A54AF9" w:rsidRDefault="0012296D" w:rsidP="0012296D">
            <w:pPr>
              <w:ind w:right="-108" w:firstLine="720"/>
              <w:jc w:val="both"/>
              <w:rPr>
                <w:rFonts w:asciiTheme="majorHAnsi" w:hAnsiTheme="majorHAnsi"/>
                <w:sz w:val="22"/>
                <w:szCs w:val="22"/>
              </w:rPr>
            </w:pPr>
            <w:r w:rsidRPr="00A54AF9">
              <w:rPr>
                <w:rFonts w:asciiTheme="majorHAnsi" w:hAnsiTheme="majorHAnsi"/>
                <w:b/>
                <w:sz w:val="22"/>
                <w:szCs w:val="22"/>
              </w:rPr>
              <w:t>PASTABA.</w:t>
            </w:r>
            <w:r w:rsidRPr="00A54AF9">
              <w:rPr>
                <w:rFonts w:asciiTheme="majorHAnsi" w:hAnsiTheme="majorHAnsi"/>
                <w:sz w:val="22"/>
                <w:szCs w:val="22"/>
              </w:rPr>
              <w:t xml:space="preserve"> Tiekėjui nenurodžius, kokia informacija yra konfidenciali, laikoma, kad konfidencialios informacijos pasiūlyme nėra.</w:t>
            </w:r>
          </w:p>
          <w:p w:rsidR="009C58AE" w:rsidRPr="00A54AF9" w:rsidRDefault="009C58AE" w:rsidP="0012296D">
            <w:pPr>
              <w:ind w:right="-108" w:firstLine="720"/>
              <w:jc w:val="both"/>
              <w:rPr>
                <w:rFonts w:asciiTheme="majorHAnsi" w:hAnsiTheme="majorHAnsi"/>
                <w:sz w:val="22"/>
                <w:szCs w:val="22"/>
              </w:rPr>
            </w:pPr>
          </w:p>
        </w:tc>
      </w:tr>
      <w:bookmarkEnd w:id="50"/>
    </w:tbl>
    <w:p w:rsidR="00FB4309" w:rsidRPr="00A54AF9" w:rsidRDefault="00FB4309" w:rsidP="00FB4309">
      <w:pPr>
        <w:jc w:val="right"/>
        <w:rPr>
          <w:rFonts w:asciiTheme="majorHAnsi" w:hAnsiTheme="majorHAnsi"/>
          <w:sz w:val="22"/>
          <w:szCs w:val="22"/>
        </w:rPr>
      </w:pPr>
    </w:p>
    <w:p w:rsidR="00F945A3" w:rsidRPr="00A54AF9"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A54AF9" w:rsidTr="00310EED">
        <w:trPr>
          <w:trHeight w:val="37"/>
        </w:trPr>
        <w:tc>
          <w:tcPr>
            <w:tcW w:w="3415" w:type="dxa"/>
            <w:tcBorders>
              <w:top w:val="nil"/>
              <w:left w:val="nil"/>
              <w:bottom w:val="single" w:sz="4" w:space="0" w:color="auto"/>
              <w:right w:val="nil"/>
            </w:tcBorders>
          </w:tcPr>
          <w:p w:rsidR="00F945A3" w:rsidRPr="00A54AF9" w:rsidRDefault="00F945A3" w:rsidP="00F945A3">
            <w:pPr>
              <w:rPr>
                <w:rFonts w:asciiTheme="majorHAnsi" w:hAnsiTheme="majorHAnsi"/>
                <w:sz w:val="22"/>
                <w:szCs w:val="22"/>
              </w:rPr>
            </w:pPr>
            <w:bookmarkStart w:id="52" w:name="_Hlk65680660"/>
          </w:p>
        </w:tc>
        <w:tc>
          <w:tcPr>
            <w:tcW w:w="628" w:type="dxa"/>
          </w:tcPr>
          <w:p w:rsidR="00F945A3" w:rsidRPr="00A54AF9"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A54AF9" w:rsidRDefault="00F945A3" w:rsidP="00F945A3">
            <w:pPr>
              <w:jc w:val="center"/>
              <w:rPr>
                <w:rFonts w:asciiTheme="majorHAnsi" w:hAnsiTheme="majorHAnsi"/>
                <w:sz w:val="22"/>
                <w:szCs w:val="22"/>
              </w:rPr>
            </w:pPr>
          </w:p>
        </w:tc>
        <w:tc>
          <w:tcPr>
            <w:tcW w:w="728" w:type="dxa"/>
          </w:tcPr>
          <w:p w:rsidR="00F945A3" w:rsidRPr="00A54AF9"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A54AF9" w:rsidRDefault="00F945A3" w:rsidP="00F945A3">
            <w:pPr>
              <w:jc w:val="right"/>
              <w:rPr>
                <w:rFonts w:asciiTheme="majorHAnsi" w:hAnsiTheme="majorHAnsi"/>
                <w:sz w:val="22"/>
                <w:szCs w:val="22"/>
              </w:rPr>
            </w:pPr>
          </w:p>
        </w:tc>
        <w:tc>
          <w:tcPr>
            <w:tcW w:w="820" w:type="dxa"/>
          </w:tcPr>
          <w:p w:rsidR="00F945A3" w:rsidRPr="00A54AF9" w:rsidRDefault="00F945A3" w:rsidP="00F945A3">
            <w:pPr>
              <w:jc w:val="right"/>
              <w:rPr>
                <w:rFonts w:asciiTheme="majorHAnsi" w:hAnsiTheme="majorHAnsi"/>
                <w:sz w:val="22"/>
                <w:szCs w:val="22"/>
              </w:rPr>
            </w:pPr>
          </w:p>
        </w:tc>
      </w:tr>
      <w:tr w:rsidR="00F945A3" w:rsidRPr="00A54AF9" w:rsidTr="00310EED">
        <w:trPr>
          <w:trHeight w:val="45"/>
        </w:trPr>
        <w:tc>
          <w:tcPr>
            <w:tcW w:w="3415"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w:t>
            </w:r>
            <w:r w:rsidR="0012296D" w:rsidRPr="00A54AF9">
              <w:rPr>
                <w:rFonts w:asciiTheme="majorHAnsi" w:hAnsiTheme="majorHAnsi"/>
                <w:sz w:val="22"/>
                <w:szCs w:val="22"/>
              </w:rPr>
              <w:t>Tiekėjo arba jo įgalioto asmens pareigų pavadinimas</w:t>
            </w:r>
            <w:r w:rsidR="0012296D" w:rsidRPr="00A54AF9">
              <w:rPr>
                <w:rStyle w:val="FootnoteReference"/>
                <w:rFonts w:asciiTheme="majorHAnsi" w:hAnsiTheme="majorHAnsi"/>
                <w:sz w:val="22"/>
                <w:szCs w:val="22"/>
              </w:rPr>
              <w:footnoteReference w:id="4"/>
            </w:r>
            <w:r w:rsidRPr="00A54AF9">
              <w:rPr>
                <w:rFonts w:asciiTheme="majorHAnsi" w:hAnsiTheme="majorHAnsi"/>
                <w:sz w:val="22"/>
                <w:szCs w:val="22"/>
              </w:rPr>
              <w:t>)</w:t>
            </w:r>
          </w:p>
        </w:tc>
        <w:tc>
          <w:tcPr>
            <w:tcW w:w="628" w:type="dxa"/>
          </w:tcPr>
          <w:p w:rsidR="00F945A3" w:rsidRPr="00A54AF9"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 xml:space="preserve">(Parašas) </w:t>
            </w:r>
          </w:p>
        </w:tc>
        <w:tc>
          <w:tcPr>
            <w:tcW w:w="728" w:type="dxa"/>
          </w:tcPr>
          <w:p w:rsidR="00F945A3" w:rsidRPr="00A54AF9"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A54AF9" w:rsidRDefault="00F945A3" w:rsidP="00F945A3">
            <w:pPr>
              <w:rPr>
                <w:rFonts w:asciiTheme="majorHAnsi" w:hAnsiTheme="majorHAnsi"/>
                <w:sz w:val="22"/>
                <w:szCs w:val="22"/>
              </w:rPr>
            </w:pPr>
            <w:r w:rsidRPr="00A54AF9">
              <w:rPr>
                <w:rFonts w:asciiTheme="majorHAnsi" w:hAnsiTheme="majorHAnsi"/>
                <w:sz w:val="22"/>
                <w:szCs w:val="22"/>
              </w:rPr>
              <w:t xml:space="preserve">(Vardas ir pavardė) </w:t>
            </w:r>
          </w:p>
          <w:p w:rsidR="00F945A3" w:rsidRPr="00A54AF9" w:rsidRDefault="00F945A3" w:rsidP="00F945A3">
            <w:pPr>
              <w:rPr>
                <w:rFonts w:asciiTheme="majorHAnsi" w:hAnsiTheme="majorHAnsi"/>
                <w:sz w:val="22"/>
                <w:szCs w:val="22"/>
              </w:rPr>
            </w:pPr>
          </w:p>
          <w:p w:rsidR="00F945A3" w:rsidRPr="00A54AF9" w:rsidRDefault="00F945A3" w:rsidP="00F945A3">
            <w:pPr>
              <w:rPr>
                <w:rFonts w:asciiTheme="majorHAnsi" w:hAnsiTheme="majorHAnsi"/>
                <w:sz w:val="22"/>
                <w:szCs w:val="22"/>
              </w:rPr>
            </w:pPr>
          </w:p>
        </w:tc>
        <w:tc>
          <w:tcPr>
            <w:tcW w:w="820" w:type="dxa"/>
          </w:tcPr>
          <w:p w:rsidR="00F945A3" w:rsidRPr="00A54AF9" w:rsidRDefault="00F945A3" w:rsidP="00F945A3">
            <w:pPr>
              <w:rPr>
                <w:rFonts w:asciiTheme="majorHAnsi" w:hAnsiTheme="majorHAnsi"/>
                <w:sz w:val="22"/>
                <w:szCs w:val="22"/>
              </w:rPr>
            </w:pPr>
          </w:p>
        </w:tc>
      </w:tr>
      <w:bookmarkEnd w:id="52"/>
    </w:tbl>
    <w:p w:rsidR="00310EED" w:rsidRPr="00A54AF9" w:rsidRDefault="00310EED" w:rsidP="00343C2B">
      <w:pPr>
        <w:rPr>
          <w:rFonts w:asciiTheme="majorHAnsi" w:hAnsiTheme="majorHAnsi"/>
          <w:b/>
          <w:bCs/>
          <w:sz w:val="22"/>
          <w:szCs w:val="22"/>
          <w:highlight w:val="yellow"/>
        </w:rPr>
      </w:pPr>
    </w:p>
    <w:p w:rsidR="000C48E3" w:rsidRPr="00A54AF9" w:rsidRDefault="000C48E3" w:rsidP="00310EED">
      <w:pPr>
        <w:rPr>
          <w:rFonts w:asciiTheme="majorHAnsi" w:hAnsiTheme="majorHAnsi"/>
          <w:b/>
          <w:bCs/>
          <w:sz w:val="22"/>
          <w:szCs w:val="22"/>
        </w:rPr>
      </w:pPr>
    </w:p>
    <w:sectPr w:rsidR="000C48E3" w:rsidRPr="00A54AF9"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132" w:rsidRDefault="005D3132" w:rsidP="00B90A76">
      <w:r>
        <w:separator/>
      </w:r>
    </w:p>
  </w:endnote>
  <w:endnote w:type="continuationSeparator" w:id="0">
    <w:p w:rsidR="005D3132" w:rsidRDefault="005D313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707" w:rsidRDefault="00570707">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570707" w:rsidRDefault="00570707">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132" w:rsidRDefault="005D3132" w:rsidP="00B90A76">
      <w:r>
        <w:separator/>
      </w:r>
    </w:p>
  </w:footnote>
  <w:footnote w:type="continuationSeparator" w:id="0">
    <w:p w:rsidR="005D3132" w:rsidRDefault="005D3132" w:rsidP="00B90A76">
      <w:r>
        <w:continuationSeparator/>
      </w:r>
    </w:p>
  </w:footnote>
  <w:footnote w:id="1">
    <w:p w:rsidR="00570707" w:rsidRPr="00BA5459" w:rsidRDefault="00570707"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0707" w:rsidRPr="00BA5459" w:rsidRDefault="00570707"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570707" w:rsidRPr="00BA5459" w:rsidRDefault="00570707"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0707" w:rsidRDefault="00570707" w:rsidP="007A1790">
      <w:pPr>
        <w:pStyle w:val="FootnoteText"/>
      </w:pPr>
    </w:p>
  </w:footnote>
  <w:footnote w:id="2">
    <w:p w:rsidR="00570707" w:rsidRPr="00344E3D" w:rsidRDefault="00570707"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0707" w:rsidRPr="00344E3D" w:rsidRDefault="00570707" w:rsidP="007A1790">
      <w:pPr>
        <w:pStyle w:val="FootnoteText"/>
        <w:numPr>
          <w:ilvl w:val="0"/>
          <w:numId w:val="22"/>
        </w:numPr>
        <w:spacing w:after="0"/>
        <w:rPr>
          <w:i/>
          <w:iCs/>
          <w:sz w:val="18"/>
          <w:szCs w:val="18"/>
        </w:rPr>
      </w:pPr>
      <w:r w:rsidRPr="00344E3D">
        <w:rPr>
          <w:i/>
          <w:iCs/>
          <w:sz w:val="18"/>
          <w:szCs w:val="18"/>
        </w:rPr>
        <w:t xml:space="preserve">priesaikos deklaracija; </w:t>
      </w:r>
    </w:p>
    <w:p w:rsidR="00570707" w:rsidRPr="00344E3D" w:rsidRDefault="00570707"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0707" w:rsidRDefault="00570707" w:rsidP="007A1790">
      <w:pPr>
        <w:pStyle w:val="FootnoteText"/>
      </w:pPr>
    </w:p>
  </w:footnote>
  <w:footnote w:id="3">
    <w:p w:rsidR="00570707" w:rsidRPr="00D76940" w:rsidRDefault="00570707"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0707" w:rsidRPr="00D76940" w:rsidRDefault="00570707" w:rsidP="007A1790">
      <w:pPr>
        <w:pStyle w:val="FootnoteText"/>
        <w:numPr>
          <w:ilvl w:val="0"/>
          <w:numId w:val="23"/>
        </w:numPr>
        <w:spacing w:after="0"/>
        <w:rPr>
          <w:i/>
          <w:iCs/>
          <w:sz w:val="18"/>
          <w:szCs w:val="18"/>
        </w:rPr>
      </w:pPr>
      <w:r w:rsidRPr="00D76940">
        <w:rPr>
          <w:i/>
          <w:iCs/>
          <w:sz w:val="18"/>
          <w:szCs w:val="18"/>
        </w:rPr>
        <w:t xml:space="preserve">priesaikos deklaracija; </w:t>
      </w:r>
    </w:p>
    <w:p w:rsidR="00570707" w:rsidRPr="00D76940" w:rsidRDefault="00570707"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0707" w:rsidRDefault="00570707" w:rsidP="007A1790">
      <w:pPr>
        <w:pStyle w:val="FootnoteText"/>
      </w:pPr>
    </w:p>
  </w:footnote>
  <w:footnote w:id="4">
    <w:p w:rsidR="00570707" w:rsidRDefault="00570707" w:rsidP="0012296D">
      <w:pPr>
        <w:pStyle w:val="FootnoteText"/>
      </w:pPr>
      <w:r w:rsidRPr="00D15E8B">
        <w:rPr>
          <w:rStyle w:val="FootnoteReference"/>
        </w:rPr>
        <w:footnoteRef/>
      </w:r>
      <w:r w:rsidRPr="00D15E8B">
        <w:t xml:space="preserve"> </w:t>
      </w:r>
      <w:r w:rsidRPr="00D15E8B">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707" w:rsidRDefault="0057070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0707" w:rsidRDefault="00570707">
    <w:pPr>
      <w:pStyle w:val="Header"/>
    </w:pPr>
  </w:p>
  <w:p w:rsidR="00570707" w:rsidRDefault="005707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707" w:rsidRDefault="00570707">
    <w:pPr>
      <w:pStyle w:val="Header"/>
      <w:framePr w:wrap="auto" w:vAnchor="text" w:hAnchor="margin" w:xAlign="center" w:y="1"/>
      <w:rPr>
        <w:rStyle w:val="PageNumber"/>
      </w:rPr>
    </w:pPr>
  </w:p>
  <w:p w:rsidR="00570707" w:rsidRDefault="00570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7" w15:restartNumberingAfterBreak="0">
    <w:nsid w:val="64B362AC"/>
    <w:multiLevelType w:val="multilevel"/>
    <w:tmpl w:val="8DAA5462"/>
    <w:numStyleLink w:val="Punktai"/>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1"/>
  </w:num>
  <w:num w:numId="5">
    <w:abstractNumId w:val="5"/>
  </w:num>
  <w:num w:numId="6">
    <w:abstractNumId w:val="12"/>
  </w:num>
  <w:num w:numId="7">
    <w:abstractNumId w:val="20"/>
  </w:num>
  <w:num w:numId="8">
    <w:abstractNumId w:val="8"/>
  </w:num>
  <w:num w:numId="9">
    <w:abstractNumId w:val="2"/>
  </w:num>
  <w:num w:numId="10">
    <w:abstractNumId w:val="19"/>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7"/>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8"/>
  </w:num>
  <w:num w:numId="23">
    <w:abstractNumId w:val="1"/>
  </w:num>
  <w:num w:numId="24">
    <w:abstractNumId w:val="4"/>
  </w:num>
  <w:num w:numId="2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08C4"/>
    <w:rsid w:val="003D11B6"/>
    <w:rsid w:val="003D223A"/>
    <w:rsid w:val="003D36D0"/>
    <w:rsid w:val="003D5996"/>
    <w:rsid w:val="003D6345"/>
    <w:rsid w:val="003D666E"/>
    <w:rsid w:val="003D7953"/>
    <w:rsid w:val="003D7BAB"/>
    <w:rsid w:val="003E2F1B"/>
    <w:rsid w:val="003E48B3"/>
    <w:rsid w:val="003E7437"/>
    <w:rsid w:val="003E7C41"/>
    <w:rsid w:val="003F1146"/>
    <w:rsid w:val="003F2CD9"/>
    <w:rsid w:val="003F38EB"/>
    <w:rsid w:val="003F4FF3"/>
    <w:rsid w:val="003F5B3A"/>
    <w:rsid w:val="004009E6"/>
    <w:rsid w:val="004027A7"/>
    <w:rsid w:val="00402B05"/>
    <w:rsid w:val="0040416B"/>
    <w:rsid w:val="00405D68"/>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75AEC"/>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090B"/>
    <w:rsid w:val="00536268"/>
    <w:rsid w:val="00536DB9"/>
    <w:rsid w:val="00542C64"/>
    <w:rsid w:val="00543B64"/>
    <w:rsid w:val="005520B7"/>
    <w:rsid w:val="0055357C"/>
    <w:rsid w:val="00557D59"/>
    <w:rsid w:val="00563BAF"/>
    <w:rsid w:val="00564E5F"/>
    <w:rsid w:val="00565388"/>
    <w:rsid w:val="005675F2"/>
    <w:rsid w:val="0056774C"/>
    <w:rsid w:val="00570707"/>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3132"/>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15E74"/>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57E7B"/>
    <w:rsid w:val="008667AC"/>
    <w:rsid w:val="00867746"/>
    <w:rsid w:val="0087485D"/>
    <w:rsid w:val="00877A9B"/>
    <w:rsid w:val="0088019D"/>
    <w:rsid w:val="00881C03"/>
    <w:rsid w:val="00886FF0"/>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1C10"/>
    <w:rsid w:val="00A22C93"/>
    <w:rsid w:val="00A26220"/>
    <w:rsid w:val="00A27B2D"/>
    <w:rsid w:val="00A314F5"/>
    <w:rsid w:val="00A3526A"/>
    <w:rsid w:val="00A366BE"/>
    <w:rsid w:val="00A377BB"/>
    <w:rsid w:val="00A37BB9"/>
    <w:rsid w:val="00A4606F"/>
    <w:rsid w:val="00A47C35"/>
    <w:rsid w:val="00A51F4C"/>
    <w:rsid w:val="00A53916"/>
    <w:rsid w:val="00A54AF9"/>
    <w:rsid w:val="00A62308"/>
    <w:rsid w:val="00A65690"/>
    <w:rsid w:val="00A678EF"/>
    <w:rsid w:val="00A73E03"/>
    <w:rsid w:val="00A82651"/>
    <w:rsid w:val="00A83D00"/>
    <w:rsid w:val="00A844CA"/>
    <w:rsid w:val="00A8731D"/>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55FB"/>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9BB"/>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BF607E"/>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5E03"/>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3339"/>
    <w:rsid w:val="00D079A4"/>
    <w:rsid w:val="00D153A7"/>
    <w:rsid w:val="00D21516"/>
    <w:rsid w:val="00D245C0"/>
    <w:rsid w:val="00D2555D"/>
    <w:rsid w:val="00D264E0"/>
    <w:rsid w:val="00D265F4"/>
    <w:rsid w:val="00D30E52"/>
    <w:rsid w:val="00D31E8B"/>
    <w:rsid w:val="00D323A8"/>
    <w:rsid w:val="00D36921"/>
    <w:rsid w:val="00D36988"/>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4176C"/>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8A974"/>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 w:type="paragraph" w:customStyle="1" w:styleId="Skaiiai2lygis">
    <w:name w:val="Skaičiai_2 lygis"/>
    <w:basedOn w:val="Normal"/>
    <w:link w:val="Skaiiai2lygisChar"/>
    <w:qFormat/>
    <w:rsid w:val="00A54AF9"/>
    <w:pPr>
      <w:numPr>
        <w:ilvl w:val="1"/>
        <w:numId w:val="25"/>
      </w:numPr>
      <w:jc w:val="both"/>
    </w:pPr>
    <w:rPr>
      <w:color w:val="000000"/>
      <w:sz w:val="22"/>
      <w:szCs w:val="22"/>
      <w:lang w:val="en-US"/>
    </w:rPr>
  </w:style>
  <w:style w:type="character" w:customStyle="1" w:styleId="Skaiiai2lygisChar">
    <w:name w:val="Skaičiai_2 lygis Char"/>
    <w:basedOn w:val="DefaultParagraphFont"/>
    <w:link w:val="Skaiiai2lygis"/>
    <w:locked/>
    <w:rsid w:val="00A54AF9"/>
    <w:rPr>
      <w:rFonts w:ascii="Times New Roman" w:eastAsia="Times New Roman" w:hAnsi="Times New Roman" w:cs="Times New Roman"/>
      <w:color w:val="000000"/>
      <w:lang w:val="en-US"/>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A54AF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9DA96-30BD-4EEE-BE9D-0C6B44F7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50893</Words>
  <Characters>29010</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38</cp:revision>
  <cp:lastPrinted>2018-06-26T10:45:00Z</cp:lastPrinted>
  <dcterms:created xsi:type="dcterms:W3CDTF">2025-02-05T07:27:00Z</dcterms:created>
  <dcterms:modified xsi:type="dcterms:W3CDTF">2026-06-18T09:48:00Z</dcterms:modified>
</cp:coreProperties>
</file>