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1F54910A" w:rsidR="00B45AD1" w:rsidRPr="00031EB2" w:rsidRDefault="00432D1D" w:rsidP="00B45AD1">
      <w:pPr>
        <w:widowControl w:val="0"/>
        <w:jc w:val="center"/>
        <w:rPr>
          <w:b/>
        </w:rPr>
      </w:pPr>
      <w:bookmarkStart w:id="0" w:name="_Hlk169615841"/>
      <w:r>
        <w:rPr>
          <w:rFonts w:eastAsia="TimesNewRomanPS-BoldMT"/>
          <w:b/>
          <w:bCs/>
        </w:rPr>
        <w:t>OPERACINIŲ STALŲ</w:t>
      </w:r>
      <w:r w:rsidR="006941CB">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640C50F1" w:rsidR="00513A62"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571262">
        <w:t>;</w:t>
      </w:r>
    </w:p>
    <w:p w14:paraId="1F5519E1" w14:textId="196389CC" w:rsidR="006941CB" w:rsidRDefault="00571262" w:rsidP="00CE0F5C">
      <w:pPr>
        <w:widowControl w:val="0"/>
        <w:jc w:val="both"/>
      </w:pPr>
      <w:r>
        <w:t>3</w:t>
      </w:r>
      <w:r w:rsidR="00007550">
        <w:t xml:space="preserve"> priedas </w:t>
      </w:r>
      <w:r w:rsidR="00007550" w:rsidRPr="00F25513">
        <w:t>–</w:t>
      </w:r>
      <w:r w:rsidR="00007550">
        <w:t xml:space="preserve"> </w:t>
      </w:r>
      <w:r w:rsidR="006941CB">
        <w:t>S</w:t>
      </w:r>
      <w:r w:rsidR="006941CB" w:rsidRPr="00031EB2">
        <w:t>utarties projektas</w:t>
      </w:r>
      <w:r w:rsidR="006941CB">
        <w:t xml:space="preserve"> (Bendrosios ir Specialiosios sąlygos).</w:t>
      </w:r>
    </w:p>
    <w:p w14:paraId="585DD6EF" w14:textId="0CDFDA91" w:rsidR="00CF3AEA" w:rsidRDefault="00571262" w:rsidP="00E80140">
      <w:pPr>
        <w:widowControl w:val="0"/>
        <w:jc w:val="both"/>
      </w:pPr>
      <w:r>
        <w:t>4</w:t>
      </w:r>
      <w:r w:rsidR="00CE0F5C" w:rsidRPr="00031EB2">
        <w:t xml:space="preserve"> </w:t>
      </w:r>
      <w:r w:rsidR="00CE0F5C" w:rsidRPr="00F25513">
        <w:t xml:space="preserve">priedas – </w:t>
      </w:r>
      <w:r w:rsidR="006941CB" w:rsidRPr="00031EB2">
        <w:t>Europos bendrasis viešųjų pirkimų dokumentas</w:t>
      </w:r>
      <w:r w:rsidR="006941CB">
        <w:t xml:space="preserve">. </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64A3075D" w:rsidR="001C47BA" w:rsidRPr="005C7D53" w:rsidRDefault="00432D1D" w:rsidP="001C47BA">
      <w:pPr>
        <w:widowControl w:val="0"/>
        <w:numPr>
          <w:ilvl w:val="0"/>
          <w:numId w:val="1"/>
        </w:numPr>
        <w:tabs>
          <w:tab w:val="left" w:pos="993"/>
        </w:tabs>
        <w:ind w:firstLine="861"/>
        <w:jc w:val="both"/>
      </w:pPr>
      <w:bookmarkStart w:id="3" w:name="_Hlk177034614"/>
      <w:r w:rsidRPr="005C7D53">
        <w:t xml:space="preserve">VšĮ „Klaipėdos miesto poliklinika“ (viešoji įstaiga, Taikos pr. 76, 93200 Klaipėda, tel. +370 464 96703, el. p. </w:t>
      </w:r>
      <w:proofErr w:type="spellStart"/>
      <w:r w:rsidRPr="005C7D53">
        <w:t>info@klaipedospoliklinika.lt</w:t>
      </w:r>
      <w:proofErr w:type="spellEnd"/>
      <w:r w:rsidRPr="005C7D53">
        <w:rPr>
          <w:color w:val="000000"/>
        </w:rPr>
        <w:t xml:space="preserve">, </w:t>
      </w:r>
      <w:r w:rsidRPr="005C7D53">
        <w:t>duomenys kaupiami ir saugomi Juridinių asmenų registre, kodas 141574462)</w:t>
      </w:r>
      <w:r w:rsidRPr="005C7D53">
        <w:rPr>
          <w:i/>
          <w:szCs w:val="22"/>
        </w:rPr>
        <w:t xml:space="preserve"> </w:t>
      </w:r>
      <w:r w:rsidRPr="005C7D53">
        <w:rPr>
          <w:szCs w:val="22"/>
        </w:rPr>
        <w:t xml:space="preserve">(toliau – Perkančioji organizacija), </w:t>
      </w:r>
      <w:r w:rsidRPr="005C7D53">
        <w:t>numato pirkti</w:t>
      </w:r>
      <w:bookmarkEnd w:id="3"/>
      <w:r w:rsidR="001C47BA" w:rsidRPr="005C7D53">
        <w:rPr>
          <w:rFonts w:eastAsia="TimesNewRomanPS-BoldMT"/>
        </w:rPr>
        <w:t xml:space="preserve"> </w:t>
      </w:r>
      <w:r w:rsidRPr="005C7D53">
        <w:rPr>
          <w:b/>
          <w:bCs/>
        </w:rPr>
        <w:t>operacinius stalus supaprastinto</w:t>
      </w:r>
      <w:r w:rsidR="001C47BA" w:rsidRPr="005C7D53">
        <w:rPr>
          <w:rFonts w:eastAsia="TimesNewRomanPS-BoldMT"/>
        </w:rPr>
        <w:t xml:space="preserve"> </w:t>
      </w:r>
      <w:r w:rsidR="001C47BA" w:rsidRPr="005C7D53">
        <w:rPr>
          <w:b/>
          <w:bCs/>
        </w:rPr>
        <w:t xml:space="preserve">atviro konkurso būdu.  </w:t>
      </w:r>
      <w:r w:rsidR="00CE0F5C" w:rsidRPr="005C7D53">
        <w:rPr>
          <w:b/>
          <w:bCs/>
        </w:rPr>
        <w:t xml:space="preserve"> </w:t>
      </w:r>
      <w:r w:rsidR="00930EF8" w:rsidRPr="005C7D53">
        <w:rPr>
          <w:b/>
          <w:bCs/>
        </w:rPr>
        <w:t xml:space="preserve">  </w:t>
      </w:r>
    </w:p>
    <w:p w14:paraId="02224226" w14:textId="77777777" w:rsidR="001C47BA" w:rsidRPr="00576ABF" w:rsidRDefault="001C47BA" w:rsidP="001C47BA">
      <w:pPr>
        <w:widowControl w:val="0"/>
        <w:numPr>
          <w:ilvl w:val="0"/>
          <w:numId w:val="1"/>
        </w:numPr>
        <w:tabs>
          <w:tab w:val="left" w:pos="993"/>
        </w:tabs>
        <w:ind w:firstLine="861"/>
        <w:jc w:val="both"/>
      </w:pPr>
      <w:bookmarkStart w:id="4"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4"/>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5" w:name="_Hlk203720207"/>
      <w:r w:rsidR="004E68E8">
        <w:t>VPĮ</w:t>
      </w:r>
      <w:bookmarkEnd w:id="5"/>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w:t>
      </w:r>
      <w:r w:rsidRPr="00031EB2">
        <w:rPr>
          <w:rFonts w:eastAsia="Arial Unicode MS"/>
        </w:rPr>
        <w:lastRenderedPageBreak/>
        <w:t xml:space="preserve">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7EAEFD1D"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FF1AE5">
        <w:rPr>
          <w:color w:val="000000"/>
        </w:rPr>
        <w:t>a</w:t>
      </w:r>
      <w:r w:rsidR="00B45AD1" w:rsidRPr="00031EB2">
        <w:rPr>
          <w:color w:val="000000"/>
        </w:rPr>
        <w:t>.</w:t>
      </w:r>
      <w:bookmarkStart w:id="6" w:name="_Toc60525483"/>
      <w:bookmarkStart w:id="7"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148169A7" w:rsidR="00501383" w:rsidRPr="00501383"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w:t>
      </w:r>
      <w:r w:rsidRPr="00950F3F">
        <w:rPr>
          <w:b/>
          <w:sz w:val="24"/>
          <w:szCs w:val="24"/>
        </w:rPr>
        <w:t xml:space="preserve">objektas </w:t>
      </w:r>
      <w:r w:rsidRPr="00950F3F">
        <w:rPr>
          <w:bCs/>
          <w:sz w:val="24"/>
          <w:szCs w:val="24"/>
        </w:rPr>
        <w:t xml:space="preserve">– </w:t>
      </w:r>
      <w:r w:rsidR="00EA0ECA" w:rsidRPr="00950F3F">
        <w:rPr>
          <w:b/>
          <w:sz w:val="24"/>
          <w:szCs w:val="24"/>
        </w:rPr>
        <w:t>operaciniai stalai (3 vnt</w:t>
      </w:r>
      <w:r w:rsidR="0015543E" w:rsidRPr="00950F3F">
        <w:rPr>
          <w:b/>
          <w:sz w:val="24"/>
          <w:szCs w:val="24"/>
        </w:rPr>
        <w:t>.</w:t>
      </w:r>
      <w:r w:rsidR="00284516" w:rsidRPr="00950F3F">
        <w:rPr>
          <w:b/>
          <w:sz w:val="24"/>
          <w:szCs w:val="24"/>
        </w:rPr>
        <w:t>, toliau - Prekė</w:t>
      </w:r>
      <w:r w:rsidR="00930EF8" w:rsidRPr="00950F3F">
        <w:rPr>
          <w:b/>
          <w:sz w:val="24"/>
          <w:szCs w:val="24"/>
        </w:rPr>
        <w:t>) pirkimas</w:t>
      </w:r>
      <w:r w:rsidRPr="00950F3F">
        <w:rPr>
          <w:bCs/>
          <w:sz w:val="24"/>
          <w:szCs w:val="24"/>
        </w:rPr>
        <w:t xml:space="preserve">. </w:t>
      </w:r>
      <w:r w:rsidR="00EA0ECA" w:rsidRPr="00950F3F">
        <w:rPr>
          <w:sz w:val="24"/>
          <w:szCs w:val="24"/>
        </w:rPr>
        <w:t xml:space="preserve">Išsamesnė </w:t>
      </w:r>
      <w:bookmarkStart w:id="8" w:name="_Hlk144473209"/>
      <w:r w:rsidR="00EA0ECA" w:rsidRPr="00950F3F">
        <w:rPr>
          <w:sz w:val="24"/>
          <w:szCs w:val="24"/>
        </w:rPr>
        <w:t>perkamos Prekės informacija, kiekiai ir reikalavimai pateikiami Techninėje specifikacijoje (</w:t>
      </w:r>
      <w:bookmarkEnd w:id="8"/>
      <w:r w:rsidR="00EA0ECA" w:rsidRPr="00950F3F">
        <w:rPr>
          <w:sz w:val="24"/>
          <w:szCs w:val="24"/>
        </w:rPr>
        <w:t xml:space="preserve">pirkimo sąlygų aprašo </w:t>
      </w:r>
      <w:r w:rsidR="00EA0ECA" w:rsidRPr="00950F3F">
        <w:rPr>
          <w:b/>
          <w:bCs/>
          <w:sz w:val="24"/>
          <w:szCs w:val="24"/>
        </w:rPr>
        <w:t>2 priede).</w:t>
      </w:r>
      <w:r w:rsidR="00EA0ECA">
        <w:rPr>
          <w:b/>
          <w:bCs/>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262EFD">
        <w:rPr>
          <w:b/>
        </w:rPr>
        <w:t>SVARBU! Tiekėjas kartu su pasiūlymu turi pateikti pirkimo sąlygų</w:t>
      </w:r>
      <w:r w:rsidRPr="009046AA">
        <w:rPr>
          <w:b/>
        </w:rPr>
        <w:t xml:space="preserve"> </w:t>
      </w:r>
      <w:r w:rsidRPr="00CB68AF">
        <w:rPr>
          <w:b/>
        </w:rPr>
        <w:t xml:space="preserve">aprašo </w:t>
      </w:r>
      <w:r w:rsidRPr="007C2F89">
        <w:rPr>
          <w:b/>
        </w:rPr>
        <w:t>3</w:t>
      </w:r>
      <w:r w:rsidR="00831BC1" w:rsidRPr="007C2F89">
        <w:rPr>
          <w:b/>
        </w:rPr>
        <w:t>6</w:t>
      </w:r>
      <w:r w:rsidRPr="007C2F89">
        <w:rPr>
          <w:b/>
        </w:rPr>
        <w:t xml:space="preserve"> p.</w:t>
      </w:r>
      <w:r w:rsidRPr="009046AA">
        <w:rPr>
          <w:b/>
        </w:rPr>
        <w:t xml:space="preserve">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71AD20EB"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773A02">
        <w:rPr>
          <w:sz w:val="24"/>
          <w:szCs w:val="24"/>
        </w:rPr>
        <w:t>3</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EB52E87" w14:textId="77777777" w:rsidR="00C54DED" w:rsidRPr="00950F3F" w:rsidRDefault="00284516" w:rsidP="00C54DED">
      <w:pPr>
        <w:pStyle w:val="Sraopastraipa"/>
        <w:widowControl w:val="0"/>
        <w:numPr>
          <w:ilvl w:val="0"/>
          <w:numId w:val="2"/>
        </w:numPr>
        <w:tabs>
          <w:tab w:val="num" w:pos="1134"/>
          <w:tab w:val="left" w:pos="1276"/>
        </w:tabs>
        <w:ind w:firstLine="861"/>
        <w:jc w:val="both"/>
        <w:rPr>
          <w:b/>
          <w:sz w:val="24"/>
          <w:szCs w:val="24"/>
        </w:rPr>
      </w:pPr>
      <w:r w:rsidRPr="007F62AE">
        <w:rPr>
          <w:b/>
          <w:sz w:val="24"/>
          <w:szCs w:val="24"/>
        </w:rPr>
        <w:t xml:space="preserve">Šis pirkimas į dalis neskaidomas, todėl tiekėjas turi pateikti pasiūlymą visai pirkimo </w:t>
      </w:r>
      <w:r w:rsidRPr="00950F3F">
        <w:rPr>
          <w:b/>
          <w:sz w:val="24"/>
          <w:szCs w:val="24"/>
        </w:rPr>
        <w:t>apimčiai bendrai.</w:t>
      </w:r>
      <w:r w:rsidRPr="00950F3F">
        <w:rPr>
          <w:sz w:val="24"/>
          <w:szCs w:val="24"/>
        </w:rPr>
        <w:t xml:space="preserve"> Alternatyvūs pasiūlymai negalimi ir bus atmesti</w:t>
      </w:r>
      <w:r w:rsidR="005068A7" w:rsidRPr="00950F3F">
        <w:rPr>
          <w:sz w:val="24"/>
          <w:szCs w:val="24"/>
        </w:rPr>
        <w:t>.</w:t>
      </w:r>
      <w:r w:rsidRPr="00950F3F">
        <w:rPr>
          <w:sz w:val="24"/>
          <w:szCs w:val="24"/>
        </w:rPr>
        <w:t xml:space="preserve"> </w:t>
      </w:r>
      <w:bookmarkStart w:id="9" w:name="_Hlk190183991"/>
    </w:p>
    <w:p w14:paraId="336ACF81" w14:textId="77777777" w:rsidR="00C54DED" w:rsidRPr="00C54DED" w:rsidRDefault="00C54DED" w:rsidP="00C54DED">
      <w:pPr>
        <w:pStyle w:val="Sraopastraipa"/>
        <w:widowControl w:val="0"/>
        <w:numPr>
          <w:ilvl w:val="0"/>
          <w:numId w:val="2"/>
        </w:numPr>
        <w:tabs>
          <w:tab w:val="num" w:pos="1134"/>
          <w:tab w:val="left" w:pos="1276"/>
        </w:tabs>
        <w:ind w:firstLine="861"/>
        <w:jc w:val="both"/>
        <w:rPr>
          <w:b/>
          <w:sz w:val="24"/>
          <w:szCs w:val="24"/>
        </w:rPr>
      </w:pPr>
      <w:r w:rsidRPr="00950F3F">
        <w:rPr>
          <w:color w:val="000000" w:themeColor="text1"/>
          <w:sz w:val="24"/>
          <w:szCs w:val="24"/>
        </w:rPr>
        <w:t xml:space="preserve">Vadovaujantis Lietuvos Respublikos aplinkos ministro 2011 m. birželio 28 d. įsakymu Nr. D1-508 „Dėl Aplinkos apsaugos kriterijų taikymo, vykdant žaliuosius pirkimus, tvarkos aprašo patvirtinimo“ (toliau – Aprašas), </w:t>
      </w:r>
      <w:r w:rsidRPr="00950F3F">
        <w:rPr>
          <w:b/>
          <w:bCs/>
          <w:color w:val="000000" w:themeColor="text1"/>
          <w:sz w:val="24"/>
          <w:szCs w:val="24"/>
        </w:rPr>
        <w:t>4.4.4.4 p.</w:t>
      </w:r>
      <w:r w:rsidRPr="00950F3F">
        <w:rPr>
          <w:color w:val="000000" w:themeColor="text1"/>
          <w:sz w:val="24"/>
          <w:szCs w:val="24"/>
        </w:rPr>
        <w:t xml:space="preserve"> siekiant, kad prekė būtų tvirta, ilgaamžė, funkcionali, ji ar jos sudedamosios dalys tiktų naudoti daug kartų ir (ar) būtų lengvai pataisomos, ir (ar) pakeičiamos, Perkančioji organizacija savarankiškai nustatė aplinkos apsaugos kriterijų Techninėje</w:t>
      </w:r>
      <w:r w:rsidRPr="00C54DED">
        <w:rPr>
          <w:color w:val="000000" w:themeColor="text1"/>
          <w:sz w:val="24"/>
          <w:szCs w:val="24"/>
        </w:rPr>
        <w:t xml:space="preserve"> specifikacijoje. </w:t>
      </w:r>
      <w:bookmarkEnd w:id="9"/>
    </w:p>
    <w:p w14:paraId="2B818A47" w14:textId="0C0C0A27" w:rsidR="00AD56D4" w:rsidRPr="0037438D" w:rsidRDefault="00D8498F" w:rsidP="0037438D">
      <w:pPr>
        <w:widowControl w:val="0"/>
        <w:numPr>
          <w:ilvl w:val="0"/>
          <w:numId w:val="2"/>
        </w:numPr>
        <w:tabs>
          <w:tab w:val="left" w:pos="1276"/>
        </w:tabs>
        <w:ind w:firstLine="861"/>
        <w:contextualSpacing/>
        <w:jc w:val="both"/>
        <w:outlineLvl w:val="0"/>
        <w:rPr>
          <w:b/>
        </w:rPr>
      </w:pPr>
      <w:r w:rsidRPr="005E4624">
        <w:t>Perkanči</w:t>
      </w:r>
      <w:r w:rsidR="00F56EBB">
        <w:t>osios</w:t>
      </w:r>
      <w:r w:rsidRPr="005E4624">
        <w:t xml:space="preserve"> organizacij</w:t>
      </w:r>
      <w:r w:rsidR="00F56EBB">
        <w:t>os</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C54DED" w:rsidRPr="00C54DED">
        <w:rPr>
          <w:b/>
          <w:bCs/>
        </w:rPr>
        <w:lastRenderedPageBreak/>
        <w:t>CPO LT kataloge nėra perkamo objekto.</w:t>
      </w:r>
    </w:p>
    <w:p w14:paraId="11528F02" w14:textId="77777777" w:rsidR="0037438D" w:rsidRPr="0037438D" w:rsidRDefault="0037438D" w:rsidP="0037438D">
      <w:pPr>
        <w:widowControl w:val="0"/>
        <w:tabs>
          <w:tab w:val="left" w:pos="1276"/>
        </w:tabs>
        <w:ind w:left="851"/>
        <w:contextualSpacing/>
        <w:jc w:val="both"/>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1A5224">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11DE1C80"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773A02">
        <w:rPr>
          <w:sz w:val="24"/>
          <w:szCs w:val="24"/>
        </w:rPr>
        <w:t>4</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31EB2">
              <w:lastRenderedPageBreak/>
              <w:t>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w:t>
            </w:r>
            <w:r w:rsidRPr="00031EB2">
              <w:lastRenderedPageBreak/>
              <w:t xml:space="preserve">šalies, kurioje yra perkančioji organizacija, reikalavimus, kaip tai apibrėžta </w:t>
            </w:r>
            <w:r w:rsidR="00017530">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w:t>
            </w:r>
            <w:r w:rsidRPr="00031EB2">
              <w:lastRenderedPageBreak/>
              <w:t>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lastRenderedPageBreak/>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w:t>
            </w:r>
            <w:r w:rsidRPr="001050F6">
              <w:rPr>
                <w:rFonts w:eastAsia="Yu Mincho"/>
                <w:b/>
                <w:bCs/>
              </w:rPr>
              <w:t xml:space="preserve">turi būti  išduoti ne anksčiau kaip </w:t>
            </w:r>
            <w:r w:rsidRPr="001050F6">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00477676"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r w:rsidR="001557D2">
              <w:rPr>
                <w:rFonts w:eastAsia="Yu Mincho"/>
                <w:bCs/>
              </w:rPr>
              <w:t xml:space="preserve"> </w:t>
            </w:r>
            <w:r w:rsidR="001557D2" w:rsidRPr="001557D2">
              <w:rPr>
                <w:rFonts w:eastAsia="Yu Mincho"/>
                <w:bCs/>
              </w:rPr>
              <w:t>ir paskutinei pasiūlymų pateikimo termino dienai.</w:t>
            </w:r>
            <w:r w:rsidR="001557D2">
              <w:rPr>
                <w:rFonts w:eastAsia="Yu Mincho"/>
                <w:bCs/>
              </w:rPr>
              <w:t xml:space="preserve"> </w:t>
            </w:r>
          </w:p>
          <w:p w14:paraId="59B5D6E8" w14:textId="77777777" w:rsidR="0076231E" w:rsidRPr="00031EB2" w:rsidRDefault="0076231E" w:rsidP="00F5422A">
            <w:pPr>
              <w:jc w:val="both"/>
              <w:rPr>
                <w:rFonts w:eastAsia="Yu Mincho"/>
                <w:b/>
                <w:bCs/>
              </w:rPr>
            </w:pPr>
          </w:p>
          <w:p w14:paraId="30026EDB" w14:textId="083B8D29" w:rsidR="0076231E" w:rsidRPr="00031EB2" w:rsidRDefault="005319CC" w:rsidP="00F5422A">
            <w:pPr>
              <w:jc w:val="both"/>
              <w:rPr>
                <w:rFonts w:eastAsia="Yu Mincho"/>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Pr="00F40112">
              <w:rPr>
                <w:rFonts w:eastAsiaTheme="minorHAnsi"/>
              </w:rPr>
              <w:t xml:space="preserve">ar </w:t>
            </w:r>
            <w:r w:rsidRPr="0074509C">
              <w:rPr>
                <w:rFonts w:eastAsiaTheme="minorHAnsi"/>
              </w:rPr>
              <w:t>paskutinei pasiūlymų pateikimo termino dienai</w:t>
            </w:r>
            <w:r>
              <w:rPr>
                <w:rFonts w:eastAsia="Yu Mincho"/>
              </w:rPr>
              <w:t xml:space="preserve"> </w:t>
            </w:r>
            <w:r w:rsidR="0076231E" w:rsidRPr="00031EB2">
              <w:rPr>
                <w:rFonts w:eastAsia="Yu Mincho"/>
              </w:rPr>
              <w:t xml:space="preserve">dėl Valstybinio socialinio draudimo fondo valdybos (toliau – „Sodra“) informacinės sistemos techninių trikdžių </w:t>
            </w:r>
            <w:r w:rsidR="0076231E">
              <w:rPr>
                <w:rFonts w:eastAsia="Yu Mincho"/>
              </w:rPr>
              <w:t>CPO</w:t>
            </w:r>
            <w:r w:rsidR="0076231E"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31EB2">
              <w:rPr>
                <w:rFonts w:eastAsia="Yu Mincho"/>
              </w:rPr>
              <w:lastRenderedPageBreak/>
              <w:t>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w:t>
            </w:r>
            <w:r w:rsidRPr="00C35CAD">
              <w:rPr>
                <w:rFonts w:eastAsia="Yu Mincho"/>
                <w:b/>
                <w:bCs/>
              </w:rPr>
              <w:lastRenderedPageBreak/>
              <w:t>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 xml:space="preserve">Šiuo pagrindu tiekėjas taip pat pašalinamas iš pirkimo procedūros, kai vadovaujantis kitų valstybių teisės aktais ankstesnių procedūrų metu jis nuslėpė informaciją ar </w:t>
            </w:r>
            <w:r w:rsidRPr="00031EB2">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D61A93"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D61A93" w:rsidP="00F5422A">
            <w:pPr>
              <w:jc w:val="both"/>
            </w:pPr>
            <w:hyperlink r:id="rId14"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031EB2">
              <w:rPr>
                <w:rFonts w:cstheme="minorHAnsi"/>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D61A93"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D61A93"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D61A93"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D61A93"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 xml:space="preserve">Tiekėjas yra nemokus, jam iškelta restruktūrizavimo ar bankroto byla, inicijuotos ar pradėtos likvidavimo procedūros, kai jo turtą valdo teismas ar </w:t>
            </w:r>
            <w:r w:rsidRPr="00031EB2">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lastRenderedPageBreak/>
              <w:t xml:space="preserve">Iš Lietuvoje įsteigtų subjektų įrodančių dokumentų nereikalaujama, užtenka pateikto EBVPD. </w:t>
            </w:r>
            <w:r>
              <w:rPr>
                <w:rFonts w:eastAsia="Yu Mincho"/>
              </w:rPr>
              <w:t>CPO</w:t>
            </w:r>
            <w:r w:rsidRPr="00031EB2">
              <w:rPr>
                <w:rFonts w:eastAsia="Yu Mincho"/>
              </w:rPr>
              <w:t xml:space="preserve"> savarankiškai </w:t>
            </w:r>
            <w:r w:rsidRPr="00031EB2">
              <w:rPr>
                <w:rFonts w:eastAsia="Yu Mincho"/>
              </w:rPr>
              <w:lastRenderedPageBreak/>
              <w:t>patikrina duomenis nacionalinėje duomenų bazėje, adresu:</w:t>
            </w:r>
          </w:p>
          <w:p w14:paraId="5C8F678C" w14:textId="77777777" w:rsidR="0076231E" w:rsidRPr="00031EB2" w:rsidRDefault="00D61A93"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lastRenderedPageBreak/>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2B5C4D6B" w14:textId="2211F684" w:rsidR="000B4DFF"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0B4DFF" w:rsidRPr="000B4DFF">
        <w:rPr>
          <w:sz w:val="24"/>
          <w:szCs w:val="24"/>
        </w:rPr>
        <w:t xml:space="preserve">VPĮ 46 straipsnio 10 dalyje 1 punkte nurodytos informacijos prašoma pateikti tik to tiekėjo, kurio pasiūlymas pagal vertinimo rezultatus gali būti pripažintas laimėjusiu, ir </w:t>
      </w:r>
      <w:r w:rsidR="000B4DFF">
        <w:rPr>
          <w:sz w:val="24"/>
          <w:szCs w:val="24"/>
        </w:rPr>
        <w:t>CPO</w:t>
      </w:r>
      <w:r w:rsidR="000B4DFF" w:rsidRPr="000B4DFF">
        <w:rPr>
          <w:sz w:val="24"/>
          <w:szCs w:val="24"/>
        </w:rPr>
        <w:t xml:space="preserve"> vertina šią informaciją kartu su pašalinimo pagrindų nebuvimą įrodančiais dokumentais, neatsižvelgiant į tai, net jei tiekėjas šią informaciją buvo pateikęs kartu su pasiūlymu. </w:t>
      </w:r>
      <w:r w:rsidR="000B4DFF">
        <w:rPr>
          <w:sz w:val="24"/>
          <w:szCs w:val="24"/>
        </w:rPr>
        <w:t>CPO</w:t>
      </w:r>
      <w:r w:rsidR="000B4DFF" w:rsidRPr="000B4DFF">
        <w:rPr>
          <w:sz w:val="24"/>
          <w:szCs w:val="24"/>
        </w:rPr>
        <w:t xml:space="preserve"> tiekėjui motyvuotą sprendimą raštu pateikia ne vėliau kaip per 10 dienų nuo VPĮ 46 straipsnio 10 dalies 1 punkte nurodytos tiekėjo informacijos įvertinimo.</w:t>
      </w:r>
    </w:p>
    <w:p w14:paraId="19190000" w14:textId="4556BB4D"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1957A170" w:rsidR="00561B09" w:rsidRPr="00EC267E" w:rsidRDefault="000B4DFF" w:rsidP="00EC267E">
      <w:pPr>
        <w:pStyle w:val="Sraopastraipa"/>
        <w:numPr>
          <w:ilvl w:val="0"/>
          <w:numId w:val="32"/>
        </w:numPr>
        <w:ind w:firstLine="861"/>
        <w:jc w:val="both"/>
        <w:rPr>
          <w:sz w:val="24"/>
          <w:szCs w:val="24"/>
        </w:rPr>
      </w:pPr>
      <w:r w:rsidRPr="00EC267E">
        <w:rPr>
          <w:sz w:val="24"/>
          <w:szCs w:val="24"/>
        </w:rPr>
        <w:t xml:space="preserve">Tiekėjas, pateikęs pasiūlymą savarankiškai, ar pirkime dalyvaujantis jungtinės veiklos pagrindu, gali būti kitos įmonės, pateikusios pasiūlymą tame pačiame pirkime subtiekėju, išskyrus </w:t>
      </w:r>
      <w:r w:rsidRPr="00EC267E">
        <w:rPr>
          <w:sz w:val="24"/>
          <w:szCs w:val="24"/>
        </w:rPr>
        <w:lastRenderedPageBreak/>
        <w:t xml:space="preserve">tuos atvejus, kai turima pagrįstų įrodymų, kad toks elgesys turėtų būti kvalifikuojamas kaip draudžiamas susitarimas. To paties subtiekėjo dalyvavimas kelių tiekėjų pasiūlymuose nėra ribojamas. </w:t>
      </w:r>
      <w:r w:rsidR="00EC267E" w:rsidRPr="00EC267E">
        <w:rPr>
          <w:sz w:val="24"/>
          <w:szCs w:val="24"/>
        </w:rPr>
        <w:t>Tiekėjas gali pateikti tik vieną pasiūlymą – individualiai arba kaip tiekėjų grupės narys. Jei tiekėjas pateikia daugiau kaip vieną pasiūlymą arba tiekėjų grupės narys dalyvauja teikiant kelis pasiūlymus, visi pasiūlymai atmetami</w:t>
      </w:r>
      <w:r w:rsidR="00EC267E">
        <w:rPr>
          <w:sz w:val="24"/>
          <w:szCs w:val="24"/>
        </w:rPr>
        <w:t xml:space="preserve">. </w:t>
      </w:r>
    </w:p>
    <w:p w14:paraId="070D7622" w14:textId="497B8A4C" w:rsidR="00B3350C" w:rsidRDefault="00B3350C" w:rsidP="00612F7E">
      <w:pPr>
        <w:numPr>
          <w:ilvl w:val="0"/>
          <w:numId w:val="32"/>
        </w:numPr>
        <w:tabs>
          <w:tab w:val="left" w:pos="1134"/>
        </w:tabs>
        <w:ind w:firstLine="861"/>
        <w:jc w:val="both"/>
      </w:pPr>
      <w:r>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391F0B71"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sidR="000E4EA5">
        <w:rPr>
          <w:lang w:eastAsia="lt-LT"/>
        </w:rPr>
        <w:t xml:space="preserve"> </w:t>
      </w:r>
      <w:r>
        <w:rPr>
          <w:lang w:eastAsia="lt-LT"/>
        </w:rPr>
        <w:t>p.</w:t>
      </w:r>
      <w:r w:rsidR="000E4EA5">
        <w:rPr>
          <w:lang w:eastAsia="lt-LT"/>
        </w:rPr>
        <w:t xml:space="preserve"> </w:t>
      </w:r>
      <w:r>
        <w:rPr>
          <w:lang w:eastAsia="lt-LT"/>
        </w:rPr>
        <w:t>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2712B5">
      <w:pPr>
        <w:pStyle w:val="Sraopastraipa1"/>
        <w:widowControl w:val="0"/>
        <w:numPr>
          <w:ilvl w:val="0"/>
          <w:numId w:val="15"/>
        </w:numPr>
        <w:tabs>
          <w:tab w:val="left" w:pos="1134"/>
        </w:tabs>
        <w:ind w:firstLine="1003"/>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2712B5">
      <w:pPr>
        <w:widowControl w:val="0"/>
        <w:numPr>
          <w:ilvl w:val="0"/>
          <w:numId w:val="15"/>
        </w:numPr>
        <w:tabs>
          <w:tab w:val="left" w:pos="1134"/>
          <w:tab w:val="left" w:pos="1276"/>
        </w:tabs>
        <w:ind w:firstLine="1003"/>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2712B5">
      <w:pPr>
        <w:pStyle w:val="Sraopastraipa1"/>
        <w:widowControl w:val="0"/>
        <w:numPr>
          <w:ilvl w:val="0"/>
          <w:numId w:val="15"/>
        </w:numPr>
        <w:tabs>
          <w:tab w:val="left" w:pos="1134"/>
        </w:tabs>
        <w:ind w:firstLine="1003"/>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2712B5">
      <w:pPr>
        <w:widowControl w:val="0"/>
        <w:numPr>
          <w:ilvl w:val="0"/>
          <w:numId w:val="15"/>
        </w:numPr>
        <w:tabs>
          <w:tab w:val="left" w:pos="1134"/>
          <w:tab w:val="left" w:pos="1276"/>
        </w:tabs>
        <w:ind w:firstLine="1003"/>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2712B5">
      <w:pPr>
        <w:widowControl w:val="0"/>
        <w:numPr>
          <w:ilvl w:val="0"/>
          <w:numId w:val="15"/>
        </w:numPr>
        <w:tabs>
          <w:tab w:val="left" w:pos="1134"/>
        </w:tabs>
        <w:ind w:firstLine="1003"/>
        <w:jc w:val="both"/>
        <w:rPr>
          <w:color w:val="000000"/>
          <w:lang w:eastAsia="lt-LT"/>
        </w:rPr>
      </w:pPr>
      <w:r w:rsidRPr="002A653C">
        <w:rPr>
          <w:b/>
          <w:bCs/>
        </w:rPr>
        <w:t>CPO nereikalauja, kad pasiūlymas</w:t>
      </w:r>
      <w:r w:rsidRPr="002A653C">
        <w:t xml:space="preserve"> (pagal šio konkurso sąlygų aprašo 1 priede </w:t>
      </w:r>
      <w:r w:rsidRPr="002A653C">
        <w:lastRenderedPageBreak/>
        <w:t>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2712B5">
      <w:pPr>
        <w:widowControl w:val="0"/>
        <w:numPr>
          <w:ilvl w:val="0"/>
          <w:numId w:val="15"/>
        </w:numPr>
        <w:tabs>
          <w:tab w:val="left" w:pos="1134"/>
        </w:tabs>
        <w:ind w:firstLine="1003"/>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2712B5">
      <w:pPr>
        <w:widowControl w:val="0"/>
        <w:numPr>
          <w:ilvl w:val="0"/>
          <w:numId w:val="15"/>
        </w:numPr>
        <w:tabs>
          <w:tab w:val="left" w:pos="1080"/>
        </w:tabs>
        <w:ind w:firstLine="1003"/>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w:t>
      </w:r>
      <w:bookmarkStart w:id="11" w:name="_Hlk229054763"/>
      <w:r w:rsidRPr="00A828A1">
        <w:rPr>
          <w:b/>
        </w:rPr>
        <w:t>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bookmarkEnd w:id="11"/>
    </w:p>
    <w:p w14:paraId="03635C00" w14:textId="77777777" w:rsidR="00925479" w:rsidRPr="00AF09BB" w:rsidRDefault="00925479" w:rsidP="002712B5">
      <w:pPr>
        <w:widowControl w:val="0"/>
        <w:numPr>
          <w:ilvl w:val="0"/>
          <w:numId w:val="15"/>
        </w:numPr>
        <w:tabs>
          <w:tab w:val="left" w:pos="1080"/>
        </w:tabs>
        <w:ind w:firstLine="1003"/>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01069705" w:rsidR="00007550" w:rsidRPr="00D770B4" w:rsidRDefault="00024A13" w:rsidP="002712B5">
      <w:pPr>
        <w:widowControl w:val="0"/>
        <w:numPr>
          <w:ilvl w:val="0"/>
          <w:numId w:val="15"/>
        </w:numPr>
        <w:tabs>
          <w:tab w:val="left" w:pos="1134"/>
        </w:tabs>
        <w:ind w:firstLine="1003"/>
        <w:jc w:val="both"/>
        <w:rPr>
          <w:b/>
          <w:i/>
          <w:color w:val="000080"/>
        </w:rPr>
      </w:pPr>
      <w:r w:rsidRPr="00AF09B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kalbomis. </w:t>
      </w:r>
      <w:r w:rsidRPr="00AF09BB">
        <w:rPr>
          <w:b/>
          <w:bCs/>
        </w:rPr>
        <w:t xml:space="preserve">Esant poreikiui, </w:t>
      </w:r>
      <w:r w:rsidR="00B14D45">
        <w:rPr>
          <w:b/>
          <w:bCs/>
        </w:rPr>
        <w:t xml:space="preserve">CPO ar </w:t>
      </w:r>
      <w:r w:rsidRPr="00AF09BB">
        <w:rPr>
          <w:b/>
          <w:bCs/>
        </w:rPr>
        <w:t>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2712B5">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E76BBBB" w:rsidR="00346B14" w:rsidRPr="00F77F11" w:rsidRDefault="00346B14" w:rsidP="002712B5">
      <w:pPr>
        <w:pStyle w:val="Sraopastraipa"/>
        <w:numPr>
          <w:ilvl w:val="1"/>
          <w:numId w:val="15"/>
        </w:numPr>
        <w:tabs>
          <w:tab w:val="left" w:pos="1276"/>
          <w:tab w:val="left" w:pos="1418"/>
        </w:tabs>
        <w:ind w:firstLine="851"/>
        <w:jc w:val="both"/>
        <w:rPr>
          <w:sz w:val="24"/>
          <w:szCs w:val="24"/>
        </w:rPr>
      </w:pPr>
      <w:bookmarkStart w:id="12" w:name="_Hlk160001510"/>
      <w:bookmarkStart w:id="13" w:name="_Hlk128677552"/>
      <w:r w:rsidRPr="00D770B4">
        <w:rPr>
          <w:b/>
          <w:sz w:val="24"/>
          <w:szCs w:val="24"/>
        </w:rPr>
        <w:t xml:space="preserve">užpildytas pasiūlymas,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1B2DF41A" w:rsidR="00346B14" w:rsidRPr="0074383D" w:rsidRDefault="00346B14" w:rsidP="002712B5">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773A02">
        <w:rPr>
          <w:b/>
          <w:bCs/>
          <w:sz w:val="24"/>
          <w:szCs w:val="24"/>
          <w:lang w:eastAsia="en-US"/>
        </w:rPr>
        <w:t>4</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 xml:space="preserve">Rekomenduojama </w:t>
      </w:r>
      <w:r w:rsidRPr="0074383D">
        <w:rPr>
          <w:bCs/>
          <w:i/>
          <w:iCs/>
          <w:sz w:val="24"/>
          <w:szCs w:val="24"/>
        </w:rPr>
        <w:t>vadovaujantis Viešųjų pirkimų tarnybos parengta instrukcija:</w:t>
      </w:r>
      <w:r w:rsidRPr="0074383D">
        <w:rPr>
          <w:i/>
          <w:iCs/>
          <w:sz w:val="24"/>
          <w:szCs w:val="24"/>
        </w:rPr>
        <w:t xml:space="preserve"> </w:t>
      </w:r>
      <w:hyperlink r:id="rId27" w:history="1">
        <w:r w:rsidRPr="0074383D">
          <w:rPr>
            <w:rStyle w:val="Hipersaitas"/>
            <w:i/>
            <w:iCs/>
            <w:sz w:val="24"/>
            <w:szCs w:val="24"/>
            <w:bdr w:val="none" w:sz="0" w:space="0" w:color="auto" w:frame="1"/>
            <w:shd w:val="clear" w:color="auto" w:fill="FFFFFF"/>
          </w:rPr>
          <w:t>EBVPD pildymas (</w:t>
        </w:r>
        <w:proofErr w:type="spellStart"/>
        <w:r w:rsidRPr="0074383D">
          <w:rPr>
            <w:rStyle w:val="Hipersaitas"/>
            <w:i/>
            <w:iCs/>
            <w:sz w:val="24"/>
            <w:szCs w:val="24"/>
            <w:bdr w:val="none" w:sz="0" w:space="0" w:color="auto" w:frame="1"/>
            <w:shd w:val="clear" w:color="auto" w:fill="FFFFFF"/>
          </w:rPr>
          <w:t>video</w:t>
        </w:r>
        <w:proofErr w:type="spellEnd"/>
        <w:r w:rsidRPr="0074383D">
          <w:rPr>
            <w:rStyle w:val="Hipersaitas"/>
            <w:i/>
            <w:iCs/>
            <w:sz w:val="24"/>
            <w:szCs w:val="24"/>
            <w:bdr w:val="none" w:sz="0" w:space="0" w:color="auto" w:frame="1"/>
            <w:shd w:val="clear" w:color="auto" w:fill="FFFFFF"/>
          </w:rPr>
          <w:t xml:space="preserve"> instrukcija)</w:t>
        </w:r>
      </w:hyperlink>
      <w:r w:rsidRPr="0074383D">
        <w:rPr>
          <w:rStyle w:val="Hipersaitas"/>
          <w:i/>
          <w:color w:val="000000" w:themeColor="text1"/>
          <w:sz w:val="24"/>
          <w:szCs w:val="24"/>
          <w:u w:val="none"/>
        </w:rPr>
        <w:t>)</w:t>
      </w:r>
      <w:r w:rsidRPr="0074383D">
        <w:rPr>
          <w:i/>
          <w:color w:val="000000" w:themeColor="text1"/>
          <w:sz w:val="24"/>
          <w:szCs w:val="24"/>
        </w:rPr>
        <w:t>;</w:t>
      </w:r>
    </w:p>
    <w:p w14:paraId="5DD9E9BF" w14:textId="43013768" w:rsidR="006203D0" w:rsidRPr="0074383D" w:rsidRDefault="00EE6795" w:rsidP="006203D0">
      <w:pPr>
        <w:widowControl w:val="0"/>
        <w:numPr>
          <w:ilvl w:val="1"/>
          <w:numId w:val="15"/>
        </w:numPr>
        <w:tabs>
          <w:tab w:val="left" w:pos="1080"/>
          <w:tab w:val="left" w:pos="1134"/>
          <w:tab w:val="left" w:pos="1260"/>
          <w:tab w:val="left" w:pos="1418"/>
        </w:tabs>
        <w:ind w:firstLine="851"/>
        <w:jc w:val="both"/>
        <w:rPr>
          <w:rFonts w:eastAsia="Calibri"/>
          <w:b/>
        </w:rPr>
      </w:pPr>
      <w:r w:rsidRPr="0074383D">
        <w:rPr>
          <w:b/>
        </w:rPr>
        <w:t>užpildyt</w:t>
      </w:r>
      <w:r w:rsidR="00571262" w:rsidRPr="0074383D">
        <w:rPr>
          <w:b/>
        </w:rPr>
        <w:t>a</w:t>
      </w:r>
      <w:r w:rsidRPr="0074383D">
        <w:rPr>
          <w:b/>
        </w:rPr>
        <w:t xml:space="preserve"> techninė specifikacij</w:t>
      </w:r>
      <w:r w:rsidR="00571262" w:rsidRPr="0074383D">
        <w:rPr>
          <w:b/>
        </w:rPr>
        <w:t>a,</w:t>
      </w:r>
      <w:r w:rsidRPr="0074383D">
        <w:rPr>
          <w:b/>
        </w:rPr>
        <w:t xml:space="preserve"> pagal konkurso sąlygų aprašo 2</w:t>
      </w:r>
      <w:r w:rsidR="00F7022E" w:rsidRPr="0074383D">
        <w:rPr>
          <w:b/>
        </w:rPr>
        <w:t xml:space="preserve"> </w:t>
      </w:r>
      <w:r w:rsidRPr="0074383D">
        <w:rPr>
          <w:b/>
        </w:rPr>
        <w:t>pried</w:t>
      </w:r>
      <w:bookmarkEnd w:id="12"/>
      <w:bookmarkEnd w:id="13"/>
      <w:r w:rsidR="00571262" w:rsidRPr="0074383D">
        <w:rPr>
          <w:b/>
        </w:rPr>
        <w:t>ą</w:t>
      </w:r>
      <w:r w:rsidR="0065575D" w:rsidRPr="0074383D">
        <w:rPr>
          <w:b/>
        </w:rPr>
        <w:t>;</w:t>
      </w:r>
    </w:p>
    <w:p w14:paraId="06EC0F6E" w14:textId="77777777" w:rsidR="00C65D41" w:rsidRPr="0074383D" w:rsidRDefault="00C65D41" w:rsidP="00C65D41">
      <w:pPr>
        <w:pStyle w:val="Sraopastraipa"/>
        <w:widowControl w:val="0"/>
        <w:numPr>
          <w:ilvl w:val="1"/>
          <w:numId w:val="15"/>
        </w:numPr>
        <w:tabs>
          <w:tab w:val="left" w:pos="1080"/>
          <w:tab w:val="left" w:pos="1134"/>
          <w:tab w:val="left" w:pos="1260"/>
          <w:tab w:val="left" w:pos="1418"/>
        </w:tabs>
        <w:ind w:firstLine="851"/>
        <w:jc w:val="both"/>
        <w:rPr>
          <w:rFonts w:eastAsia="Calibri"/>
          <w:b/>
          <w:iCs/>
          <w:sz w:val="24"/>
          <w:szCs w:val="24"/>
        </w:rPr>
      </w:pPr>
      <w:r w:rsidRPr="0074383D">
        <w:rPr>
          <w:b/>
          <w:bCs/>
          <w:sz w:val="24"/>
          <w:szCs w:val="24"/>
        </w:rPr>
        <w:t xml:space="preserve">prekės gamintojo arba gamintojo oficialaus (įgalioto) atstovo techninė dokumentacija </w:t>
      </w:r>
      <w:r w:rsidRPr="0074383D">
        <w:rPr>
          <w:sz w:val="24"/>
          <w:szCs w:val="24"/>
        </w:rPr>
        <w:t>(</w:t>
      </w:r>
      <w:r w:rsidRPr="0074383D">
        <w:rPr>
          <w:b/>
          <w:bCs/>
          <w:sz w:val="24"/>
          <w:szCs w:val="24"/>
        </w:rPr>
        <w:t>katalogų, brošiūrų, vartotojų vadovų kopijos, atitinkamą (-</w:t>
      </w:r>
      <w:proofErr w:type="spellStart"/>
      <w:r w:rsidRPr="0074383D">
        <w:rPr>
          <w:b/>
          <w:bCs/>
          <w:sz w:val="24"/>
          <w:szCs w:val="24"/>
        </w:rPr>
        <w:t>us</w:t>
      </w:r>
      <w:proofErr w:type="spellEnd"/>
      <w:r w:rsidRPr="0074383D">
        <w:rPr>
          <w:b/>
          <w:bCs/>
          <w:sz w:val="24"/>
          <w:szCs w:val="24"/>
        </w:rPr>
        <w:t xml:space="preserve">) techninės </w:t>
      </w:r>
      <w:r w:rsidRPr="0074383D">
        <w:rPr>
          <w:b/>
          <w:bCs/>
          <w:sz w:val="24"/>
          <w:szCs w:val="24"/>
        </w:rPr>
        <w:lastRenderedPageBreak/>
        <w:t>specifikacijos reikalavimą (-</w:t>
      </w:r>
      <w:proofErr w:type="spellStart"/>
      <w:r w:rsidRPr="0074383D">
        <w:rPr>
          <w:b/>
          <w:bCs/>
          <w:sz w:val="24"/>
          <w:szCs w:val="24"/>
        </w:rPr>
        <w:t>us</w:t>
      </w:r>
      <w:proofErr w:type="spellEnd"/>
      <w:r w:rsidRPr="0074383D">
        <w:rPr>
          <w:b/>
          <w:bCs/>
          <w:sz w:val="24"/>
          <w:szCs w:val="24"/>
        </w:rPr>
        <w:t>) patvirtinanti (-</w:t>
      </w:r>
      <w:proofErr w:type="spellStart"/>
      <w:r w:rsidRPr="0074383D">
        <w:rPr>
          <w:b/>
          <w:bCs/>
          <w:sz w:val="24"/>
          <w:szCs w:val="24"/>
        </w:rPr>
        <w:t>čios</w:t>
      </w:r>
      <w:proofErr w:type="spellEnd"/>
      <w:r w:rsidRPr="0074383D">
        <w:rPr>
          <w:b/>
          <w:bCs/>
          <w:sz w:val="24"/>
          <w:szCs w:val="24"/>
        </w:rPr>
        <w:t>) momentinė (-ės) ekrano kopija</w:t>
      </w:r>
      <w:r w:rsidRPr="0074383D">
        <w:rPr>
          <w:sz w:val="24"/>
          <w:szCs w:val="24"/>
        </w:rPr>
        <w:t xml:space="preserve"> (-</w:t>
      </w:r>
      <w:proofErr w:type="spellStart"/>
      <w:r w:rsidRPr="0074383D">
        <w:rPr>
          <w:sz w:val="24"/>
          <w:szCs w:val="24"/>
        </w:rPr>
        <w:t>os</w:t>
      </w:r>
      <w:proofErr w:type="spellEnd"/>
      <w:r w:rsidRPr="0074383D">
        <w:rPr>
          <w:sz w:val="24"/>
          <w:szCs w:val="24"/>
        </w:rPr>
        <w:t xml:space="preserve">) (angl. </w:t>
      </w:r>
      <w:proofErr w:type="spellStart"/>
      <w:r w:rsidRPr="0074383D">
        <w:rPr>
          <w:sz w:val="24"/>
          <w:szCs w:val="24"/>
        </w:rPr>
        <w:t>print</w:t>
      </w:r>
      <w:proofErr w:type="spellEnd"/>
      <w:r w:rsidRPr="0074383D">
        <w:rPr>
          <w:sz w:val="24"/>
          <w:szCs w:val="24"/>
        </w:rPr>
        <w:t xml:space="preserve"> </w:t>
      </w:r>
      <w:proofErr w:type="spellStart"/>
      <w:r w:rsidRPr="0074383D">
        <w:rPr>
          <w:sz w:val="24"/>
          <w:szCs w:val="24"/>
        </w:rPr>
        <w:t>screen</w:t>
      </w:r>
      <w:proofErr w:type="spellEnd"/>
      <w:r w:rsidRPr="0074383D">
        <w:rPr>
          <w:sz w:val="24"/>
          <w:szCs w:val="24"/>
        </w:rPr>
        <w:t>)</w:t>
      </w:r>
      <w:r w:rsidRPr="0074383D">
        <w:rPr>
          <w:bCs/>
          <w:sz w:val="24"/>
          <w:szCs w:val="24"/>
        </w:rPr>
        <w:t xml:space="preserve"> </w:t>
      </w:r>
      <w:r w:rsidRPr="0074383D">
        <w:rPr>
          <w:bCs/>
          <w:i/>
          <w:sz w:val="24"/>
          <w:szCs w:val="24"/>
        </w:rPr>
        <w:t>(tokiu atveju momentinėje ekrano kopijoje (</w:t>
      </w:r>
      <w:proofErr w:type="spellStart"/>
      <w:r w:rsidRPr="0074383D">
        <w:rPr>
          <w:bCs/>
          <w:i/>
          <w:sz w:val="24"/>
          <w:szCs w:val="24"/>
        </w:rPr>
        <w:t>print</w:t>
      </w:r>
      <w:proofErr w:type="spellEnd"/>
      <w:r w:rsidRPr="0074383D">
        <w:rPr>
          <w:bCs/>
          <w:i/>
          <w:sz w:val="24"/>
          <w:szCs w:val="24"/>
        </w:rPr>
        <w:t xml:space="preserve"> </w:t>
      </w:r>
      <w:proofErr w:type="spellStart"/>
      <w:r w:rsidRPr="0074383D">
        <w:rPr>
          <w:bCs/>
          <w:i/>
          <w:sz w:val="24"/>
          <w:szCs w:val="24"/>
        </w:rPr>
        <w:t>screen‘e</w:t>
      </w:r>
      <w:proofErr w:type="spellEnd"/>
      <w:r w:rsidRPr="0074383D">
        <w:rPr>
          <w:bCs/>
          <w:i/>
          <w:sz w:val="24"/>
          <w:szCs w:val="24"/>
        </w:rPr>
        <w:t>) turi būti matoma informacija, kad kopija padaryta iš gamintojo ar jo oficialaus/įgalioto atstovo tinklalapio ir turi būti aiškiai pažymėta (-</w:t>
      </w:r>
      <w:proofErr w:type="spellStart"/>
      <w:r w:rsidRPr="0074383D">
        <w:rPr>
          <w:bCs/>
          <w:i/>
          <w:sz w:val="24"/>
          <w:szCs w:val="24"/>
        </w:rPr>
        <w:t>os</w:t>
      </w:r>
      <w:proofErr w:type="spellEnd"/>
      <w:r w:rsidRPr="0074383D">
        <w:rPr>
          <w:bCs/>
          <w:i/>
          <w:sz w:val="24"/>
          <w:szCs w:val="24"/>
        </w:rPr>
        <w:t>) konkreti (-</w:t>
      </w:r>
      <w:proofErr w:type="spellStart"/>
      <w:r w:rsidRPr="0074383D">
        <w:rPr>
          <w:bCs/>
          <w:i/>
          <w:sz w:val="24"/>
          <w:szCs w:val="24"/>
        </w:rPr>
        <w:t>čios</w:t>
      </w:r>
      <w:proofErr w:type="spellEnd"/>
      <w:r w:rsidRPr="0074383D">
        <w:rPr>
          <w:bCs/>
          <w:i/>
          <w:sz w:val="24"/>
          <w:szCs w:val="24"/>
        </w:rPr>
        <w:t>) vieta (-</w:t>
      </w:r>
      <w:proofErr w:type="spellStart"/>
      <w:r w:rsidRPr="0074383D">
        <w:rPr>
          <w:bCs/>
          <w:i/>
          <w:sz w:val="24"/>
          <w:szCs w:val="24"/>
        </w:rPr>
        <w:t>os</w:t>
      </w:r>
      <w:proofErr w:type="spellEnd"/>
      <w:r w:rsidRPr="0074383D">
        <w:rPr>
          <w:bCs/>
          <w:i/>
          <w:sz w:val="24"/>
          <w:szCs w:val="24"/>
        </w:rPr>
        <w:t>), kurioje (-</w:t>
      </w:r>
      <w:proofErr w:type="spellStart"/>
      <w:r w:rsidRPr="0074383D">
        <w:rPr>
          <w:bCs/>
          <w:i/>
          <w:sz w:val="24"/>
          <w:szCs w:val="24"/>
        </w:rPr>
        <w:t>iose</w:t>
      </w:r>
      <w:proofErr w:type="spellEnd"/>
      <w:r w:rsidRPr="0074383D">
        <w:rPr>
          <w:bCs/>
          <w:i/>
          <w:sz w:val="24"/>
          <w:szCs w:val="24"/>
        </w:rPr>
        <w:t>) yra reikalaujamą (-</w:t>
      </w:r>
      <w:proofErr w:type="spellStart"/>
      <w:r w:rsidRPr="0074383D">
        <w:rPr>
          <w:bCs/>
          <w:i/>
          <w:sz w:val="24"/>
          <w:szCs w:val="24"/>
        </w:rPr>
        <w:t>as</w:t>
      </w:r>
      <w:proofErr w:type="spellEnd"/>
      <w:r w:rsidRPr="0074383D">
        <w:rPr>
          <w:bCs/>
          <w:i/>
          <w:sz w:val="24"/>
          <w:szCs w:val="24"/>
        </w:rPr>
        <w:t>) prekės charakteristiką (-</w:t>
      </w:r>
      <w:proofErr w:type="spellStart"/>
      <w:r w:rsidRPr="0074383D">
        <w:rPr>
          <w:bCs/>
          <w:i/>
          <w:sz w:val="24"/>
          <w:szCs w:val="24"/>
        </w:rPr>
        <w:t>as</w:t>
      </w:r>
      <w:proofErr w:type="spellEnd"/>
      <w:r w:rsidRPr="0074383D">
        <w:rPr>
          <w:bCs/>
          <w:i/>
          <w:sz w:val="24"/>
          <w:szCs w:val="24"/>
        </w:rPr>
        <w:t xml:space="preserve">) patvirtinanti informacija. Momentinė ekrano kopija (angl. </w:t>
      </w:r>
      <w:proofErr w:type="spellStart"/>
      <w:r w:rsidRPr="0074383D">
        <w:rPr>
          <w:bCs/>
          <w:i/>
          <w:sz w:val="24"/>
          <w:szCs w:val="24"/>
        </w:rPr>
        <w:t>print</w:t>
      </w:r>
      <w:proofErr w:type="spellEnd"/>
      <w:r w:rsidRPr="0074383D">
        <w:rPr>
          <w:bCs/>
          <w:i/>
          <w:sz w:val="24"/>
          <w:szCs w:val="24"/>
        </w:rPr>
        <w:t xml:space="preserve"> </w:t>
      </w:r>
      <w:proofErr w:type="spellStart"/>
      <w:r w:rsidRPr="0074383D">
        <w:rPr>
          <w:bCs/>
          <w:i/>
          <w:sz w:val="24"/>
          <w:szCs w:val="24"/>
        </w:rPr>
        <w:t>screen</w:t>
      </w:r>
      <w:proofErr w:type="spellEnd"/>
      <w:r w:rsidRPr="0074383D">
        <w:rPr>
          <w:bCs/>
          <w:i/>
          <w:sz w:val="24"/>
          <w:szCs w:val="24"/>
        </w:rPr>
        <w:t xml:space="preserve">) turi būti aiškiai įskaitoma.) </w:t>
      </w:r>
      <w:r w:rsidRPr="0074383D">
        <w:rPr>
          <w:b/>
          <w:bCs/>
          <w:sz w:val="24"/>
          <w:szCs w:val="24"/>
        </w:rPr>
        <w:t xml:space="preserve">lietuvių ir/arba anglų kalba. </w:t>
      </w:r>
      <w:r w:rsidRPr="0074383D">
        <w:rPr>
          <w:rFonts w:cstheme="minorHAnsi"/>
          <w:sz w:val="24"/>
          <w:szCs w:val="24"/>
        </w:rPr>
        <w:t xml:space="preserve">Teikiamuose dokumentuose tiekėjas turi grafiškai nurodyti </w:t>
      </w:r>
      <w:r w:rsidRPr="0074383D">
        <w:rPr>
          <w:rFonts w:cstheme="minorHAnsi"/>
          <w:i/>
          <w:iCs/>
          <w:color w:val="0070C0"/>
          <w:sz w:val="24"/>
          <w:szCs w:val="24"/>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Pr="0074383D">
        <w:rPr>
          <w:rFonts w:cstheme="minorHAnsi"/>
          <w:color w:val="0070C0"/>
          <w:sz w:val="24"/>
          <w:szCs w:val="24"/>
        </w:rPr>
        <w:t xml:space="preserve"> </w:t>
      </w:r>
      <w:r w:rsidRPr="0074383D">
        <w:rPr>
          <w:rFonts w:cstheme="minorHAnsi"/>
          <w:i/>
          <w:iCs/>
          <w:color w:val="0070C0"/>
          <w:sz w:val="24"/>
          <w:szCs w:val="24"/>
        </w:rPr>
        <w:t>pažymėta vieta patvirtina).</w:t>
      </w:r>
    </w:p>
    <w:p w14:paraId="2918B4CC" w14:textId="77777777" w:rsidR="00C65D41" w:rsidRPr="0074383D" w:rsidRDefault="00C65D41" w:rsidP="00C65D41">
      <w:pPr>
        <w:widowControl w:val="0"/>
        <w:tabs>
          <w:tab w:val="left" w:pos="709"/>
          <w:tab w:val="left" w:pos="1134"/>
          <w:tab w:val="left" w:pos="1260"/>
          <w:tab w:val="left" w:pos="1418"/>
        </w:tabs>
        <w:jc w:val="both"/>
        <w:rPr>
          <w:rFonts w:eastAsia="Calibri"/>
          <w:b/>
          <w:iCs/>
          <w:lang w:eastAsia="lt-LT"/>
        </w:rPr>
      </w:pPr>
      <w:r w:rsidRPr="0074383D">
        <w:tab/>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33DCB4AD" w14:textId="4E9DD1CE" w:rsidR="00C65D41" w:rsidRPr="00762700" w:rsidRDefault="00C65D41" w:rsidP="00C65D41">
      <w:pPr>
        <w:ind w:firstLine="710"/>
        <w:jc w:val="both"/>
        <w:rPr>
          <w:color w:val="0369A3"/>
          <w:lang w:eastAsia="ar-SA"/>
        </w:rPr>
      </w:pPr>
      <w:r w:rsidRPr="0074383D">
        <w:rPr>
          <w:iCs/>
        </w:rPr>
        <w:t xml:space="preserve">Jeigu teikiami Prekių gamintojo oficialaus (įgalioto) atstovo dokumentai ir Prekių oficialaus (įgalioto) atstovo ar Prekių gamintojo internetiniame puslapyje </w:t>
      </w:r>
      <w:r w:rsidRPr="0074383D">
        <w:rPr>
          <w:b/>
          <w:bCs/>
          <w:iCs/>
        </w:rPr>
        <w:t>nėra</w:t>
      </w:r>
      <w:r w:rsidRPr="0074383D">
        <w:rPr>
          <w:iCs/>
        </w:rPr>
        <w:t xml:space="preserve"> informacijos, kad jis yra oficialus (įgaliotas) siūlomų Prekių gamintojo atstovas, kartu turi būti pateikiamas Prekių gamintojo įgaliojimas arba lygiavertis dokumentas </w:t>
      </w:r>
      <w:r w:rsidRPr="0074383D">
        <w:rPr>
          <w:b/>
          <w:bCs/>
          <w:iCs/>
        </w:rPr>
        <w:t xml:space="preserve">suteikiantis teisę oficialiam (įgaliotam) atstovui </w:t>
      </w:r>
      <w:bookmarkStart w:id="14" w:name="_Hlk231894384"/>
      <w:r w:rsidR="005C7D53" w:rsidRPr="0074383D">
        <w:rPr>
          <w:b/>
          <w:bCs/>
          <w:iCs/>
        </w:rPr>
        <w:t>atstovauti gamintojui, platinti Prekes, apmokyti naudotojus, atlikti garantinį aptarnavimą bei remontą.</w:t>
      </w:r>
      <w:bookmarkEnd w:id="14"/>
    </w:p>
    <w:p w14:paraId="6530B66D" w14:textId="7324135A" w:rsidR="00BD7B0B" w:rsidRPr="00BD7B0B" w:rsidRDefault="00C03934" w:rsidP="00BD7B0B">
      <w:pPr>
        <w:widowControl w:val="0"/>
        <w:tabs>
          <w:tab w:val="left" w:pos="1080"/>
          <w:tab w:val="left" w:pos="1134"/>
          <w:tab w:val="left" w:pos="1260"/>
          <w:tab w:val="left" w:pos="1418"/>
        </w:tabs>
        <w:ind w:firstLine="851"/>
        <w:jc w:val="both"/>
        <w:rPr>
          <w:i/>
          <w:iCs/>
        </w:rPr>
      </w:pPr>
      <w:r w:rsidRPr="006203D0">
        <w:rPr>
          <w:i/>
          <w:iCs/>
        </w:rPr>
        <w:t>Tiekėjui kartu su pasiūlymu nepateikus konkurso sąlygų aprašo 3</w:t>
      </w:r>
      <w:r w:rsidR="007B7654" w:rsidRPr="006203D0">
        <w:rPr>
          <w:i/>
          <w:iCs/>
        </w:rPr>
        <w:t>6</w:t>
      </w:r>
      <w:r w:rsidRPr="006203D0">
        <w:rPr>
          <w:i/>
          <w:iCs/>
        </w:rPr>
        <w:t>.</w:t>
      </w:r>
      <w:r w:rsidR="004977E2" w:rsidRPr="006203D0">
        <w:rPr>
          <w:i/>
          <w:iCs/>
        </w:rPr>
        <w:t>3</w:t>
      </w:r>
      <w:r w:rsidRPr="006203D0">
        <w:rPr>
          <w:i/>
          <w:iCs/>
        </w:rPr>
        <w:t xml:space="preserve"> p. ir 3</w:t>
      </w:r>
      <w:r w:rsidR="007B7654" w:rsidRPr="006203D0">
        <w:rPr>
          <w:i/>
          <w:iCs/>
        </w:rPr>
        <w:t>6</w:t>
      </w:r>
      <w:r w:rsidRPr="006203D0">
        <w:rPr>
          <w:i/>
          <w:iCs/>
        </w:rPr>
        <w:t>.</w:t>
      </w:r>
      <w:r w:rsidR="004977E2" w:rsidRPr="006203D0">
        <w:rPr>
          <w:i/>
          <w:iCs/>
        </w:rPr>
        <w:t>4</w:t>
      </w:r>
      <w:r w:rsidRPr="006203D0">
        <w:rPr>
          <w:i/>
          <w:iCs/>
        </w:rPr>
        <w:t xml:space="preserve"> p. nurodytos informacijos, jo pasiūlymas bus atmestas. Tiekėjui kartu su pasiūlymu 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nurodytos informacijos arba tiekėjui kartu su pasiūlymu 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bookmarkStart w:id="15" w:name="_Hlk214865590"/>
    </w:p>
    <w:bookmarkEnd w:id="15"/>
    <w:p w14:paraId="17B8A9EE" w14:textId="4846EFCF" w:rsidR="00BD7B0B" w:rsidRPr="0015543E" w:rsidRDefault="00BD7B0B" w:rsidP="00BD7B0B">
      <w:pPr>
        <w:pStyle w:val="Sraopastraipa"/>
        <w:widowControl w:val="0"/>
        <w:numPr>
          <w:ilvl w:val="1"/>
          <w:numId w:val="15"/>
        </w:numPr>
        <w:tabs>
          <w:tab w:val="left" w:pos="1080"/>
          <w:tab w:val="left" w:pos="1134"/>
          <w:tab w:val="left" w:pos="1260"/>
          <w:tab w:val="left" w:pos="1418"/>
        </w:tabs>
        <w:jc w:val="both"/>
        <w:rPr>
          <w:rFonts w:eastAsia="Calibri"/>
          <w:b/>
          <w:iCs/>
          <w:sz w:val="24"/>
          <w:szCs w:val="24"/>
        </w:rPr>
      </w:pPr>
      <w:r w:rsidRPr="00A1519E">
        <w:rPr>
          <w:b/>
          <w:sz w:val="24"/>
          <w:szCs w:val="24"/>
        </w:rPr>
        <w:t xml:space="preserve">CE sertifikato (arba lygiaverčio dokumento) arba gamintojo ES atitikties deklaracijos (arba lygiaverčio dokumento) </w:t>
      </w:r>
      <w:r w:rsidRPr="00A1519E">
        <w:rPr>
          <w:rFonts w:eastAsia="Calibri"/>
          <w:b/>
          <w:sz w:val="24"/>
          <w:szCs w:val="24"/>
        </w:rPr>
        <w:t>kopiją</w:t>
      </w:r>
      <w:r w:rsidRPr="00A1519E">
        <w:rPr>
          <w:rFonts w:eastAsia="Calibri"/>
          <w:b/>
          <w:bCs/>
          <w:sz w:val="24"/>
          <w:szCs w:val="24"/>
        </w:rPr>
        <w:t xml:space="preserve"> </w:t>
      </w:r>
      <w:r w:rsidR="0074383D">
        <w:rPr>
          <w:rFonts w:eastAsia="Calibri"/>
          <w:b/>
          <w:bCs/>
          <w:sz w:val="24"/>
          <w:szCs w:val="24"/>
        </w:rPr>
        <w:t>lietuvių ir/ arba anglų k.</w:t>
      </w:r>
      <w:r w:rsidR="00D61A93">
        <w:rPr>
          <w:rFonts w:eastAsia="Calibri"/>
          <w:b/>
          <w:bCs/>
          <w:sz w:val="24"/>
          <w:szCs w:val="24"/>
        </w:rPr>
        <w:t xml:space="preserve"> </w:t>
      </w:r>
      <w:r w:rsidRPr="00A1519E">
        <w:rPr>
          <w:rFonts w:eastAsia="Calibri"/>
          <w:sz w:val="24"/>
          <w:szCs w:val="24"/>
        </w:rPr>
        <w:t>(</w:t>
      </w:r>
      <w:r w:rsidRPr="001D09B8">
        <w:rPr>
          <w:rFonts w:eastAsia="Calibri"/>
          <w:sz w:val="24"/>
          <w:szCs w:val="24"/>
        </w:rPr>
        <w:t xml:space="preserve">reikalavimas nurodytas </w:t>
      </w:r>
      <w:r w:rsidR="00067743">
        <w:rPr>
          <w:rFonts w:eastAsia="Calibri"/>
          <w:sz w:val="24"/>
          <w:szCs w:val="24"/>
        </w:rPr>
        <w:t>konkurso</w:t>
      </w:r>
      <w:r w:rsidRPr="001D09B8">
        <w:rPr>
          <w:rFonts w:eastAsia="Calibri"/>
          <w:sz w:val="24"/>
          <w:szCs w:val="24"/>
        </w:rPr>
        <w:t xml:space="preserve"> sąlygų aprašo </w:t>
      </w:r>
      <w:r w:rsidRPr="0074383D">
        <w:rPr>
          <w:sz w:val="24"/>
          <w:szCs w:val="24"/>
        </w:rPr>
        <w:t>2</w:t>
      </w:r>
      <w:r w:rsidRPr="0074383D">
        <w:rPr>
          <w:rFonts w:eastAsia="Calibri"/>
          <w:sz w:val="24"/>
          <w:szCs w:val="24"/>
        </w:rPr>
        <w:t xml:space="preserve"> priedo,</w:t>
      </w:r>
      <w:r>
        <w:rPr>
          <w:rFonts w:eastAsia="Calibri"/>
          <w:sz w:val="24"/>
          <w:szCs w:val="24"/>
        </w:rPr>
        <w:t xml:space="preserve"> 2 punkte</w:t>
      </w:r>
      <w:r w:rsidRPr="001D09B8">
        <w:rPr>
          <w:rFonts w:eastAsia="Calibri"/>
          <w:sz w:val="24"/>
          <w:szCs w:val="24"/>
        </w:rPr>
        <w:t>);</w:t>
      </w:r>
    </w:p>
    <w:p w14:paraId="2F6A77F5" w14:textId="3C1790EC" w:rsidR="0015543E" w:rsidRPr="0015543E" w:rsidRDefault="0015543E" w:rsidP="0015543E">
      <w:pPr>
        <w:widowControl w:val="0"/>
        <w:tabs>
          <w:tab w:val="left" w:pos="1080"/>
          <w:tab w:val="left" w:pos="1134"/>
          <w:tab w:val="left" w:pos="1260"/>
          <w:tab w:val="left" w:pos="1418"/>
        </w:tabs>
        <w:jc w:val="both"/>
        <w:rPr>
          <w:rFonts w:eastAsia="Calibri"/>
          <w:b/>
          <w:iCs/>
        </w:rPr>
      </w:pPr>
      <w:r>
        <w:rPr>
          <w:rFonts w:cstheme="minorHAnsi"/>
          <w:i/>
          <w:iCs/>
        </w:rPr>
        <w:tab/>
      </w:r>
      <w:r w:rsidRPr="0015543E">
        <w:rPr>
          <w:rFonts w:cstheme="minorHAnsi"/>
          <w:i/>
          <w:iCs/>
        </w:rPr>
        <w:t xml:space="preserve">Tiekėjui kartu su pasiūlymu nepateikus pirkimo sąlygų aprašo </w:t>
      </w:r>
      <w:r w:rsidRPr="0015543E">
        <w:rPr>
          <w:i/>
          <w:iCs/>
        </w:rPr>
        <w:t>3</w:t>
      </w:r>
      <w:r w:rsidR="00773A02">
        <w:rPr>
          <w:i/>
          <w:iCs/>
        </w:rPr>
        <w:t>6</w:t>
      </w:r>
      <w:r w:rsidRPr="0015543E">
        <w:rPr>
          <w:rFonts w:cstheme="minorHAnsi"/>
          <w:i/>
          <w:iCs/>
        </w:rPr>
        <w:t>.</w:t>
      </w:r>
      <w:r w:rsidR="00773A02">
        <w:rPr>
          <w:rFonts w:cstheme="minorHAnsi"/>
          <w:i/>
          <w:iCs/>
        </w:rPr>
        <w:t>5</w:t>
      </w:r>
      <w:r w:rsidRPr="0015543E">
        <w:rPr>
          <w:rFonts w:cstheme="minorHAnsi"/>
          <w:i/>
          <w:iCs/>
        </w:rPr>
        <w:t xml:space="preserve"> </w:t>
      </w:r>
      <w:r w:rsidRPr="0015543E">
        <w:rPr>
          <w:i/>
          <w:iCs/>
        </w:rPr>
        <w:t xml:space="preserve">p. </w:t>
      </w:r>
      <w:r w:rsidRPr="0015543E">
        <w:rPr>
          <w:rFonts w:cstheme="minorHAnsi"/>
          <w:i/>
          <w:iCs/>
        </w:rPr>
        <w:t>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A0022B0" w14:textId="3881C0EB" w:rsidR="00F82689" w:rsidRPr="00BA3287" w:rsidRDefault="00F82689" w:rsidP="002712B5">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0923EB">
      <w:pPr>
        <w:pStyle w:val="Sraopastraipa"/>
        <w:numPr>
          <w:ilvl w:val="1"/>
          <w:numId w:val="15"/>
        </w:numPr>
        <w:tabs>
          <w:tab w:val="left" w:pos="1276"/>
          <w:tab w:val="left" w:pos="1418"/>
          <w:tab w:val="left" w:pos="1560"/>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0923EB">
      <w:pPr>
        <w:pStyle w:val="Sraopastraipa"/>
        <w:numPr>
          <w:ilvl w:val="1"/>
          <w:numId w:val="15"/>
        </w:numPr>
        <w:tabs>
          <w:tab w:val="left" w:pos="1276"/>
          <w:tab w:val="left" w:pos="1418"/>
          <w:tab w:val="left" w:pos="1560"/>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2712B5">
      <w:pPr>
        <w:pStyle w:val="Sraopastraipa"/>
        <w:numPr>
          <w:ilvl w:val="1"/>
          <w:numId w:val="15"/>
        </w:numPr>
        <w:tabs>
          <w:tab w:val="left" w:pos="1418"/>
          <w:tab w:val="left" w:pos="1560"/>
        </w:tabs>
        <w:ind w:firstLine="851"/>
        <w:jc w:val="both"/>
        <w:rPr>
          <w:sz w:val="24"/>
          <w:szCs w:val="24"/>
        </w:rPr>
      </w:pPr>
      <w:r w:rsidRPr="00031EB2">
        <w:rPr>
          <w:sz w:val="24"/>
          <w:szCs w:val="24"/>
        </w:rPr>
        <w:lastRenderedPageBreak/>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3E0D2B6C" w14:textId="7C394871" w:rsidR="00B739D3" w:rsidRPr="00031EB2" w:rsidRDefault="00B739D3" w:rsidP="002712B5">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2712B5">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2712B5">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8" w:history="1">
        <w:r w:rsidRPr="00031EB2">
          <w:rPr>
            <w:rStyle w:val="Hipersaitas"/>
            <w:sz w:val="24"/>
            <w:szCs w:val="24"/>
          </w:rPr>
          <w:t>interneto svetainėje</w:t>
        </w:r>
      </w:hyperlink>
      <w:r w:rsidRPr="00031EB2">
        <w:rPr>
          <w:color w:val="000000"/>
          <w:sz w:val="24"/>
          <w:szCs w:val="24"/>
        </w:rPr>
        <w:t>.</w:t>
      </w:r>
    </w:p>
    <w:p w14:paraId="5C15D3FA" w14:textId="65B0823B" w:rsidR="00BB548F" w:rsidRPr="00BB548F" w:rsidRDefault="00BB548F" w:rsidP="009154C4">
      <w:pPr>
        <w:pStyle w:val="Sraopastraipa"/>
        <w:numPr>
          <w:ilvl w:val="1"/>
          <w:numId w:val="15"/>
        </w:numPr>
        <w:tabs>
          <w:tab w:val="left" w:pos="1418"/>
        </w:tabs>
        <w:ind w:firstLine="851"/>
        <w:jc w:val="both"/>
        <w:rPr>
          <w:rFonts w:eastAsia="Calibri"/>
          <w:b/>
          <w:bCs/>
          <w:color w:val="000000"/>
          <w:sz w:val="24"/>
          <w:szCs w:val="24"/>
        </w:rPr>
      </w:pPr>
      <w:r w:rsidRPr="00BB548F">
        <w:rPr>
          <w:rFonts w:eastAsia="Calibri"/>
          <w:b/>
          <w:bCs/>
          <w:color w:val="000000"/>
          <w:sz w:val="24"/>
          <w:szCs w:val="24"/>
        </w:rPr>
        <w:t>per 30 min. nuo pasiūlymų pateikimo termino pabaigos CVP IS</w:t>
      </w:r>
      <w:r w:rsidRPr="00BB548F">
        <w:rPr>
          <w:rFonts w:eastAsia="Calibri"/>
          <w:color w:val="000000"/>
          <w:sz w:val="24"/>
          <w:szCs w:val="24"/>
        </w:rPr>
        <w:t xml:space="preserve"> </w:t>
      </w:r>
      <w:r w:rsidRPr="00BB548F">
        <w:rPr>
          <w:rFonts w:eastAsia="Calibri"/>
          <w:b/>
          <w:bCs/>
          <w:color w:val="000000"/>
          <w:sz w:val="24"/>
          <w:szCs w:val="24"/>
        </w:rPr>
        <w:t>susirašinėjimo priemonėmis</w:t>
      </w:r>
      <w:r w:rsidRPr="00BB548F">
        <w:rPr>
          <w:rFonts w:eastAsia="Calibri"/>
          <w:color w:val="000000"/>
          <w:sz w:val="24"/>
          <w:szCs w:val="24"/>
        </w:rPr>
        <w:t xml:space="preserve"> pateikti slaptažodį, su kuriuo </w:t>
      </w:r>
      <w:r w:rsidR="00165316">
        <w:rPr>
          <w:rFonts w:eastAsia="Calibri"/>
          <w:color w:val="000000"/>
          <w:sz w:val="24"/>
          <w:szCs w:val="24"/>
        </w:rPr>
        <w:t>CPO</w:t>
      </w:r>
      <w:r w:rsidRPr="00BB548F">
        <w:rPr>
          <w:rFonts w:eastAsia="Calibri"/>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165316">
        <w:rPr>
          <w:rFonts w:eastAsia="Calibri"/>
          <w:color w:val="000000"/>
          <w:sz w:val="24"/>
          <w:szCs w:val="24"/>
        </w:rPr>
        <w:t>sonata.gyliene</w:t>
      </w:r>
      <w:r w:rsidRPr="00BB548F">
        <w:rPr>
          <w:rFonts w:eastAsia="Calibri"/>
          <w:color w:val="000000"/>
          <w:sz w:val="24"/>
          <w:szCs w:val="24"/>
        </w:rPr>
        <w:t>@klaipeda.lt</w:t>
      </w:r>
      <w:proofErr w:type="spellEnd"/>
      <w:r w:rsidRPr="00BB548F">
        <w:rPr>
          <w:rFonts w:eastAsia="Calibri"/>
          <w:color w:val="000000"/>
          <w:sz w:val="24"/>
          <w:szCs w:val="24"/>
        </w:rPr>
        <w:t xml:space="preserve">. Tokiu atveju tiekėjas turėtų būti aktyvus ir įsitikinti, kad pateiktas slaptažodis laiku pasiekė adresatą (pavyzdžiui, susisiekęs su </w:t>
      </w:r>
      <w:r w:rsidR="00165316">
        <w:rPr>
          <w:rFonts w:eastAsia="Calibri"/>
          <w:color w:val="000000"/>
          <w:sz w:val="24"/>
          <w:szCs w:val="24"/>
        </w:rPr>
        <w:t>CPO</w:t>
      </w:r>
      <w:r w:rsidRPr="00BB548F">
        <w:rPr>
          <w:rFonts w:eastAsia="Calibri"/>
          <w:color w:val="000000"/>
          <w:sz w:val="24"/>
          <w:szCs w:val="24"/>
        </w:rPr>
        <w:t xml:space="preserve"> telefonu (0 46) </w:t>
      </w:r>
      <w:r w:rsidR="00165316">
        <w:rPr>
          <w:rFonts w:eastAsia="Calibri"/>
          <w:color w:val="000000"/>
          <w:sz w:val="24"/>
          <w:szCs w:val="24"/>
        </w:rPr>
        <w:t>34 22 52</w:t>
      </w:r>
      <w:r w:rsidRPr="00BB548F">
        <w:rPr>
          <w:rFonts w:eastAsia="Calibri"/>
          <w:color w:val="000000"/>
          <w:sz w:val="24"/>
          <w:szCs w:val="24"/>
        </w:rPr>
        <w:t xml:space="preserve"> ir (arba) kitais būdais). </w:t>
      </w:r>
    </w:p>
    <w:p w14:paraId="2640FB91" w14:textId="4F1B0EDB"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29"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6"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6"/>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lastRenderedPageBreak/>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38EC5724" w:rsidR="00C4003F" w:rsidRPr="00C4003F" w:rsidRDefault="00C4003F" w:rsidP="000D762B">
      <w:pPr>
        <w:pStyle w:val="Sraopastraipa"/>
        <w:widowControl w:val="0"/>
        <w:numPr>
          <w:ilvl w:val="0"/>
          <w:numId w:val="15"/>
        </w:numPr>
        <w:ind w:firstLine="1003"/>
        <w:jc w:val="both"/>
        <w:rPr>
          <w:sz w:val="24"/>
          <w:szCs w:val="24"/>
        </w:rPr>
      </w:pPr>
      <w:r w:rsidRPr="00C4003F">
        <w:rPr>
          <w:b/>
          <w:bCs/>
          <w:sz w:val="24"/>
          <w:szCs w:val="24"/>
        </w:rPr>
        <w:t xml:space="preserve">Perkančioji organizacija </w:t>
      </w:r>
      <w:r w:rsidR="007A7777" w:rsidRPr="007A7777">
        <w:rPr>
          <w:b/>
          <w:bCs/>
          <w:sz w:val="24"/>
          <w:szCs w:val="24"/>
        </w:rPr>
        <w:t>nereikalauja</w:t>
      </w:r>
      <w:r w:rsidRPr="00C4003F">
        <w:rPr>
          <w:b/>
          <w:bCs/>
          <w:sz w:val="24"/>
          <w:szCs w:val="24"/>
        </w:rPr>
        <w:t xml:space="preserve"> pateikti pasiūlymo galiojimo užtikrinimo. </w:t>
      </w:r>
      <w:r w:rsidR="007A7777" w:rsidRPr="007A7777">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7A7777">
        <w:rPr>
          <w:sz w:val="24"/>
          <w:szCs w:val="24"/>
        </w:rPr>
        <w:t>.</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9154C4">
      <w:pPr>
        <w:pStyle w:val="Sraopastraipa"/>
        <w:numPr>
          <w:ilvl w:val="0"/>
          <w:numId w:val="17"/>
        </w:numPr>
        <w:tabs>
          <w:tab w:val="left" w:pos="1080"/>
          <w:tab w:val="left" w:pos="1276"/>
        </w:tabs>
        <w:ind w:firstLine="861"/>
        <w:jc w:val="both"/>
        <w:rPr>
          <w:i/>
          <w:sz w:val="24"/>
          <w:szCs w:val="24"/>
        </w:rPr>
      </w:pPr>
      <w:bookmarkStart w:id="17" w:name="_Toc47844933"/>
      <w:bookmarkStart w:id="18"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23E411E3" w:rsidR="003953A1" w:rsidRPr="00031EB2" w:rsidRDefault="008D783F" w:rsidP="00EE39F2">
      <w:pPr>
        <w:numPr>
          <w:ilvl w:val="0"/>
          <w:numId w:val="17"/>
        </w:numPr>
        <w:tabs>
          <w:tab w:val="left" w:pos="1080"/>
          <w:tab w:val="left" w:pos="1276"/>
        </w:tabs>
        <w:ind w:firstLine="861"/>
        <w:contextualSpacing/>
        <w:jc w:val="both"/>
        <w:rPr>
          <w:i/>
        </w:rPr>
      </w:pPr>
      <w:r w:rsidRPr="008D783F">
        <w:t xml:space="preserve">Tuo atveju, kai tikslinama skelbime paskelbta informacija ar buvo padaryta reikšmingų pirkimo dokumentų pakeitimų, </w:t>
      </w:r>
      <w:r w:rsidR="00980E27">
        <w:t>CPO</w:t>
      </w:r>
      <w:r w:rsidRPr="008D783F">
        <w:t xml:space="preserve"> atitinkamai patikslina skelbimą apie pirkimą ir, prireikus, pratęsia pasiūlymų pateikimo terminą protingumo kriterijų atitinkančiam terminui, per kurį tiekėjai, rengdami pasiūlymus, galėtų atsižvelgti į patikslinimus. Jeigu </w:t>
      </w:r>
      <w:r w:rsidR="00980E27">
        <w:t>CPO</w:t>
      </w:r>
      <w:r w:rsidRPr="008D783F">
        <w:t xml:space="preserve"> pirkimo dokumentus paaiškina (patikslina) ir negali pirkimo dokumentų paaiškinimų (patikslinimų) pateikti taip, kad visi kandidatai juos gautų</w:t>
      </w:r>
      <w:r w:rsidR="00076F3B" w:rsidRPr="00031EB2">
        <w:t xml:space="preserve"> </w:t>
      </w:r>
      <w:r w:rsidR="00076F3B" w:rsidRPr="00031EB2">
        <w:rPr>
          <w:b/>
        </w:rPr>
        <w:t xml:space="preserve">ne vėliau kaip likus </w:t>
      </w:r>
      <w:r w:rsidR="00D417B5">
        <w:rPr>
          <w:b/>
        </w:rPr>
        <w:t>4</w:t>
      </w:r>
      <w:r w:rsidR="00076F3B" w:rsidRPr="00031EB2">
        <w:rPr>
          <w:b/>
        </w:rPr>
        <w:t xml:space="preserve"> kalendorinėms dienoms </w:t>
      </w:r>
      <w:r w:rsidR="00076F3B" w:rsidRPr="00031EB2">
        <w:t xml:space="preserve">iki pasiūlymų pateikimo termino pabaigos, </w:t>
      </w:r>
      <w:r w:rsidR="00980E27">
        <w:t xml:space="preserve">CPO </w:t>
      </w:r>
      <w:r w:rsidR="00076F3B" w:rsidRPr="00031EB2">
        <w:t>perkelia pasiūlymų pateikimo terminą laikui, per kurį tiekėjai, rengdami pirkimo pasiūlymus, galėtų atsižvelgti į šiuos paaiškinimus (patikslinimus</w:t>
      </w:r>
      <w:bookmarkEnd w:id="17"/>
      <w:bookmarkEnd w:id="18"/>
      <w:r w:rsidR="00076F3B" w:rsidRPr="00031EB2">
        <w:t>)</w:t>
      </w:r>
      <w:r w:rsidR="00132F4D" w:rsidRPr="00031EB2">
        <w:rPr>
          <w:bCs/>
          <w:spacing w:val="2"/>
          <w:shd w:val="clear" w:color="auto" w:fill="FFFFFF"/>
        </w:rPr>
        <w:t>.</w:t>
      </w:r>
      <w:r w:rsidR="0015334C" w:rsidRPr="00031EB2">
        <w:t xml:space="preserve"> </w:t>
      </w:r>
      <w:r w:rsidR="00980E27" w:rsidRPr="00980E27">
        <w:rPr>
          <w:bCs/>
          <w:spacing w:val="2"/>
          <w:shd w:val="clear" w:color="auto" w:fill="FFFFFF"/>
        </w:rPr>
        <w:t>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r w:rsidR="00980E27">
        <w:rPr>
          <w:bCs/>
          <w:spacing w:val="2"/>
          <w:shd w:val="clear" w:color="auto" w:fill="FFFFFF"/>
        </w:rPr>
        <w:t xml:space="preserve"> </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6"/>
    <w:bookmarkEnd w:id="7"/>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lastRenderedPageBreak/>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9154C4">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63856B57"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w:t>
      </w:r>
      <w:r w:rsidR="00D60EE7">
        <w:rPr>
          <w:sz w:val="24"/>
          <w:szCs w:val="24"/>
        </w:rPr>
        <w:t xml:space="preserve"> duomenis apie</w:t>
      </w:r>
      <w:r w:rsidRPr="00F92024">
        <w:rPr>
          <w:sz w:val="24"/>
          <w:szCs w:val="24"/>
        </w:rPr>
        <w:t xml:space="preserve">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046CEBC" w14:textId="77777777" w:rsidR="00980E27" w:rsidRPr="00980E27" w:rsidRDefault="00980E27" w:rsidP="00980E27">
      <w:pPr>
        <w:pStyle w:val="Sraopastraipa"/>
        <w:numPr>
          <w:ilvl w:val="0"/>
          <w:numId w:val="16"/>
        </w:numPr>
        <w:ind w:firstLine="861"/>
        <w:jc w:val="both"/>
        <w:rPr>
          <w:sz w:val="24"/>
          <w:szCs w:val="24"/>
          <w:lang w:eastAsia="en-US"/>
        </w:rPr>
      </w:pPr>
      <w:r w:rsidRPr="00980E27">
        <w:rPr>
          <w:sz w:val="24"/>
          <w:szCs w:val="24"/>
          <w:lang w:eastAsia="en-US"/>
        </w:rPr>
        <w:t>Tiekėjai gali pakartotinai naudoti EBVPD, kurį naudojo ankstesnėje pirkimo procedūroje, jeigu jie patvirtina, kad šiame dokumente esanti informacija yra vis dar aktuali.</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602739F5" w14:textId="27E9625B" w:rsidR="00980E27" w:rsidRPr="0004244E" w:rsidRDefault="00D30646" w:rsidP="00980E27">
      <w:pPr>
        <w:widowControl w:val="0"/>
        <w:numPr>
          <w:ilvl w:val="0"/>
          <w:numId w:val="16"/>
        </w:numPr>
        <w:tabs>
          <w:tab w:val="left" w:pos="993"/>
          <w:tab w:val="left" w:pos="1134"/>
        </w:tabs>
        <w:ind w:firstLine="861"/>
        <w:jc w:val="both"/>
      </w:pPr>
      <w:r w:rsidRPr="00C66885">
        <w:lastRenderedPageBreak/>
        <w:t>Jeigu pateiktame pasiūlyme nurodyta kaina yra neįprastai maža,</w:t>
      </w:r>
      <w:r w:rsidR="00980E27">
        <w:t xml:space="preserve"> CPO raštu kreipiasi</w:t>
      </w:r>
      <w:r w:rsidRPr="00C66885">
        <w:t xml:space="preserve"> </w:t>
      </w:r>
      <w:r w:rsidRPr="00466DAC">
        <w:rPr>
          <w:b/>
          <w:bCs/>
        </w:rPr>
        <w:t>(supaprastinto pirkimo atveju – tik ekonomiškai naudingiausią pasiūlymą pateikusio tiekėjo)</w:t>
      </w:r>
      <w:r w:rsidRPr="00C66885">
        <w:rPr>
          <w:b/>
          <w:bCs/>
        </w:rPr>
        <w:t xml:space="preserve"> </w:t>
      </w:r>
      <w:r w:rsidR="00980E27" w:rsidRPr="0004244E">
        <w:t xml:space="preserve">į tokią kainą arba sąnaudas pasiūliusį dalyvį ir prašo pateikti, jos manymu, reikalingas pasiūlymo detales, įskaitant kainos ar sąnaudų sudedamąsias dalis ir skaičiavimus. </w:t>
      </w:r>
      <w:r w:rsidR="0004244E" w:rsidRPr="0004244E">
        <w:t>CPO</w:t>
      </w:r>
      <w:r w:rsidR="00980E27" w:rsidRPr="0004244E">
        <w:t>, vertindama, ar tiekėjo pateiktame pasiūlyme nurodyta kaina yra neįprastai maža, vadovaujasi VPĮ 57 straipsnio 1 dalimi.</w:t>
      </w:r>
      <w:r w:rsidR="0004244E" w:rsidRPr="0004244E">
        <w:t xml:space="preserve"> </w:t>
      </w:r>
    </w:p>
    <w:p w14:paraId="1FB4E084" w14:textId="5BE744DE" w:rsidR="00D30646" w:rsidRPr="00C66885" w:rsidRDefault="00D30646" w:rsidP="00EE39F2">
      <w:pPr>
        <w:widowControl w:val="0"/>
        <w:numPr>
          <w:ilvl w:val="0"/>
          <w:numId w:val="16"/>
        </w:numPr>
        <w:tabs>
          <w:tab w:val="left" w:pos="993"/>
          <w:tab w:val="left" w:pos="1134"/>
        </w:tabs>
        <w:ind w:firstLine="861"/>
        <w:jc w:val="both"/>
      </w:pP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9" w:name="_Hlk128677991"/>
      <w:bookmarkStart w:id="20"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9"/>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20"/>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21"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21"/>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2"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2"/>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3"/>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01C97D6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bookmarkStart w:id="24" w:name="_Hlk128678190"/>
      <w:r w:rsidRPr="008008AE">
        <w:rPr>
          <w:rFonts w:cstheme="minorHAnsi"/>
          <w:sz w:val="24"/>
          <w:szCs w:val="24"/>
        </w:rPr>
        <w:t>tiekėjas Komisijos prašymu nepratęsia pasiūlymo galiojimo;</w:t>
      </w:r>
    </w:p>
    <w:p w14:paraId="29DCA04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0FFD7EB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0AF20DF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neatitinka pirkimo sąlygose nustatytų </w:t>
      </w:r>
      <w:r>
        <w:rPr>
          <w:sz w:val="24"/>
          <w:szCs w:val="24"/>
        </w:rPr>
        <w:t>(</w:t>
      </w:r>
      <w:r w:rsidRPr="008008AE">
        <w:rPr>
          <w:sz w:val="24"/>
          <w:szCs w:val="24"/>
        </w:rPr>
        <w:t>jeigu taikoma</w:t>
      </w:r>
      <w:r>
        <w:rPr>
          <w:sz w:val="24"/>
          <w:szCs w:val="24"/>
        </w:rPr>
        <w:t>)</w:t>
      </w:r>
      <w:r w:rsidRPr="008008AE">
        <w:rPr>
          <w:sz w:val="24"/>
          <w:szCs w:val="24"/>
        </w:rPr>
        <w:t xml:space="preserve"> kokybės vadybos sistemos ir aplinkos apsaugos vadybos sistemos standarto</w:t>
      </w:r>
      <w:r>
        <w:rPr>
          <w:sz w:val="24"/>
          <w:szCs w:val="24"/>
        </w:rPr>
        <w:t>;</w:t>
      </w:r>
    </w:p>
    <w:p w14:paraId="030D8E8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per </w:t>
      </w:r>
      <w:r>
        <w:rPr>
          <w:sz w:val="24"/>
          <w:szCs w:val="24"/>
        </w:rPr>
        <w:t>CPO</w:t>
      </w:r>
      <w:r w:rsidRPr="008008AE">
        <w:rPr>
          <w:sz w:val="24"/>
          <w:szCs w:val="24"/>
        </w:rPr>
        <w:t xml:space="preserve"> nustatytą terminą nepatikslino, nepapildė, nepaaiškino savo pasiūlymo;</w:t>
      </w:r>
    </w:p>
    <w:p w14:paraId="3A217875"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per </w:t>
      </w:r>
      <w:r>
        <w:rPr>
          <w:sz w:val="24"/>
          <w:szCs w:val="24"/>
        </w:rPr>
        <w:t>CPO</w:t>
      </w:r>
      <w:r w:rsidRPr="008008AE">
        <w:rPr>
          <w:sz w:val="24"/>
          <w:szCs w:val="24"/>
        </w:rPr>
        <w:t xml:space="preserve"> nustatytą terminą patikslino, papildė, paaiškino pasiūlymą ir tai lėmė esminį jo pasiūlymo pakeitimą;</w:t>
      </w:r>
    </w:p>
    <w:p w14:paraId="3116E8D0"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56EE48E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pasiūlyme nurodyta kaina </w:t>
      </w:r>
      <w:r>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0E6FC1DA"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lastRenderedPageBreak/>
        <w:t>pasiūlyme nurodyta neįprastai maža kaina ir (ar) sąnaudos ir tiekėjas nepateikia tinkamų pasiūlytos neįprastai mažos kainos ir (ar) sąnaudų pagrįstumo įrodymų;</w:t>
      </w:r>
    </w:p>
    <w:p w14:paraId="706C8C4D"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0F4F6A73"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Pr>
          <w:sz w:val="24"/>
          <w:szCs w:val="24"/>
        </w:rPr>
        <w:t>CPO</w:t>
      </w:r>
      <w:r w:rsidRPr="008008AE">
        <w:rPr>
          <w:sz w:val="24"/>
          <w:szCs w:val="24"/>
        </w:rPr>
        <w:t xml:space="preserve"> nustatytą laikotarpį įrodyti, kad valstybės pagalba buvo suteikta teisėtai. Atmetusi pasiūlymą šiuo pagrindu, </w:t>
      </w:r>
      <w:r>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74B376A5"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9A23E30"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pasiūlymas buvo pateiktas ne </w:t>
      </w:r>
      <w:r w:rsidRPr="00C10581">
        <w:rPr>
          <w:sz w:val="24"/>
          <w:szCs w:val="24"/>
        </w:rPr>
        <w:t xml:space="preserve">CPO </w:t>
      </w:r>
      <w:r w:rsidRPr="000A4AF6">
        <w:rPr>
          <w:sz w:val="24"/>
          <w:szCs w:val="24"/>
        </w:rPr>
        <w:t>nurodytomis elektroninėmis priemonėmis;</w:t>
      </w:r>
    </w:p>
    <w:p w14:paraId="4AA9DC26" w14:textId="38D27EC7" w:rsidR="00D30646" w:rsidRPr="0004244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jei tiekėjas, kuris yra tiekėjų grupės partneris, pateikė pasiūlymą savarankiškai ir kaip tiekėjų grupės narys tame pačiame pirkime.</w:t>
      </w:r>
      <w:bookmarkEnd w:id="24"/>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ED57B7">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7E9B24EC" w14:textId="7002BE7C" w:rsidR="00F47444" w:rsidRPr="006E17D0" w:rsidRDefault="00050ED6" w:rsidP="00471B72">
      <w:pPr>
        <w:pStyle w:val="Sraopastraipa"/>
        <w:numPr>
          <w:ilvl w:val="0"/>
          <w:numId w:val="4"/>
        </w:numPr>
        <w:ind w:firstLine="861"/>
        <w:jc w:val="both"/>
        <w:rPr>
          <w:i/>
        </w:rPr>
      </w:pPr>
      <w:r w:rsidRPr="00050ED6">
        <w:rPr>
          <w:b/>
          <w:sz w:val="24"/>
          <w:szCs w:val="24"/>
        </w:rPr>
        <w:t xml:space="preserve">CPO ekonomiškai naudingiausią pasiūlymą išrenka pagal </w:t>
      </w:r>
      <w:r w:rsidR="00471B72">
        <w:rPr>
          <w:b/>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8EF1868" w:rsidR="001D5203" w:rsidRPr="00140774" w:rsidRDefault="0064561E" w:rsidP="003E360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1B72">
        <w:rPr>
          <w:rFonts w:eastAsia="Calibri"/>
          <w:sz w:val="24"/>
          <w:szCs w:val="24"/>
        </w:rPr>
        <w:t xml:space="preserve">kainų didėjimo </w:t>
      </w:r>
      <w:r w:rsidR="00477CBF" w:rsidRPr="00EE0C02">
        <w:rPr>
          <w:rFonts w:eastAsia="Calibri"/>
          <w:sz w:val="24"/>
          <w:szCs w:val="24"/>
        </w:rPr>
        <w:t>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w:t>
      </w:r>
      <w:r w:rsidR="00471B72" w:rsidRPr="00DA2AB9">
        <w:rPr>
          <w:rFonts w:eastAsia="Calibri"/>
          <w:sz w:val="24"/>
          <w:szCs w:val="24"/>
        </w:rPr>
        <w:t xml:space="preserve">pateiktų pasiūlymų </w:t>
      </w:r>
      <w:r w:rsidR="00471B72">
        <w:rPr>
          <w:rFonts w:eastAsia="Calibri"/>
          <w:sz w:val="24"/>
          <w:szCs w:val="24"/>
        </w:rPr>
        <w:t>kainos yra vienodos</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5"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5"/>
      <w:r w:rsidR="00477CBF" w:rsidRPr="00842444">
        <w:rPr>
          <w:sz w:val="24"/>
          <w:szCs w:val="24"/>
        </w:rPr>
        <w:t>.</w:t>
      </w:r>
      <w:r w:rsidR="00477CBF">
        <w:rPr>
          <w:sz w:val="24"/>
          <w:szCs w:val="24"/>
        </w:rPr>
        <w:t xml:space="preserve"> </w:t>
      </w:r>
      <w:r w:rsidR="00471B72">
        <w:rPr>
          <w:sz w:val="24"/>
          <w:szCs w:val="24"/>
        </w:rPr>
        <w:t xml:space="preserve"> </w:t>
      </w:r>
    </w:p>
    <w:p w14:paraId="29F0B876" w14:textId="082CA357"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lymą, nustatytą pasiūlymų eilę</w:t>
      </w:r>
      <w:r w:rsidR="000717D5">
        <w:rPr>
          <w:sz w:val="24"/>
          <w:szCs w:val="24"/>
        </w:rPr>
        <w:t xml:space="preserve">, laimėjusį pasiūlymą </w:t>
      </w:r>
      <w:r w:rsidRPr="00140774">
        <w:rPr>
          <w:sz w:val="24"/>
          <w:szCs w:val="24"/>
        </w:rPr>
        <w:t>ir tikslų atidėjimo terminą.</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lastRenderedPageBreak/>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6" w:name="_Hlk127458430"/>
      <w:r w:rsidR="003166BB">
        <w:t xml:space="preserve"> </w:t>
      </w:r>
      <w:r w:rsidR="003166BB" w:rsidRPr="001903B4">
        <w:t>jei prieš tai nebuvo įvertinta</w:t>
      </w:r>
      <w:bookmarkEnd w:id="26"/>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38A0C8A8"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773A02">
        <w:rPr>
          <w:sz w:val="24"/>
          <w:szCs w:val="24"/>
        </w:rPr>
        <w:t>3</w:t>
      </w:r>
      <w:r w:rsidR="007C2F89">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E521D" w14:textId="77777777" w:rsidR="0004244E" w:rsidRPr="001601DD" w:rsidRDefault="0004244E" w:rsidP="0004244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D61A93">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0B82F148"/>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BFC249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065E7D98"/>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EC5168"/>
    <w:multiLevelType w:val="multilevel"/>
    <w:tmpl w:val="EC82C5A8"/>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D94441"/>
    <w:multiLevelType w:val="multilevel"/>
    <w:tmpl w:val="10EEEFF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4"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1"/>
  </w:num>
  <w:num w:numId="8">
    <w:abstractNumId w:val="17"/>
  </w:num>
  <w:num w:numId="9">
    <w:abstractNumId w:val="34"/>
  </w:num>
  <w:num w:numId="10">
    <w:abstractNumId w:val="36"/>
  </w:num>
  <w:num w:numId="11">
    <w:abstractNumId w:val="0"/>
  </w:num>
  <w:num w:numId="12">
    <w:abstractNumId w:val="33"/>
  </w:num>
  <w:num w:numId="13">
    <w:abstractNumId w:val="39"/>
  </w:num>
  <w:num w:numId="14">
    <w:abstractNumId w:val="9"/>
  </w:num>
  <w:num w:numId="15">
    <w:abstractNumId w:val="11"/>
  </w:num>
  <w:num w:numId="16">
    <w:abstractNumId w:val="41"/>
  </w:num>
  <w:num w:numId="17">
    <w:abstractNumId w:val="22"/>
  </w:num>
  <w:num w:numId="18">
    <w:abstractNumId w:val="24"/>
  </w:num>
  <w:num w:numId="19">
    <w:abstractNumId w:val="38"/>
  </w:num>
  <w:num w:numId="20">
    <w:abstractNumId w:val="13"/>
  </w:num>
  <w:num w:numId="21">
    <w:abstractNumId w:val="15"/>
  </w:num>
  <w:num w:numId="22">
    <w:abstractNumId w:val="18"/>
  </w:num>
  <w:num w:numId="23">
    <w:abstractNumId w:val="44"/>
  </w:num>
  <w:num w:numId="24">
    <w:abstractNumId w:val="28"/>
  </w:num>
  <w:num w:numId="25">
    <w:abstractNumId w:val="8"/>
  </w:num>
  <w:num w:numId="26">
    <w:abstractNumId w:val="19"/>
  </w:num>
  <w:num w:numId="27">
    <w:abstractNumId w:val="32"/>
  </w:num>
  <w:num w:numId="28">
    <w:abstractNumId w:val="20"/>
  </w:num>
  <w:num w:numId="29">
    <w:abstractNumId w:val="26"/>
  </w:num>
  <w:num w:numId="30">
    <w:abstractNumId w:val="27"/>
  </w:num>
  <w:num w:numId="31">
    <w:abstractNumId w:val="35"/>
  </w:num>
  <w:num w:numId="32">
    <w:abstractNumId w:val="23"/>
  </w:num>
  <w:num w:numId="33">
    <w:abstractNumId w:val="42"/>
  </w:num>
  <w:num w:numId="34">
    <w:abstractNumId w:val="1"/>
  </w:num>
  <w:num w:numId="35">
    <w:abstractNumId w:val="40"/>
  </w:num>
  <w:num w:numId="36">
    <w:abstractNumId w:val="3"/>
  </w:num>
  <w:num w:numId="37">
    <w:abstractNumId w:val="30"/>
  </w:num>
  <w:num w:numId="38">
    <w:abstractNumId w:val="21"/>
  </w:num>
  <w:num w:numId="39">
    <w:abstractNumId w:val="16"/>
  </w:num>
  <w:num w:numId="40">
    <w:abstractNumId w:val="10"/>
  </w:num>
  <w:num w:numId="41">
    <w:abstractNumId w:val="43"/>
  </w:num>
  <w:num w:numId="42">
    <w:abstractNumId w:val="12"/>
  </w:num>
  <w:num w:numId="43">
    <w:abstractNumId w:val="25"/>
  </w:num>
  <w:num w:numId="44">
    <w:abstractNumId w:val="47"/>
  </w:num>
  <w:num w:numId="45">
    <w:abstractNumId w:val="7"/>
  </w:num>
  <w:num w:numId="46">
    <w:abstractNumId w:val="37"/>
  </w:num>
  <w:num w:numId="47">
    <w:abstractNumId w:val="45"/>
  </w:num>
  <w:num w:numId="48">
    <w:abstractNumId w:val="48"/>
  </w:num>
  <w:num w:numId="49">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44E"/>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43"/>
    <w:rsid w:val="000677FF"/>
    <w:rsid w:val="000702B1"/>
    <w:rsid w:val="00070B9E"/>
    <w:rsid w:val="00070D77"/>
    <w:rsid w:val="00070EF6"/>
    <w:rsid w:val="000712CC"/>
    <w:rsid w:val="000717D5"/>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3EB"/>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DFF"/>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0A"/>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4EA5"/>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B54"/>
    <w:rsid w:val="00134D60"/>
    <w:rsid w:val="0013510B"/>
    <w:rsid w:val="0013604C"/>
    <w:rsid w:val="001364B7"/>
    <w:rsid w:val="001373BB"/>
    <w:rsid w:val="001374C6"/>
    <w:rsid w:val="0013751D"/>
    <w:rsid w:val="00137D83"/>
    <w:rsid w:val="001400DD"/>
    <w:rsid w:val="001405CD"/>
    <w:rsid w:val="00140774"/>
    <w:rsid w:val="00141327"/>
    <w:rsid w:val="0014173C"/>
    <w:rsid w:val="00141AC4"/>
    <w:rsid w:val="00141EF9"/>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43E"/>
    <w:rsid w:val="001557D2"/>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316"/>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5224"/>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77A"/>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497"/>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8E1"/>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EFD"/>
    <w:rsid w:val="00262F72"/>
    <w:rsid w:val="00263B28"/>
    <w:rsid w:val="00263C42"/>
    <w:rsid w:val="00265570"/>
    <w:rsid w:val="00265811"/>
    <w:rsid w:val="00267452"/>
    <w:rsid w:val="002701D8"/>
    <w:rsid w:val="00270244"/>
    <w:rsid w:val="0027098A"/>
    <w:rsid w:val="0027120E"/>
    <w:rsid w:val="002712B5"/>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516"/>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42"/>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38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60B"/>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2898"/>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2D1D"/>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1BC"/>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1B72"/>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19CC"/>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8B4"/>
    <w:rsid w:val="00556AB7"/>
    <w:rsid w:val="00557749"/>
    <w:rsid w:val="0055786A"/>
    <w:rsid w:val="00557BC3"/>
    <w:rsid w:val="00557EDF"/>
    <w:rsid w:val="00560E29"/>
    <w:rsid w:val="00561B09"/>
    <w:rsid w:val="00561E94"/>
    <w:rsid w:val="00562309"/>
    <w:rsid w:val="005624BB"/>
    <w:rsid w:val="005629A8"/>
    <w:rsid w:val="005630C3"/>
    <w:rsid w:val="005638E9"/>
    <w:rsid w:val="0056418C"/>
    <w:rsid w:val="0056502C"/>
    <w:rsid w:val="0056648F"/>
    <w:rsid w:val="0057037C"/>
    <w:rsid w:val="00571262"/>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53"/>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7EE"/>
    <w:rsid w:val="00615844"/>
    <w:rsid w:val="0061642F"/>
    <w:rsid w:val="0061694C"/>
    <w:rsid w:val="00616B68"/>
    <w:rsid w:val="00616C3B"/>
    <w:rsid w:val="00616C5A"/>
    <w:rsid w:val="00616CEE"/>
    <w:rsid w:val="00616FD5"/>
    <w:rsid w:val="0061762B"/>
    <w:rsid w:val="006203D0"/>
    <w:rsid w:val="00620B3F"/>
    <w:rsid w:val="006218F4"/>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6FD"/>
    <w:rsid w:val="00632EBE"/>
    <w:rsid w:val="006332CC"/>
    <w:rsid w:val="006336C0"/>
    <w:rsid w:val="006342EC"/>
    <w:rsid w:val="0063666C"/>
    <w:rsid w:val="00636AAF"/>
    <w:rsid w:val="00636D36"/>
    <w:rsid w:val="00636DFD"/>
    <w:rsid w:val="00637AA1"/>
    <w:rsid w:val="00637F15"/>
    <w:rsid w:val="00640DC6"/>
    <w:rsid w:val="006423EC"/>
    <w:rsid w:val="006426C2"/>
    <w:rsid w:val="00642B32"/>
    <w:rsid w:val="00642F2A"/>
    <w:rsid w:val="00643AE4"/>
    <w:rsid w:val="00644CFE"/>
    <w:rsid w:val="0064561E"/>
    <w:rsid w:val="006457ED"/>
    <w:rsid w:val="00646137"/>
    <w:rsid w:val="00646AF5"/>
    <w:rsid w:val="00647004"/>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5D"/>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3C33"/>
    <w:rsid w:val="006941CB"/>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AFB"/>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2E3"/>
    <w:rsid w:val="007163A6"/>
    <w:rsid w:val="0071699D"/>
    <w:rsid w:val="00716CFE"/>
    <w:rsid w:val="00716D88"/>
    <w:rsid w:val="007177E2"/>
    <w:rsid w:val="00717B6A"/>
    <w:rsid w:val="007201C4"/>
    <w:rsid w:val="00720373"/>
    <w:rsid w:val="0072045C"/>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3D"/>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A02"/>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3DF"/>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31F"/>
    <w:rsid w:val="007C0D48"/>
    <w:rsid w:val="007C0E4C"/>
    <w:rsid w:val="007C1646"/>
    <w:rsid w:val="007C1826"/>
    <w:rsid w:val="007C1D48"/>
    <w:rsid w:val="007C2387"/>
    <w:rsid w:val="007C25FB"/>
    <w:rsid w:val="007C25FD"/>
    <w:rsid w:val="007C2B0A"/>
    <w:rsid w:val="007C2CAA"/>
    <w:rsid w:val="007C2F89"/>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C3D"/>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37CDD"/>
    <w:rsid w:val="0084038C"/>
    <w:rsid w:val="0084046B"/>
    <w:rsid w:val="008408C6"/>
    <w:rsid w:val="00841FC0"/>
    <w:rsid w:val="00842B77"/>
    <w:rsid w:val="00844133"/>
    <w:rsid w:val="008441AF"/>
    <w:rsid w:val="008453A7"/>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4D9D"/>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83F"/>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4C4"/>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69F"/>
    <w:rsid w:val="009309D9"/>
    <w:rsid w:val="00930EF8"/>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0F3F"/>
    <w:rsid w:val="0095189F"/>
    <w:rsid w:val="0095297B"/>
    <w:rsid w:val="009529D3"/>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27"/>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9A4"/>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433"/>
    <w:rsid w:val="00A90D5F"/>
    <w:rsid w:val="00A90FEE"/>
    <w:rsid w:val="00A922FC"/>
    <w:rsid w:val="00A92685"/>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132"/>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4D28"/>
    <w:rsid w:val="00B14D45"/>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2A"/>
    <w:rsid w:val="00B44C58"/>
    <w:rsid w:val="00B45AD1"/>
    <w:rsid w:val="00B45D92"/>
    <w:rsid w:val="00B467E5"/>
    <w:rsid w:val="00B46C0F"/>
    <w:rsid w:val="00B46CFB"/>
    <w:rsid w:val="00B46E71"/>
    <w:rsid w:val="00B46FFB"/>
    <w:rsid w:val="00B47076"/>
    <w:rsid w:val="00B47092"/>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548F"/>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940"/>
    <w:rsid w:val="00BD7B0B"/>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4DED"/>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D41"/>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0F5C"/>
    <w:rsid w:val="00CE1A74"/>
    <w:rsid w:val="00CE1AAF"/>
    <w:rsid w:val="00CE1ADF"/>
    <w:rsid w:val="00CE1B06"/>
    <w:rsid w:val="00CE25E5"/>
    <w:rsid w:val="00CE29DD"/>
    <w:rsid w:val="00CE3702"/>
    <w:rsid w:val="00CE504A"/>
    <w:rsid w:val="00CE560D"/>
    <w:rsid w:val="00CE6B65"/>
    <w:rsid w:val="00CE7281"/>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0EE7"/>
    <w:rsid w:val="00D61A93"/>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5BB"/>
    <w:rsid w:val="00D928F3"/>
    <w:rsid w:val="00D92B4D"/>
    <w:rsid w:val="00D92E92"/>
    <w:rsid w:val="00D930C4"/>
    <w:rsid w:val="00D93381"/>
    <w:rsid w:val="00D94AEF"/>
    <w:rsid w:val="00D94F46"/>
    <w:rsid w:val="00D952BC"/>
    <w:rsid w:val="00D95712"/>
    <w:rsid w:val="00D95B83"/>
    <w:rsid w:val="00D95EB2"/>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BE0"/>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197E"/>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614E"/>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0ECA"/>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267E"/>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2C35"/>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22E"/>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B9"/>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065"/>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720"/>
    <w:rsid w:val="00FE791B"/>
    <w:rsid w:val="00FE7AB4"/>
    <w:rsid w:val="00FF0A41"/>
    <w:rsid w:val="00FF0BE1"/>
    <w:rsid w:val="00FF0C18"/>
    <w:rsid w:val="00FF152D"/>
    <w:rsid w:val="00FF1AE5"/>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40143081">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0888972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1015579">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1879732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42628079">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5943534">
      <w:bodyDiv w:val="1"/>
      <w:marLeft w:val="0"/>
      <w:marRight w:val="0"/>
      <w:marTop w:val="0"/>
      <w:marBottom w:val="0"/>
      <w:divBdr>
        <w:top w:val="none" w:sz="0" w:space="0" w:color="auto"/>
        <w:left w:val="none" w:sz="0" w:space="0" w:color="auto"/>
        <w:bottom w:val="none" w:sz="0" w:space="0" w:color="auto"/>
        <w:right w:val="none" w:sz="0" w:space="0" w:color="auto"/>
      </w:divBdr>
    </w:div>
    <w:div w:id="12116491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6701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379752">
      <w:bodyDiv w:val="1"/>
      <w:marLeft w:val="0"/>
      <w:marRight w:val="0"/>
      <w:marTop w:val="0"/>
      <w:marBottom w:val="0"/>
      <w:divBdr>
        <w:top w:val="none" w:sz="0" w:space="0" w:color="auto"/>
        <w:left w:val="none" w:sz="0" w:space="0" w:color="auto"/>
        <w:bottom w:val="none" w:sz="0" w:space="0" w:color="auto"/>
        <w:right w:val="none" w:sz="0" w:space="0" w:color="auto"/>
      </w:divBdr>
      <w:divsChild>
        <w:div w:id="352419741">
          <w:marLeft w:val="0"/>
          <w:marRight w:val="0"/>
          <w:marTop w:val="0"/>
          <w:marBottom w:val="0"/>
          <w:divBdr>
            <w:top w:val="none" w:sz="0" w:space="0" w:color="auto"/>
            <w:left w:val="none" w:sz="0" w:space="0" w:color="auto"/>
            <w:bottom w:val="none" w:sz="0" w:space="0" w:color="auto"/>
            <w:right w:val="none" w:sz="0" w:space="0" w:color="auto"/>
          </w:divBdr>
        </w:div>
      </w:divsChild>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69837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620052">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7588838">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21</Pages>
  <Words>45194</Words>
  <Characters>25761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47</cp:revision>
  <cp:lastPrinted>2025-02-12T14:26:00Z</cp:lastPrinted>
  <dcterms:created xsi:type="dcterms:W3CDTF">2026-03-31T17:35:00Z</dcterms:created>
  <dcterms:modified xsi:type="dcterms:W3CDTF">2026-06-11T11:34:00Z</dcterms:modified>
</cp:coreProperties>
</file>