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61298AB2" w14:textId="16AB5B12" w:rsidR="003D2908" w:rsidRDefault="00DD6139" w:rsidP="00DD6139">
      <w:pPr>
        <w:jc w:val="center"/>
        <w:rPr>
          <w:b/>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34283A" w:rsidRPr="00571084">
        <w:rPr>
          <w:b/>
          <w:sz w:val="20"/>
          <w:szCs w:val="20"/>
          <w:lang w:val="lt-LT"/>
        </w:rPr>
        <w:t>„</w:t>
      </w:r>
      <w:bookmarkStart w:id="0" w:name="_Hlk232688302"/>
      <w:r w:rsidR="00843682">
        <w:rPr>
          <w:b/>
          <w:sz w:val="20"/>
          <w:szCs w:val="20"/>
          <w:lang w:val="lt-LT"/>
        </w:rPr>
        <w:t>DERMATOSKOPAS</w:t>
      </w:r>
      <w:bookmarkEnd w:id="0"/>
      <w:r w:rsidR="0034283A" w:rsidRPr="00571084">
        <w:rPr>
          <w:b/>
          <w:sz w:val="20"/>
          <w:szCs w:val="20"/>
          <w:lang w:val="lt-LT"/>
        </w:rPr>
        <w:t>”</w:t>
      </w:r>
    </w:p>
    <w:p w14:paraId="1D58FEF6" w14:textId="77777777" w:rsidR="0034283A" w:rsidRPr="005501FE" w:rsidRDefault="0034283A" w:rsidP="00DD6139">
      <w:pPr>
        <w:jc w:val="center"/>
        <w:rPr>
          <w:rFonts w:eastAsia="Calibri"/>
          <w:b/>
          <w:bCs/>
          <w:sz w:val="20"/>
          <w:szCs w:val="20"/>
          <w:lang w:val="lt-LT"/>
        </w:rPr>
      </w:pPr>
    </w:p>
    <w:p w14:paraId="11BAC2E2" w14:textId="7FD8B76F"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571084" w:rsidRPr="00571084">
        <w:rPr>
          <w:b/>
          <w:sz w:val="20"/>
          <w:szCs w:val="20"/>
          <w:lang w:val="lt-LT"/>
        </w:rPr>
        <w:t>„</w:t>
      </w:r>
      <w:r w:rsidR="00843682" w:rsidRPr="00843682">
        <w:rPr>
          <w:b/>
          <w:sz w:val="20"/>
          <w:szCs w:val="20"/>
          <w:lang w:val="lt-LT"/>
        </w:rPr>
        <w:t>DERMATOSKOPAS</w:t>
      </w:r>
      <w:r w:rsidR="00843682" w:rsidRPr="00843682">
        <w:rPr>
          <w:b/>
          <w:sz w:val="20"/>
          <w:szCs w:val="20"/>
          <w:lang w:val="lt-LT"/>
        </w:rPr>
        <w:t xml:space="preserve"> </w:t>
      </w:r>
      <w:r w:rsidR="00571084" w:rsidRPr="00571084">
        <w:rPr>
          <w:b/>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22F69AA4"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571084">
        <w:rPr>
          <w:rFonts w:eastAsia="Calibri"/>
          <w:b/>
          <w:sz w:val="20"/>
          <w:szCs w:val="20"/>
          <w:lang w:val="lt-LT"/>
        </w:rPr>
        <w:t>6</w:t>
      </w:r>
      <w:r w:rsidR="00FC240A" w:rsidRPr="005501FE">
        <w:rPr>
          <w:rFonts w:eastAsia="Calibri"/>
          <w:b/>
          <w:sz w:val="20"/>
          <w:szCs w:val="20"/>
          <w:lang w:val="lt-LT"/>
        </w:rPr>
        <w:t>-</w:t>
      </w:r>
      <w:r w:rsidR="00843682">
        <w:rPr>
          <w:rFonts w:eastAsia="Calibri"/>
          <w:b/>
          <w:sz w:val="20"/>
          <w:szCs w:val="20"/>
          <w:lang w:val="lt-LT"/>
        </w:rPr>
        <w:t>06-30</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lastRenderedPageBreak/>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1" w:name="_Hlk93918024"/>
      <w:r w:rsidRPr="005501FE">
        <w:rPr>
          <w:rFonts w:eastAsia="Calibri"/>
          <w:sz w:val="20"/>
          <w:szCs w:val="20"/>
          <w:lang w:val="lt-LT"/>
        </w:rPr>
        <w:t>T</w:t>
      </w:r>
      <w:r w:rsidRPr="005501FE">
        <w:rPr>
          <w:sz w:val="20"/>
          <w:szCs w:val="20"/>
          <w:lang w:val="lt-LT"/>
        </w:rPr>
        <w:t>echninės specifikacijos projektas.</w:t>
      </w:r>
      <w:bookmarkEnd w:id="1"/>
    </w:p>
    <w:p w14:paraId="20DFB0E6" w14:textId="77777777" w:rsidR="00526640" w:rsidRDefault="00526640" w:rsidP="007E069C">
      <w:pPr>
        <w:ind w:firstLine="720"/>
        <w:jc w:val="both"/>
        <w:rPr>
          <w:sz w:val="20"/>
          <w:szCs w:val="20"/>
          <w:lang w:val="lt-LT"/>
        </w:rPr>
      </w:pPr>
    </w:p>
    <w:p w14:paraId="0DEE91E2" w14:textId="7A8854FF" w:rsidR="00571084" w:rsidRDefault="0034283A" w:rsidP="00526640">
      <w:pPr>
        <w:ind w:firstLine="720"/>
        <w:jc w:val="center"/>
        <w:rPr>
          <w:rFonts w:eastAsiaTheme="minorHAnsi"/>
          <w:b/>
          <w:sz w:val="20"/>
          <w:szCs w:val="20"/>
          <w:lang w:val="lt-LT"/>
        </w:rPr>
      </w:pPr>
      <w:r w:rsidRPr="0034283A">
        <w:rPr>
          <w:b/>
          <w:sz w:val="20"/>
          <w:szCs w:val="20"/>
          <w:lang w:val="lt-LT"/>
        </w:rPr>
        <w:t>„</w:t>
      </w:r>
      <w:r w:rsidR="00843682" w:rsidRPr="00843682">
        <w:rPr>
          <w:b/>
          <w:sz w:val="20"/>
          <w:szCs w:val="20"/>
          <w:lang w:val="lt-LT"/>
        </w:rPr>
        <w:t>DERMATOSKOPAS</w:t>
      </w:r>
      <w:r w:rsidR="00843682" w:rsidRPr="00843682">
        <w:rPr>
          <w:b/>
          <w:sz w:val="20"/>
          <w:szCs w:val="20"/>
          <w:lang w:val="lt-LT"/>
        </w:rPr>
        <w:t xml:space="preserve"> </w:t>
      </w:r>
      <w:r w:rsidRPr="0034283A">
        <w:rPr>
          <w:b/>
          <w:sz w:val="20"/>
          <w:szCs w:val="20"/>
          <w:lang w:val="lt-LT"/>
        </w:rPr>
        <w:t>”</w:t>
      </w: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EA8D1F6"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r w:rsidR="00843682">
              <w:rPr>
                <w:b/>
              </w:rPr>
              <w:t>BE</w:t>
            </w:r>
            <w:r w:rsidRPr="00DA493C">
              <w:rPr>
                <w:b/>
              </w:rPr>
              <w:t xml:space="preserve"> PVM</w:t>
            </w:r>
          </w:p>
        </w:tc>
        <w:tc>
          <w:tcPr>
            <w:tcW w:w="2086" w:type="dxa"/>
          </w:tcPr>
          <w:p w14:paraId="0B7248E0" w14:textId="7970D382"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r w:rsidR="00843682">
              <w:rPr>
                <w:b/>
              </w:rPr>
              <w:t>SU</w:t>
            </w:r>
            <w:r w:rsidRPr="00DA493C">
              <w:rPr>
                <w:b/>
              </w:rPr>
              <w:t xml:space="preserve"> PVM</w:t>
            </w:r>
          </w:p>
        </w:tc>
      </w:tr>
      <w:tr w:rsidR="00526640" w14:paraId="18187E7D" w14:textId="77777777" w:rsidTr="00526640">
        <w:tc>
          <w:tcPr>
            <w:tcW w:w="5524" w:type="dxa"/>
          </w:tcPr>
          <w:p w14:paraId="6FE2173D" w14:textId="1758BE43" w:rsidR="00526640" w:rsidRDefault="00843682" w:rsidP="00526640">
            <w:pPr>
              <w:rPr>
                <w:rFonts w:eastAsiaTheme="minorHAnsi"/>
                <w:b/>
                <w:sz w:val="20"/>
                <w:szCs w:val="20"/>
                <w:lang w:val="lt-LT"/>
              </w:rPr>
            </w:pPr>
            <w:r w:rsidRPr="00843682">
              <w:t>DERMATOSKOPAS</w:t>
            </w:r>
          </w:p>
        </w:tc>
        <w:tc>
          <w:tcPr>
            <w:tcW w:w="2409" w:type="dxa"/>
          </w:tcPr>
          <w:p w14:paraId="4FA2819C" w14:textId="231879F2" w:rsidR="00526640" w:rsidRDefault="00843682" w:rsidP="00526640">
            <w:pPr>
              <w:jc w:val="center"/>
              <w:rPr>
                <w:rFonts w:eastAsiaTheme="minorHAnsi"/>
                <w:b/>
                <w:sz w:val="20"/>
                <w:szCs w:val="20"/>
                <w:lang w:val="lt-LT"/>
              </w:rPr>
            </w:pPr>
            <w:r>
              <w:t>1800,00</w:t>
            </w:r>
          </w:p>
        </w:tc>
        <w:tc>
          <w:tcPr>
            <w:tcW w:w="2086" w:type="dxa"/>
          </w:tcPr>
          <w:p w14:paraId="285320A7" w14:textId="388A514F" w:rsidR="00526640" w:rsidRPr="00571084" w:rsidRDefault="00843682" w:rsidP="00526640">
            <w:pPr>
              <w:jc w:val="center"/>
              <w:rPr>
                <w:rFonts w:eastAsiaTheme="minorHAnsi"/>
                <w:sz w:val="20"/>
                <w:szCs w:val="20"/>
                <w:lang w:val="lt-LT"/>
              </w:rPr>
            </w:pPr>
            <w:r>
              <w:t>2178,00</w:t>
            </w:r>
          </w:p>
        </w:tc>
      </w:tr>
    </w:tbl>
    <w:p w14:paraId="0E9AAB1B" w14:textId="0134C165" w:rsidR="0034283A" w:rsidRDefault="0034283A" w:rsidP="007514F3">
      <w:pPr>
        <w:ind w:firstLine="720"/>
        <w:jc w:val="center"/>
        <w:rPr>
          <w:rFonts w:eastAsiaTheme="minorHAnsi"/>
          <w:b/>
          <w:sz w:val="20"/>
          <w:szCs w:val="20"/>
          <w:lang w:val="lt-LT"/>
        </w:rPr>
      </w:pPr>
    </w:p>
    <w:p w14:paraId="5FEBF9FC" w14:textId="77777777" w:rsidR="0034283A" w:rsidRDefault="0034283A">
      <w:pPr>
        <w:rPr>
          <w:rFonts w:eastAsiaTheme="minorHAnsi"/>
          <w:b/>
          <w:sz w:val="20"/>
          <w:szCs w:val="20"/>
          <w:lang w:val="lt-LT"/>
        </w:rPr>
      </w:pPr>
      <w:r>
        <w:rPr>
          <w:rFonts w:eastAsiaTheme="minorHAnsi"/>
          <w:b/>
          <w:sz w:val="20"/>
          <w:szCs w:val="20"/>
          <w:lang w:val="lt-LT"/>
        </w:rPr>
        <w:br w:type="page"/>
      </w:r>
    </w:p>
    <w:p w14:paraId="38E0D4DA" w14:textId="2CBA9A9C" w:rsidR="0034283A" w:rsidRDefault="0034283A" w:rsidP="007514F3">
      <w:pPr>
        <w:ind w:firstLine="720"/>
        <w:jc w:val="center"/>
        <w:rPr>
          <w:rFonts w:eastAsiaTheme="minorHAnsi"/>
          <w:b/>
          <w:sz w:val="20"/>
          <w:szCs w:val="20"/>
          <w:lang w:val="lt-LT"/>
        </w:rPr>
      </w:pPr>
      <w:r>
        <w:rPr>
          <w:rFonts w:eastAsiaTheme="minorHAnsi"/>
          <w:b/>
          <w:sz w:val="20"/>
          <w:szCs w:val="20"/>
          <w:lang w:val="lt-LT"/>
        </w:rPr>
        <w:lastRenderedPageBreak/>
        <w:t>TECHNINĖ SPECIFIKACIJA</w:t>
      </w:r>
    </w:p>
    <w:p w14:paraId="1E5FC32E" w14:textId="4F2DD76F" w:rsidR="0034283A" w:rsidRPr="006D26B4" w:rsidRDefault="0034283A" w:rsidP="0034283A">
      <w:pPr>
        <w:rPr>
          <w:b/>
        </w:rPr>
      </w:pPr>
      <w:bookmarkStart w:id="2" w:name="_Hlk2251929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318"/>
        <w:gridCol w:w="3807"/>
        <w:gridCol w:w="3220"/>
      </w:tblGrid>
      <w:tr w:rsidR="00843682" w:rsidRPr="006D26B4" w14:paraId="2827ADEA" w14:textId="3A6E8774" w:rsidTr="00843682">
        <w:tc>
          <w:tcPr>
            <w:tcW w:w="336" w:type="pct"/>
            <w:tcBorders>
              <w:top w:val="single" w:sz="4" w:space="0" w:color="auto"/>
              <w:left w:val="single" w:sz="4" w:space="0" w:color="auto"/>
              <w:bottom w:val="single" w:sz="4" w:space="0" w:color="auto"/>
              <w:right w:val="single" w:sz="4" w:space="0" w:color="auto"/>
            </w:tcBorders>
            <w:vAlign w:val="center"/>
            <w:hideMark/>
          </w:tcPr>
          <w:bookmarkEnd w:id="2"/>
          <w:p w14:paraId="7EF54128" w14:textId="77777777" w:rsidR="00843682" w:rsidRPr="006D26B4" w:rsidRDefault="00843682" w:rsidP="00E2104B">
            <w:pPr>
              <w:jc w:val="center"/>
              <w:rPr>
                <w:b/>
                <w:noProof/>
              </w:rPr>
            </w:pPr>
            <w:r w:rsidRPr="006D26B4">
              <w:rPr>
                <w:b/>
                <w:noProof/>
              </w:rPr>
              <w:t>Eil. Nr.</w:t>
            </w:r>
          </w:p>
        </w:tc>
        <w:tc>
          <w:tcPr>
            <w:tcW w:w="3057" w:type="pct"/>
            <w:gridSpan w:val="2"/>
            <w:tcBorders>
              <w:top w:val="single" w:sz="4" w:space="0" w:color="auto"/>
              <w:left w:val="single" w:sz="4" w:space="0" w:color="auto"/>
              <w:bottom w:val="single" w:sz="4" w:space="0" w:color="auto"/>
              <w:right w:val="single" w:sz="4" w:space="0" w:color="auto"/>
            </w:tcBorders>
            <w:vAlign w:val="center"/>
            <w:hideMark/>
          </w:tcPr>
          <w:p w14:paraId="00A3D4CF" w14:textId="29D7913F" w:rsidR="00843682" w:rsidRPr="006D26B4" w:rsidRDefault="00843682" w:rsidP="00E2104B">
            <w:pPr>
              <w:jc w:val="center"/>
              <w:rPr>
                <w:b/>
                <w:noProof/>
              </w:rPr>
            </w:pPr>
            <w:r w:rsidRPr="006D26B4">
              <w:rPr>
                <w:b/>
                <w:noProof/>
              </w:rPr>
              <w:t>Reikalaujamos parametrų reikšmės</w:t>
            </w:r>
          </w:p>
        </w:tc>
        <w:tc>
          <w:tcPr>
            <w:tcW w:w="1607" w:type="pct"/>
            <w:tcBorders>
              <w:top w:val="single" w:sz="4" w:space="0" w:color="auto"/>
              <w:left w:val="single" w:sz="4" w:space="0" w:color="auto"/>
              <w:bottom w:val="single" w:sz="4" w:space="0" w:color="auto"/>
              <w:right w:val="single" w:sz="4" w:space="0" w:color="auto"/>
            </w:tcBorders>
          </w:tcPr>
          <w:p w14:paraId="3D4F3359" w14:textId="712925EA" w:rsidR="00843682" w:rsidRPr="006D26B4" w:rsidRDefault="00843682" w:rsidP="00E2104B">
            <w:pPr>
              <w:jc w:val="center"/>
              <w:rPr>
                <w:b/>
                <w:noProof/>
              </w:rPr>
            </w:pPr>
            <w:r w:rsidRPr="006D26B4">
              <w:rPr>
                <w:b/>
                <w:noProof/>
              </w:rPr>
              <w:t>Siūlomos parametrų reikšmės</w:t>
            </w:r>
          </w:p>
        </w:tc>
      </w:tr>
      <w:tr w:rsidR="00843682" w:rsidRPr="006D26B4" w14:paraId="0F41B594" w14:textId="2271BEBE" w:rsidTr="00843682">
        <w:trPr>
          <w:trHeight w:val="515"/>
        </w:trPr>
        <w:tc>
          <w:tcPr>
            <w:tcW w:w="336" w:type="pct"/>
            <w:tcBorders>
              <w:top w:val="single" w:sz="4" w:space="0" w:color="auto"/>
              <w:left w:val="single" w:sz="4" w:space="0" w:color="auto"/>
              <w:bottom w:val="single" w:sz="4" w:space="0" w:color="auto"/>
              <w:right w:val="single" w:sz="4" w:space="0" w:color="auto"/>
            </w:tcBorders>
          </w:tcPr>
          <w:p w14:paraId="1547C400" w14:textId="3799ECB3" w:rsidR="00843682" w:rsidRPr="006D26B4" w:rsidRDefault="00843682" w:rsidP="00843682">
            <w:pPr>
              <w:jc w:val="both"/>
              <w:rPr>
                <w:rFonts w:eastAsia="Calibri"/>
                <w:noProof/>
              </w:rPr>
            </w:pPr>
            <w:r w:rsidRPr="00616A0E">
              <w:t>1.</w:t>
            </w:r>
          </w:p>
        </w:tc>
        <w:tc>
          <w:tcPr>
            <w:tcW w:w="1157" w:type="pct"/>
            <w:tcBorders>
              <w:top w:val="single" w:sz="4" w:space="0" w:color="auto"/>
              <w:left w:val="single" w:sz="4" w:space="0" w:color="auto"/>
              <w:bottom w:val="single" w:sz="4" w:space="0" w:color="auto"/>
              <w:right w:val="single" w:sz="4" w:space="0" w:color="auto"/>
            </w:tcBorders>
          </w:tcPr>
          <w:p w14:paraId="7D36F8BE" w14:textId="271A590F" w:rsidR="00843682" w:rsidRPr="006D26B4" w:rsidRDefault="00843682" w:rsidP="00843682">
            <w:pPr>
              <w:tabs>
                <w:tab w:val="left" w:pos="1296"/>
                <w:tab w:val="center" w:pos="4153"/>
                <w:tab w:val="right" w:pos="8306"/>
              </w:tabs>
              <w:jc w:val="both"/>
              <w:rPr>
                <w:rFonts w:eastAsia="Calibri"/>
                <w:noProof/>
              </w:rPr>
            </w:pPr>
            <w:proofErr w:type="spellStart"/>
            <w:r w:rsidRPr="00616A0E">
              <w:t>Techniniai</w:t>
            </w:r>
            <w:proofErr w:type="spellEnd"/>
            <w:r w:rsidRPr="00616A0E">
              <w:t xml:space="preserve"> </w:t>
            </w:r>
            <w:proofErr w:type="spellStart"/>
            <w:r w:rsidRPr="00616A0E">
              <w:t>reikalavimai</w:t>
            </w:r>
            <w:proofErr w:type="spellEnd"/>
            <w:r w:rsidRPr="00616A0E">
              <w:t xml:space="preserve"> </w:t>
            </w:r>
            <w:proofErr w:type="spellStart"/>
            <w:r w:rsidRPr="00616A0E">
              <w:t>dermatoskopui</w:t>
            </w:r>
            <w:proofErr w:type="spellEnd"/>
            <w:r w:rsidRPr="00616A0E">
              <w:t>:</w:t>
            </w:r>
          </w:p>
        </w:tc>
        <w:tc>
          <w:tcPr>
            <w:tcW w:w="1900" w:type="pct"/>
            <w:tcBorders>
              <w:top w:val="single" w:sz="4" w:space="0" w:color="auto"/>
              <w:left w:val="single" w:sz="4" w:space="0" w:color="auto"/>
              <w:bottom w:val="single" w:sz="4" w:space="0" w:color="auto"/>
              <w:right w:val="single" w:sz="4" w:space="0" w:color="auto"/>
            </w:tcBorders>
          </w:tcPr>
          <w:p w14:paraId="38D76513"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rsidRPr="00616A0E">
              <w:t>Dermatoskopas</w:t>
            </w:r>
            <w:proofErr w:type="spellEnd"/>
            <w:r w:rsidRPr="00616A0E">
              <w:t xml:space="preserve"> </w:t>
            </w:r>
            <w:proofErr w:type="spellStart"/>
            <w:r w:rsidRPr="00616A0E">
              <w:t>rankinis</w:t>
            </w:r>
            <w:proofErr w:type="spellEnd"/>
            <w:r w:rsidRPr="00616A0E">
              <w:t xml:space="preserve">, </w:t>
            </w:r>
            <w:proofErr w:type="spellStart"/>
            <w:r w:rsidRPr="00616A0E">
              <w:t>nešiojamas</w:t>
            </w:r>
            <w:proofErr w:type="spellEnd"/>
            <w:r>
              <w:t>;</w:t>
            </w:r>
          </w:p>
          <w:p w14:paraId="3A4D4E76"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rsidRPr="00616A0E">
              <w:t>Integruota</w:t>
            </w:r>
            <w:proofErr w:type="spellEnd"/>
            <w:r w:rsidRPr="00616A0E">
              <w:t xml:space="preserve"> LED </w:t>
            </w:r>
            <w:proofErr w:type="spellStart"/>
            <w:r w:rsidRPr="00616A0E">
              <w:t>apšvietim</w:t>
            </w:r>
            <w:r>
              <w:t>o</w:t>
            </w:r>
            <w:proofErr w:type="spellEnd"/>
            <w:r>
              <w:t xml:space="preserve"> </w:t>
            </w:r>
            <w:proofErr w:type="spellStart"/>
            <w:r>
              <w:t>sistema</w:t>
            </w:r>
            <w:proofErr w:type="spellEnd"/>
            <w:r>
              <w:t>;</w:t>
            </w:r>
          </w:p>
          <w:p w14:paraId="42C7E66D"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Krikštolo</w:t>
            </w:r>
            <w:proofErr w:type="spellEnd"/>
            <w:r>
              <w:t xml:space="preserve"> </w:t>
            </w:r>
            <w:proofErr w:type="spellStart"/>
            <w:r>
              <w:t>skaidrumo</w:t>
            </w:r>
            <w:proofErr w:type="spellEnd"/>
            <w:r>
              <w:t xml:space="preserve"> </w:t>
            </w:r>
            <w:proofErr w:type="spellStart"/>
            <w:r>
              <w:t>vaizdas</w:t>
            </w:r>
            <w:proofErr w:type="spellEnd"/>
            <w:r>
              <w:t xml:space="preserve"> </w:t>
            </w:r>
            <w:proofErr w:type="spellStart"/>
            <w:r>
              <w:t>naudojant</w:t>
            </w:r>
            <w:proofErr w:type="spellEnd"/>
            <w:r>
              <w:t xml:space="preserve"> </w:t>
            </w:r>
            <w:proofErr w:type="spellStart"/>
            <w:r>
              <w:t>achromatinę</w:t>
            </w:r>
            <w:proofErr w:type="spellEnd"/>
            <w:r>
              <w:t xml:space="preserve"> </w:t>
            </w:r>
            <w:proofErr w:type="spellStart"/>
            <w:r>
              <w:t>optinę</w:t>
            </w:r>
            <w:proofErr w:type="spellEnd"/>
            <w:r>
              <w:t xml:space="preserve"> </w:t>
            </w:r>
            <w:proofErr w:type="spellStart"/>
            <w:r>
              <w:t>sistemą</w:t>
            </w:r>
            <w:proofErr w:type="spellEnd"/>
            <w:r>
              <w:t>;</w:t>
            </w:r>
          </w:p>
          <w:p w14:paraId="09DFAA1C"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rsidRPr="00616A0E">
              <w:t>Integruota</w:t>
            </w:r>
            <w:proofErr w:type="spellEnd"/>
            <w:r w:rsidRPr="00616A0E">
              <w:t xml:space="preserve"> ne </w:t>
            </w:r>
            <w:proofErr w:type="spellStart"/>
            <w:r w:rsidRPr="00616A0E">
              <w:t>mažiau</w:t>
            </w:r>
            <w:proofErr w:type="spellEnd"/>
            <w:r w:rsidRPr="00616A0E">
              <w:t xml:space="preserve"> </w:t>
            </w:r>
            <w:proofErr w:type="spellStart"/>
            <w:r w:rsidRPr="00616A0E">
              <w:t>kaip</w:t>
            </w:r>
            <w:proofErr w:type="spellEnd"/>
            <w:r w:rsidRPr="00616A0E">
              <w:t xml:space="preserve"> </w:t>
            </w:r>
            <w:r>
              <w:t>30</w:t>
            </w:r>
            <w:r w:rsidRPr="00616A0E">
              <w:t xml:space="preserve"> mm </w:t>
            </w:r>
            <w:proofErr w:type="spellStart"/>
            <w:r w:rsidRPr="00616A0E">
              <w:t>matavimo</w:t>
            </w:r>
            <w:proofErr w:type="spellEnd"/>
            <w:r w:rsidRPr="00616A0E">
              <w:t xml:space="preserve"> </w:t>
            </w:r>
            <w:proofErr w:type="spellStart"/>
            <w:r w:rsidRPr="00616A0E">
              <w:t>skal</w:t>
            </w:r>
            <w:r>
              <w:t>ė</w:t>
            </w:r>
            <w:proofErr w:type="spellEnd"/>
            <w:r w:rsidRPr="00616A0E">
              <w:t xml:space="preserve">; </w:t>
            </w:r>
          </w:p>
          <w:p w14:paraId="648DA4B9" w14:textId="691A1944"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rsidRPr="00616A0E">
              <w:t>Keičiamas</w:t>
            </w:r>
            <w:proofErr w:type="spellEnd"/>
            <w:r w:rsidRPr="00616A0E">
              <w:t xml:space="preserve"> </w:t>
            </w:r>
            <w:proofErr w:type="spellStart"/>
            <w:r w:rsidRPr="00616A0E">
              <w:t>dermatoskopinio</w:t>
            </w:r>
            <w:proofErr w:type="spellEnd"/>
            <w:r w:rsidRPr="00616A0E">
              <w:t xml:space="preserve"> </w:t>
            </w:r>
            <w:proofErr w:type="spellStart"/>
            <w:r w:rsidRPr="00616A0E">
              <w:t>vaizdo</w:t>
            </w:r>
            <w:proofErr w:type="spellEnd"/>
            <w:r w:rsidRPr="00616A0E">
              <w:t xml:space="preserve"> </w:t>
            </w:r>
            <w:proofErr w:type="spellStart"/>
            <w:r w:rsidRPr="00616A0E">
              <w:t>ryškumas</w:t>
            </w:r>
            <w:proofErr w:type="spellEnd"/>
            <w:r>
              <w:t xml:space="preserve"> ≥3˚;</w:t>
            </w:r>
          </w:p>
          <w:p w14:paraId="28F54206"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Vaizdo</w:t>
            </w:r>
            <w:proofErr w:type="spellEnd"/>
            <w:r>
              <w:t xml:space="preserve"> </w:t>
            </w:r>
            <w:proofErr w:type="spellStart"/>
            <w:r>
              <w:t>didinimas</w:t>
            </w:r>
            <w:proofErr w:type="spellEnd"/>
            <w:r>
              <w:t xml:space="preserve"> ≥10 </w:t>
            </w:r>
            <w:proofErr w:type="spellStart"/>
            <w:r>
              <w:t>kartų</w:t>
            </w:r>
            <w:proofErr w:type="spellEnd"/>
            <w:r>
              <w:t>;</w:t>
            </w:r>
          </w:p>
          <w:p w14:paraId="63F29A79" w14:textId="77777777" w:rsidR="00843682" w:rsidRPr="00616A0E"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rsidRPr="00616A0E">
              <w:t>Poliarizuotos</w:t>
            </w:r>
            <w:proofErr w:type="spellEnd"/>
            <w:r w:rsidRPr="00616A0E">
              <w:t xml:space="preserve"> </w:t>
            </w:r>
            <w:proofErr w:type="spellStart"/>
            <w:r w:rsidRPr="00616A0E">
              <w:t>ir</w:t>
            </w:r>
            <w:proofErr w:type="spellEnd"/>
            <w:r w:rsidRPr="00616A0E">
              <w:t xml:space="preserve"> </w:t>
            </w:r>
            <w:proofErr w:type="spellStart"/>
            <w:r w:rsidRPr="00616A0E">
              <w:t>nepoliarizuotos</w:t>
            </w:r>
            <w:proofErr w:type="spellEnd"/>
            <w:r w:rsidRPr="00616A0E">
              <w:t xml:space="preserve"> </w:t>
            </w:r>
            <w:proofErr w:type="spellStart"/>
            <w:r w:rsidRPr="00616A0E">
              <w:t>šviesos</w:t>
            </w:r>
            <w:proofErr w:type="spellEnd"/>
            <w:r w:rsidRPr="00616A0E">
              <w:t xml:space="preserve"> </w:t>
            </w:r>
            <w:proofErr w:type="spellStart"/>
            <w:r w:rsidRPr="00616A0E">
              <w:t>darbiniai</w:t>
            </w:r>
            <w:proofErr w:type="spellEnd"/>
            <w:r w:rsidRPr="00616A0E">
              <w:t xml:space="preserve">  </w:t>
            </w:r>
            <w:proofErr w:type="spellStart"/>
            <w:r w:rsidRPr="00616A0E">
              <w:t>režimai</w:t>
            </w:r>
            <w:proofErr w:type="spellEnd"/>
            <w:r>
              <w:t>;</w:t>
            </w:r>
          </w:p>
          <w:p w14:paraId="6D1CF9EF"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Kontaktinis</w:t>
            </w:r>
            <w:proofErr w:type="spellEnd"/>
            <w:r>
              <w:t xml:space="preserve"> </w:t>
            </w:r>
            <w:proofErr w:type="spellStart"/>
            <w:r>
              <w:t>ir</w:t>
            </w:r>
            <w:proofErr w:type="spellEnd"/>
            <w:r>
              <w:t xml:space="preserve"> ne </w:t>
            </w:r>
            <w:proofErr w:type="spellStart"/>
            <w:r>
              <w:t>kontaktinis</w:t>
            </w:r>
            <w:proofErr w:type="spellEnd"/>
            <w:r>
              <w:t xml:space="preserve"> </w:t>
            </w:r>
            <w:proofErr w:type="spellStart"/>
            <w:r>
              <w:t>matavimo</w:t>
            </w:r>
            <w:proofErr w:type="spellEnd"/>
            <w:r>
              <w:t xml:space="preserve"> </w:t>
            </w:r>
            <w:proofErr w:type="spellStart"/>
            <w:r>
              <w:t>režimai</w:t>
            </w:r>
            <w:proofErr w:type="spellEnd"/>
            <w:r>
              <w:t>;</w:t>
            </w:r>
          </w:p>
          <w:p w14:paraId="0BAD27D5" w14:textId="77777777" w:rsidR="00843682" w:rsidRPr="00616A0E"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Dioptrijų</w:t>
            </w:r>
            <w:proofErr w:type="spellEnd"/>
            <w:r>
              <w:t xml:space="preserve"> </w:t>
            </w:r>
            <w:proofErr w:type="spellStart"/>
            <w:r>
              <w:t>kompensavimas</w:t>
            </w:r>
            <w:proofErr w:type="spellEnd"/>
            <w:r>
              <w:t xml:space="preserve">; </w:t>
            </w:r>
          </w:p>
          <w:p w14:paraId="0CDDE056"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Ergonominė</w:t>
            </w:r>
            <w:proofErr w:type="spellEnd"/>
            <w:r>
              <w:t xml:space="preserve"> </w:t>
            </w:r>
            <w:proofErr w:type="spellStart"/>
            <w:r>
              <w:t>kampinė</w:t>
            </w:r>
            <w:proofErr w:type="spellEnd"/>
            <w:r>
              <w:t xml:space="preserve"> </w:t>
            </w:r>
            <w:proofErr w:type="spellStart"/>
            <w:r>
              <w:t>rankena</w:t>
            </w:r>
            <w:proofErr w:type="spellEnd"/>
            <w:r>
              <w:t>;</w:t>
            </w:r>
          </w:p>
          <w:p w14:paraId="36F4016F"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Apsauga</w:t>
            </w:r>
            <w:proofErr w:type="spellEnd"/>
            <w:r>
              <w:t xml:space="preserve"> </w:t>
            </w:r>
            <w:proofErr w:type="spellStart"/>
            <w:r>
              <w:t>nuo</w:t>
            </w:r>
            <w:proofErr w:type="spellEnd"/>
            <w:r>
              <w:t xml:space="preserve"> </w:t>
            </w:r>
            <w:proofErr w:type="spellStart"/>
            <w:r>
              <w:t>dulkių</w:t>
            </w:r>
            <w:proofErr w:type="spellEnd"/>
            <w:r>
              <w:t>;</w:t>
            </w:r>
          </w:p>
          <w:p w14:paraId="49E7D006" w14:textId="77777777" w:rsidR="00843682"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Pakrovimo</w:t>
            </w:r>
            <w:proofErr w:type="spellEnd"/>
            <w:r>
              <w:t xml:space="preserve"> </w:t>
            </w:r>
            <w:proofErr w:type="spellStart"/>
            <w:r>
              <w:t>indikatorius</w:t>
            </w:r>
            <w:proofErr w:type="spellEnd"/>
            <w:r>
              <w:t>;</w:t>
            </w:r>
          </w:p>
          <w:p w14:paraId="5D2441B5" w14:textId="77777777" w:rsidR="00843682" w:rsidRPr="00616A0E"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Automatinis</w:t>
            </w:r>
            <w:proofErr w:type="spellEnd"/>
            <w:r>
              <w:t xml:space="preserve"> </w:t>
            </w:r>
            <w:proofErr w:type="spellStart"/>
            <w:r>
              <w:t>išsijungimas</w:t>
            </w:r>
            <w:proofErr w:type="spellEnd"/>
            <w:r>
              <w:t xml:space="preserve"> po 10 min. </w:t>
            </w:r>
            <w:proofErr w:type="spellStart"/>
            <w:r>
              <w:t>nenaudojant</w:t>
            </w:r>
            <w:proofErr w:type="spellEnd"/>
            <w:r>
              <w:t>.</w:t>
            </w:r>
          </w:p>
          <w:p w14:paraId="52F99A30" w14:textId="77777777" w:rsidR="00843682" w:rsidRPr="00616A0E"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Integruota</w:t>
            </w:r>
            <w:proofErr w:type="spellEnd"/>
            <w:r>
              <w:t xml:space="preserve"> </w:t>
            </w:r>
            <w:proofErr w:type="spellStart"/>
            <w:r>
              <w:t>ličio</w:t>
            </w:r>
            <w:proofErr w:type="spellEnd"/>
            <w:r>
              <w:t xml:space="preserve"> </w:t>
            </w:r>
            <w:proofErr w:type="spellStart"/>
            <w:r>
              <w:t>jonų</w:t>
            </w:r>
            <w:proofErr w:type="spellEnd"/>
            <w:r>
              <w:t xml:space="preserve"> </w:t>
            </w:r>
            <w:proofErr w:type="spellStart"/>
            <w:r>
              <w:t>baterija</w:t>
            </w:r>
            <w:proofErr w:type="spellEnd"/>
            <w:r>
              <w:t xml:space="preserve"> </w:t>
            </w:r>
            <w:proofErr w:type="spellStart"/>
            <w:r>
              <w:t>kraunama</w:t>
            </w:r>
            <w:proofErr w:type="spellEnd"/>
            <w:r>
              <w:t xml:space="preserve"> per USB </w:t>
            </w:r>
            <w:proofErr w:type="spellStart"/>
            <w:r>
              <w:t>kabelį</w:t>
            </w:r>
            <w:proofErr w:type="spellEnd"/>
            <w:r>
              <w:t>;</w:t>
            </w:r>
          </w:p>
          <w:p w14:paraId="4C9D10AF" w14:textId="77777777" w:rsidR="00843682" w:rsidRPr="00616A0E" w:rsidRDefault="00843682" w:rsidP="00843682">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r w:rsidRPr="00616A0E">
              <w:t xml:space="preserve">Su </w:t>
            </w:r>
            <w:proofErr w:type="spellStart"/>
            <w:r w:rsidRPr="00616A0E">
              <w:t>dermatoskopu</w:t>
            </w:r>
            <w:proofErr w:type="spellEnd"/>
            <w:r w:rsidRPr="00616A0E">
              <w:t xml:space="preserve"> </w:t>
            </w:r>
            <w:proofErr w:type="spellStart"/>
            <w:r w:rsidRPr="00616A0E">
              <w:t>komplektuojamas</w:t>
            </w:r>
            <w:proofErr w:type="spellEnd"/>
            <w:r w:rsidRPr="00616A0E">
              <w:t xml:space="preserve"> </w:t>
            </w:r>
            <w:proofErr w:type="spellStart"/>
            <w:r>
              <w:t>universalus</w:t>
            </w:r>
            <w:proofErr w:type="spellEnd"/>
            <w:r>
              <w:t xml:space="preserve"> </w:t>
            </w:r>
            <w:proofErr w:type="spellStart"/>
            <w:r>
              <w:t>adapteris</w:t>
            </w:r>
            <w:proofErr w:type="spellEnd"/>
            <w:r w:rsidRPr="00616A0E">
              <w:t xml:space="preserve">, </w:t>
            </w:r>
            <w:proofErr w:type="spellStart"/>
            <w:r w:rsidRPr="00616A0E">
              <w:t>leidžiantis</w:t>
            </w:r>
            <w:proofErr w:type="spellEnd"/>
            <w:r w:rsidRPr="00616A0E">
              <w:t xml:space="preserve"> </w:t>
            </w:r>
            <w:proofErr w:type="spellStart"/>
            <w:r w:rsidRPr="00616A0E">
              <w:t>prijungti</w:t>
            </w:r>
            <w:proofErr w:type="spellEnd"/>
            <w:r w:rsidRPr="00616A0E">
              <w:t xml:space="preserve"> </w:t>
            </w:r>
            <w:proofErr w:type="spellStart"/>
            <w:r w:rsidRPr="00616A0E">
              <w:t>įvairių</w:t>
            </w:r>
            <w:proofErr w:type="spellEnd"/>
            <w:r w:rsidRPr="00616A0E">
              <w:t xml:space="preserve"> </w:t>
            </w:r>
            <w:proofErr w:type="spellStart"/>
            <w:r w:rsidRPr="00616A0E">
              <w:t>gamintojų</w:t>
            </w:r>
            <w:proofErr w:type="spellEnd"/>
            <w:r w:rsidRPr="00616A0E">
              <w:t xml:space="preserve"> </w:t>
            </w:r>
            <w:proofErr w:type="spellStart"/>
            <w:r w:rsidRPr="00616A0E">
              <w:t>išmaniuosius</w:t>
            </w:r>
            <w:proofErr w:type="spellEnd"/>
            <w:r w:rsidRPr="00616A0E">
              <w:t xml:space="preserve"> </w:t>
            </w:r>
            <w:proofErr w:type="spellStart"/>
            <w:r w:rsidRPr="00616A0E">
              <w:t>telefonus</w:t>
            </w:r>
            <w:proofErr w:type="spellEnd"/>
            <w:r w:rsidRPr="00616A0E">
              <w:t xml:space="preserve"> (</w:t>
            </w:r>
            <w:proofErr w:type="spellStart"/>
            <w:r w:rsidRPr="00616A0E">
              <w:t>tiek</w:t>
            </w:r>
            <w:proofErr w:type="spellEnd"/>
            <w:r w:rsidRPr="00616A0E">
              <w:t xml:space="preserve"> Apple iPhone, </w:t>
            </w:r>
            <w:proofErr w:type="spellStart"/>
            <w:r w:rsidRPr="00616A0E">
              <w:t>tiek</w:t>
            </w:r>
            <w:proofErr w:type="spellEnd"/>
            <w:r w:rsidRPr="00616A0E">
              <w:t xml:space="preserve"> </w:t>
            </w:r>
            <w:proofErr w:type="spellStart"/>
            <w:r w:rsidRPr="00616A0E">
              <w:t>telefonus</w:t>
            </w:r>
            <w:proofErr w:type="spellEnd"/>
            <w:r w:rsidRPr="00616A0E">
              <w:t xml:space="preserve">, </w:t>
            </w:r>
            <w:proofErr w:type="spellStart"/>
            <w:r w:rsidRPr="00616A0E">
              <w:t>naudojančius</w:t>
            </w:r>
            <w:proofErr w:type="spellEnd"/>
            <w:r w:rsidRPr="00616A0E">
              <w:t xml:space="preserve"> Android </w:t>
            </w:r>
            <w:proofErr w:type="spellStart"/>
            <w:r w:rsidRPr="00616A0E">
              <w:t>operacines</w:t>
            </w:r>
            <w:proofErr w:type="spellEnd"/>
            <w:r w:rsidRPr="00616A0E">
              <w:t xml:space="preserve"> </w:t>
            </w:r>
            <w:proofErr w:type="spellStart"/>
            <w:r w:rsidRPr="00616A0E">
              <w:t>sistemas</w:t>
            </w:r>
            <w:proofErr w:type="spellEnd"/>
            <w:r w:rsidRPr="00616A0E">
              <w:t xml:space="preserve">) </w:t>
            </w:r>
            <w:proofErr w:type="spellStart"/>
            <w:r w:rsidRPr="00616A0E">
              <w:t>dermoskopinių</w:t>
            </w:r>
            <w:proofErr w:type="spellEnd"/>
            <w:r w:rsidRPr="00616A0E">
              <w:t xml:space="preserve"> </w:t>
            </w:r>
            <w:proofErr w:type="spellStart"/>
            <w:r w:rsidRPr="00616A0E">
              <w:t>vaizdų</w:t>
            </w:r>
            <w:proofErr w:type="spellEnd"/>
            <w:r w:rsidRPr="00616A0E">
              <w:t xml:space="preserve"> </w:t>
            </w:r>
            <w:proofErr w:type="spellStart"/>
            <w:r w:rsidRPr="00616A0E">
              <w:t>fotografavimui</w:t>
            </w:r>
            <w:proofErr w:type="spellEnd"/>
            <w:r w:rsidRPr="00616A0E">
              <w:t xml:space="preserve"> </w:t>
            </w:r>
            <w:proofErr w:type="spellStart"/>
            <w:r w:rsidRPr="00616A0E">
              <w:t>bei</w:t>
            </w:r>
            <w:proofErr w:type="spellEnd"/>
            <w:r w:rsidRPr="00616A0E">
              <w:t xml:space="preserve"> </w:t>
            </w:r>
            <w:proofErr w:type="spellStart"/>
            <w:r w:rsidRPr="00616A0E">
              <w:t>archyvavimui</w:t>
            </w:r>
            <w:proofErr w:type="spellEnd"/>
            <w:r w:rsidRPr="00616A0E">
              <w:t>.</w:t>
            </w:r>
          </w:p>
          <w:p w14:paraId="40F1972F" w14:textId="4095DCF8" w:rsidR="00843682" w:rsidRPr="006D26B4" w:rsidRDefault="00843682" w:rsidP="00843682">
            <w:pPr>
              <w:rPr>
                <w:i/>
                <w:iCs/>
                <w:noProof/>
              </w:rPr>
            </w:pPr>
            <w:r w:rsidRPr="00616A0E">
              <w:t xml:space="preserve">Su </w:t>
            </w:r>
            <w:proofErr w:type="spellStart"/>
            <w:r w:rsidRPr="00616A0E">
              <w:t>dermatoskopu</w:t>
            </w:r>
            <w:proofErr w:type="spellEnd"/>
            <w:r>
              <w:t xml:space="preserve"> </w:t>
            </w:r>
            <w:proofErr w:type="spellStart"/>
            <w:r>
              <w:t>komplektuojama</w:t>
            </w:r>
            <w:proofErr w:type="spellEnd"/>
            <w:r>
              <w:t xml:space="preserve"> </w:t>
            </w:r>
            <w:proofErr w:type="spellStart"/>
            <w:r>
              <w:t>kontaktinė</w:t>
            </w:r>
            <w:proofErr w:type="spellEnd"/>
            <w:r>
              <w:t xml:space="preserve"> </w:t>
            </w:r>
            <w:proofErr w:type="spellStart"/>
            <w:r>
              <w:t>plokštelė</w:t>
            </w:r>
            <w:proofErr w:type="spellEnd"/>
            <w:r w:rsidRPr="00616A0E">
              <w:t>,</w:t>
            </w:r>
            <w:r>
              <w:t xml:space="preserve"> </w:t>
            </w:r>
            <w:proofErr w:type="spellStart"/>
            <w:r>
              <w:t>pagerinanti</w:t>
            </w:r>
            <w:proofErr w:type="spellEnd"/>
            <w:r w:rsidRPr="00616A0E">
              <w:t xml:space="preserve"> </w:t>
            </w:r>
            <w:proofErr w:type="spellStart"/>
            <w:r w:rsidRPr="00616A0E">
              <w:t>dermatoskopo</w:t>
            </w:r>
            <w:proofErr w:type="spellEnd"/>
            <w:r w:rsidRPr="00616A0E">
              <w:t xml:space="preserve"> </w:t>
            </w:r>
            <w:proofErr w:type="spellStart"/>
            <w:r w:rsidRPr="00616A0E">
              <w:t>prigludimą</w:t>
            </w:r>
            <w:proofErr w:type="spellEnd"/>
            <w:r w:rsidRPr="00616A0E">
              <w:t xml:space="preserve"> </w:t>
            </w:r>
            <w:proofErr w:type="spellStart"/>
            <w:r w:rsidRPr="00616A0E">
              <w:t>prie</w:t>
            </w:r>
            <w:proofErr w:type="spellEnd"/>
            <w:r w:rsidRPr="00616A0E">
              <w:t xml:space="preserve"> </w:t>
            </w:r>
            <w:proofErr w:type="spellStart"/>
            <w:r w:rsidRPr="00616A0E">
              <w:t>tiriančiojo</w:t>
            </w:r>
            <w:proofErr w:type="spellEnd"/>
            <w:r w:rsidRPr="00616A0E">
              <w:t xml:space="preserve"> </w:t>
            </w:r>
            <w:proofErr w:type="spellStart"/>
            <w:r w:rsidRPr="00616A0E">
              <w:t>akies</w:t>
            </w:r>
            <w:proofErr w:type="spellEnd"/>
            <w:r w:rsidRPr="00616A0E">
              <w:t>.</w:t>
            </w:r>
          </w:p>
        </w:tc>
        <w:tc>
          <w:tcPr>
            <w:tcW w:w="1607" w:type="pct"/>
            <w:tcBorders>
              <w:top w:val="single" w:sz="4" w:space="0" w:color="auto"/>
              <w:left w:val="single" w:sz="4" w:space="0" w:color="auto"/>
              <w:bottom w:val="single" w:sz="4" w:space="0" w:color="auto"/>
              <w:right w:val="single" w:sz="4" w:space="0" w:color="auto"/>
            </w:tcBorders>
          </w:tcPr>
          <w:p w14:paraId="00AF3799" w14:textId="77777777" w:rsidR="00843682" w:rsidRPr="00616A0E" w:rsidRDefault="00843682" w:rsidP="00843682">
            <w:pPr>
              <w:pBdr>
                <w:top w:val="none" w:sz="0" w:space="0" w:color="auto"/>
                <w:left w:val="none" w:sz="0" w:space="0" w:color="auto"/>
                <w:bottom w:val="none" w:sz="0" w:space="0" w:color="auto"/>
                <w:right w:val="none" w:sz="0" w:space="0" w:color="auto"/>
                <w:between w:val="none" w:sz="0" w:space="0" w:color="auto"/>
                <w:bar w:val="none" w:sz="0" w:color="auto"/>
              </w:pBdr>
            </w:pPr>
          </w:p>
        </w:tc>
      </w:tr>
      <w:tr w:rsidR="00843682" w:rsidRPr="006D26B4" w14:paraId="58C509D0" w14:textId="5CF4A160" w:rsidTr="00843682">
        <w:trPr>
          <w:trHeight w:val="515"/>
        </w:trPr>
        <w:tc>
          <w:tcPr>
            <w:tcW w:w="336" w:type="pct"/>
            <w:tcBorders>
              <w:top w:val="single" w:sz="4" w:space="0" w:color="auto"/>
              <w:left w:val="single" w:sz="4" w:space="0" w:color="auto"/>
              <w:bottom w:val="single" w:sz="4" w:space="0" w:color="auto"/>
              <w:right w:val="single" w:sz="4" w:space="0" w:color="auto"/>
            </w:tcBorders>
          </w:tcPr>
          <w:p w14:paraId="66DF9786" w14:textId="504AF64D" w:rsidR="00843682" w:rsidRPr="006D26B4" w:rsidRDefault="00843682" w:rsidP="00843682">
            <w:pPr>
              <w:jc w:val="both"/>
              <w:rPr>
                <w:noProof/>
              </w:rPr>
            </w:pPr>
            <w:r w:rsidRPr="00616A0E">
              <w:t>2.</w:t>
            </w:r>
          </w:p>
        </w:tc>
        <w:tc>
          <w:tcPr>
            <w:tcW w:w="1157" w:type="pct"/>
            <w:tcBorders>
              <w:top w:val="single" w:sz="4" w:space="0" w:color="auto"/>
              <w:left w:val="single" w:sz="4" w:space="0" w:color="auto"/>
              <w:bottom w:val="single" w:sz="4" w:space="0" w:color="auto"/>
              <w:right w:val="single" w:sz="4" w:space="0" w:color="auto"/>
            </w:tcBorders>
          </w:tcPr>
          <w:p w14:paraId="2AC4E8B1" w14:textId="66D7CA80" w:rsidR="00843682" w:rsidRPr="006D26B4" w:rsidRDefault="00843682" w:rsidP="00843682">
            <w:pPr>
              <w:tabs>
                <w:tab w:val="left" w:pos="1296"/>
                <w:tab w:val="center" w:pos="4153"/>
                <w:tab w:val="right" w:pos="8306"/>
              </w:tabs>
              <w:jc w:val="both"/>
              <w:rPr>
                <w:rFonts w:eastAsia="Calibri"/>
                <w:noProof/>
              </w:rPr>
            </w:pPr>
            <w:proofErr w:type="spellStart"/>
            <w:r w:rsidRPr="00616A0E">
              <w:t>Komplektacija</w:t>
            </w:r>
            <w:proofErr w:type="spellEnd"/>
            <w:r w:rsidRPr="00616A0E">
              <w:t xml:space="preserve"> </w:t>
            </w:r>
          </w:p>
        </w:tc>
        <w:tc>
          <w:tcPr>
            <w:tcW w:w="1900" w:type="pct"/>
            <w:tcBorders>
              <w:top w:val="single" w:sz="4" w:space="0" w:color="auto"/>
              <w:left w:val="single" w:sz="4" w:space="0" w:color="auto"/>
              <w:bottom w:val="single" w:sz="4" w:space="0" w:color="auto"/>
              <w:right w:val="single" w:sz="4" w:space="0" w:color="auto"/>
            </w:tcBorders>
            <w:hideMark/>
          </w:tcPr>
          <w:p w14:paraId="7F808B3B" w14:textId="77777777" w:rsidR="00843682" w:rsidRDefault="00843682" w:rsidP="0084368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Dermatoskopas</w:t>
            </w:r>
            <w:proofErr w:type="spellEnd"/>
            <w:r>
              <w:t>;</w:t>
            </w:r>
          </w:p>
          <w:p w14:paraId="016A4482" w14:textId="77777777" w:rsidR="00843682" w:rsidRPr="00616A0E" w:rsidRDefault="00843682" w:rsidP="0084368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r w:rsidRPr="00616A0E">
              <w:t xml:space="preserve">USB </w:t>
            </w:r>
            <w:proofErr w:type="spellStart"/>
            <w:r w:rsidRPr="00616A0E">
              <w:t>pakrovimo</w:t>
            </w:r>
            <w:proofErr w:type="spellEnd"/>
            <w:r w:rsidRPr="00616A0E">
              <w:t xml:space="preserve"> </w:t>
            </w:r>
            <w:proofErr w:type="spellStart"/>
            <w:r w:rsidRPr="00616A0E">
              <w:t>laidas</w:t>
            </w:r>
            <w:proofErr w:type="spellEnd"/>
            <w:r>
              <w:t>;</w:t>
            </w:r>
          </w:p>
          <w:p w14:paraId="6AB17B7F" w14:textId="77777777" w:rsidR="00843682" w:rsidRDefault="00843682" w:rsidP="0084368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t>Universalus</w:t>
            </w:r>
            <w:proofErr w:type="spellEnd"/>
            <w:r>
              <w:t xml:space="preserve"> </w:t>
            </w:r>
            <w:proofErr w:type="spellStart"/>
            <w:r>
              <w:t>adapteris</w:t>
            </w:r>
            <w:proofErr w:type="spellEnd"/>
            <w:r w:rsidRPr="00616A0E">
              <w:t xml:space="preserve"> </w:t>
            </w:r>
            <w:proofErr w:type="spellStart"/>
            <w:r w:rsidRPr="00616A0E">
              <w:t>dermatoskopo</w:t>
            </w:r>
            <w:proofErr w:type="spellEnd"/>
            <w:r w:rsidRPr="00616A0E">
              <w:t xml:space="preserve"> </w:t>
            </w:r>
            <w:proofErr w:type="spellStart"/>
            <w:r w:rsidRPr="00616A0E">
              <w:t>sujungimui</w:t>
            </w:r>
            <w:proofErr w:type="spellEnd"/>
            <w:r>
              <w:t xml:space="preserve"> </w:t>
            </w:r>
            <w:proofErr w:type="spellStart"/>
            <w:r>
              <w:t>su</w:t>
            </w:r>
            <w:proofErr w:type="spellEnd"/>
            <w:r>
              <w:t xml:space="preserve"> </w:t>
            </w:r>
            <w:proofErr w:type="spellStart"/>
            <w:r>
              <w:t>išmaniaisiais</w:t>
            </w:r>
            <w:proofErr w:type="spellEnd"/>
            <w:r>
              <w:t xml:space="preserve"> </w:t>
            </w:r>
            <w:proofErr w:type="spellStart"/>
            <w:r>
              <w:t>telefonais</w:t>
            </w:r>
            <w:proofErr w:type="spellEnd"/>
            <w:r>
              <w:t>;</w:t>
            </w:r>
          </w:p>
          <w:p w14:paraId="5F1F8F30" w14:textId="68A70681" w:rsidR="00843682" w:rsidRPr="00843682" w:rsidRDefault="00843682" w:rsidP="0084368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600" w:hanging="425"/>
            </w:pPr>
            <w:proofErr w:type="spellStart"/>
            <w:r w:rsidRPr="00616A0E">
              <w:t>Priedėlis</w:t>
            </w:r>
            <w:proofErr w:type="spellEnd"/>
            <w:r w:rsidRPr="00616A0E">
              <w:t xml:space="preserve"> </w:t>
            </w:r>
            <w:proofErr w:type="spellStart"/>
            <w:r w:rsidRPr="00616A0E">
              <w:t>pagerinantis</w:t>
            </w:r>
            <w:proofErr w:type="spellEnd"/>
            <w:r w:rsidRPr="00616A0E">
              <w:t xml:space="preserve"> </w:t>
            </w:r>
            <w:proofErr w:type="spellStart"/>
            <w:r w:rsidRPr="00616A0E">
              <w:t>dermatoskopo</w:t>
            </w:r>
            <w:proofErr w:type="spellEnd"/>
            <w:r w:rsidRPr="00616A0E">
              <w:t xml:space="preserve"> </w:t>
            </w:r>
            <w:proofErr w:type="spellStart"/>
            <w:r w:rsidRPr="00616A0E">
              <w:t>prigludimą</w:t>
            </w:r>
            <w:proofErr w:type="spellEnd"/>
            <w:r w:rsidRPr="00616A0E">
              <w:t xml:space="preserve"> </w:t>
            </w:r>
            <w:proofErr w:type="spellStart"/>
            <w:r w:rsidRPr="00616A0E">
              <w:t>prie</w:t>
            </w:r>
            <w:proofErr w:type="spellEnd"/>
            <w:r w:rsidRPr="00616A0E">
              <w:t xml:space="preserve"> </w:t>
            </w:r>
            <w:proofErr w:type="spellStart"/>
            <w:r w:rsidRPr="00616A0E">
              <w:t>tiriančiojo</w:t>
            </w:r>
            <w:proofErr w:type="spellEnd"/>
            <w:r w:rsidRPr="00616A0E">
              <w:t xml:space="preserve"> </w:t>
            </w:r>
            <w:proofErr w:type="spellStart"/>
            <w:r w:rsidRPr="00616A0E">
              <w:t>akies</w:t>
            </w:r>
            <w:proofErr w:type="spellEnd"/>
            <w:r w:rsidRPr="00616A0E">
              <w:t>.</w:t>
            </w:r>
          </w:p>
        </w:tc>
        <w:tc>
          <w:tcPr>
            <w:tcW w:w="1607" w:type="pct"/>
            <w:tcBorders>
              <w:top w:val="single" w:sz="4" w:space="0" w:color="auto"/>
              <w:left w:val="single" w:sz="4" w:space="0" w:color="auto"/>
              <w:bottom w:val="single" w:sz="4" w:space="0" w:color="auto"/>
              <w:right w:val="single" w:sz="4" w:space="0" w:color="auto"/>
            </w:tcBorders>
          </w:tcPr>
          <w:p w14:paraId="2FDFD3F1" w14:textId="77777777" w:rsidR="00843682" w:rsidRDefault="00843682" w:rsidP="00843682">
            <w:pPr>
              <w:pBdr>
                <w:top w:val="none" w:sz="0" w:space="0" w:color="auto"/>
                <w:left w:val="none" w:sz="0" w:space="0" w:color="auto"/>
                <w:bottom w:val="none" w:sz="0" w:space="0" w:color="auto"/>
                <w:right w:val="none" w:sz="0" w:space="0" w:color="auto"/>
                <w:between w:val="none" w:sz="0" w:space="0" w:color="auto"/>
                <w:bar w:val="none" w:sz="0" w:color="auto"/>
              </w:pBdr>
            </w:pPr>
          </w:p>
        </w:tc>
      </w:tr>
      <w:tr w:rsidR="00843682" w:rsidRPr="006D26B4" w14:paraId="6C98067C" w14:textId="38D2915A" w:rsidTr="00843682">
        <w:tc>
          <w:tcPr>
            <w:tcW w:w="336" w:type="pct"/>
            <w:tcBorders>
              <w:top w:val="single" w:sz="4" w:space="0" w:color="auto"/>
              <w:left w:val="single" w:sz="4" w:space="0" w:color="auto"/>
              <w:bottom w:val="single" w:sz="4" w:space="0" w:color="auto"/>
              <w:right w:val="single" w:sz="4" w:space="0" w:color="auto"/>
            </w:tcBorders>
          </w:tcPr>
          <w:p w14:paraId="1A16678D" w14:textId="4D6BE912" w:rsidR="00843682" w:rsidRPr="006D26B4" w:rsidRDefault="00843682" w:rsidP="00843682">
            <w:pPr>
              <w:jc w:val="both"/>
              <w:rPr>
                <w:noProof/>
              </w:rPr>
            </w:pPr>
            <w:r w:rsidRPr="00616A0E">
              <w:t>4.</w:t>
            </w:r>
          </w:p>
        </w:tc>
        <w:tc>
          <w:tcPr>
            <w:tcW w:w="1157" w:type="pct"/>
            <w:tcBorders>
              <w:top w:val="single" w:sz="4" w:space="0" w:color="auto"/>
              <w:left w:val="single" w:sz="4" w:space="0" w:color="auto"/>
              <w:bottom w:val="single" w:sz="4" w:space="0" w:color="auto"/>
              <w:right w:val="single" w:sz="4" w:space="0" w:color="auto"/>
            </w:tcBorders>
          </w:tcPr>
          <w:p w14:paraId="688F50C8" w14:textId="3FD923E4" w:rsidR="00843682" w:rsidRPr="006D26B4" w:rsidRDefault="00843682" w:rsidP="00843682">
            <w:pPr>
              <w:jc w:val="both"/>
              <w:rPr>
                <w:rFonts w:eastAsia="Calibri"/>
                <w:noProof/>
              </w:rPr>
            </w:pPr>
            <w:proofErr w:type="spellStart"/>
            <w:r w:rsidRPr="00616A0E">
              <w:t>Pristatoma</w:t>
            </w:r>
            <w:proofErr w:type="spellEnd"/>
            <w:r w:rsidRPr="00616A0E">
              <w:t xml:space="preserve"> </w:t>
            </w:r>
            <w:proofErr w:type="spellStart"/>
            <w:r w:rsidRPr="00616A0E">
              <w:t>prekė</w:t>
            </w:r>
            <w:proofErr w:type="spellEnd"/>
            <w:r w:rsidRPr="00616A0E">
              <w:t xml:space="preserve"> </w:t>
            </w:r>
            <w:proofErr w:type="spellStart"/>
            <w:r w:rsidRPr="00616A0E">
              <w:t>paženklinta</w:t>
            </w:r>
            <w:proofErr w:type="spellEnd"/>
            <w:r w:rsidRPr="00616A0E">
              <w:t xml:space="preserve"> </w:t>
            </w:r>
            <w:r w:rsidRPr="00616A0E">
              <w:rPr>
                <w:bCs/>
              </w:rPr>
              <w:t xml:space="preserve">CE </w:t>
            </w:r>
            <w:proofErr w:type="spellStart"/>
            <w:r w:rsidRPr="00616A0E">
              <w:rPr>
                <w:bCs/>
              </w:rPr>
              <w:t>ženklu</w:t>
            </w:r>
            <w:proofErr w:type="spellEnd"/>
          </w:p>
        </w:tc>
        <w:tc>
          <w:tcPr>
            <w:tcW w:w="1900" w:type="pct"/>
            <w:tcBorders>
              <w:top w:val="single" w:sz="4" w:space="0" w:color="auto"/>
              <w:left w:val="single" w:sz="4" w:space="0" w:color="auto"/>
              <w:bottom w:val="single" w:sz="4" w:space="0" w:color="auto"/>
              <w:right w:val="single" w:sz="4" w:space="0" w:color="auto"/>
            </w:tcBorders>
            <w:hideMark/>
          </w:tcPr>
          <w:p w14:paraId="5D1AEA36" w14:textId="0842BF31" w:rsidR="00843682" w:rsidRPr="006D26B4" w:rsidRDefault="00843682" w:rsidP="00843682">
            <w:pPr>
              <w:rPr>
                <w:noProof/>
              </w:rPr>
            </w:pPr>
            <w:proofErr w:type="spellStart"/>
            <w:r>
              <w:rPr>
                <w:lang w:eastAsia="lt-LT"/>
              </w:rPr>
              <w:t>Būtina</w:t>
            </w:r>
            <w:proofErr w:type="spellEnd"/>
            <w:r>
              <w:rPr>
                <w:lang w:eastAsia="lt-LT"/>
              </w:rPr>
              <w:t>.</w:t>
            </w:r>
          </w:p>
        </w:tc>
        <w:tc>
          <w:tcPr>
            <w:tcW w:w="1607" w:type="pct"/>
            <w:tcBorders>
              <w:top w:val="single" w:sz="4" w:space="0" w:color="auto"/>
              <w:left w:val="single" w:sz="4" w:space="0" w:color="auto"/>
              <w:bottom w:val="single" w:sz="4" w:space="0" w:color="auto"/>
              <w:right w:val="single" w:sz="4" w:space="0" w:color="auto"/>
            </w:tcBorders>
          </w:tcPr>
          <w:p w14:paraId="011F0A82" w14:textId="77777777" w:rsidR="00843682" w:rsidRDefault="00843682" w:rsidP="00843682">
            <w:pPr>
              <w:rPr>
                <w:lang w:eastAsia="lt-LT"/>
              </w:rPr>
            </w:pPr>
          </w:p>
        </w:tc>
      </w:tr>
      <w:tr w:rsidR="00843682" w:rsidRPr="006D26B4" w14:paraId="200BD3F2" w14:textId="1EE2C46B" w:rsidTr="00843682">
        <w:tc>
          <w:tcPr>
            <w:tcW w:w="336" w:type="pct"/>
            <w:tcBorders>
              <w:top w:val="single" w:sz="4" w:space="0" w:color="auto"/>
              <w:left w:val="single" w:sz="4" w:space="0" w:color="auto"/>
              <w:bottom w:val="single" w:sz="4" w:space="0" w:color="auto"/>
              <w:right w:val="single" w:sz="4" w:space="0" w:color="auto"/>
            </w:tcBorders>
          </w:tcPr>
          <w:p w14:paraId="1F3DC054" w14:textId="03AD7AB8" w:rsidR="00843682" w:rsidRPr="006D26B4" w:rsidRDefault="00843682" w:rsidP="00843682">
            <w:pPr>
              <w:jc w:val="both"/>
              <w:rPr>
                <w:rFonts w:eastAsia="Calibri"/>
                <w:noProof/>
              </w:rPr>
            </w:pPr>
            <w:r w:rsidRPr="00616A0E">
              <w:lastRenderedPageBreak/>
              <w:t>5.</w:t>
            </w:r>
          </w:p>
        </w:tc>
        <w:tc>
          <w:tcPr>
            <w:tcW w:w="1157" w:type="pct"/>
            <w:tcBorders>
              <w:top w:val="single" w:sz="4" w:space="0" w:color="auto"/>
              <w:left w:val="single" w:sz="4" w:space="0" w:color="auto"/>
              <w:bottom w:val="single" w:sz="4" w:space="0" w:color="auto"/>
              <w:right w:val="single" w:sz="4" w:space="0" w:color="auto"/>
            </w:tcBorders>
          </w:tcPr>
          <w:p w14:paraId="1F0824F8" w14:textId="314995FF" w:rsidR="00843682" w:rsidRPr="006D26B4" w:rsidRDefault="00843682" w:rsidP="00843682">
            <w:pPr>
              <w:jc w:val="both"/>
              <w:rPr>
                <w:rFonts w:eastAsia="Calibri"/>
                <w:noProof/>
              </w:rPr>
            </w:pPr>
            <w:r w:rsidRPr="00616A0E">
              <w:rPr>
                <w:bCs/>
              </w:rPr>
              <w:t xml:space="preserve">Kartu </w:t>
            </w:r>
            <w:proofErr w:type="spellStart"/>
            <w:r w:rsidRPr="00616A0E">
              <w:rPr>
                <w:bCs/>
              </w:rPr>
              <w:t>su</w:t>
            </w:r>
            <w:proofErr w:type="spellEnd"/>
            <w:r w:rsidRPr="00616A0E">
              <w:rPr>
                <w:bCs/>
              </w:rPr>
              <w:t xml:space="preserve"> </w:t>
            </w:r>
            <w:proofErr w:type="spellStart"/>
            <w:r w:rsidRPr="00616A0E">
              <w:rPr>
                <w:bCs/>
              </w:rPr>
              <w:t>preke</w:t>
            </w:r>
            <w:proofErr w:type="spellEnd"/>
            <w:r w:rsidRPr="00616A0E">
              <w:rPr>
                <w:bCs/>
              </w:rPr>
              <w:t xml:space="preserve"> </w:t>
            </w:r>
            <w:proofErr w:type="spellStart"/>
            <w:r w:rsidRPr="00616A0E">
              <w:rPr>
                <w:bCs/>
              </w:rPr>
              <w:t>pateikiama</w:t>
            </w:r>
            <w:proofErr w:type="spellEnd"/>
            <w:r w:rsidRPr="00616A0E">
              <w:rPr>
                <w:bCs/>
              </w:rPr>
              <w:t xml:space="preserve"> </w:t>
            </w:r>
            <w:proofErr w:type="spellStart"/>
            <w:r w:rsidRPr="00616A0E">
              <w:rPr>
                <w:bCs/>
              </w:rPr>
              <w:t>dokumentacija</w:t>
            </w:r>
            <w:proofErr w:type="spellEnd"/>
          </w:p>
        </w:tc>
        <w:tc>
          <w:tcPr>
            <w:tcW w:w="1900" w:type="pct"/>
            <w:tcBorders>
              <w:top w:val="single" w:sz="4" w:space="0" w:color="auto"/>
              <w:left w:val="single" w:sz="4" w:space="0" w:color="auto"/>
              <w:bottom w:val="single" w:sz="4" w:space="0" w:color="auto"/>
              <w:right w:val="single" w:sz="4" w:space="0" w:color="auto"/>
            </w:tcBorders>
          </w:tcPr>
          <w:p w14:paraId="167EF864" w14:textId="6F0C3778" w:rsidR="00843682" w:rsidRPr="006D26B4" w:rsidRDefault="00843682" w:rsidP="00843682">
            <w:pPr>
              <w:rPr>
                <w:noProof/>
              </w:rPr>
            </w:pPr>
            <w:proofErr w:type="spellStart"/>
            <w:r w:rsidRPr="00616A0E">
              <w:t>Naudojimo</w:t>
            </w:r>
            <w:proofErr w:type="spellEnd"/>
            <w:r w:rsidRPr="00616A0E">
              <w:t xml:space="preserve"> </w:t>
            </w:r>
            <w:proofErr w:type="spellStart"/>
            <w:r w:rsidRPr="00616A0E">
              <w:t>instrukcija</w:t>
            </w:r>
            <w:proofErr w:type="spellEnd"/>
            <w:r w:rsidRPr="00616A0E">
              <w:t xml:space="preserve"> </w:t>
            </w:r>
            <w:proofErr w:type="spellStart"/>
            <w:r w:rsidRPr="00616A0E">
              <w:t>lietuvių</w:t>
            </w:r>
            <w:proofErr w:type="spellEnd"/>
            <w:r w:rsidRPr="00616A0E">
              <w:t xml:space="preserve"> </w:t>
            </w:r>
            <w:proofErr w:type="spellStart"/>
            <w:r w:rsidRPr="00616A0E">
              <w:t>kalba</w:t>
            </w:r>
            <w:proofErr w:type="spellEnd"/>
          </w:p>
        </w:tc>
        <w:tc>
          <w:tcPr>
            <w:tcW w:w="1607" w:type="pct"/>
            <w:tcBorders>
              <w:top w:val="single" w:sz="4" w:space="0" w:color="auto"/>
              <w:left w:val="single" w:sz="4" w:space="0" w:color="auto"/>
              <w:bottom w:val="single" w:sz="4" w:space="0" w:color="auto"/>
              <w:right w:val="single" w:sz="4" w:space="0" w:color="auto"/>
            </w:tcBorders>
          </w:tcPr>
          <w:p w14:paraId="7C95F045" w14:textId="77777777" w:rsidR="00843682" w:rsidRPr="00616A0E" w:rsidRDefault="00843682" w:rsidP="00843682"/>
        </w:tc>
      </w:tr>
      <w:tr w:rsidR="00843682" w:rsidRPr="006D26B4" w14:paraId="69DEA527" w14:textId="1F2F83A3" w:rsidTr="00843682">
        <w:tc>
          <w:tcPr>
            <w:tcW w:w="336" w:type="pct"/>
            <w:tcBorders>
              <w:top w:val="single" w:sz="4" w:space="0" w:color="auto"/>
              <w:left w:val="single" w:sz="4" w:space="0" w:color="auto"/>
              <w:bottom w:val="single" w:sz="4" w:space="0" w:color="auto"/>
              <w:right w:val="single" w:sz="4" w:space="0" w:color="auto"/>
            </w:tcBorders>
          </w:tcPr>
          <w:p w14:paraId="00CEA690" w14:textId="42B8DCA5" w:rsidR="00843682" w:rsidRPr="006D26B4" w:rsidRDefault="00843682" w:rsidP="00843682">
            <w:pPr>
              <w:jc w:val="both"/>
              <w:rPr>
                <w:rFonts w:eastAsia="Calibri"/>
                <w:noProof/>
              </w:rPr>
            </w:pPr>
            <w:r w:rsidRPr="00616A0E">
              <w:t>6.</w:t>
            </w:r>
          </w:p>
        </w:tc>
        <w:tc>
          <w:tcPr>
            <w:tcW w:w="1157" w:type="pct"/>
            <w:tcBorders>
              <w:top w:val="single" w:sz="4" w:space="0" w:color="auto"/>
              <w:left w:val="single" w:sz="4" w:space="0" w:color="auto"/>
              <w:bottom w:val="single" w:sz="4" w:space="0" w:color="auto"/>
              <w:right w:val="single" w:sz="4" w:space="0" w:color="auto"/>
            </w:tcBorders>
          </w:tcPr>
          <w:p w14:paraId="12D885E8" w14:textId="48F58F11" w:rsidR="00843682" w:rsidRPr="006D26B4" w:rsidRDefault="00843682" w:rsidP="00843682">
            <w:pPr>
              <w:jc w:val="both"/>
              <w:rPr>
                <w:rFonts w:eastAsia="Calibri"/>
                <w:noProof/>
              </w:rPr>
            </w:pPr>
            <w:proofErr w:type="spellStart"/>
            <w:r>
              <w:rPr>
                <w:bCs/>
              </w:rPr>
              <w:t>Privalomas</w:t>
            </w:r>
            <w:proofErr w:type="spellEnd"/>
            <w:r>
              <w:rPr>
                <w:bCs/>
              </w:rPr>
              <w:t xml:space="preserve"> </w:t>
            </w:r>
            <w:proofErr w:type="spellStart"/>
            <w:r>
              <w:rPr>
                <w:bCs/>
              </w:rPr>
              <w:t>g</w:t>
            </w:r>
            <w:r w:rsidRPr="00616A0E">
              <w:rPr>
                <w:bCs/>
              </w:rPr>
              <w:t>arantinis</w:t>
            </w:r>
            <w:proofErr w:type="spellEnd"/>
            <w:r w:rsidRPr="00616A0E">
              <w:rPr>
                <w:bCs/>
              </w:rPr>
              <w:t xml:space="preserve"> laikotarpis</w:t>
            </w:r>
          </w:p>
        </w:tc>
        <w:tc>
          <w:tcPr>
            <w:tcW w:w="1900" w:type="pct"/>
            <w:tcBorders>
              <w:top w:val="single" w:sz="4" w:space="0" w:color="auto"/>
              <w:left w:val="single" w:sz="4" w:space="0" w:color="auto"/>
              <w:bottom w:val="single" w:sz="4" w:space="0" w:color="auto"/>
              <w:right w:val="single" w:sz="4" w:space="0" w:color="auto"/>
            </w:tcBorders>
          </w:tcPr>
          <w:p w14:paraId="1795D37A" w14:textId="0F7E52F3" w:rsidR="00843682" w:rsidRPr="006D26B4" w:rsidRDefault="00843682" w:rsidP="00843682">
            <w:pPr>
              <w:rPr>
                <w:noProof/>
              </w:rPr>
            </w:pPr>
            <w:r>
              <w:t>24</w:t>
            </w:r>
            <w:r w:rsidRPr="00616A0E">
              <w:t xml:space="preserve"> mėn.</w:t>
            </w:r>
          </w:p>
        </w:tc>
        <w:tc>
          <w:tcPr>
            <w:tcW w:w="1607" w:type="pct"/>
            <w:tcBorders>
              <w:top w:val="single" w:sz="4" w:space="0" w:color="auto"/>
              <w:left w:val="single" w:sz="4" w:space="0" w:color="auto"/>
              <w:bottom w:val="single" w:sz="4" w:space="0" w:color="auto"/>
              <w:right w:val="single" w:sz="4" w:space="0" w:color="auto"/>
            </w:tcBorders>
          </w:tcPr>
          <w:p w14:paraId="7CD9CA1F" w14:textId="77777777" w:rsidR="00843682" w:rsidRDefault="00843682" w:rsidP="00843682"/>
        </w:tc>
      </w:tr>
    </w:tbl>
    <w:p w14:paraId="3C3EFC74" w14:textId="77777777" w:rsidR="0034283A" w:rsidRPr="006D26B4" w:rsidRDefault="0034283A" w:rsidP="0034283A">
      <w:pPr>
        <w:rPr>
          <w:noProof/>
        </w:rPr>
      </w:pPr>
    </w:p>
    <w:p w14:paraId="5767BCF7" w14:textId="77777777" w:rsidR="0034283A" w:rsidRPr="006D26B4" w:rsidRDefault="0034283A" w:rsidP="0034283A">
      <w:pPr>
        <w:tabs>
          <w:tab w:val="left" w:pos="3349"/>
        </w:tabs>
        <w:rPr>
          <w:b/>
        </w:rPr>
      </w:pPr>
      <w:proofErr w:type="spellStart"/>
      <w:r w:rsidRPr="006D26B4">
        <w:rPr>
          <w:b/>
        </w:rPr>
        <w:t>Ekonominio</w:t>
      </w:r>
      <w:proofErr w:type="spellEnd"/>
      <w:r w:rsidRPr="006D26B4">
        <w:rPr>
          <w:b/>
        </w:rPr>
        <w:t xml:space="preserve"> </w:t>
      </w:r>
      <w:proofErr w:type="spellStart"/>
      <w:r w:rsidRPr="006D26B4">
        <w:rPr>
          <w:b/>
        </w:rPr>
        <w:t>naudingumo</w:t>
      </w:r>
      <w:proofErr w:type="spellEnd"/>
      <w:r w:rsidRPr="006D26B4">
        <w:rPr>
          <w:b/>
        </w:rPr>
        <w:t xml:space="preserve"> </w:t>
      </w:r>
      <w:proofErr w:type="spellStart"/>
      <w:r w:rsidRPr="006D26B4">
        <w:rPr>
          <w:b/>
        </w:rPr>
        <w:t>vertinimo</w:t>
      </w:r>
      <w:proofErr w:type="spellEnd"/>
      <w:r w:rsidRPr="006D26B4">
        <w:rPr>
          <w:b/>
        </w:rPr>
        <w:t xml:space="preserve"> </w:t>
      </w:r>
      <w:proofErr w:type="spellStart"/>
      <w:r w:rsidRPr="006D26B4">
        <w:rPr>
          <w:b/>
        </w:rPr>
        <w:t>kriterijai</w:t>
      </w:r>
      <w:proofErr w:type="spellEnd"/>
      <w:r w:rsidRPr="006D26B4">
        <w:rPr>
          <w:b/>
        </w:rPr>
        <w:t>:</w:t>
      </w:r>
    </w:p>
    <w:tbl>
      <w:tblPr>
        <w:tblW w:w="9650" w:type="dxa"/>
        <w:shd w:val="clear" w:color="auto" w:fill="FFFFFF"/>
        <w:tblCellMar>
          <w:left w:w="0" w:type="dxa"/>
          <w:right w:w="0" w:type="dxa"/>
        </w:tblCellMar>
        <w:tblLook w:val="04A0" w:firstRow="1" w:lastRow="0" w:firstColumn="1" w:lastColumn="0" w:noHBand="0" w:noVBand="1"/>
      </w:tblPr>
      <w:tblGrid>
        <w:gridCol w:w="570"/>
        <w:gridCol w:w="6359"/>
        <w:gridCol w:w="2705"/>
        <w:gridCol w:w="16"/>
      </w:tblGrid>
      <w:tr w:rsidR="0034283A" w:rsidRPr="006D26B4" w14:paraId="527F2DB2" w14:textId="77777777" w:rsidTr="00594B82">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C92CDE" w14:textId="5F8C0D50" w:rsidR="0034283A" w:rsidRPr="006D26B4" w:rsidRDefault="00843682" w:rsidP="00594B82">
            <w:pPr>
              <w:rPr>
                <w:rFonts w:eastAsia="Times New Roman"/>
                <w:lang w:eastAsia="lt-LT"/>
              </w:rPr>
            </w:pPr>
            <w:r w:rsidRPr="00843682">
              <w:rPr>
                <w:rFonts w:eastAsia="Times New Roman"/>
                <w:lang w:eastAsia="lt-LT"/>
              </w:rPr>
              <w:t>DERMATOSKOPAS</w:t>
            </w:r>
          </w:p>
        </w:tc>
        <w:tc>
          <w:tcPr>
            <w:tcW w:w="0" w:type="auto"/>
          </w:tcPr>
          <w:p w14:paraId="5DCB1205" w14:textId="77777777" w:rsidR="0034283A" w:rsidRPr="006D26B4" w:rsidRDefault="0034283A" w:rsidP="00594B82"/>
        </w:tc>
      </w:tr>
      <w:tr w:rsidR="0034283A" w:rsidRPr="006D26B4" w14:paraId="22AC9E2C" w14:textId="77777777" w:rsidTr="00594B82">
        <w:trPr>
          <w:gridAfter w:val="1"/>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8E45F" w14:textId="77777777" w:rsidR="0034283A" w:rsidRPr="006D26B4" w:rsidRDefault="0034283A" w:rsidP="00594B82">
            <w:pPr>
              <w:spacing w:after="200"/>
              <w:jc w:val="center"/>
              <w:rPr>
                <w:rFonts w:eastAsia="Times New Roman"/>
                <w:lang w:eastAsia="lt-LT"/>
              </w:rPr>
            </w:pPr>
            <w:r w:rsidRPr="006D26B4">
              <w:rPr>
                <w:rFonts w:eastAsia="Times New Roman"/>
                <w:b/>
                <w:bCs/>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2E0122" w14:textId="77777777" w:rsidR="0034283A" w:rsidRPr="006D26B4" w:rsidRDefault="0034283A" w:rsidP="00594B82">
            <w:pPr>
              <w:spacing w:after="200"/>
              <w:ind w:firstLine="567"/>
              <w:jc w:val="center"/>
              <w:rPr>
                <w:rFonts w:eastAsia="Times New Roman"/>
                <w:lang w:eastAsia="lt-LT"/>
              </w:rPr>
            </w:pPr>
            <w:proofErr w:type="spellStart"/>
            <w:r w:rsidRPr="006D26B4">
              <w:rPr>
                <w:rFonts w:eastAsia="Times New Roman"/>
                <w:b/>
                <w:bCs/>
                <w:lang w:eastAsia="lt-LT"/>
              </w:rPr>
              <w:t>Pasiūlymų</w:t>
            </w:r>
            <w:proofErr w:type="spellEnd"/>
            <w:r w:rsidRPr="006D26B4">
              <w:rPr>
                <w:rFonts w:eastAsia="Times New Roman"/>
                <w:b/>
                <w:bCs/>
                <w:lang w:eastAsia="lt-LT"/>
              </w:rPr>
              <w:t xml:space="preserve"> </w:t>
            </w:r>
            <w:proofErr w:type="spellStart"/>
            <w:r w:rsidRPr="006D26B4">
              <w:rPr>
                <w:rFonts w:eastAsia="Times New Roman"/>
                <w:b/>
                <w:bCs/>
                <w:lang w:eastAsia="lt-LT"/>
              </w:rPr>
              <w:t>vertinimo</w:t>
            </w:r>
            <w:proofErr w:type="spellEnd"/>
            <w:r w:rsidRPr="006D26B4">
              <w:rPr>
                <w:rFonts w:eastAsia="Times New Roman"/>
                <w:b/>
                <w:bCs/>
                <w:lang w:eastAsia="lt-LT"/>
              </w:rPr>
              <w:t xml:space="preserve"> </w:t>
            </w:r>
            <w:proofErr w:type="spellStart"/>
            <w:r w:rsidRPr="006D26B4">
              <w:rPr>
                <w:rFonts w:eastAsia="Times New Roman"/>
                <w:b/>
                <w:bCs/>
                <w:lang w:eastAsia="lt-LT"/>
              </w:rPr>
              <w:t>kriterijai</w:t>
            </w:r>
            <w:proofErr w:type="spellEnd"/>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EE2921" w14:textId="77777777" w:rsidR="0034283A" w:rsidRPr="006D26B4" w:rsidRDefault="0034283A" w:rsidP="00594B82">
            <w:pPr>
              <w:jc w:val="center"/>
              <w:rPr>
                <w:rFonts w:eastAsia="Times New Roman"/>
                <w:lang w:eastAsia="lt-LT"/>
              </w:rPr>
            </w:pPr>
            <w:proofErr w:type="spellStart"/>
            <w:r w:rsidRPr="006D26B4">
              <w:rPr>
                <w:rFonts w:eastAsia="Times New Roman"/>
                <w:b/>
                <w:bCs/>
                <w:lang w:eastAsia="lt-LT"/>
              </w:rPr>
              <w:t>Kriterijaus</w:t>
            </w:r>
            <w:proofErr w:type="spellEnd"/>
            <w:r w:rsidRPr="006D26B4">
              <w:rPr>
                <w:rFonts w:eastAsia="Times New Roman"/>
                <w:b/>
                <w:bCs/>
                <w:lang w:eastAsia="lt-LT"/>
              </w:rPr>
              <w:t xml:space="preserve"> </w:t>
            </w:r>
            <w:proofErr w:type="spellStart"/>
            <w:r w:rsidRPr="006D26B4">
              <w:rPr>
                <w:rFonts w:eastAsia="Times New Roman"/>
                <w:b/>
                <w:bCs/>
                <w:lang w:eastAsia="lt-LT"/>
              </w:rPr>
              <w:t>lyginamasis</w:t>
            </w:r>
            <w:proofErr w:type="spellEnd"/>
            <w:r w:rsidRPr="006D26B4">
              <w:rPr>
                <w:rFonts w:eastAsia="Times New Roman"/>
                <w:b/>
                <w:bCs/>
                <w:lang w:eastAsia="lt-LT"/>
              </w:rPr>
              <w:t xml:space="preserve"> </w:t>
            </w:r>
            <w:proofErr w:type="spellStart"/>
            <w:r w:rsidRPr="006D26B4">
              <w:rPr>
                <w:rFonts w:eastAsia="Times New Roman"/>
                <w:b/>
                <w:bCs/>
                <w:lang w:eastAsia="lt-LT"/>
              </w:rPr>
              <w:t>svoris</w:t>
            </w:r>
            <w:proofErr w:type="spellEnd"/>
            <w:r w:rsidRPr="006D26B4">
              <w:rPr>
                <w:rFonts w:eastAsia="Times New Roman"/>
                <w:b/>
                <w:bCs/>
                <w:lang w:eastAsia="lt-LT"/>
              </w:rPr>
              <w:t>/</w:t>
            </w:r>
            <w:proofErr w:type="spellStart"/>
            <w:r w:rsidRPr="006D26B4">
              <w:rPr>
                <w:rFonts w:eastAsia="Times New Roman"/>
                <w:b/>
                <w:bCs/>
                <w:lang w:eastAsia="lt-LT"/>
              </w:rPr>
              <w:t>balai</w:t>
            </w:r>
            <w:proofErr w:type="spellEnd"/>
          </w:p>
        </w:tc>
      </w:tr>
      <w:tr w:rsidR="0034283A" w:rsidRPr="006D26B4" w14:paraId="5C847CE5" w14:textId="77777777" w:rsidTr="00594B82">
        <w:trPr>
          <w:gridAfter w:val="1"/>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3CC6E4" w14:textId="77777777" w:rsidR="0034283A" w:rsidRPr="006D26B4" w:rsidRDefault="0034283A" w:rsidP="00594B82">
            <w:pPr>
              <w:spacing w:after="200"/>
              <w:rPr>
                <w:rFonts w:eastAsia="Times New Roman"/>
                <w:lang w:eastAsia="lt-LT"/>
              </w:rPr>
            </w:pPr>
            <w:r w:rsidRPr="006D26B4">
              <w:rPr>
                <w:rFonts w:eastAsia="Times New Roman"/>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A6E88D" w14:textId="77777777" w:rsidR="0034283A" w:rsidRPr="006D26B4" w:rsidRDefault="0034283A" w:rsidP="00594B82">
            <w:pPr>
              <w:rPr>
                <w:rFonts w:eastAsia="Times New Roman"/>
                <w:lang w:eastAsia="lt-LT"/>
              </w:rPr>
            </w:pPr>
            <w:r w:rsidRPr="006D26B4">
              <w:rPr>
                <w:rFonts w:eastAsia="Times New Roman"/>
                <w:b/>
                <w:bCs/>
                <w:lang w:eastAsia="lt-LT"/>
              </w:rPr>
              <w:t>Kaina</w:t>
            </w:r>
            <w:r w:rsidRPr="006D26B4">
              <w:rPr>
                <w:rFonts w:eastAsia="Times New Roman"/>
                <w:b/>
                <w:bCs/>
                <w:i/>
                <w:iCs/>
                <w:lang w:eastAsia="lt-LT"/>
              </w:rPr>
              <w:t>, </w:t>
            </w:r>
            <w:r w:rsidRPr="006D26B4">
              <w:rPr>
                <w:rFonts w:eastAsia="Times New Roman"/>
                <w:b/>
                <w:bCs/>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344D40" w14:textId="77777777" w:rsidR="0034283A" w:rsidRPr="006D26B4" w:rsidRDefault="0034283A" w:rsidP="00594B82">
            <w:pPr>
              <w:spacing w:after="200"/>
              <w:jc w:val="both"/>
              <w:rPr>
                <w:rFonts w:eastAsia="Times New Roman"/>
                <w:lang w:eastAsia="lt-LT"/>
              </w:rPr>
            </w:pPr>
            <w:r w:rsidRPr="006D26B4">
              <w:rPr>
                <w:rFonts w:eastAsia="Times New Roman"/>
                <w:lang w:eastAsia="lt-LT"/>
              </w:rPr>
              <w:t>X=90</w:t>
            </w:r>
          </w:p>
        </w:tc>
      </w:tr>
      <w:tr w:rsidR="0034283A" w:rsidRPr="006D26B4" w14:paraId="7551A67C" w14:textId="77777777" w:rsidTr="00594B82">
        <w:trPr>
          <w:gridAfter w:val="1"/>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B84591" w14:textId="77777777" w:rsidR="0034283A" w:rsidRPr="006D26B4" w:rsidRDefault="0034283A" w:rsidP="00594B82">
            <w:pPr>
              <w:jc w:val="center"/>
              <w:rPr>
                <w:rFonts w:eastAsia="Times New Roman"/>
                <w:lang w:eastAsia="lt-LT"/>
              </w:rPr>
            </w:pPr>
            <w:proofErr w:type="spellStart"/>
            <w:r w:rsidRPr="006D26B4">
              <w:rPr>
                <w:rFonts w:eastAsia="Times New Roman"/>
                <w:b/>
                <w:bCs/>
                <w:lang w:eastAsia="lt-LT"/>
              </w:rPr>
              <w:t>Kokybiniai</w:t>
            </w:r>
            <w:proofErr w:type="spellEnd"/>
            <w:r w:rsidRPr="006D26B4">
              <w:rPr>
                <w:rFonts w:eastAsia="Times New Roman"/>
                <w:b/>
                <w:bCs/>
                <w:lang w:eastAsia="lt-LT"/>
              </w:rPr>
              <w:t xml:space="preserve"> </w:t>
            </w:r>
            <w:proofErr w:type="spellStart"/>
            <w:r w:rsidRPr="006D26B4">
              <w:rPr>
                <w:rFonts w:eastAsia="Times New Roman"/>
                <w:b/>
                <w:bCs/>
                <w:lang w:eastAsia="lt-LT"/>
              </w:rPr>
              <w:t>kriterijai</w:t>
            </w:r>
            <w:proofErr w:type="spellEnd"/>
          </w:p>
        </w:tc>
      </w:tr>
      <w:tr w:rsidR="0034283A" w:rsidRPr="006D26B4" w14:paraId="5885E526" w14:textId="77777777" w:rsidTr="00594B82">
        <w:trPr>
          <w:gridAfter w:val="1"/>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6CE8F1" w14:textId="77777777" w:rsidR="0034283A" w:rsidRPr="006D26B4" w:rsidRDefault="0034283A" w:rsidP="00594B82">
            <w:pPr>
              <w:spacing w:after="200"/>
              <w:rPr>
                <w:rFonts w:eastAsia="Times New Roman"/>
                <w:lang w:eastAsia="lt-LT"/>
              </w:rPr>
            </w:pPr>
            <w:r w:rsidRPr="006D26B4">
              <w:rPr>
                <w:rFonts w:eastAsia="Times New Roman"/>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31562B" w14:textId="77777777" w:rsidR="0034283A" w:rsidRPr="006D26B4" w:rsidRDefault="0034283A" w:rsidP="00594B82">
            <w:pPr>
              <w:jc w:val="both"/>
              <w:rPr>
                <w:rFonts w:eastAsia="Times New Roman"/>
                <w:lang w:eastAsia="lt-LT"/>
              </w:rPr>
            </w:pPr>
            <w:proofErr w:type="spellStart"/>
            <w:r w:rsidRPr="006D26B4">
              <w:rPr>
                <w:rFonts w:eastAsia="Times New Roman"/>
                <w:b/>
                <w:bCs/>
                <w:lang w:eastAsia="lt-LT"/>
              </w:rPr>
              <w:t>Garantinių</w:t>
            </w:r>
            <w:proofErr w:type="spellEnd"/>
            <w:r w:rsidRPr="006D26B4">
              <w:rPr>
                <w:rFonts w:eastAsia="Times New Roman"/>
                <w:b/>
                <w:bCs/>
                <w:lang w:eastAsia="lt-LT"/>
              </w:rPr>
              <w:t xml:space="preserve"> </w:t>
            </w:r>
            <w:proofErr w:type="spellStart"/>
            <w:r w:rsidRPr="006D26B4">
              <w:rPr>
                <w:rFonts w:eastAsia="Times New Roman"/>
                <w:b/>
                <w:bCs/>
                <w:lang w:eastAsia="lt-LT"/>
              </w:rPr>
              <w:t>įsipareigojimų</w:t>
            </w:r>
            <w:proofErr w:type="spellEnd"/>
            <w:r w:rsidRPr="006D26B4">
              <w:rPr>
                <w:rFonts w:eastAsia="Times New Roman"/>
                <w:b/>
                <w:bCs/>
                <w:lang w:eastAsia="lt-LT"/>
              </w:rPr>
              <w:t xml:space="preserve"> </w:t>
            </w:r>
            <w:proofErr w:type="spellStart"/>
            <w:r w:rsidRPr="006D26B4">
              <w:rPr>
                <w:rFonts w:eastAsia="Times New Roman"/>
                <w:b/>
                <w:bCs/>
                <w:lang w:eastAsia="lt-LT"/>
              </w:rPr>
              <w:t>užtikrinimo</w:t>
            </w:r>
            <w:proofErr w:type="spellEnd"/>
            <w:r w:rsidRPr="006D26B4">
              <w:rPr>
                <w:rFonts w:eastAsia="Times New Roman"/>
                <w:b/>
                <w:bCs/>
                <w:lang w:eastAsia="lt-LT"/>
              </w:rPr>
              <w:t xml:space="preserve"> </w:t>
            </w:r>
            <w:proofErr w:type="spellStart"/>
            <w:r w:rsidRPr="006D26B4">
              <w:rPr>
                <w:rFonts w:eastAsia="Times New Roman"/>
                <w:b/>
                <w:bCs/>
                <w:lang w:eastAsia="lt-LT"/>
              </w:rPr>
              <w:t>pratęsimas</w:t>
            </w:r>
            <w:proofErr w:type="spellEnd"/>
            <w:r w:rsidRPr="006D26B4">
              <w:rPr>
                <w:rFonts w:eastAsia="Times New Roman"/>
                <w:b/>
                <w:bCs/>
                <w:lang w:eastAsia="lt-LT"/>
              </w:rPr>
              <w:t xml:space="preserve"> po 24 </w:t>
            </w:r>
            <w:proofErr w:type="spellStart"/>
            <w:r w:rsidRPr="006D26B4">
              <w:rPr>
                <w:rFonts w:eastAsia="Times New Roman"/>
                <w:b/>
                <w:bCs/>
                <w:lang w:eastAsia="lt-LT"/>
              </w:rPr>
              <w:t>privalomų</w:t>
            </w:r>
            <w:proofErr w:type="spellEnd"/>
            <w:r w:rsidRPr="006D26B4">
              <w:rPr>
                <w:rFonts w:eastAsia="Times New Roman"/>
                <w:b/>
                <w:bCs/>
                <w:lang w:eastAsia="lt-LT"/>
              </w:rPr>
              <w:t xml:space="preserve"> </w:t>
            </w:r>
            <w:proofErr w:type="spellStart"/>
            <w:r w:rsidRPr="006D26B4">
              <w:rPr>
                <w:rFonts w:eastAsia="Times New Roman"/>
                <w:b/>
                <w:bCs/>
                <w:lang w:eastAsia="lt-LT"/>
              </w:rPr>
              <w:t>mėnesių</w:t>
            </w:r>
            <w:proofErr w:type="spellEnd"/>
            <w:r w:rsidRPr="006D26B4">
              <w:rPr>
                <w:rFonts w:eastAsia="Times New Roman"/>
                <w:b/>
                <w:bCs/>
                <w:lang w:eastAsia="lt-LT"/>
              </w:rPr>
              <w:t>,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C389B0" w14:textId="77777777" w:rsidR="0034283A" w:rsidRPr="006D26B4" w:rsidRDefault="0034283A" w:rsidP="00594B82">
            <w:pPr>
              <w:spacing w:after="200"/>
              <w:jc w:val="both"/>
              <w:rPr>
                <w:rFonts w:eastAsia="Times New Roman"/>
                <w:lang w:eastAsia="lt-LT"/>
              </w:rPr>
            </w:pPr>
            <w:r w:rsidRPr="006D26B4">
              <w:rPr>
                <w:rFonts w:eastAsia="Times New Roman"/>
                <w:lang w:eastAsia="lt-LT"/>
              </w:rPr>
              <w:t>Y=10</w:t>
            </w:r>
          </w:p>
        </w:tc>
      </w:tr>
    </w:tbl>
    <w:p w14:paraId="23B4D632" w14:textId="77777777" w:rsidR="0034283A" w:rsidRPr="006D26B4" w:rsidRDefault="0034283A" w:rsidP="0034283A">
      <w:pPr>
        <w:tabs>
          <w:tab w:val="left" w:pos="3349"/>
        </w:tabs>
        <w:rPr>
          <w:i/>
        </w:rPr>
      </w:pPr>
    </w:p>
    <w:p w14:paraId="6B8A0B83" w14:textId="77777777" w:rsidR="0034283A" w:rsidRPr="006D26B4" w:rsidRDefault="0034283A" w:rsidP="0034283A">
      <w:pPr>
        <w:pStyle w:val="Sraopastraipa"/>
        <w:numPr>
          <w:ilvl w:val="0"/>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Ekonominis naudingumas (S) apskaičiuojamas sudedant tiekėjo pasiūlymo kainos (C) ir kitų kriterijų (T) balus:</w:t>
      </w:r>
    </w:p>
    <w:p w14:paraId="29E88824" w14:textId="77777777" w:rsidR="0034283A" w:rsidRPr="006D26B4" w:rsidRDefault="0034283A" w:rsidP="0034283A">
      <w:pPr>
        <w:tabs>
          <w:tab w:val="left" w:pos="3349"/>
        </w:tabs>
        <w:rPr>
          <w:b/>
        </w:rPr>
      </w:pPr>
      <w:r w:rsidRPr="006D26B4">
        <w:rPr>
          <w:b/>
        </w:rPr>
        <w:t>S = C+T</w:t>
      </w:r>
    </w:p>
    <w:p w14:paraId="58BBA81D" w14:textId="77777777" w:rsidR="0034283A" w:rsidRPr="006D26B4" w:rsidRDefault="0034283A" w:rsidP="0034283A">
      <w:pPr>
        <w:pStyle w:val="Sraopastraipa"/>
        <w:numPr>
          <w:ilvl w:val="1"/>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 xml:space="preserve"> Pasiūlymo kainos (C) balai apskaičiuojami pagal formulę:</w:t>
      </w:r>
    </w:p>
    <w:p w14:paraId="322D54FA" w14:textId="2B365F8A" w:rsidR="0034283A" w:rsidRPr="006D26B4" w:rsidRDefault="0034283A" w:rsidP="0034283A">
      <w:pPr>
        <w:tabs>
          <w:tab w:val="left" w:pos="3349"/>
        </w:tabs>
        <w:rPr>
          <w:b/>
        </w:rPr>
      </w:pPr>
      <w:r w:rsidRPr="006D26B4">
        <w:rPr>
          <w:b/>
        </w:rPr>
        <w:t>C = (1 - (X/</w:t>
      </w:r>
      <w:r w:rsidR="00843682">
        <w:rPr>
          <w:b/>
        </w:rPr>
        <w:t>2178</w:t>
      </w:r>
      <w:r w:rsidRPr="006D26B4">
        <w:rPr>
          <w:b/>
        </w:rPr>
        <w:t xml:space="preserve">,00)) * </w:t>
      </w:r>
      <w:proofErr w:type="spellStart"/>
      <w:r w:rsidRPr="006D26B4">
        <w:rPr>
          <w:b/>
        </w:rPr>
        <w:t>kriterijaus</w:t>
      </w:r>
      <w:proofErr w:type="spellEnd"/>
      <w:r w:rsidRPr="006D26B4">
        <w:rPr>
          <w:b/>
        </w:rPr>
        <w:t xml:space="preserve"> </w:t>
      </w:r>
      <w:proofErr w:type="spellStart"/>
      <w:r w:rsidRPr="006D26B4">
        <w:rPr>
          <w:b/>
        </w:rPr>
        <w:t>lyginamasis</w:t>
      </w:r>
      <w:proofErr w:type="spellEnd"/>
      <w:r w:rsidRPr="006D26B4">
        <w:rPr>
          <w:b/>
        </w:rPr>
        <w:t xml:space="preserve"> </w:t>
      </w:r>
      <w:proofErr w:type="spellStart"/>
      <w:r w:rsidRPr="006D26B4">
        <w:rPr>
          <w:b/>
        </w:rPr>
        <w:t>svoris</w:t>
      </w:r>
      <w:proofErr w:type="spellEnd"/>
      <w:r w:rsidRPr="006D26B4">
        <w:rPr>
          <w:b/>
        </w:rPr>
        <w:t>,</w:t>
      </w:r>
    </w:p>
    <w:p w14:paraId="1021B8A4" w14:textId="77777777" w:rsidR="0034283A" w:rsidRPr="006D26B4" w:rsidRDefault="0034283A" w:rsidP="0034283A">
      <w:pPr>
        <w:tabs>
          <w:tab w:val="left" w:pos="3349"/>
        </w:tabs>
      </w:pPr>
      <w:proofErr w:type="spellStart"/>
      <w:r w:rsidRPr="006D26B4">
        <w:t>kur</w:t>
      </w:r>
      <w:proofErr w:type="spellEnd"/>
      <w:r w:rsidRPr="006D26B4">
        <w:t xml:space="preserve"> X </w:t>
      </w:r>
      <w:proofErr w:type="spellStart"/>
      <w:r w:rsidRPr="006D26B4">
        <w:t>yra</w:t>
      </w:r>
      <w:proofErr w:type="spellEnd"/>
      <w:r w:rsidRPr="006D26B4">
        <w:t xml:space="preserve"> </w:t>
      </w:r>
      <w:proofErr w:type="spellStart"/>
      <w:r w:rsidRPr="006D26B4">
        <w:t>tiekėjo</w:t>
      </w:r>
      <w:proofErr w:type="spellEnd"/>
      <w:r w:rsidRPr="006D26B4">
        <w:t xml:space="preserve"> </w:t>
      </w:r>
      <w:proofErr w:type="spellStart"/>
      <w:r w:rsidRPr="006D26B4">
        <w:t>pasiūlyta</w:t>
      </w:r>
      <w:proofErr w:type="spellEnd"/>
      <w:r w:rsidRPr="006D26B4">
        <w:t xml:space="preserve"> </w:t>
      </w:r>
      <w:proofErr w:type="spellStart"/>
      <w:r w:rsidRPr="006D26B4">
        <w:t>kaina</w:t>
      </w:r>
      <w:proofErr w:type="spellEnd"/>
      <w:r w:rsidRPr="006D26B4">
        <w:t xml:space="preserve"> (</w:t>
      </w:r>
      <w:proofErr w:type="spellStart"/>
      <w:r w:rsidRPr="006D26B4">
        <w:t>su</w:t>
      </w:r>
      <w:proofErr w:type="spellEnd"/>
      <w:r w:rsidRPr="006D26B4">
        <w:t xml:space="preserve"> PVM).</w:t>
      </w:r>
    </w:p>
    <w:p w14:paraId="78B5196E" w14:textId="77777777" w:rsidR="0034283A" w:rsidRPr="006D26B4" w:rsidRDefault="0034283A" w:rsidP="0034283A">
      <w:pPr>
        <w:tabs>
          <w:tab w:val="left" w:pos="3349"/>
        </w:tabs>
      </w:pPr>
      <w:proofErr w:type="spellStart"/>
      <w:r w:rsidRPr="006D26B4">
        <w:t>Paaiškinimas</w:t>
      </w:r>
      <w:proofErr w:type="spellEnd"/>
      <w:r w:rsidRPr="006D26B4">
        <w:t xml:space="preserve">: </w:t>
      </w:r>
      <w:proofErr w:type="spellStart"/>
      <w:r w:rsidRPr="006D26B4">
        <w:t>pagal</w:t>
      </w:r>
      <w:proofErr w:type="spellEnd"/>
      <w:r w:rsidRPr="006D26B4">
        <w:t xml:space="preserve"> </w:t>
      </w:r>
      <w:proofErr w:type="spellStart"/>
      <w:r w:rsidRPr="006D26B4">
        <w:t>aukščiau</w:t>
      </w:r>
      <w:proofErr w:type="spellEnd"/>
      <w:r w:rsidRPr="006D26B4">
        <w:t xml:space="preserve"> </w:t>
      </w:r>
      <w:proofErr w:type="spellStart"/>
      <w:r w:rsidRPr="006D26B4">
        <w:t>nurodytą</w:t>
      </w:r>
      <w:proofErr w:type="spellEnd"/>
      <w:r w:rsidRPr="006D26B4">
        <w:t xml:space="preserve"> </w:t>
      </w:r>
      <w:proofErr w:type="spellStart"/>
      <w:r w:rsidRPr="006D26B4">
        <w:t>formulę</w:t>
      </w:r>
      <w:proofErr w:type="spellEnd"/>
      <w:r w:rsidRPr="006D26B4">
        <w:t xml:space="preserve"> </w:t>
      </w:r>
      <w:proofErr w:type="spellStart"/>
      <w:r w:rsidRPr="006D26B4">
        <w:t>didžiausią</w:t>
      </w:r>
      <w:proofErr w:type="spellEnd"/>
      <w:r w:rsidRPr="006D26B4">
        <w:t xml:space="preserve"> </w:t>
      </w:r>
      <w:proofErr w:type="spellStart"/>
      <w:r w:rsidRPr="006D26B4">
        <w:t>leistiną</w:t>
      </w:r>
      <w:proofErr w:type="spellEnd"/>
      <w:r w:rsidRPr="006D26B4">
        <w:t xml:space="preserve"> </w:t>
      </w:r>
      <w:proofErr w:type="spellStart"/>
      <w:r w:rsidRPr="006D26B4">
        <w:t>kainą</w:t>
      </w:r>
      <w:proofErr w:type="spellEnd"/>
      <w:r w:rsidRPr="006D26B4">
        <w:t xml:space="preserve"> </w:t>
      </w:r>
      <w:proofErr w:type="spellStart"/>
      <w:r w:rsidRPr="006D26B4">
        <w:t>nurodęs</w:t>
      </w:r>
      <w:proofErr w:type="spellEnd"/>
      <w:r w:rsidRPr="006D26B4">
        <w:t xml:space="preserve"> </w:t>
      </w:r>
      <w:proofErr w:type="spellStart"/>
      <w:r w:rsidRPr="006D26B4">
        <w:t>tiekėjas</w:t>
      </w:r>
      <w:proofErr w:type="spellEnd"/>
      <w:r w:rsidRPr="006D26B4">
        <w:t xml:space="preserve"> </w:t>
      </w:r>
      <w:proofErr w:type="spellStart"/>
      <w:r w:rsidRPr="006D26B4">
        <w:t>gauna</w:t>
      </w:r>
      <w:proofErr w:type="spellEnd"/>
      <w:r w:rsidRPr="006D26B4">
        <w:t xml:space="preserve"> 0 </w:t>
      </w:r>
      <w:proofErr w:type="spellStart"/>
      <w:r w:rsidRPr="006D26B4">
        <w:t>balų</w:t>
      </w:r>
      <w:proofErr w:type="spellEnd"/>
      <w:r w:rsidRPr="006D26B4">
        <w:t xml:space="preserve">, o </w:t>
      </w:r>
      <w:proofErr w:type="spellStart"/>
      <w:r w:rsidRPr="006D26B4">
        <w:t>maksimalų</w:t>
      </w:r>
      <w:proofErr w:type="spellEnd"/>
      <w:r w:rsidRPr="006D26B4">
        <w:t xml:space="preserve"> </w:t>
      </w:r>
      <w:proofErr w:type="spellStart"/>
      <w:r w:rsidRPr="006D26B4">
        <w:t>balą</w:t>
      </w:r>
      <w:proofErr w:type="spellEnd"/>
      <w:r w:rsidRPr="006D26B4">
        <w:t xml:space="preserve"> (</w:t>
      </w:r>
      <w:proofErr w:type="spellStart"/>
      <w:r w:rsidRPr="006D26B4">
        <w:t>teoriškai</w:t>
      </w:r>
      <w:proofErr w:type="spellEnd"/>
      <w:r w:rsidRPr="006D26B4">
        <w:t xml:space="preserve">) </w:t>
      </w:r>
      <w:proofErr w:type="spellStart"/>
      <w:r w:rsidRPr="006D26B4">
        <w:t>gautų</w:t>
      </w:r>
      <w:proofErr w:type="spellEnd"/>
      <w:r w:rsidRPr="006D26B4">
        <w:t xml:space="preserve"> </w:t>
      </w:r>
      <w:proofErr w:type="spellStart"/>
      <w:r w:rsidRPr="006D26B4">
        <w:t>tiekėjas</w:t>
      </w:r>
      <w:proofErr w:type="spellEnd"/>
      <w:r w:rsidRPr="006D26B4">
        <w:t xml:space="preserve">, </w:t>
      </w:r>
      <w:proofErr w:type="spellStart"/>
      <w:r w:rsidRPr="006D26B4">
        <w:t>nurodęs</w:t>
      </w:r>
      <w:proofErr w:type="spellEnd"/>
      <w:r w:rsidRPr="006D26B4">
        <w:t xml:space="preserve"> </w:t>
      </w:r>
      <w:proofErr w:type="spellStart"/>
      <w:r w:rsidRPr="006D26B4">
        <w:t>kainą</w:t>
      </w:r>
      <w:proofErr w:type="spellEnd"/>
      <w:r w:rsidRPr="006D26B4">
        <w:t xml:space="preserve">, </w:t>
      </w:r>
      <w:proofErr w:type="spellStart"/>
      <w:r w:rsidRPr="006D26B4">
        <w:t>lygią</w:t>
      </w:r>
      <w:proofErr w:type="spellEnd"/>
      <w:r w:rsidRPr="006D26B4">
        <w:t xml:space="preserve"> 0. Visi </w:t>
      </w:r>
      <w:proofErr w:type="spellStart"/>
      <w:r w:rsidRPr="006D26B4">
        <w:t>kiti</w:t>
      </w:r>
      <w:proofErr w:type="spellEnd"/>
      <w:r w:rsidRPr="006D26B4">
        <w:t xml:space="preserve"> </w:t>
      </w:r>
      <w:proofErr w:type="spellStart"/>
      <w:r w:rsidRPr="006D26B4">
        <w:t>balai</w:t>
      </w:r>
      <w:proofErr w:type="spellEnd"/>
      <w:r w:rsidRPr="006D26B4">
        <w:t xml:space="preserve"> </w:t>
      </w:r>
      <w:proofErr w:type="spellStart"/>
      <w:r w:rsidRPr="006D26B4">
        <w:t>už</w:t>
      </w:r>
      <w:proofErr w:type="spellEnd"/>
      <w:r w:rsidRPr="006D26B4">
        <w:t xml:space="preserve"> </w:t>
      </w:r>
      <w:proofErr w:type="spellStart"/>
      <w:r w:rsidRPr="006D26B4">
        <w:t>kainas</w:t>
      </w:r>
      <w:proofErr w:type="spellEnd"/>
      <w:r w:rsidRPr="006D26B4">
        <w:t xml:space="preserve"> </w:t>
      </w:r>
      <w:proofErr w:type="spellStart"/>
      <w:r w:rsidRPr="006D26B4">
        <w:t>nuo</w:t>
      </w:r>
      <w:proofErr w:type="spellEnd"/>
      <w:r w:rsidRPr="006D26B4">
        <w:t xml:space="preserve"> 0 </w:t>
      </w:r>
      <w:proofErr w:type="spellStart"/>
      <w:r w:rsidRPr="006D26B4">
        <w:t>iki</w:t>
      </w:r>
      <w:proofErr w:type="spellEnd"/>
      <w:r w:rsidRPr="006D26B4">
        <w:t xml:space="preserve"> </w:t>
      </w:r>
      <w:proofErr w:type="spellStart"/>
      <w:r w:rsidRPr="006D26B4">
        <w:t>maksimalios</w:t>
      </w:r>
      <w:proofErr w:type="spellEnd"/>
      <w:r w:rsidRPr="006D26B4">
        <w:t xml:space="preserve"> </w:t>
      </w:r>
      <w:proofErr w:type="spellStart"/>
      <w:r w:rsidRPr="006D26B4">
        <w:t>leistinos</w:t>
      </w:r>
      <w:proofErr w:type="spellEnd"/>
      <w:r w:rsidRPr="006D26B4">
        <w:t xml:space="preserve"> </w:t>
      </w:r>
      <w:proofErr w:type="spellStart"/>
      <w:r w:rsidRPr="006D26B4">
        <w:t>kainos</w:t>
      </w:r>
      <w:proofErr w:type="spellEnd"/>
      <w:r w:rsidRPr="006D26B4">
        <w:t xml:space="preserve"> </w:t>
      </w:r>
      <w:proofErr w:type="spellStart"/>
      <w:r w:rsidRPr="006D26B4">
        <w:t>pasiskirsto</w:t>
      </w:r>
      <w:proofErr w:type="spellEnd"/>
      <w:r w:rsidRPr="006D26B4">
        <w:t xml:space="preserve"> </w:t>
      </w:r>
      <w:proofErr w:type="spellStart"/>
      <w:r w:rsidRPr="006D26B4">
        <w:t>proporcingai</w:t>
      </w:r>
      <w:proofErr w:type="spellEnd"/>
      <w:r w:rsidRPr="006D26B4">
        <w:t>.</w:t>
      </w:r>
    </w:p>
    <w:p w14:paraId="569D9775" w14:textId="77777777" w:rsidR="0034283A" w:rsidRPr="006D26B4" w:rsidRDefault="0034283A" w:rsidP="0034283A">
      <w:pPr>
        <w:pStyle w:val="Sraopastraipa"/>
        <w:numPr>
          <w:ilvl w:val="1"/>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 xml:space="preserve"> Kriterijų (T) balai apskaičiuojami:</w:t>
      </w:r>
    </w:p>
    <w:p w14:paraId="76C83F23" w14:textId="77777777" w:rsidR="0034283A" w:rsidRPr="006D26B4" w:rsidRDefault="0034283A" w:rsidP="0034283A">
      <w:pPr>
        <w:tabs>
          <w:tab w:val="left" w:pos="3349"/>
        </w:tabs>
        <w:rPr>
          <w:b/>
        </w:rPr>
      </w:pPr>
      <w:r w:rsidRPr="006D26B4">
        <w:rPr>
          <w:b/>
        </w:rPr>
        <w:t>T = T</w:t>
      </w:r>
      <w:r w:rsidRPr="006D26B4">
        <w:rPr>
          <w:b/>
          <w:vertAlign w:val="subscript"/>
        </w:rPr>
        <w:t>i</w:t>
      </w:r>
    </w:p>
    <w:p w14:paraId="7B2B2789" w14:textId="77777777" w:rsidR="0034283A" w:rsidRPr="006D26B4" w:rsidRDefault="0034283A" w:rsidP="0034283A">
      <w:pPr>
        <w:tabs>
          <w:tab w:val="left" w:pos="3349"/>
        </w:tabs>
      </w:pPr>
      <w:r w:rsidRPr="006D26B4">
        <w:t xml:space="preserve"> </w:t>
      </w:r>
      <w:proofErr w:type="spellStart"/>
      <w:r w:rsidRPr="006D26B4">
        <w:t>Kriterijui</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užtikrinimas</w:t>
      </w:r>
      <w:proofErr w:type="spellEnd"/>
      <w:r w:rsidRPr="006D26B4">
        <w:t xml:space="preserve"> (T) </w:t>
      </w:r>
      <w:proofErr w:type="spellStart"/>
      <w:r w:rsidRPr="006D26B4">
        <w:t>skiriami</w:t>
      </w:r>
      <w:proofErr w:type="spellEnd"/>
      <w:r w:rsidRPr="006D26B4">
        <w:t xml:space="preserve"> </w:t>
      </w:r>
      <w:proofErr w:type="spellStart"/>
      <w:r w:rsidRPr="006D26B4">
        <w:t>balai</w:t>
      </w:r>
      <w:proofErr w:type="spellEnd"/>
      <w:r w:rsidRPr="006D26B4">
        <w:t xml:space="preserve">, </w:t>
      </w:r>
      <w:proofErr w:type="spellStart"/>
      <w:r w:rsidRPr="006D26B4">
        <w:t>atitinkamai</w:t>
      </w:r>
      <w:proofErr w:type="spellEnd"/>
      <w:r w:rsidRPr="006D26B4">
        <w:t xml:space="preserve"> </w:t>
      </w:r>
      <w:proofErr w:type="spellStart"/>
      <w:r w:rsidRPr="006D26B4">
        <w:t>pagal</w:t>
      </w:r>
      <w:proofErr w:type="spellEnd"/>
      <w:r w:rsidRPr="006D26B4">
        <w:t xml:space="preserve"> tai, </w:t>
      </w:r>
      <w:proofErr w:type="spellStart"/>
      <w:r w:rsidRPr="006D26B4">
        <w:t>kokią</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galimybę</w:t>
      </w:r>
      <w:proofErr w:type="spellEnd"/>
      <w:r w:rsidRPr="006D26B4">
        <w:t xml:space="preserve"> </w:t>
      </w:r>
      <w:proofErr w:type="spellStart"/>
      <w:r w:rsidRPr="006D26B4">
        <w:t>siūlo</w:t>
      </w:r>
      <w:proofErr w:type="spellEnd"/>
      <w:r w:rsidRPr="006D26B4">
        <w:t xml:space="preserve"> </w:t>
      </w:r>
      <w:proofErr w:type="spellStart"/>
      <w:r w:rsidRPr="006D26B4">
        <w:t>tiekėjas</w:t>
      </w:r>
      <w:proofErr w:type="spellEnd"/>
      <w:r w:rsidRPr="006D26B4">
        <w:t>:</w:t>
      </w:r>
    </w:p>
    <w:p w14:paraId="41989C7E" w14:textId="77777777" w:rsidR="0034283A" w:rsidRPr="006D26B4" w:rsidRDefault="0034283A" w:rsidP="0034283A">
      <w:pPr>
        <w:tabs>
          <w:tab w:val="left" w:pos="3349"/>
        </w:tabs>
      </w:pPr>
      <w:r w:rsidRPr="006D26B4">
        <w:rPr>
          <w:b/>
        </w:rPr>
        <w:t xml:space="preserve">0 </w:t>
      </w:r>
      <w:proofErr w:type="spellStart"/>
      <w:r w:rsidRPr="006D26B4">
        <w:rPr>
          <w:b/>
        </w:rPr>
        <w:t>balų</w:t>
      </w:r>
      <w:proofErr w:type="spellEnd"/>
      <w:r w:rsidRPr="006D26B4">
        <w:rPr>
          <w:b/>
        </w:rPr>
        <w:t>.</w:t>
      </w:r>
      <w:r w:rsidRPr="006D26B4">
        <w:t xml:space="preserve"> </w:t>
      </w:r>
      <w:proofErr w:type="spellStart"/>
      <w:r w:rsidRPr="006D26B4">
        <w:t>Nepateikta</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galimybė</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16B87301" w14:textId="77777777" w:rsidR="0034283A" w:rsidRPr="006D26B4" w:rsidRDefault="0034283A" w:rsidP="0034283A">
      <w:pPr>
        <w:tabs>
          <w:tab w:val="left" w:pos="3349"/>
        </w:tabs>
      </w:pPr>
      <w:r w:rsidRPr="006D26B4">
        <w:rPr>
          <w:b/>
        </w:rPr>
        <w:t xml:space="preserve">2,5 </w:t>
      </w:r>
      <w:proofErr w:type="spellStart"/>
      <w:r w:rsidRPr="006D26B4">
        <w:rPr>
          <w:b/>
        </w:rPr>
        <w:t>balo</w:t>
      </w:r>
      <w:proofErr w:type="spellEnd"/>
      <w:r w:rsidRPr="006D26B4">
        <w:t xml:space="preserve">. </w:t>
      </w:r>
      <w:proofErr w:type="spellStart"/>
      <w:r w:rsidRPr="006D26B4">
        <w:t>Pateikta</w:t>
      </w:r>
      <w:proofErr w:type="spellEnd"/>
      <w:r w:rsidRPr="006D26B4">
        <w:t xml:space="preserve"> 6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3D20B00D" w14:textId="77777777" w:rsidR="0034283A" w:rsidRPr="006D26B4" w:rsidRDefault="0034283A" w:rsidP="0034283A">
      <w:pPr>
        <w:tabs>
          <w:tab w:val="left" w:pos="3349"/>
        </w:tabs>
      </w:pPr>
      <w:r w:rsidRPr="006D26B4">
        <w:rPr>
          <w:b/>
        </w:rPr>
        <w:t xml:space="preserve">5 </w:t>
      </w:r>
      <w:proofErr w:type="spellStart"/>
      <w:r w:rsidRPr="006D26B4">
        <w:rPr>
          <w:b/>
        </w:rPr>
        <w:t>balai</w:t>
      </w:r>
      <w:proofErr w:type="spellEnd"/>
      <w:r w:rsidRPr="006D26B4">
        <w:rPr>
          <w:b/>
        </w:rPr>
        <w:t>.</w:t>
      </w:r>
      <w:r w:rsidRPr="006D26B4">
        <w:t xml:space="preserve"> </w:t>
      </w:r>
      <w:proofErr w:type="spellStart"/>
      <w:r w:rsidRPr="006D26B4">
        <w:t>Pateikta</w:t>
      </w:r>
      <w:proofErr w:type="spellEnd"/>
      <w:r w:rsidRPr="006D26B4">
        <w:t xml:space="preserve"> 12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2A0EAF87" w14:textId="77777777" w:rsidR="0034283A" w:rsidRPr="006D26B4" w:rsidRDefault="0034283A" w:rsidP="0034283A">
      <w:pPr>
        <w:tabs>
          <w:tab w:val="left" w:pos="3349"/>
        </w:tabs>
      </w:pPr>
      <w:r w:rsidRPr="006D26B4">
        <w:rPr>
          <w:b/>
        </w:rPr>
        <w:t xml:space="preserve">7,5 </w:t>
      </w:r>
      <w:proofErr w:type="spellStart"/>
      <w:r w:rsidRPr="006D26B4">
        <w:rPr>
          <w:b/>
        </w:rPr>
        <w:t>balai</w:t>
      </w:r>
      <w:proofErr w:type="spellEnd"/>
      <w:r w:rsidRPr="006D26B4">
        <w:rPr>
          <w:b/>
        </w:rPr>
        <w:t>.</w:t>
      </w:r>
      <w:r w:rsidRPr="006D26B4">
        <w:t xml:space="preserve"> </w:t>
      </w:r>
      <w:proofErr w:type="spellStart"/>
      <w:r w:rsidRPr="006D26B4">
        <w:t>Pateikta</w:t>
      </w:r>
      <w:proofErr w:type="spellEnd"/>
      <w:r w:rsidRPr="006D26B4">
        <w:t xml:space="preserve"> 18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1070887E" w14:textId="72EF167C" w:rsidR="0034283A" w:rsidRPr="006D26B4" w:rsidRDefault="0034283A" w:rsidP="0034283A">
      <w:pPr>
        <w:tabs>
          <w:tab w:val="left" w:pos="3349"/>
        </w:tabs>
      </w:pPr>
      <w:r w:rsidRPr="006D26B4">
        <w:rPr>
          <w:b/>
        </w:rPr>
        <w:t xml:space="preserve">10 </w:t>
      </w:r>
      <w:proofErr w:type="spellStart"/>
      <w:r w:rsidRPr="006D26B4">
        <w:rPr>
          <w:b/>
        </w:rPr>
        <w:t>balų</w:t>
      </w:r>
      <w:proofErr w:type="spellEnd"/>
      <w:r w:rsidRPr="006D26B4">
        <w:rPr>
          <w:b/>
        </w:rPr>
        <w:t>.</w:t>
      </w:r>
      <w:r w:rsidRPr="006D26B4">
        <w:t xml:space="preserve"> </w:t>
      </w:r>
      <w:proofErr w:type="spellStart"/>
      <w:r w:rsidRPr="006D26B4">
        <w:t>Pateikta</w:t>
      </w:r>
      <w:proofErr w:type="spellEnd"/>
      <w:r w:rsidRPr="006D26B4">
        <w:t xml:space="preserve"> 24</w:t>
      </w:r>
      <w:r w:rsidR="00843682">
        <w:t xml:space="preserve"> </w:t>
      </w:r>
      <w:proofErr w:type="spellStart"/>
      <w:r w:rsidR="00843682">
        <w:t>ir</w:t>
      </w:r>
      <w:proofErr w:type="spellEnd"/>
      <w:r w:rsidR="00843682">
        <w:t xml:space="preserve"> </w:t>
      </w:r>
      <w:proofErr w:type="spellStart"/>
      <w:r w:rsidR="00843682">
        <w:t>daugiau</w:t>
      </w:r>
      <w:proofErr w:type="spellEnd"/>
      <w:r w:rsidRPr="006D26B4">
        <w:t xml:space="preserve">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4830F0F6" w14:textId="77777777" w:rsidR="0034283A" w:rsidRPr="006D26B4" w:rsidRDefault="0034283A" w:rsidP="0034283A">
      <w:pPr>
        <w:tabs>
          <w:tab w:val="left" w:pos="3349"/>
        </w:tabs>
      </w:pPr>
      <w:proofErr w:type="spellStart"/>
      <w:r w:rsidRPr="006D26B4">
        <w:t>Paaiškiname</w:t>
      </w:r>
      <w:proofErr w:type="spellEnd"/>
      <w:r w:rsidRPr="006D26B4">
        <w:t xml:space="preserve">, </w:t>
      </w:r>
      <w:proofErr w:type="spellStart"/>
      <w:r w:rsidRPr="006D26B4">
        <w:t>kad</w:t>
      </w:r>
      <w:proofErr w:type="spellEnd"/>
      <w:r w:rsidRPr="006D26B4">
        <w:t xml:space="preserve"> </w:t>
      </w:r>
      <w:proofErr w:type="spellStart"/>
      <w:r w:rsidRPr="006D26B4">
        <w:t>jei</w:t>
      </w:r>
      <w:proofErr w:type="spellEnd"/>
      <w:r w:rsidRPr="006D26B4">
        <w:t xml:space="preserve"> </w:t>
      </w:r>
      <w:proofErr w:type="spellStart"/>
      <w:r w:rsidRPr="006D26B4">
        <w:t>siūlomas</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termino</w:t>
      </w:r>
      <w:proofErr w:type="spellEnd"/>
      <w:r w:rsidRPr="006D26B4">
        <w:t xml:space="preserve"> </w:t>
      </w:r>
      <w:proofErr w:type="spellStart"/>
      <w:r w:rsidRPr="006D26B4">
        <w:t>tarpinis</w:t>
      </w:r>
      <w:proofErr w:type="spellEnd"/>
      <w:r w:rsidRPr="006D26B4">
        <w:t xml:space="preserve"> </w:t>
      </w:r>
      <w:proofErr w:type="spellStart"/>
      <w:r w:rsidRPr="006D26B4">
        <w:t>variantas</w:t>
      </w:r>
      <w:proofErr w:type="spellEnd"/>
      <w:r w:rsidRPr="006D26B4">
        <w:t xml:space="preserve"> </w:t>
      </w:r>
      <w:proofErr w:type="spellStart"/>
      <w:r w:rsidRPr="006D26B4">
        <w:t>negu</w:t>
      </w:r>
      <w:proofErr w:type="spellEnd"/>
      <w:r w:rsidRPr="006D26B4">
        <w:t xml:space="preserve"> </w:t>
      </w:r>
      <w:proofErr w:type="spellStart"/>
      <w:r w:rsidRPr="006D26B4">
        <w:t>skiriami</w:t>
      </w:r>
      <w:proofErr w:type="spellEnd"/>
      <w:r w:rsidRPr="006D26B4">
        <w:t xml:space="preserve"> </w:t>
      </w:r>
      <w:proofErr w:type="spellStart"/>
      <w:r w:rsidRPr="006D26B4">
        <w:t>balai</w:t>
      </w:r>
      <w:proofErr w:type="spellEnd"/>
      <w:r w:rsidRPr="006D26B4">
        <w:t xml:space="preserve">, </w:t>
      </w:r>
      <w:proofErr w:type="spellStart"/>
      <w:r w:rsidRPr="006D26B4">
        <w:t>pavyzdžiui</w:t>
      </w:r>
      <w:proofErr w:type="spellEnd"/>
      <w:r w:rsidRPr="006D26B4">
        <w:t xml:space="preserve"> 10 </w:t>
      </w:r>
      <w:proofErr w:type="spellStart"/>
      <w:r w:rsidRPr="006D26B4">
        <w:t>mėnesių</w:t>
      </w:r>
      <w:proofErr w:type="spellEnd"/>
      <w:r w:rsidRPr="006D26B4">
        <w:t xml:space="preserve">, </w:t>
      </w:r>
      <w:proofErr w:type="spellStart"/>
      <w:r w:rsidRPr="006D26B4">
        <w:t>atitinkamai</w:t>
      </w:r>
      <w:proofErr w:type="spellEnd"/>
      <w:r w:rsidRPr="006D26B4">
        <w:t xml:space="preserve"> bus </w:t>
      </w:r>
      <w:proofErr w:type="spellStart"/>
      <w:r w:rsidRPr="006D26B4">
        <w:t>skiriamas</w:t>
      </w:r>
      <w:proofErr w:type="spellEnd"/>
      <w:r w:rsidRPr="006D26B4">
        <w:t xml:space="preserve"> </w:t>
      </w:r>
      <w:proofErr w:type="spellStart"/>
      <w:r w:rsidRPr="006D26B4">
        <w:t>mažesnis</w:t>
      </w:r>
      <w:proofErr w:type="spellEnd"/>
      <w:r w:rsidRPr="006D26B4">
        <w:t xml:space="preserve"> </w:t>
      </w:r>
      <w:proofErr w:type="spellStart"/>
      <w:r w:rsidRPr="006D26B4">
        <w:t>vertinimo</w:t>
      </w:r>
      <w:proofErr w:type="spellEnd"/>
      <w:r w:rsidRPr="006D26B4">
        <w:t xml:space="preserve"> </w:t>
      </w:r>
      <w:proofErr w:type="spellStart"/>
      <w:r w:rsidRPr="006D26B4">
        <w:t>balas</w:t>
      </w:r>
      <w:proofErr w:type="spellEnd"/>
      <w:r w:rsidRPr="006D26B4">
        <w:t xml:space="preserve">, tai </w:t>
      </w:r>
      <w:proofErr w:type="spellStart"/>
      <w:r w:rsidRPr="006D26B4">
        <w:t>yra</w:t>
      </w:r>
      <w:proofErr w:type="spellEnd"/>
      <w:r w:rsidRPr="006D26B4">
        <w:t xml:space="preserve"> 2,5 </w:t>
      </w:r>
      <w:proofErr w:type="spellStart"/>
      <w:r w:rsidRPr="006D26B4">
        <w:t>balo</w:t>
      </w:r>
      <w:proofErr w:type="spellEnd"/>
      <w:r w:rsidRPr="006D26B4">
        <w:t xml:space="preserve">, </w:t>
      </w:r>
      <w:proofErr w:type="spellStart"/>
      <w:r w:rsidRPr="006D26B4">
        <w:t>jei</w:t>
      </w:r>
      <w:proofErr w:type="spellEnd"/>
      <w:r w:rsidRPr="006D26B4">
        <w:t xml:space="preserve"> bus </w:t>
      </w:r>
      <w:proofErr w:type="spellStart"/>
      <w:r w:rsidRPr="006D26B4">
        <w:t>siūloma</w:t>
      </w:r>
      <w:proofErr w:type="spellEnd"/>
      <w:r w:rsidRPr="006D26B4">
        <w:t xml:space="preserve"> 22 </w:t>
      </w:r>
      <w:proofErr w:type="spellStart"/>
      <w:r w:rsidRPr="006D26B4">
        <w:t>mėnesiai</w:t>
      </w:r>
      <w:proofErr w:type="spellEnd"/>
      <w:r w:rsidRPr="006D26B4">
        <w:t xml:space="preserve">, bus </w:t>
      </w:r>
      <w:proofErr w:type="spellStart"/>
      <w:r w:rsidRPr="006D26B4">
        <w:t>skiriama</w:t>
      </w:r>
      <w:proofErr w:type="spellEnd"/>
      <w:r w:rsidRPr="006D26B4">
        <w:t xml:space="preserve"> 7,5 </w:t>
      </w:r>
      <w:proofErr w:type="spellStart"/>
      <w:r w:rsidRPr="006D26B4">
        <w:t>balo</w:t>
      </w:r>
      <w:proofErr w:type="spellEnd"/>
      <w:r w:rsidRPr="006D26B4">
        <w:t>.</w:t>
      </w:r>
    </w:p>
    <w:p w14:paraId="1898E722" w14:textId="77777777" w:rsidR="0034283A" w:rsidRPr="006D26B4" w:rsidRDefault="0034283A" w:rsidP="0034283A">
      <w:pPr>
        <w:jc w:val="both"/>
        <w:rPr>
          <w:rFonts w:eastAsia="Calibri"/>
          <w:b/>
        </w:rPr>
      </w:pPr>
    </w:p>
    <w:p w14:paraId="0DCA20FA" w14:textId="77777777" w:rsidR="0034283A" w:rsidRDefault="0034283A" w:rsidP="007514F3">
      <w:pPr>
        <w:ind w:firstLine="720"/>
        <w:jc w:val="center"/>
        <w:rPr>
          <w:rFonts w:eastAsiaTheme="minorHAnsi"/>
          <w:b/>
          <w:sz w:val="20"/>
          <w:szCs w:val="20"/>
          <w:lang w:val="lt-LT"/>
        </w:rPr>
      </w:pPr>
    </w:p>
    <w:sectPr w:rsidR="0034283A"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3F96" w14:textId="77777777" w:rsidR="00FB1445" w:rsidRDefault="00FB1445">
      <w:r>
        <w:separator/>
      </w:r>
    </w:p>
  </w:endnote>
  <w:endnote w:type="continuationSeparator" w:id="0">
    <w:p w14:paraId="662D2739" w14:textId="77777777" w:rsidR="00FB1445" w:rsidRDefault="00FB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5A78" w14:textId="77777777" w:rsidR="00FB1445" w:rsidRDefault="00FB1445">
      <w:r>
        <w:separator/>
      </w:r>
    </w:p>
  </w:footnote>
  <w:footnote w:type="continuationSeparator" w:id="0">
    <w:p w14:paraId="3A9FE377" w14:textId="77777777" w:rsidR="00FB1445" w:rsidRDefault="00FB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E400ED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F9D688B"/>
    <w:multiLevelType w:val="hybridMultilevel"/>
    <w:tmpl w:val="88827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2CF49C6"/>
    <w:multiLevelType w:val="hybridMultilevel"/>
    <w:tmpl w:val="02968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C8E0BD7"/>
    <w:multiLevelType w:val="hybridMultilevel"/>
    <w:tmpl w:val="1988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2943945">
    <w:abstractNumId w:val="51"/>
  </w:num>
  <w:num w:numId="2" w16cid:durableId="1828281620">
    <w:abstractNumId w:val="14"/>
  </w:num>
  <w:num w:numId="3" w16cid:durableId="658920101">
    <w:abstractNumId w:val="42"/>
  </w:num>
  <w:num w:numId="4" w16cid:durableId="15338848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12684">
    <w:abstractNumId w:val="52"/>
  </w:num>
  <w:num w:numId="6" w16cid:durableId="799298251">
    <w:abstractNumId w:val="17"/>
  </w:num>
  <w:num w:numId="7" w16cid:durableId="595941935">
    <w:abstractNumId w:val="30"/>
  </w:num>
  <w:num w:numId="8" w16cid:durableId="1633242924">
    <w:abstractNumId w:val="34"/>
  </w:num>
  <w:num w:numId="9" w16cid:durableId="789785200">
    <w:abstractNumId w:val="18"/>
  </w:num>
  <w:num w:numId="10" w16cid:durableId="1583416823">
    <w:abstractNumId w:val="53"/>
  </w:num>
  <w:num w:numId="11" w16cid:durableId="1207058466">
    <w:abstractNumId w:val="20"/>
  </w:num>
  <w:num w:numId="12" w16cid:durableId="397092089">
    <w:abstractNumId w:val="27"/>
  </w:num>
  <w:num w:numId="13" w16cid:durableId="376861421">
    <w:abstractNumId w:val="10"/>
  </w:num>
  <w:num w:numId="14" w16cid:durableId="1748841291">
    <w:abstractNumId w:val="32"/>
  </w:num>
  <w:num w:numId="15" w16cid:durableId="1537891771">
    <w:abstractNumId w:val="12"/>
  </w:num>
  <w:num w:numId="16" w16cid:durableId="1605190605">
    <w:abstractNumId w:val="29"/>
  </w:num>
  <w:num w:numId="17" w16cid:durableId="106241901">
    <w:abstractNumId w:val="54"/>
  </w:num>
  <w:num w:numId="18" w16cid:durableId="1511675041">
    <w:abstractNumId w:val="19"/>
  </w:num>
  <w:num w:numId="19" w16cid:durableId="1590625983">
    <w:abstractNumId w:val="43"/>
  </w:num>
  <w:num w:numId="20" w16cid:durableId="586815559">
    <w:abstractNumId w:val="22"/>
  </w:num>
  <w:num w:numId="21" w16cid:durableId="1183595141">
    <w:abstractNumId w:val="15"/>
  </w:num>
  <w:num w:numId="22" w16cid:durableId="845437608">
    <w:abstractNumId w:val="47"/>
  </w:num>
  <w:num w:numId="23" w16cid:durableId="920211472">
    <w:abstractNumId w:val="44"/>
  </w:num>
  <w:num w:numId="24" w16cid:durableId="492330495">
    <w:abstractNumId w:val="38"/>
  </w:num>
  <w:num w:numId="25" w16cid:durableId="356782690">
    <w:abstractNumId w:val="49"/>
  </w:num>
  <w:num w:numId="26" w16cid:durableId="1431119833">
    <w:abstractNumId w:val="9"/>
  </w:num>
  <w:num w:numId="27" w16cid:durableId="1126771629">
    <w:abstractNumId w:val="35"/>
  </w:num>
  <w:num w:numId="28" w16cid:durableId="2072802861">
    <w:abstractNumId w:val="50"/>
  </w:num>
  <w:num w:numId="29" w16cid:durableId="260989130">
    <w:abstractNumId w:val="45"/>
  </w:num>
  <w:num w:numId="30" w16cid:durableId="1637180634">
    <w:abstractNumId w:val="11"/>
  </w:num>
  <w:num w:numId="31" w16cid:durableId="1384712605">
    <w:abstractNumId w:val="39"/>
  </w:num>
  <w:num w:numId="32" w16cid:durableId="1590116134">
    <w:abstractNumId w:val="37"/>
  </w:num>
  <w:num w:numId="33" w16cid:durableId="43598804">
    <w:abstractNumId w:val="41"/>
  </w:num>
  <w:num w:numId="34" w16cid:durableId="2022972353">
    <w:abstractNumId w:val="25"/>
  </w:num>
  <w:num w:numId="35" w16cid:durableId="148056035">
    <w:abstractNumId w:val="16"/>
  </w:num>
  <w:num w:numId="36" w16cid:durableId="6956922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2684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8452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30539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403225">
    <w:abstractNumId w:val="46"/>
  </w:num>
  <w:num w:numId="41" w16cid:durableId="1271402250">
    <w:abstractNumId w:val="40"/>
  </w:num>
  <w:num w:numId="42" w16cid:durableId="1606888054">
    <w:abstractNumId w:val="26"/>
  </w:num>
  <w:num w:numId="43" w16cid:durableId="374083637">
    <w:abstractNumId w:val="13"/>
  </w:num>
  <w:num w:numId="44" w16cid:durableId="772212947">
    <w:abstractNumId w:val="33"/>
  </w:num>
  <w:num w:numId="45" w16cid:durableId="1707413420">
    <w:abstractNumId w:val="21"/>
  </w:num>
  <w:num w:numId="46" w16cid:durableId="1384599703">
    <w:abstractNumId w:val="23"/>
  </w:num>
  <w:num w:numId="47" w16cid:durableId="1423793721">
    <w:abstractNumId w:val="28"/>
  </w:num>
  <w:num w:numId="48" w16cid:durableId="1991012686">
    <w:abstractNumId w:val="36"/>
  </w:num>
  <w:num w:numId="49" w16cid:durableId="979192104">
    <w:abstractNumId w:val="31"/>
  </w:num>
  <w:num w:numId="50" w16cid:durableId="253635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428F8"/>
    <w:rsid w:val="00050ADC"/>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6A8"/>
    <w:rsid w:val="001B1F49"/>
    <w:rsid w:val="001B50E0"/>
    <w:rsid w:val="001B62EA"/>
    <w:rsid w:val="001C19B2"/>
    <w:rsid w:val="001D6B94"/>
    <w:rsid w:val="001F4AB4"/>
    <w:rsid w:val="001F65B2"/>
    <w:rsid w:val="00203775"/>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9DB"/>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283A"/>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1811"/>
    <w:rsid w:val="00523B6D"/>
    <w:rsid w:val="00526070"/>
    <w:rsid w:val="00526640"/>
    <w:rsid w:val="00527E9F"/>
    <w:rsid w:val="005325E9"/>
    <w:rsid w:val="00535C9F"/>
    <w:rsid w:val="005433D8"/>
    <w:rsid w:val="0054703A"/>
    <w:rsid w:val="005501FE"/>
    <w:rsid w:val="00553DE9"/>
    <w:rsid w:val="005548E3"/>
    <w:rsid w:val="00561A92"/>
    <w:rsid w:val="0056778C"/>
    <w:rsid w:val="0057056A"/>
    <w:rsid w:val="00570B66"/>
    <w:rsid w:val="00571084"/>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43682"/>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6195"/>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66123"/>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6F"/>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385A"/>
    <w:rsid w:val="00C37077"/>
    <w:rsid w:val="00C539B0"/>
    <w:rsid w:val="00C544E4"/>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0219"/>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1445"/>
    <w:rsid w:val="00FB4E20"/>
    <w:rsid w:val="00FB763D"/>
    <w:rsid w:val="00FB7E8B"/>
    <w:rsid w:val="00FC0BEF"/>
    <w:rsid w:val="00FC240A"/>
    <w:rsid w:val="00FC28C2"/>
    <w:rsid w:val="00FC294F"/>
    <w:rsid w:val="00FC4E28"/>
    <w:rsid w:val="00FC5644"/>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1200289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3395C-F700-430A-BC5A-63F41919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6428</Words>
  <Characters>3664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Tatjana Seliugina</cp:lastModifiedBy>
  <cp:revision>3</cp:revision>
  <cp:lastPrinted>2022-06-01T10:49:00Z</cp:lastPrinted>
  <dcterms:created xsi:type="dcterms:W3CDTF">2026-03-26T08:50:00Z</dcterms:created>
  <dcterms:modified xsi:type="dcterms:W3CDTF">2026-06-18T12:21:00Z</dcterms:modified>
</cp:coreProperties>
</file>