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CF340" w14:textId="74CC3789" w:rsidR="008740EC" w:rsidRPr="00384D79" w:rsidRDefault="006C2D05" w:rsidP="002A0B34">
      <w:pPr>
        <w:pStyle w:val="Header"/>
        <w:jc w:val="center"/>
        <w:rPr>
          <w:rFonts w:ascii="Cambria" w:hAnsi="Cambria"/>
          <w:b/>
          <w:sz w:val="24"/>
          <w:szCs w:val="24"/>
        </w:rPr>
      </w:pPr>
      <w:r w:rsidRPr="00384D79">
        <w:rPr>
          <w:rFonts w:ascii="Cambria" w:hAnsi="Cambria"/>
          <w:b/>
          <w:sz w:val="24"/>
          <w:szCs w:val="24"/>
        </w:rPr>
        <w:t>PLOVIMO PRIEMONĖS SU DEZINFEKTANTU, SKALAVIMO PRIEMONĖS INDŲ PLOVIMO MAŠINOMS IR AUTOMATINĖS DOZAVIMO SISTEMOS  PANAUDAI TECHNINĖ SPECIFIKACIJA</w:t>
      </w:r>
    </w:p>
    <w:p w14:paraId="3E87E62D" w14:textId="77777777" w:rsidR="008740EC" w:rsidRPr="00384D79" w:rsidRDefault="008740EC" w:rsidP="002A0B34">
      <w:pPr>
        <w:spacing w:after="0"/>
        <w:rPr>
          <w:rFonts w:ascii="Cambria" w:hAnsi="Cambria"/>
        </w:rPr>
      </w:pPr>
    </w:p>
    <w:tbl>
      <w:tblPr>
        <w:tblW w:w="0" w:type="auto"/>
        <w:tblInd w:w="-459" w:type="dxa"/>
        <w:tblCellMar>
          <w:left w:w="0" w:type="dxa"/>
          <w:right w:w="0" w:type="dxa"/>
        </w:tblCellMar>
        <w:tblLook w:val="04A0" w:firstRow="1" w:lastRow="0" w:firstColumn="1" w:lastColumn="0" w:noHBand="0" w:noVBand="1"/>
      </w:tblPr>
      <w:tblGrid>
        <w:gridCol w:w="591"/>
        <w:gridCol w:w="6662"/>
        <w:gridCol w:w="874"/>
        <w:gridCol w:w="1580"/>
      </w:tblGrid>
      <w:tr w:rsidR="006E3A28" w:rsidRPr="00384D79" w14:paraId="4328146C" w14:textId="77777777" w:rsidTr="006E3A28">
        <w:trPr>
          <w:tblHeader/>
        </w:trPr>
        <w:tc>
          <w:tcPr>
            <w:tcW w:w="5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76A6FC4" w14:textId="77777777" w:rsidR="006E3A28" w:rsidRPr="00384D79" w:rsidRDefault="006E3A28" w:rsidP="002A0B34">
            <w:pPr>
              <w:spacing w:after="0"/>
              <w:jc w:val="center"/>
              <w:rPr>
                <w:rFonts w:ascii="Cambria" w:hAnsi="Cambria"/>
                <w:sz w:val="24"/>
                <w:szCs w:val="24"/>
              </w:rPr>
            </w:pPr>
            <w:r w:rsidRPr="00384D79">
              <w:rPr>
                <w:rFonts w:ascii="Cambria" w:hAnsi="Cambria" w:cs="Times New Roman"/>
                <w:b/>
                <w:bCs/>
                <w:sz w:val="24"/>
                <w:szCs w:val="24"/>
              </w:rPr>
              <w:t>Eil. Nr.</w:t>
            </w:r>
          </w:p>
        </w:tc>
        <w:tc>
          <w:tcPr>
            <w:tcW w:w="6662"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94E85E7" w14:textId="77777777" w:rsidR="006E3A28" w:rsidRPr="00384D79" w:rsidRDefault="006E3A28" w:rsidP="002A0B34">
            <w:pPr>
              <w:spacing w:after="0"/>
              <w:jc w:val="center"/>
              <w:rPr>
                <w:rFonts w:ascii="Cambria" w:hAnsi="Cambria"/>
                <w:sz w:val="24"/>
                <w:szCs w:val="24"/>
              </w:rPr>
            </w:pPr>
            <w:r w:rsidRPr="00384D79">
              <w:rPr>
                <w:rFonts w:ascii="Cambria" w:hAnsi="Cambria" w:cs="Times New Roman"/>
                <w:b/>
                <w:bCs/>
                <w:sz w:val="24"/>
                <w:szCs w:val="24"/>
              </w:rPr>
              <w:t>Prekės pavadinimas ir techniniai reikalavimai</w:t>
            </w:r>
          </w:p>
        </w:tc>
        <w:tc>
          <w:tcPr>
            <w:tcW w:w="83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4739E46" w14:textId="77777777" w:rsidR="006E3A28" w:rsidRPr="00384D79" w:rsidRDefault="006E3A28" w:rsidP="002A0B34">
            <w:pPr>
              <w:spacing w:after="0"/>
              <w:jc w:val="center"/>
              <w:rPr>
                <w:rFonts w:ascii="Cambria" w:hAnsi="Cambria"/>
                <w:sz w:val="24"/>
                <w:szCs w:val="24"/>
              </w:rPr>
            </w:pPr>
            <w:r w:rsidRPr="00384D79">
              <w:rPr>
                <w:rFonts w:ascii="Cambria" w:hAnsi="Cambria" w:cs="Times New Roman"/>
                <w:b/>
                <w:bCs/>
                <w:sz w:val="24"/>
                <w:szCs w:val="24"/>
              </w:rPr>
              <w:t>Matas</w:t>
            </w:r>
          </w:p>
        </w:tc>
        <w:tc>
          <w:tcPr>
            <w:tcW w:w="158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28BB57B" w14:textId="77777777" w:rsidR="006E3A28" w:rsidRPr="00384D79" w:rsidRDefault="006E3A28" w:rsidP="002A0B34">
            <w:pPr>
              <w:spacing w:after="0"/>
              <w:jc w:val="center"/>
              <w:rPr>
                <w:rFonts w:ascii="Cambria" w:hAnsi="Cambria"/>
                <w:sz w:val="24"/>
                <w:szCs w:val="24"/>
              </w:rPr>
            </w:pPr>
            <w:bookmarkStart w:id="0" w:name="_GoBack"/>
            <w:bookmarkEnd w:id="0"/>
            <w:r w:rsidRPr="00384D79">
              <w:rPr>
                <w:rFonts w:ascii="Cambria" w:hAnsi="Cambria" w:cs="Times New Roman"/>
                <w:b/>
                <w:bCs/>
                <w:sz w:val="24"/>
                <w:szCs w:val="24"/>
              </w:rPr>
              <w:t>Orientacinis kiekis</w:t>
            </w:r>
          </w:p>
        </w:tc>
      </w:tr>
      <w:tr w:rsidR="006E3A28" w:rsidRPr="00384D79" w14:paraId="685A4120" w14:textId="77777777" w:rsidTr="006E3A28">
        <w:tc>
          <w:tcPr>
            <w:tcW w:w="5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A457DC" w14:textId="77777777" w:rsidR="006E3A28" w:rsidRPr="00384D79" w:rsidRDefault="006E3A28" w:rsidP="002A0B34">
            <w:pPr>
              <w:spacing w:after="0"/>
              <w:rPr>
                <w:rFonts w:ascii="Cambria" w:hAnsi="Cambria"/>
                <w:sz w:val="24"/>
                <w:szCs w:val="24"/>
              </w:rPr>
            </w:pPr>
            <w:r w:rsidRPr="00384D79">
              <w:rPr>
                <w:rFonts w:ascii="Cambria" w:hAnsi="Cambria" w:cs="Times New Roman"/>
                <w:sz w:val="24"/>
                <w:szCs w:val="24"/>
              </w:rPr>
              <w:t>1.</w:t>
            </w:r>
          </w:p>
        </w:tc>
        <w:tc>
          <w:tcPr>
            <w:tcW w:w="6662"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2CB90F5" w14:textId="77777777" w:rsidR="006E3A28" w:rsidRPr="00384D79" w:rsidRDefault="006E3A28" w:rsidP="002A0B34">
            <w:pPr>
              <w:pStyle w:val="NormalWeb"/>
              <w:spacing w:before="0" w:beforeAutospacing="0" w:after="0" w:afterAutospacing="0"/>
              <w:jc w:val="both"/>
              <w:rPr>
                <w:rFonts w:ascii="Cambria" w:hAnsi="Cambria"/>
                <w:sz w:val="24"/>
                <w:szCs w:val="24"/>
              </w:rPr>
            </w:pPr>
            <w:r w:rsidRPr="00384D79">
              <w:rPr>
                <w:rFonts w:ascii="Cambria" w:hAnsi="Cambria"/>
                <w:b/>
                <w:bCs/>
                <w:sz w:val="24"/>
                <w:szCs w:val="24"/>
              </w:rPr>
              <w:t>Plovimo- dezinfekavimo priemonė</w:t>
            </w:r>
          </w:p>
          <w:p w14:paraId="5684A832" w14:textId="77777777" w:rsidR="006E3A28" w:rsidRPr="00384D79" w:rsidRDefault="006E3A28" w:rsidP="002A0B34">
            <w:pPr>
              <w:pStyle w:val="NormalWeb"/>
              <w:spacing w:before="0" w:beforeAutospacing="0" w:after="0" w:afterAutospacing="0"/>
              <w:jc w:val="both"/>
              <w:rPr>
                <w:rFonts w:ascii="Cambria" w:hAnsi="Cambria"/>
                <w:sz w:val="24"/>
                <w:szCs w:val="24"/>
              </w:rPr>
            </w:pPr>
            <w:r w:rsidRPr="00384D79">
              <w:rPr>
                <w:rFonts w:ascii="Cambria" w:hAnsi="Cambria"/>
                <w:b/>
                <w:bCs/>
                <w:sz w:val="24"/>
                <w:szCs w:val="24"/>
              </w:rPr>
              <w:t> </w:t>
            </w:r>
          </w:p>
          <w:p w14:paraId="3A3571EA" w14:textId="77777777" w:rsidR="006E3A28" w:rsidRPr="00384D79" w:rsidRDefault="006E3A28" w:rsidP="002A0B34">
            <w:pPr>
              <w:pStyle w:val="NormalWeb"/>
              <w:shd w:val="clear" w:color="auto" w:fill="FFFFFF"/>
              <w:spacing w:before="0" w:beforeAutospacing="0" w:after="0" w:afterAutospacing="0"/>
              <w:jc w:val="both"/>
              <w:rPr>
                <w:rFonts w:ascii="Cambria" w:hAnsi="Cambria"/>
                <w:sz w:val="24"/>
                <w:szCs w:val="24"/>
              </w:rPr>
            </w:pPr>
            <w:r w:rsidRPr="00384D79">
              <w:rPr>
                <w:rFonts w:ascii="Cambria" w:hAnsi="Cambria"/>
                <w:b/>
                <w:bCs/>
                <w:sz w:val="24"/>
                <w:szCs w:val="24"/>
              </w:rPr>
              <w:t>Priemonė turi būti skirta profesionaliam vartojimui, indams plauti ir dezinfekuoti automatinėse bei tunelinėse indų plovimo mašinose maisto pramonės ir visuomeninio maitinimo įstaigose.</w:t>
            </w:r>
          </w:p>
          <w:p w14:paraId="2F5FF021" w14:textId="77777777" w:rsidR="006E3A28" w:rsidRPr="00384D79" w:rsidRDefault="006E3A28" w:rsidP="002A0B34">
            <w:pPr>
              <w:pStyle w:val="NormalWeb"/>
              <w:shd w:val="clear" w:color="auto" w:fill="FFFFFF"/>
              <w:spacing w:before="0" w:beforeAutospacing="0" w:after="0" w:afterAutospacing="0"/>
              <w:jc w:val="both"/>
              <w:rPr>
                <w:rFonts w:ascii="Cambria" w:hAnsi="Cambria"/>
                <w:sz w:val="24"/>
                <w:szCs w:val="24"/>
              </w:rPr>
            </w:pPr>
            <w:proofErr w:type="spellStart"/>
            <w:r w:rsidRPr="00384D79">
              <w:rPr>
                <w:rFonts w:ascii="Cambria" w:hAnsi="Cambria"/>
                <w:sz w:val="24"/>
                <w:szCs w:val="24"/>
              </w:rPr>
              <w:t>Biocidinio</w:t>
            </w:r>
            <w:proofErr w:type="spellEnd"/>
            <w:r w:rsidRPr="00384D79">
              <w:rPr>
                <w:rFonts w:ascii="Cambria" w:hAnsi="Cambria"/>
                <w:sz w:val="24"/>
                <w:szCs w:val="24"/>
              </w:rPr>
              <w:t xml:space="preserve"> produkto tipas: 4 produktų tipas. Maisto srities </w:t>
            </w:r>
            <w:proofErr w:type="spellStart"/>
            <w:r w:rsidRPr="00384D79">
              <w:rPr>
                <w:rFonts w:ascii="Cambria" w:hAnsi="Cambria"/>
                <w:sz w:val="24"/>
                <w:szCs w:val="24"/>
              </w:rPr>
              <w:t>dezinfektantas</w:t>
            </w:r>
            <w:proofErr w:type="spellEnd"/>
            <w:r w:rsidRPr="00384D79">
              <w:rPr>
                <w:rFonts w:ascii="Cambria" w:hAnsi="Cambria"/>
                <w:sz w:val="24"/>
                <w:szCs w:val="24"/>
              </w:rPr>
              <w:t>.</w:t>
            </w:r>
          </w:p>
          <w:p w14:paraId="0E8BFED4" w14:textId="77777777" w:rsidR="006E3A28" w:rsidRPr="00384D79" w:rsidRDefault="006E3A28" w:rsidP="002A0B34">
            <w:pPr>
              <w:pStyle w:val="NormalWeb"/>
              <w:shd w:val="clear" w:color="auto" w:fill="FFFFFF"/>
              <w:spacing w:before="0" w:beforeAutospacing="0" w:after="0" w:afterAutospacing="0"/>
              <w:jc w:val="both"/>
              <w:rPr>
                <w:rFonts w:ascii="Cambria" w:hAnsi="Cambria"/>
                <w:sz w:val="24"/>
                <w:szCs w:val="24"/>
              </w:rPr>
            </w:pPr>
            <w:r w:rsidRPr="00384D79">
              <w:rPr>
                <w:rFonts w:ascii="Cambria" w:hAnsi="Cambria"/>
                <w:sz w:val="24"/>
                <w:szCs w:val="24"/>
              </w:rPr>
              <w:t xml:space="preserve">Veiklioji medžiaga: natrio </w:t>
            </w:r>
            <w:proofErr w:type="spellStart"/>
            <w:r w:rsidRPr="00384D79">
              <w:rPr>
                <w:rFonts w:ascii="Cambria" w:hAnsi="Cambria"/>
                <w:sz w:val="24"/>
                <w:szCs w:val="24"/>
              </w:rPr>
              <w:t>hipochloritas</w:t>
            </w:r>
            <w:proofErr w:type="spellEnd"/>
            <w:r w:rsidRPr="00384D79">
              <w:rPr>
                <w:rFonts w:ascii="Cambria" w:hAnsi="Cambria"/>
                <w:sz w:val="24"/>
                <w:szCs w:val="24"/>
              </w:rPr>
              <w:t xml:space="preserve">; jo koncentracija 3-5 %; sudėtyje turi būti natrio arba kalio hidroksido (5-15%), </w:t>
            </w:r>
            <w:proofErr w:type="spellStart"/>
            <w:r w:rsidRPr="00384D79">
              <w:rPr>
                <w:rFonts w:ascii="Cambria" w:hAnsi="Cambria"/>
                <w:sz w:val="24"/>
                <w:szCs w:val="24"/>
              </w:rPr>
              <w:t>fosfonato</w:t>
            </w:r>
            <w:proofErr w:type="spellEnd"/>
            <w:r w:rsidRPr="00384D79">
              <w:rPr>
                <w:rFonts w:ascii="Cambria" w:hAnsi="Cambria"/>
                <w:sz w:val="24"/>
                <w:szCs w:val="24"/>
              </w:rPr>
              <w:t>.</w:t>
            </w:r>
          </w:p>
          <w:p w14:paraId="2BBBC084" w14:textId="77777777" w:rsidR="006E3A28" w:rsidRPr="00384D79" w:rsidRDefault="006E3A28" w:rsidP="002A0B34">
            <w:pPr>
              <w:pStyle w:val="NormalWeb"/>
              <w:shd w:val="clear" w:color="auto" w:fill="FFFFFF"/>
              <w:spacing w:before="0" w:beforeAutospacing="0" w:after="0" w:afterAutospacing="0"/>
              <w:jc w:val="both"/>
              <w:rPr>
                <w:rFonts w:ascii="Cambria" w:hAnsi="Cambria"/>
                <w:sz w:val="24"/>
                <w:szCs w:val="24"/>
              </w:rPr>
            </w:pPr>
            <w:r w:rsidRPr="00384D79">
              <w:rPr>
                <w:rFonts w:ascii="Cambria" w:hAnsi="Cambria"/>
                <w:sz w:val="24"/>
                <w:szCs w:val="24"/>
              </w:rPr>
              <w:t>Veiksmingumas: turi tikti bet kokio kietumo vandeniui, turi gerai nuplauti ir dezinfekuoti užterštus, riebaluotus paviršius, turi naikinti bakterijas, fungicidus, virusus, tuberkuliozės sukėlėjus.</w:t>
            </w:r>
          </w:p>
          <w:p w14:paraId="5CD555F4" w14:textId="77777777" w:rsidR="006E3A28" w:rsidRPr="00384D79" w:rsidRDefault="006E3A28" w:rsidP="002A0B34">
            <w:pPr>
              <w:pStyle w:val="NormalWeb"/>
              <w:shd w:val="clear" w:color="auto" w:fill="FFFFFF"/>
              <w:spacing w:before="0" w:beforeAutospacing="0" w:after="0" w:afterAutospacing="0"/>
              <w:jc w:val="both"/>
              <w:rPr>
                <w:rFonts w:ascii="Cambria" w:hAnsi="Cambria"/>
                <w:sz w:val="24"/>
                <w:szCs w:val="24"/>
              </w:rPr>
            </w:pPr>
            <w:r w:rsidRPr="00384D79">
              <w:rPr>
                <w:rFonts w:ascii="Cambria" w:hAnsi="Cambria"/>
                <w:sz w:val="24"/>
                <w:szCs w:val="24"/>
              </w:rPr>
              <w:t>Pakuotė: turi būti fasuojama 20-25 kg. plastiko talpose su užsukamu dangteliu.</w:t>
            </w:r>
          </w:p>
          <w:p w14:paraId="7F4F4ED9" w14:textId="77777777" w:rsidR="006E3A28" w:rsidRPr="00384D79" w:rsidRDefault="006E3A28" w:rsidP="002A0B34">
            <w:pPr>
              <w:pStyle w:val="NormalWeb"/>
              <w:shd w:val="clear" w:color="auto" w:fill="FFFFFF"/>
              <w:spacing w:before="0" w:beforeAutospacing="0" w:after="0" w:afterAutospacing="0"/>
              <w:jc w:val="both"/>
              <w:rPr>
                <w:rFonts w:ascii="Cambria" w:hAnsi="Cambria"/>
                <w:sz w:val="24"/>
                <w:szCs w:val="24"/>
              </w:rPr>
            </w:pPr>
            <w:r w:rsidRPr="00384D79">
              <w:rPr>
                <w:rFonts w:ascii="Cambria" w:hAnsi="Cambria"/>
                <w:sz w:val="24"/>
                <w:szCs w:val="24"/>
              </w:rPr>
              <w:t>Dozavimas: 0,2-3 ml/l vandens.</w:t>
            </w:r>
          </w:p>
          <w:p w14:paraId="2090D98A" w14:textId="1CABF956" w:rsidR="006E3A28" w:rsidRPr="00384D79" w:rsidRDefault="006E3A28" w:rsidP="002A0B34">
            <w:pPr>
              <w:pStyle w:val="NormalWeb"/>
              <w:shd w:val="clear" w:color="auto" w:fill="FFFFFF"/>
              <w:spacing w:before="0" w:beforeAutospacing="0" w:after="0" w:afterAutospacing="0"/>
              <w:jc w:val="both"/>
              <w:rPr>
                <w:rFonts w:ascii="Cambria" w:hAnsi="Cambria"/>
                <w:sz w:val="24"/>
                <w:szCs w:val="24"/>
              </w:rPr>
            </w:pPr>
            <w:r w:rsidRPr="00384D79">
              <w:rPr>
                <w:rFonts w:ascii="Cambria" w:hAnsi="Cambria"/>
                <w:sz w:val="24"/>
                <w:szCs w:val="24"/>
              </w:rPr>
              <w:t>Priemonės lyginamasis svoris: 1,2-1,3 g/m</w:t>
            </w:r>
            <w:r w:rsidRPr="00384D79">
              <w:rPr>
                <w:rFonts w:ascii="Cambria" w:hAnsi="Cambria"/>
                <w:sz w:val="24"/>
                <w:szCs w:val="24"/>
                <w:vertAlign w:val="superscript"/>
              </w:rPr>
              <w:t xml:space="preserve">3 </w:t>
            </w:r>
            <w:r w:rsidRPr="00384D79">
              <w:rPr>
                <w:rFonts w:ascii="Cambria" w:hAnsi="Cambria"/>
                <w:sz w:val="24"/>
                <w:szCs w:val="24"/>
              </w:rPr>
              <w:t xml:space="preserve"> .</w:t>
            </w:r>
          </w:p>
          <w:p w14:paraId="6FF63C9A" w14:textId="77777777" w:rsidR="006E3A28" w:rsidRPr="00384D79" w:rsidRDefault="006E3A28" w:rsidP="002A0B34">
            <w:pPr>
              <w:pStyle w:val="NormalWeb"/>
              <w:shd w:val="clear" w:color="auto" w:fill="FFFFFF"/>
              <w:spacing w:before="0" w:beforeAutospacing="0" w:after="0" w:afterAutospacing="0"/>
              <w:jc w:val="both"/>
              <w:rPr>
                <w:rFonts w:ascii="Cambria" w:hAnsi="Cambria"/>
                <w:sz w:val="24"/>
                <w:szCs w:val="24"/>
              </w:rPr>
            </w:pPr>
            <w:r w:rsidRPr="00384D79">
              <w:rPr>
                <w:rFonts w:ascii="Cambria" w:hAnsi="Cambria"/>
                <w:b/>
                <w:bCs/>
                <w:sz w:val="24"/>
                <w:szCs w:val="24"/>
              </w:rPr>
              <w:t>Kartu su pasiūlymu:</w:t>
            </w:r>
          </w:p>
          <w:p w14:paraId="547FC5FF" w14:textId="77777777" w:rsidR="006E3A28" w:rsidRPr="00384D79" w:rsidRDefault="006E3A28" w:rsidP="002A0B34">
            <w:pPr>
              <w:shd w:val="clear" w:color="auto" w:fill="FFFFFF"/>
              <w:spacing w:after="0"/>
              <w:jc w:val="both"/>
              <w:rPr>
                <w:rFonts w:ascii="Cambria" w:eastAsia="Times New Roman" w:hAnsi="Cambria" w:cs="Times New Roman"/>
                <w:sz w:val="24"/>
                <w:szCs w:val="24"/>
              </w:rPr>
            </w:pPr>
            <w:r w:rsidRPr="00384D79">
              <w:rPr>
                <w:rFonts w:ascii="Cambria" w:eastAsia="Times New Roman" w:hAnsi="Cambria" w:cs="Times New Roman"/>
                <w:sz w:val="24"/>
                <w:szCs w:val="24"/>
              </w:rPr>
              <w:t>pateikti instrukciją/aprašymą, kaip bus nustatoma produkto koncentracija automatinėse tunelinėse indų plovimo mašinose;</w:t>
            </w:r>
          </w:p>
          <w:p w14:paraId="44DBB0C3" w14:textId="5C2F3065" w:rsidR="006E3A28" w:rsidRPr="00384D79" w:rsidRDefault="006E3A28" w:rsidP="002A0B34">
            <w:pPr>
              <w:shd w:val="clear" w:color="auto" w:fill="FFFFFF"/>
              <w:spacing w:after="0"/>
              <w:jc w:val="both"/>
              <w:rPr>
                <w:rFonts w:ascii="Cambria" w:eastAsia="Times New Roman" w:hAnsi="Cambria" w:cs="Times New Roman"/>
                <w:sz w:val="24"/>
                <w:szCs w:val="24"/>
              </w:rPr>
            </w:pPr>
            <w:r w:rsidRPr="00384D79">
              <w:rPr>
                <w:rFonts w:ascii="Cambria" w:eastAsia="Times New Roman" w:hAnsi="Cambria" w:cs="Times New Roman"/>
                <w:sz w:val="24"/>
                <w:szCs w:val="24"/>
              </w:rPr>
              <w:t>pateikti instrukciją/aprašymą, kaip bus nustatoma aktyviojo chloro koncentracija automatinėse tunelinėse indų plovimo mašinose;</w:t>
            </w:r>
          </w:p>
          <w:p w14:paraId="3B18FC9C" w14:textId="66008E08" w:rsidR="006E3A28" w:rsidRPr="00384D79" w:rsidRDefault="006E3A28" w:rsidP="002A0B34">
            <w:pPr>
              <w:shd w:val="clear" w:color="auto" w:fill="FFFFFF"/>
              <w:spacing w:after="0"/>
              <w:jc w:val="both"/>
              <w:rPr>
                <w:rFonts w:ascii="Cambria" w:eastAsia="Times New Roman" w:hAnsi="Cambria" w:cs="Times New Roman"/>
                <w:sz w:val="24"/>
                <w:szCs w:val="24"/>
              </w:rPr>
            </w:pPr>
            <w:r w:rsidRPr="00384D79">
              <w:rPr>
                <w:rFonts w:ascii="Cambria" w:eastAsia="Times New Roman" w:hAnsi="Cambria" w:cs="Times New Roman"/>
                <w:sz w:val="24"/>
                <w:szCs w:val="24"/>
              </w:rPr>
              <w:t>aktyviojo chloro koncentracijai patikrinti tiekėjas privalo kartu su užsakymu pateikti „Chloro testas" juostelių, kad aktyviojo chloro koncentraciją galima būtų išmatuoti pradedant darbą, kiekvieną dieną;</w:t>
            </w:r>
          </w:p>
          <w:p w14:paraId="489FC95C" w14:textId="19A52AB9" w:rsidR="006E3A28" w:rsidRPr="00384D79" w:rsidRDefault="006E3A28" w:rsidP="002A0B34">
            <w:pPr>
              <w:shd w:val="clear" w:color="auto" w:fill="FFFFFF"/>
              <w:spacing w:after="0"/>
              <w:jc w:val="both"/>
              <w:rPr>
                <w:rFonts w:ascii="Cambria" w:eastAsia="Times New Roman" w:hAnsi="Cambria" w:cs="Times New Roman"/>
                <w:sz w:val="24"/>
                <w:szCs w:val="24"/>
              </w:rPr>
            </w:pPr>
            <w:r w:rsidRPr="00384D79">
              <w:rPr>
                <w:rFonts w:ascii="Cambria" w:eastAsia="Times New Roman" w:hAnsi="Cambria" w:cs="Times New Roman"/>
                <w:sz w:val="24"/>
                <w:szCs w:val="24"/>
              </w:rPr>
              <w:t xml:space="preserve">pateikti </w:t>
            </w:r>
            <w:proofErr w:type="spellStart"/>
            <w:r w:rsidRPr="00384D79">
              <w:rPr>
                <w:rFonts w:ascii="Cambria" w:eastAsia="Times New Roman" w:hAnsi="Cambria" w:cs="Times New Roman"/>
                <w:sz w:val="24"/>
                <w:szCs w:val="24"/>
              </w:rPr>
              <w:t>Biocido</w:t>
            </w:r>
            <w:proofErr w:type="spellEnd"/>
            <w:r w:rsidRPr="00384D79">
              <w:rPr>
                <w:rFonts w:ascii="Cambria" w:eastAsia="Times New Roman" w:hAnsi="Cambria" w:cs="Times New Roman"/>
                <w:sz w:val="24"/>
                <w:szCs w:val="24"/>
              </w:rPr>
              <w:t xml:space="preserve"> autorizacijos liudijimą (pažymėjimą) ir saugos duomenų lapus.</w:t>
            </w:r>
          </w:p>
          <w:p w14:paraId="34FC9C59" w14:textId="78EC2D0D" w:rsidR="006E3A28" w:rsidRPr="00384D79" w:rsidRDefault="006E3A28" w:rsidP="002A0B34">
            <w:pPr>
              <w:pStyle w:val="NormalWeb"/>
              <w:shd w:val="clear" w:color="auto" w:fill="FFFFFF"/>
              <w:spacing w:before="0" w:beforeAutospacing="0" w:after="0" w:afterAutospacing="0"/>
              <w:jc w:val="both"/>
              <w:rPr>
                <w:rFonts w:ascii="Cambria" w:hAnsi="Cambria"/>
                <w:sz w:val="24"/>
                <w:szCs w:val="24"/>
              </w:rPr>
            </w:pPr>
            <w:r w:rsidRPr="00384D79">
              <w:rPr>
                <w:rFonts w:ascii="Cambria" w:hAnsi="Cambria"/>
                <w:sz w:val="24"/>
                <w:szCs w:val="24"/>
              </w:rPr>
              <w:t>Priemonė turi būti išbandyta ir tiekiama rinkoje vartotojams ne mažiau kaip 2 metus. Pirkėjui paprašius, turi būti pateikiami tai įrodantys dokumentai.</w:t>
            </w:r>
          </w:p>
          <w:p w14:paraId="5A06D893" w14:textId="77777777" w:rsidR="006E3A28" w:rsidRPr="00384D79" w:rsidRDefault="006E3A28" w:rsidP="002A0B34">
            <w:pPr>
              <w:pStyle w:val="NormalWeb"/>
              <w:shd w:val="clear" w:color="auto" w:fill="FFFFFF"/>
              <w:spacing w:before="0" w:beforeAutospacing="0" w:after="0" w:afterAutospacing="0"/>
              <w:jc w:val="both"/>
              <w:rPr>
                <w:rFonts w:ascii="Cambria" w:hAnsi="Cambria"/>
                <w:sz w:val="24"/>
                <w:szCs w:val="24"/>
              </w:rPr>
            </w:pPr>
            <w:r w:rsidRPr="00384D79">
              <w:rPr>
                <w:rFonts w:ascii="Cambria" w:hAnsi="Cambria"/>
                <w:sz w:val="24"/>
                <w:szCs w:val="24"/>
              </w:rPr>
              <w:t>Pasiūlyme privalo būti nurodyta kokias būtent bakterijas naikina siūloma priemonė. Pavadinimai privalo būti lotyniški.</w:t>
            </w:r>
          </w:p>
          <w:p w14:paraId="53AF5BDD" w14:textId="77777777" w:rsidR="006E3A28" w:rsidRPr="00384D79" w:rsidRDefault="006E3A28" w:rsidP="002A0B34">
            <w:pPr>
              <w:pStyle w:val="NormalWeb"/>
              <w:shd w:val="clear" w:color="auto" w:fill="FFFFFF"/>
              <w:spacing w:before="0" w:beforeAutospacing="0" w:after="0" w:afterAutospacing="0"/>
              <w:jc w:val="both"/>
              <w:rPr>
                <w:rFonts w:ascii="Cambria" w:hAnsi="Cambria"/>
                <w:sz w:val="24"/>
                <w:szCs w:val="24"/>
              </w:rPr>
            </w:pPr>
            <w:r w:rsidRPr="00384D79">
              <w:rPr>
                <w:rFonts w:ascii="Cambria" w:hAnsi="Cambria"/>
                <w:sz w:val="24"/>
                <w:szCs w:val="24"/>
              </w:rPr>
              <w:t xml:space="preserve">Gamintojas </w:t>
            </w:r>
          </w:p>
          <w:p w14:paraId="09640CAC" w14:textId="77777777" w:rsidR="006E3A28" w:rsidRPr="00384D79" w:rsidRDefault="006E3A28" w:rsidP="002A0B34">
            <w:pPr>
              <w:pStyle w:val="NormalWeb"/>
              <w:shd w:val="clear" w:color="auto" w:fill="FFFFFF"/>
              <w:spacing w:before="0" w:beforeAutospacing="0" w:after="0" w:afterAutospacing="0"/>
              <w:jc w:val="both"/>
              <w:rPr>
                <w:rFonts w:ascii="Cambria" w:hAnsi="Cambria"/>
                <w:sz w:val="24"/>
                <w:szCs w:val="24"/>
              </w:rPr>
            </w:pPr>
            <w:r w:rsidRPr="00384D79">
              <w:rPr>
                <w:rFonts w:ascii="Cambria" w:hAnsi="Cambria"/>
                <w:sz w:val="24"/>
                <w:szCs w:val="24"/>
              </w:rPr>
              <w:t>Prekės pavadinimas</w:t>
            </w:r>
          </w:p>
        </w:tc>
        <w:tc>
          <w:tcPr>
            <w:tcW w:w="83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E46DEBA" w14:textId="201B6ED1" w:rsidR="006E3A28" w:rsidRPr="00384D79" w:rsidRDefault="006E3A28" w:rsidP="002A0B34">
            <w:pPr>
              <w:spacing w:after="0"/>
              <w:jc w:val="center"/>
              <w:rPr>
                <w:rFonts w:ascii="Cambria" w:hAnsi="Cambria"/>
                <w:sz w:val="24"/>
                <w:szCs w:val="24"/>
              </w:rPr>
            </w:pPr>
            <w:r>
              <w:rPr>
                <w:rFonts w:ascii="Cambria" w:hAnsi="Cambria" w:cs="Times New Roman"/>
                <w:sz w:val="24"/>
                <w:szCs w:val="24"/>
              </w:rPr>
              <w:t>k</w:t>
            </w:r>
            <w:r w:rsidRPr="00384D79">
              <w:rPr>
                <w:rFonts w:ascii="Cambria" w:hAnsi="Cambria" w:cs="Times New Roman"/>
                <w:sz w:val="24"/>
                <w:szCs w:val="24"/>
              </w:rPr>
              <w:t>g</w:t>
            </w:r>
          </w:p>
        </w:tc>
        <w:tc>
          <w:tcPr>
            <w:tcW w:w="158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FDB60E8" w14:textId="5777084A" w:rsidR="006E3A28" w:rsidRPr="00384D79" w:rsidRDefault="006E3A28" w:rsidP="002A0B34">
            <w:pPr>
              <w:spacing w:after="0"/>
              <w:jc w:val="center"/>
              <w:rPr>
                <w:rFonts w:ascii="Cambria" w:hAnsi="Cambria"/>
                <w:sz w:val="24"/>
                <w:szCs w:val="24"/>
              </w:rPr>
            </w:pPr>
            <w:r w:rsidRPr="00384D79">
              <w:rPr>
                <w:rFonts w:ascii="Cambria" w:hAnsi="Cambria" w:cs="Times New Roman"/>
                <w:sz w:val="24"/>
                <w:szCs w:val="24"/>
              </w:rPr>
              <w:t>20</w:t>
            </w:r>
            <w:r>
              <w:rPr>
                <w:rFonts w:ascii="Cambria" w:hAnsi="Cambria" w:cs="Times New Roman"/>
                <w:sz w:val="24"/>
                <w:szCs w:val="24"/>
              </w:rPr>
              <w:t xml:space="preserve"> </w:t>
            </w:r>
            <w:r w:rsidRPr="00384D79">
              <w:rPr>
                <w:rFonts w:ascii="Cambria" w:hAnsi="Cambria" w:cs="Times New Roman"/>
                <w:sz w:val="24"/>
                <w:szCs w:val="24"/>
              </w:rPr>
              <w:t>000</w:t>
            </w:r>
          </w:p>
        </w:tc>
      </w:tr>
      <w:tr w:rsidR="006E3A28" w:rsidRPr="00384D79" w14:paraId="22EB720E" w14:textId="77777777" w:rsidTr="006E3A28">
        <w:tc>
          <w:tcPr>
            <w:tcW w:w="5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8164C7" w14:textId="77777777" w:rsidR="006E3A28" w:rsidRPr="00384D79" w:rsidRDefault="006E3A28" w:rsidP="002A0B34">
            <w:pPr>
              <w:spacing w:after="0"/>
              <w:rPr>
                <w:rFonts w:ascii="Cambria" w:hAnsi="Cambria"/>
                <w:sz w:val="24"/>
                <w:szCs w:val="24"/>
              </w:rPr>
            </w:pPr>
            <w:r w:rsidRPr="00384D79">
              <w:rPr>
                <w:rFonts w:ascii="Cambria" w:hAnsi="Cambria" w:cs="Times New Roman"/>
                <w:sz w:val="24"/>
                <w:szCs w:val="24"/>
              </w:rPr>
              <w:t xml:space="preserve">2. </w:t>
            </w:r>
          </w:p>
        </w:tc>
        <w:tc>
          <w:tcPr>
            <w:tcW w:w="666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40425AC" w14:textId="77777777" w:rsidR="006E3A28" w:rsidRPr="00384D79" w:rsidRDefault="006E3A28" w:rsidP="002A0B34">
            <w:pPr>
              <w:pStyle w:val="NormalWeb"/>
              <w:shd w:val="clear" w:color="auto" w:fill="FFFFFF"/>
              <w:spacing w:before="0" w:beforeAutospacing="0" w:after="0" w:afterAutospacing="0"/>
              <w:jc w:val="both"/>
              <w:rPr>
                <w:rFonts w:ascii="Cambria" w:hAnsi="Cambria"/>
                <w:sz w:val="24"/>
                <w:szCs w:val="24"/>
              </w:rPr>
            </w:pPr>
            <w:r w:rsidRPr="00384D79">
              <w:rPr>
                <w:rFonts w:ascii="Cambria" w:hAnsi="Cambria"/>
                <w:b/>
                <w:bCs/>
                <w:sz w:val="24"/>
                <w:szCs w:val="24"/>
              </w:rPr>
              <w:t>Skalavimo priemonė</w:t>
            </w:r>
          </w:p>
          <w:p w14:paraId="4E26093B" w14:textId="77777777" w:rsidR="006E3A28" w:rsidRPr="00384D79" w:rsidRDefault="006E3A28" w:rsidP="002A0B34">
            <w:pPr>
              <w:pStyle w:val="NormalWeb"/>
              <w:shd w:val="clear" w:color="auto" w:fill="FFFFFF"/>
              <w:spacing w:before="0" w:beforeAutospacing="0" w:after="0" w:afterAutospacing="0"/>
              <w:jc w:val="both"/>
              <w:rPr>
                <w:rFonts w:ascii="Cambria" w:hAnsi="Cambria"/>
                <w:sz w:val="24"/>
                <w:szCs w:val="24"/>
              </w:rPr>
            </w:pPr>
            <w:r w:rsidRPr="00384D79">
              <w:rPr>
                <w:rFonts w:ascii="Cambria" w:hAnsi="Cambria"/>
                <w:b/>
                <w:bCs/>
                <w:sz w:val="24"/>
                <w:szCs w:val="24"/>
              </w:rPr>
              <w:t>Skalavimo priemonė skirta tik profesionaliam naudojimui, indams (plastikiniams, keramikiniams,</w:t>
            </w:r>
            <w:r w:rsidRPr="00384D79">
              <w:rPr>
                <w:rFonts w:ascii="Cambria" w:hAnsi="Cambria"/>
                <w:sz w:val="24"/>
                <w:szCs w:val="24"/>
              </w:rPr>
              <w:t xml:space="preserve"> </w:t>
            </w:r>
            <w:r w:rsidRPr="00384D79">
              <w:rPr>
                <w:rFonts w:ascii="Cambria" w:hAnsi="Cambria"/>
                <w:b/>
                <w:bCs/>
                <w:sz w:val="24"/>
                <w:szCs w:val="24"/>
              </w:rPr>
              <w:t>porcelianiniams, metaliniams, stikliniams, taip pat įrankiams) nuskalauti automatinėse bei tunelinėse indu plovimo mašinose maisto pramonės ir visuomeninio maitinimo įstaigose.</w:t>
            </w:r>
            <w:r w:rsidRPr="00384D79">
              <w:rPr>
                <w:rFonts w:ascii="Cambria" w:hAnsi="Cambria"/>
                <w:sz w:val="24"/>
                <w:szCs w:val="24"/>
              </w:rPr>
              <w:t xml:space="preserve"> </w:t>
            </w:r>
          </w:p>
          <w:p w14:paraId="243CFCCB" w14:textId="77777777" w:rsidR="006E3A28" w:rsidRPr="00384D79" w:rsidRDefault="006E3A28" w:rsidP="002A0B34">
            <w:pPr>
              <w:pStyle w:val="NormalWeb"/>
              <w:shd w:val="clear" w:color="auto" w:fill="FFFFFF"/>
              <w:spacing w:before="0" w:beforeAutospacing="0" w:after="0" w:afterAutospacing="0"/>
              <w:jc w:val="both"/>
              <w:rPr>
                <w:rFonts w:ascii="Cambria" w:hAnsi="Cambria"/>
                <w:sz w:val="24"/>
                <w:szCs w:val="24"/>
              </w:rPr>
            </w:pPr>
            <w:r w:rsidRPr="00384D79">
              <w:rPr>
                <w:rFonts w:ascii="Cambria" w:hAnsi="Cambria"/>
                <w:sz w:val="24"/>
                <w:szCs w:val="24"/>
              </w:rPr>
              <w:lastRenderedPageBreak/>
              <w:t>Priemonė turi nepalikti vandens dėmių, kalkių nuosėdų ant indų paviršiaus.</w:t>
            </w:r>
          </w:p>
          <w:p w14:paraId="52BAC1D9" w14:textId="77777777" w:rsidR="006E3A28" w:rsidRPr="00384D79" w:rsidRDefault="006E3A28" w:rsidP="002A0B34">
            <w:pPr>
              <w:pStyle w:val="NormalWeb"/>
              <w:shd w:val="clear" w:color="auto" w:fill="FFFFFF"/>
              <w:spacing w:before="0" w:beforeAutospacing="0" w:after="0" w:afterAutospacing="0"/>
              <w:jc w:val="both"/>
              <w:rPr>
                <w:rFonts w:ascii="Cambria" w:hAnsi="Cambria"/>
                <w:sz w:val="24"/>
                <w:szCs w:val="24"/>
              </w:rPr>
            </w:pPr>
            <w:r w:rsidRPr="00384D79">
              <w:rPr>
                <w:rFonts w:ascii="Cambria" w:hAnsi="Cambria"/>
                <w:sz w:val="24"/>
                <w:szCs w:val="24"/>
              </w:rPr>
              <w:t>Veiklioji medžiaga: etanolis (koncentracija 20-30%), sudėtyje turi būti paviršiaus aktyvių medžiagų 5-20 %.</w:t>
            </w:r>
          </w:p>
          <w:p w14:paraId="61AB9452" w14:textId="77777777" w:rsidR="006E3A28" w:rsidRPr="00384D79" w:rsidRDefault="006E3A28" w:rsidP="002A0B34">
            <w:pPr>
              <w:pStyle w:val="NormalWeb"/>
              <w:shd w:val="clear" w:color="auto" w:fill="FFFFFF"/>
              <w:spacing w:before="0" w:beforeAutospacing="0" w:after="0" w:afterAutospacing="0"/>
              <w:jc w:val="both"/>
              <w:rPr>
                <w:rFonts w:ascii="Cambria" w:hAnsi="Cambria"/>
                <w:sz w:val="24"/>
                <w:szCs w:val="24"/>
              </w:rPr>
            </w:pPr>
            <w:r w:rsidRPr="00384D79">
              <w:rPr>
                <w:rFonts w:ascii="Cambria" w:hAnsi="Cambria"/>
                <w:sz w:val="24"/>
                <w:szCs w:val="24"/>
              </w:rPr>
              <w:t>Skalavimo priemonė turi būti be fosfatų.</w:t>
            </w:r>
          </w:p>
          <w:p w14:paraId="0E65FC9D" w14:textId="77777777" w:rsidR="006E3A28" w:rsidRPr="00384D79" w:rsidRDefault="006E3A28" w:rsidP="002A0B34">
            <w:pPr>
              <w:pStyle w:val="NormalWeb"/>
              <w:shd w:val="clear" w:color="auto" w:fill="FFFFFF"/>
              <w:spacing w:before="0" w:beforeAutospacing="0" w:after="0" w:afterAutospacing="0"/>
              <w:jc w:val="both"/>
              <w:rPr>
                <w:rFonts w:ascii="Cambria" w:hAnsi="Cambria"/>
                <w:sz w:val="24"/>
                <w:szCs w:val="24"/>
              </w:rPr>
            </w:pPr>
            <w:r w:rsidRPr="00384D79">
              <w:rPr>
                <w:rFonts w:ascii="Cambria" w:hAnsi="Cambria"/>
                <w:sz w:val="24"/>
                <w:szCs w:val="24"/>
              </w:rPr>
              <w:t>Priemonė neleidžia susidaryti putoms plovimo rezervuare.</w:t>
            </w:r>
          </w:p>
          <w:p w14:paraId="7998B8F2" w14:textId="77777777" w:rsidR="006E3A28" w:rsidRPr="00384D79" w:rsidRDefault="006E3A28" w:rsidP="002A0B34">
            <w:pPr>
              <w:pStyle w:val="NormalWeb"/>
              <w:shd w:val="clear" w:color="auto" w:fill="FFFFFF"/>
              <w:spacing w:before="0" w:beforeAutospacing="0" w:after="0" w:afterAutospacing="0"/>
              <w:jc w:val="both"/>
              <w:rPr>
                <w:rFonts w:ascii="Cambria" w:hAnsi="Cambria"/>
                <w:sz w:val="24"/>
                <w:szCs w:val="24"/>
              </w:rPr>
            </w:pPr>
            <w:r w:rsidRPr="00384D79">
              <w:rPr>
                <w:rFonts w:ascii="Cambria" w:hAnsi="Cambria"/>
                <w:sz w:val="24"/>
                <w:szCs w:val="24"/>
              </w:rPr>
              <w:t>Priemonės pH:  2-3;</w:t>
            </w:r>
          </w:p>
          <w:p w14:paraId="72FC18AB" w14:textId="77777777" w:rsidR="006E3A28" w:rsidRPr="00384D79" w:rsidRDefault="006E3A28" w:rsidP="002A0B34">
            <w:pPr>
              <w:spacing w:after="0"/>
              <w:rPr>
                <w:rFonts w:ascii="Cambria" w:hAnsi="Cambria"/>
                <w:sz w:val="24"/>
                <w:szCs w:val="24"/>
              </w:rPr>
            </w:pPr>
            <w:r w:rsidRPr="00384D79">
              <w:rPr>
                <w:rFonts w:ascii="Cambria" w:hAnsi="Cambria"/>
                <w:sz w:val="24"/>
                <w:szCs w:val="24"/>
              </w:rPr>
              <w:t>Dozavimas: 0,2- 0,5 ml/l vandens;</w:t>
            </w:r>
            <w:r w:rsidRPr="00384D79">
              <w:rPr>
                <w:rFonts w:ascii="Cambria" w:eastAsia="Times New Roman" w:hAnsi="Cambria" w:cs="Arial"/>
                <w:sz w:val="24"/>
                <w:szCs w:val="24"/>
              </w:rPr>
              <w:t xml:space="preserve"> </w:t>
            </w:r>
          </w:p>
          <w:p w14:paraId="4C4B4298" w14:textId="77777777" w:rsidR="006E3A28" w:rsidRPr="00384D79" w:rsidRDefault="006E3A28" w:rsidP="002A0B34">
            <w:pPr>
              <w:pStyle w:val="NormalWeb"/>
              <w:shd w:val="clear" w:color="auto" w:fill="FFFFFF"/>
              <w:spacing w:before="0" w:beforeAutospacing="0" w:after="0" w:afterAutospacing="0"/>
              <w:jc w:val="both"/>
              <w:rPr>
                <w:rFonts w:ascii="Cambria" w:hAnsi="Cambria"/>
                <w:sz w:val="24"/>
                <w:szCs w:val="24"/>
              </w:rPr>
            </w:pPr>
            <w:r w:rsidRPr="00384D79">
              <w:rPr>
                <w:rFonts w:ascii="Cambria" w:hAnsi="Cambria"/>
                <w:sz w:val="24"/>
                <w:szCs w:val="24"/>
              </w:rPr>
              <w:t>Lyginamasis svoris:  ≥1,0 g/m</w:t>
            </w:r>
            <w:r w:rsidRPr="00384D79">
              <w:rPr>
                <w:rFonts w:ascii="Cambria" w:hAnsi="Cambria"/>
                <w:sz w:val="24"/>
                <w:szCs w:val="24"/>
                <w:vertAlign w:val="superscript"/>
              </w:rPr>
              <w:t>3</w:t>
            </w:r>
            <w:r w:rsidRPr="00384D79">
              <w:rPr>
                <w:rFonts w:ascii="Cambria" w:hAnsi="Cambria"/>
                <w:sz w:val="24"/>
                <w:szCs w:val="24"/>
              </w:rPr>
              <w:t>;</w:t>
            </w:r>
          </w:p>
          <w:p w14:paraId="7E469F66" w14:textId="77777777" w:rsidR="006E3A28" w:rsidRPr="00384D79" w:rsidRDefault="006E3A28" w:rsidP="002A0B34">
            <w:pPr>
              <w:pStyle w:val="NormalWeb"/>
              <w:shd w:val="clear" w:color="auto" w:fill="FFFFFF"/>
              <w:spacing w:before="0" w:beforeAutospacing="0" w:after="0" w:afterAutospacing="0"/>
              <w:jc w:val="both"/>
              <w:rPr>
                <w:rFonts w:ascii="Cambria" w:hAnsi="Cambria"/>
                <w:sz w:val="24"/>
                <w:szCs w:val="24"/>
              </w:rPr>
            </w:pPr>
            <w:r w:rsidRPr="00384D79">
              <w:rPr>
                <w:rFonts w:ascii="Cambria" w:hAnsi="Cambria"/>
                <w:sz w:val="24"/>
                <w:szCs w:val="24"/>
              </w:rPr>
              <w:t>Pakuotė: 5-10 l plastiko talpos su užsukamu dangteliu;</w:t>
            </w:r>
          </w:p>
          <w:p w14:paraId="765E189E" w14:textId="6DEDA3E5" w:rsidR="006E3A28" w:rsidRPr="00384D79" w:rsidRDefault="006E3A28" w:rsidP="002A0B34">
            <w:pPr>
              <w:pStyle w:val="NormalWeb"/>
              <w:shd w:val="clear" w:color="auto" w:fill="FFFFFF"/>
              <w:spacing w:before="0" w:beforeAutospacing="0" w:after="0" w:afterAutospacing="0"/>
              <w:jc w:val="both"/>
              <w:rPr>
                <w:rFonts w:ascii="Cambria" w:hAnsi="Cambria"/>
                <w:sz w:val="24"/>
                <w:szCs w:val="24"/>
              </w:rPr>
            </w:pPr>
            <w:r w:rsidRPr="00384D79">
              <w:rPr>
                <w:rFonts w:ascii="Cambria" w:hAnsi="Cambria"/>
                <w:sz w:val="24"/>
                <w:szCs w:val="24"/>
              </w:rPr>
              <w:t>Skalavimo priemonės koncentracija turi būti nustatoma pagal poreikį ir rezultatai raštu pateikiami perkančiajai organizacijai.</w:t>
            </w:r>
          </w:p>
          <w:p w14:paraId="12E35C50" w14:textId="77777777" w:rsidR="006E3A28" w:rsidRPr="00384D79" w:rsidRDefault="006E3A28" w:rsidP="002A0B34">
            <w:pPr>
              <w:pStyle w:val="NormalWeb"/>
              <w:shd w:val="clear" w:color="auto" w:fill="FFFFFF"/>
              <w:spacing w:before="0" w:beforeAutospacing="0" w:after="0" w:afterAutospacing="0"/>
              <w:jc w:val="both"/>
              <w:rPr>
                <w:rFonts w:ascii="Cambria" w:hAnsi="Cambria"/>
                <w:sz w:val="24"/>
                <w:szCs w:val="24"/>
              </w:rPr>
            </w:pPr>
            <w:r w:rsidRPr="00384D79">
              <w:rPr>
                <w:rFonts w:ascii="Cambria" w:hAnsi="Cambria"/>
                <w:sz w:val="24"/>
                <w:szCs w:val="24"/>
              </w:rPr>
              <w:t>Skalavimo priemonė turi būti išbandyta ir tiekiama rinkoje vartotojams ne mažiau kaip 2 metus. Pirkėjui paprašius, turi būti pateikiami tai įrodantys dokumentai.</w:t>
            </w:r>
          </w:p>
          <w:p w14:paraId="1DECF004" w14:textId="77777777" w:rsidR="006E3A28" w:rsidRPr="00384D79" w:rsidRDefault="006E3A28" w:rsidP="002A0B34">
            <w:pPr>
              <w:pStyle w:val="NormalWeb"/>
              <w:shd w:val="clear" w:color="auto" w:fill="FFFFFF"/>
              <w:spacing w:before="0" w:beforeAutospacing="0" w:after="0" w:afterAutospacing="0"/>
              <w:jc w:val="both"/>
              <w:rPr>
                <w:rFonts w:ascii="Cambria" w:hAnsi="Cambria"/>
                <w:sz w:val="24"/>
                <w:szCs w:val="24"/>
              </w:rPr>
            </w:pPr>
            <w:r w:rsidRPr="00384D79">
              <w:rPr>
                <w:rFonts w:ascii="Cambria" w:hAnsi="Cambria"/>
                <w:b/>
                <w:bCs/>
                <w:sz w:val="24"/>
                <w:szCs w:val="24"/>
              </w:rPr>
              <w:t>Kartu su pasiūlymu:</w:t>
            </w:r>
          </w:p>
          <w:p w14:paraId="6785059A" w14:textId="77777777" w:rsidR="006E3A28" w:rsidRPr="00384D79" w:rsidRDefault="006E3A28" w:rsidP="002A0B34">
            <w:pPr>
              <w:shd w:val="clear" w:color="auto" w:fill="FFFFFF"/>
              <w:spacing w:after="0"/>
              <w:jc w:val="both"/>
              <w:rPr>
                <w:rFonts w:ascii="Cambria" w:eastAsia="Times New Roman" w:hAnsi="Cambria" w:cs="Times New Roman"/>
                <w:sz w:val="24"/>
                <w:szCs w:val="24"/>
              </w:rPr>
            </w:pPr>
            <w:r w:rsidRPr="00384D79">
              <w:rPr>
                <w:rFonts w:ascii="Cambria" w:eastAsia="Times New Roman" w:hAnsi="Cambria" w:cs="Times New Roman"/>
                <w:sz w:val="24"/>
                <w:szCs w:val="24"/>
              </w:rPr>
              <w:t>pateikti instrukciją/aprašymą, kaip bus nustatoma produkto koncentracija automatinėse tunelinėse indų plovimo mašinose;</w:t>
            </w:r>
          </w:p>
          <w:p w14:paraId="406A524C" w14:textId="054B4264" w:rsidR="006E3A28" w:rsidRPr="00384D79" w:rsidRDefault="006E3A28" w:rsidP="002A0B34">
            <w:pPr>
              <w:shd w:val="clear" w:color="auto" w:fill="FFFFFF"/>
              <w:spacing w:after="0"/>
              <w:jc w:val="both"/>
              <w:rPr>
                <w:rFonts w:ascii="Cambria" w:eastAsia="Times New Roman" w:hAnsi="Cambria" w:cs="Times New Roman"/>
                <w:sz w:val="24"/>
                <w:szCs w:val="24"/>
              </w:rPr>
            </w:pPr>
            <w:r w:rsidRPr="00384D79">
              <w:rPr>
                <w:rFonts w:ascii="Cambria" w:eastAsia="Times New Roman" w:hAnsi="Cambria" w:cs="Times New Roman"/>
                <w:sz w:val="24"/>
                <w:szCs w:val="24"/>
              </w:rPr>
              <w:t xml:space="preserve">pateikti </w:t>
            </w:r>
            <w:proofErr w:type="spellStart"/>
            <w:r w:rsidRPr="00384D79">
              <w:rPr>
                <w:rFonts w:ascii="Cambria" w:eastAsia="Times New Roman" w:hAnsi="Cambria" w:cs="Times New Roman"/>
                <w:sz w:val="24"/>
                <w:szCs w:val="24"/>
              </w:rPr>
              <w:t>Biocido</w:t>
            </w:r>
            <w:proofErr w:type="spellEnd"/>
            <w:r w:rsidRPr="00384D79">
              <w:rPr>
                <w:rFonts w:ascii="Cambria" w:eastAsia="Times New Roman" w:hAnsi="Cambria" w:cs="Times New Roman"/>
                <w:sz w:val="24"/>
                <w:szCs w:val="24"/>
              </w:rPr>
              <w:t xml:space="preserve"> autorizacijos liudijimą (pažymėjimą) ir saugos duomenų lapus.</w:t>
            </w:r>
          </w:p>
          <w:p w14:paraId="477F35F2" w14:textId="4F490C51" w:rsidR="006E3A28" w:rsidRPr="00384D79" w:rsidRDefault="006E3A28" w:rsidP="002A0B34">
            <w:pPr>
              <w:shd w:val="clear" w:color="auto" w:fill="FFFFFF"/>
              <w:spacing w:after="0"/>
              <w:jc w:val="both"/>
              <w:rPr>
                <w:rFonts w:ascii="Cambria" w:hAnsi="Cambria" w:cstheme="minorBidi"/>
                <w:sz w:val="24"/>
                <w:szCs w:val="24"/>
                <w:lang w:eastAsia="en-US"/>
              </w:rPr>
            </w:pPr>
            <w:r w:rsidRPr="00384D79">
              <w:rPr>
                <w:rFonts w:ascii="Cambria" w:hAnsi="Cambria" w:cstheme="minorBidi"/>
                <w:sz w:val="24"/>
                <w:szCs w:val="24"/>
                <w:lang w:eastAsia="en-US"/>
              </w:rPr>
              <w:t>Nurodyti gamintoją, prekės pavadinimą.</w:t>
            </w:r>
          </w:p>
          <w:p w14:paraId="76456B6A" w14:textId="77777777" w:rsidR="006E3A28" w:rsidRPr="00384D79" w:rsidRDefault="006E3A28" w:rsidP="002A0B34">
            <w:pPr>
              <w:spacing w:after="0"/>
              <w:rPr>
                <w:rFonts w:ascii="Cambria" w:hAnsi="Cambria" w:cstheme="minorBidi"/>
                <w:b/>
                <w:sz w:val="24"/>
                <w:szCs w:val="24"/>
                <w:lang w:eastAsia="en-US"/>
              </w:rPr>
            </w:pPr>
            <w:r w:rsidRPr="00384D79">
              <w:rPr>
                <w:rFonts w:ascii="Cambria" w:hAnsi="Cambria" w:cstheme="minorBidi"/>
                <w:b/>
                <w:sz w:val="24"/>
                <w:szCs w:val="24"/>
                <w:lang w:eastAsia="en-US"/>
              </w:rPr>
              <w:t>Techniniai reikalavimai dozavimo sistemai:</w:t>
            </w:r>
          </w:p>
          <w:p w14:paraId="6036ADED" w14:textId="77777777" w:rsidR="006E3A28" w:rsidRPr="00384D79" w:rsidRDefault="006E3A28" w:rsidP="002A0B34">
            <w:pPr>
              <w:spacing w:after="0"/>
              <w:rPr>
                <w:rFonts w:ascii="Cambria" w:hAnsi="Cambria" w:cstheme="minorBidi"/>
                <w:sz w:val="24"/>
                <w:szCs w:val="24"/>
                <w:lang w:eastAsia="en-US"/>
              </w:rPr>
            </w:pPr>
            <w:r w:rsidRPr="00384D79">
              <w:rPr>
                <w:rFonts w:ascii="Cambria" w:hAnsi="Cambria" w:cstheme="minorBidi"/>
                <w:sz w:val="24"/>
                <w:szCs w:val="24"/>
                <w:lang w:eastAsia="en-US"/>
              </w:rPr>
              <w:t>Energijos suvartojimas: 12-16 W</w:t>
            </w:r>
          </w:p>
          <w:p w14:paraId="2CBB5702" w14:textId="77777777" w:rsidR="006E3A28" w:rsidRPr="00384D79" w:rsidRDefault="006E3A28" w:rsidP="002A0B34">
            <w:pPr>
              <w:spacing w:after="0"/>
              <w:rPr>
                <w:rFonts w:ascii="Cambria" w:hAnsi="Cambria" w:cstheme="minorBidi"/>
                <w:sz w:val="24"/>
                <w:szCs w:val="24"/>
                <w:lang w:eastAsia="en-US"/>
              </w:rPr>
            </w:pPr>
            <w:r w:rsidRPr="00384D79">
              <w:rPr>
                <w:rFonts w:ascii="Cambria" w:hAnsi="Cambria" w:cstheme="minorBidi"/>
                <w:sz w:val="24"/>
                <w:szCs w:val="24"/>
                <w:lang w:eastAsia="en-US"/>
              </w:rPr>
              <w:t>Sistemos apsauga: IP 65 arba lygiavertė</w:t>
            </w:r>
          </w:p>
          <w:p w14:paraId="2A05AF82" w14:textId="77777777" w:rsidR="006E3A28" w:rsidRPr="00384D79" w:rsidRDefault="006E3A28" w:rsidP="002A0B34">
            <w:pPr>
              <w:spacing w:after="0"/>
              <w:rPr>
                <w:rFonts w:ascii="Cambria" w:hAnsi="Cambria" w:cstheme="minorBidi"/>
                <w:sz w:val="24"/>
                <w:szCs w:val="24"/>
                <w:lang w:eastAsia="en-US"/>
              </w:rPr>
            </w:pPr>
            <w:r w:rsidRPr="00384D79">
              <w:rPr>
                <w:rFonts w:ascii="Cambria" w:hAnsi="Cambria" w:cstheme="minorBidi"/>
                <w:sz w:val="24"/>
                <w:szCs w:val="24"/>
                <w:lang w:eastAsia="en-US"/>
              </w:rPr>
              <w:t>Dozavimo sistemos sudarančių komponentų darbinės dalys turi būti pagamintos iš medžiagų, atsparių  plovimo priemonėms.</w:t>
            </w:r>
          </w:p>
          <w:p w14:paraId="372AE884" w14:textId="77777777" w:rsidR="006E3A28" w:rsidRPr="00384D79" w:rsidRDefault="006E3A28" w:rsidP="002A0B34">
            <w:pPr>
              <w:spacing w:after="0"/>
              <w:rPr>
                <w:rFonts w:ascii="Cambria" w:hAnsi="Cambria" w:cstheme="minorBidi"/>
                <w:sz w:val="24"/>
                <w:szCs w:val="24"/>
                <w:lang w:eastAsia="en-US"/>
              </w:rPr>
            </w:pPr>
            <w:r w:rsidRPr="00384D79">
              <w:rPr>
                <w:rFonts w:ascii="Cambria" w:hAnsi="Cambria" w:cstheme="minorBidi"/>
                <w:sz w:val="24"/>
                <w:szCs w:val="24"/>
                <w:lang w:eastAsia="en-US"/>
              </w:rPr>
              <w:t>Tiekėjas turi pateikti įrodymus, kad jis įgaliotas tiekti siūlomas dozavimo sistemas, jų dalis ir eksploatacines medžiagas, o Tiekėjo darbuotojai gali ir turi technines galimybes vykdyti dozavimo sistemų įrengimo, programavimo, paleidimo-derinimo darbus, techninę priežiūrą, remontą ir eksploataciją.</w:t>
            </w:r>
          </w:p>
          <w:p w14:paraId="0426E513" w14:textId="77777777" w:rsidR="006E3A28" w:rsidRPr="00384D79" w:rsidRDefault="006E3A28" w:rsidP="002A0B34">
            <w:pPr>
              <w:pStyle w:val="NormalWeb"/>
              <w:shd w:val="clear" w:color="auto" w:fill="FFFFFF"/>
              <w:spacing w:before="0" w:beforeAutospacing="0" w:after="0" w:afterAutospacing="0"/>
              <w:jc w:val="both"/>
              <w:rPr>
                <w:rFonts w:ascii="Cambria" w:hAnsi="Cambria" w:cstheme="minorBidi"/>
                <w:sz w:val="24"/>
                <w:szCs w:val="24"/>
                <w:lang w:eastAsia="en-US"/>
              </w:rPr>
            </w:pPr>
            <w:r w:rsidRPr="00384D79">
              <w:rPr>
                <w:rFonts w:ascii="Cambria" w:hAnsi="Cambria" w:cstheme="minorBidi"/>
                <w:sz w:val="24"/>
                <w:szCs w:val="24"/>
                <w:lang w:eastAsia="en-US"/>
              </w:rPr>
              <w:t>Tiekėjo specialistas turi  identifikuoti ir pašalinti gedimą bei operatyviai  atstatyti dozavimo sistemų darbingumą.</w:t>
            </w:r>
          </w:p>
          <w:p w14:paraId="381FA7CB" w14:textId="75732856" w:rsidR="006E3A28" w:rsidRPr="00384D79" w:rsidRDefault="006E3A28" w:rsidP="002A0B34">
            <w:pPr>
              <w:pStyle w:val="NormalWeb"/>
              <w:shd w:val="clear" w:color="auto" w:fill="FFFFFF"/>
              <w:spacing w:before="0" w:beforeAutospacing="0" w:after="0" w:afterAutospacing="0"/>
              <w:jc w:val="both"/>
              <w:rPr>
                <w:rFonts w:ascii="Cambria" w:hAnsi="Cambria"/>
                <w:sz w:val="24"/>
                <w:szCs w:val="24"/>
              </w:rPr>
            </w:pPr>
            <w:r w:rsidRPr="00384D79">
              <w:rPr>
                <w:rFonts w:ascii="Cambria" w:hAnsi="Cambria"/>
                <w:sz w:val="24"/>
                <w:szCs w:val="24"/>
              </w:rPr>
              <w:t>Tiekėjo specialistai, iškilus problemoms, privalės pagal poreikį atvykti per 2 val. visomis savaitės dienomis, įskaitant šventines dienas (9-21 val.). Remontą ir pakeitimą atlikti ne vėliau kaip per 24 val., skaičiuojant nuo iškvietimo gavimo. Tiekėjas periodiškai pagal poreikį  privalės patikrinti dozuojamo produkto tirpalo darbinę koncentraciją pagal aiškiai pateiktą metodiką ir esamą chloro koncentraciją. Ataskaita apie rezultatus patiekiama kiekvieną kartą po patikrinimo perkančiajai organizacijai.</w:t>
            </w:r>
          </w:p>
        </w:tc>
        <w:tc>
          <w:tcPr>
            <w:tcW w:w="830" w:type="dxa"/>
            <w:tcBorders>
              <w:top w:val="nil"/>
              <w:left w:val="nil"/>
              <w:bottom w:val="single" w:sz="8" w:space="0" w:color="auto"/>
              <w:right w:val="single" w:sz="8" w:space="0" w:color="auto"/>
            </w:tcBorders>
            <w:tcMar>
              <w:top w:w="0" w:type="dxa"/>
              <w:left w:w="108" w:type="dxa"/>
              <w:bottom w:w="0" w:type="dxa"/>
              <w:right w:w="108" w:type="dxa"/>
            </w:tcMar>
            <w:hideMark/>
          </w:tcPr>
          <w:p w14:paraId="3174DA2F" w14:textId="77777777" w:rsidR="006E3A28" w:rsidRPr="00384D79" w:rsidRDefault="006E3A28" w:rsidP="002A0B34">
            <w:pPr>
              <w:spacing w:after="0"/>
              <w:jc w:val="center"/>
              <w:rPr>
                <w:rFonts w:ascii="Cambria" w:hAnsi="Cambria"/>
                <w:sz w:val="24"/>
                <w:szCs w:val="24"/>
              </w:rPr>
            </w:pPr>
            <w:r w:rsidRPr="00384D79">
              <w:rPr>
                <w:rFonts w:ascii="Cambria" w:hAnsi="Cambria" w:cs="Times New Roman"/>
                <w:sz w:val="24"/>
                <w:szCs w:val="24"/>
              </w:rPr>
              <w:lastRenderedPageBreak/>
              <w:t>l</w:t>
            </w:r>
          </w:p>
        </w:tc>
        <w:tc>
          <w:tcPr>
            <w:tcW w:w="1580" w:type="dxa"/>
            <w:tcBorders>
              <w:top w:val="nil"/>
              <w:left w:val="nil"/>
              <w:bottom w:val="single" w:sz="8" w:space="0" w:color="auto"/>
              <w:right w:val="single" w:sz="8" w:space="0" w:color="auto"/>
            </w:tcBorders>
            <w:tcMar>
              <w:top w:w="0" w:type="dxa"/>
              <w:left w:w="108" w:type="dxa"/>
              <w:bottom w:w="0" w:type="dxa"/>
              <w:right w:w="108" w:type="dxa"/>
            </w:tcMar>
            <w:hideMark/>
          </w:tcPr>
          <w:p w14:paraId="6AE302D5" w14:textId="3AE411CC" w:rsidR="006E3A28" w:rsidRPr="00384D79" w:rsidRDefault="006E3A28" w:rsidP="002A0B34">
            <w:pPr>
              <w:spacing w:after="0"/>
              <w:jc w:val="center"/>
              <w:rPr>
                <w:rFonts w:ascii="Cambria" w:hAnsi="Cambria"/>
                <w:sz w:val="24"/>
                <w:szCs w:val="24"/>
              </w:rPr>
            </w:pPr>
            <w:r w:rsidRPr="00384D79">
              <w:rPr>
                <w:rFonts w:ascii="Cambria" w:hAnsi="Cambria" w:cs="Times New Roman"/>
                <w:sz w:val="24"/>
                <w:szCs w:val="24"/>
              </w:rPr>
              <w:t>6</w:t>
            </w:r>
            <w:r>
              <w:rPr>
                <w:rFonts w:ascii="Cambria" w:hAnsi="Cambria" w:cs="Times New Roman"/>
                <w:sz w:val="24"/>
                <w:szCs w:val="24"/>
              </w:rPr>
              <w:t xml:space="preserve"> </w:t>
            </w:r>
            <w:r w:rsidRPr="00384D79">
              <w:rPr>
                <w:rFonts w:ascii="Cambria" w:hAnsi="Cambria" w:cs="Times New Roman"/>
                <w:sz w:val="24"/>
                <w:szCs w:val="24"/>
              </w:rPr>
              <w:t>000</w:t>
            </w:r>
          </w:p>
        </w:tc>
      </w:tr>
    </w:tbl>
    <w:p w14:paraId="3D834792" w14:textId="77777777" w:rsidR="007C04DF" w:rsidRPr="00384D79" w:rsidRDefault="007C04DF" w:rsidP="002A0B34">
      <w:pPr>
        <w:pStyle w:val="NormalWeb"/>
        <w:keepLines/>
        <w:widowControl w:val="0"/>
        <w:shd w:val="clear" w:color="auto" w:fill="FFFFFF"/>
        <w:spacing w:before="0" w:beforeAutospacing="0" w:after="0" w:afterAutospacing="0"/>
        <w:ind w:left="-567" w:firstLine="567"/>
        <w:outlineLvl w:val="0"/>
        <w:rPr>
          <w:rFonts w:ascii="Cambria" w:hAnsi="Cambria"/>
          <w:sz w:val="24"/>
          <w:szCs w:val="24"/>
        </w:rPr>
      </w:pPr>
      <w:r w:rsidRPr="00384D79">
        <w:rPr>
          <w:rStyle w:val="Strong"/>
          <w:rFonts w:ascii="Cambria" w:hAnsi="Cambria"/>
          <w:color w:val="000000"/>
          <w:sz w:val="24"/>
          <w:szCs w:val="24"/>
        </w:rPr>
        <w:t>Bendrieji reikalavimai:</w:t>
      </w:r>
    </w:p>
    <w:p w14:paraId="705D86A0" w14:textId="77777777" w:rsidR="00B313D0" w:rsidRPr="00384D79" w:rsidRDefault="00B313D0" w:rsidP="002A0B34">
      <w:pPr>
        <w:keepLines/>
        <w:widowControl w:val="0"/>
        <w:suppressLineNumbers/>
        <w:suppressAutoHyphens/>
        <w:spacing w:after="0"/>
        <w:ind w:left="-567" w:firstLine="567"/>
        <w:jc w:val="both"/>
        <w:outlineLvl w:val="0"/>
        <w:rPr>
          <w:rFonts w:ascii="Cambria" w:hAnsi="Cambria" w:cstheme="minorBidi"/>
          <w:sz w:val="24"/>
          <w:szCs w:val="24"/>
          <w:lang w:eastAsia="en-US"/>
        </w:rPr>
      </w:pPr>
      <w:r w:rsidRPr="00384D79">
        <w:rPr>
          <w:rFonts w:ascii="Cambria" w:hAnsi="Cambria" w:cstheme="minorBidi"/>
          <w:sz w:val="24"/>
          <w:szCs w:val="24"/>
          <w:lang w:eastAsia="en-US"/>
        </w:rPr>
        <w:t xml:space="preserve">Tiekėjas pildo stulpelį „Siūloma techninė charakteristika, gamintojas“. </w:t>
      </w:r>
    </w:p>
    <w:p w14:paraId="4F02991E" w14:textId="77777777" w:rsidR="007C04DF" w:rsidRPr="00384D79" w:rsidRDefault="007C04DF" w:rsidP="002A0B34">
      <w:pPr>
        <w:pStyle w:val="NormalWeb"/>
        <w:keepLines/>
        <w:widowControl w:val="0"/>
        <w:suppressLineNumbers/>
        <w:shd w:val="clear" w:color="auto" w:fill="FFFFFF"/>
        <w:suppressAutoHyphens/>
        <w:spacing w:before="0" w:beforeAutospacing="0" w:after="0" w:afterAutospacing="0"/>
        <w:ind w:left="-567" w:firstLine="567"/>
        <w:jc w:val="both"/>
        <w:outlineLvl w:val="0"/>
        <w:rPr>
          <w:rFonts w:ascii="Cambria" w:hAnsi="Cambria"/>
          <w:sz w:val="24"/>
          <w:szCs w:val="24"/>
        </w:rPr>
      </w:pPr>
      <w:r w:rsidRPr="00384D79">
        <w:rPr>
          <w:rFonts w:ascii="Cambria" w:hAnsi="Cambria"/>
          <w:color w:val="000000"/>
          <w:sz w:val="24"/>
          <w:szCs w:val="24"/>
        </w:rPr>
        <w:t>Abi priemonės turi derėti tarpusavyje, būti to paties gamintojo.​​</w:t>
      </w:r>
    </w:p>
    <w:p w14:paraId="31B8EA71" w14:textId="77777777" w:rsidR="006C778D" w:rsidRPr="00384D79" w:rsidRDefault="00B313D0" w:rsidP="002A0B34">
      <w:pPr>
        <w:keepLines/>
        <w:widowControl w:val="0"/>
        <w:suppressLineNumbers/>
        <w:suppressAutoHyphens/>
        <w:spacing w:after="0"/>
        <w:ind w:left="-567" w:firstLine="567"/>
        <w:jc w:val="both"/>
        <w:outlineLvl w:val="0"/>
        <w:rPr>
          <w:rFonts w:ascii="Cambria" w:hAnsi="Cambria" w:cs="Arial"/>
          <w:color w:val="1D2939"/>
          <w:sz w:val="24"/>
          <w:szCs w:val="24"/>
          <w:shd w:val="clear" w:color="auto" w:fill="FFFFFF"/>
        </w:rPr>
      </w:pPr>
      <w:r w:rsidRPr="00384D79">
        <w:rPr>
          <w:rFonts w:ascii="Cambria" w:hAnsi="Cambria" w:cs="Arial"/>
          <w:color w:val="1D2939"/>
          <w:sz w:val="24"/>
          <w:szCs w:val="24"/>
          <w:shd w:val="clear" w:color="auto" w:fill="FFFFFF"/>
        </w:rPr>
        <w:lastRenderedPageBreak/>
        <w:t xml:space="preserve">Produkte neturi būti cheminių medžiagų, pripažintų didelį susirūpinimą keliančiomis cheminėmis medžiagomis ir įrašytų į kandidatinį autorizuotinų cheminių medžiagų sąrašą pagal REACH reglamento 59 straipsnį, jeigu jų koncentracija produkte daugiau kaip 0,1 % pagal masę. Atitiktį reikalavimams įrodantys dokumentai: ekologinis ženklas </w:t>
      </w:r>
      <w:proofErr w:type="spellStart"/>
      <w:r w:rsidRPr="00384D79">
        <w:rPr>
          <w:rFonts w:ascii="Cambria" w:hAnsi="Cambria" w:cs="Arial"/>
          <w:color w:val="1D2939"/>
          <w:sz w:val="24"/>
          <w:szCs w:val="24"/>
          <w:shd w:val="clear" w:color="auto" w:fill="FFFFFF"/>
        </w:rPr>
        <w:t>European</w:t>
      </w:r>
      <w:proofErr w:type="spellEnd"/>
      <w:r w:rsidRPr="00384D79">
        <w:rPr>
          <w:rFonts w:ascii="Cambria" w:hAnsi="Cambria" w:cs="Arial"/>
          <w:color w:val="1D2939"/>
          <w:sz w:val="24"/>
          <w:szCs w:val="24"/>
          <w:shd w:val="clear" w:color="auto" w:fill="FFFFFF"/>
        </w:rPr>
        <w:t xml:space="preserve"> </w:t>
      </w:r>
      <w:proofErr w:type="spellStart"/>
      <w:r w:rsidRPr="00384D79">
        <w:rPr>
          <w:rFonts w:ascii="Cambria" w:hAnsi="Cambria" w:cs="Arial"/>
          <w:color w:val="1D2939"/>
          <w:sz w:val="24"/>
          <w:szCs w:val="24"/>
          <w:shd w:val="clear" w:color="auto" w:fill="FFFFFF"/>
        </w:rPr>
        <w:t>Ecolabel</w:t>
      </w:r>
      <w:proofErr w:type="spellEnd"/>
      <w:r w:rsidRPr="00384D79">
        <w:rPr>
          <w:rFonts w:ascii="Cambria" w:hAnsi="Cambria" w:cs="Arial"/>
          <w:color w:val="1D2939"/>
          <w:sz w:val="24"/>
          <w:szCs w:val="24"/>
          <w:shd w:val="clear" w:color="auto" w:fill="FFFFFF"/>
        </w:rPr>
        <w:t xml:space="preserve"> arba saugos duomenų lapas, arba gamintojo techniniai dokumentai, arba kiti lygiaverčiai įrodymai.</w:t>
      </w:r>
    </w:p>
    <w:p w14:paraId="06508C90" w14:textId="77777777" w:rsidR="002A0B34" w:rsidRDefault="00B313D0" w:rsidP="002A0B34">
      <w:pPr>
        <w:pStyle w:val="NormalWeb"/>
        <w:keepLines/>
        <w:widowControl w:val="0"/>
        <w:suppressLineNumbers/>
        <w:shd w:val="clear" w:color="auto" w:fill="FFFFFF"/>
        <w:suppressAutoHyphens/>
        <w:spacing w:before="0" w:beforeAutospacing="0" w:after="0" w:afterAutospacing="0"/>
        <w:ind w:left="-567" w:firstLine="567"/>
        <w:jc w:val="both"/>
        <w:outlineLvl w:val="0"/>
        <w:rPr>
          <w:rFonts w:ascii="Cambria" w:hAnsi="Cambria" w:cs="Arial"/>
          <w:color w:val="1D2939"/>
          <w:sz w:val="24"/>
          <w:szCs w:val="24"/>
          <w:shd w:val="clear" w:color="auto" w:fill="FFFFFF"/>
        </w:rPr>
      </w:pPr>
      <w:r w:rsidRPr="00384D79">
        <w:rPr>
          <w:rFonts w:ascii="Cambria" w:hAnsi="Cambria" w:cs="Arial"/>
          <w:color w:val="1D2939"/>
          <w:sz w:val="24"/>
          <w:szCs w:val="24"/>
          <w:shd w:val="clear" w:color="auto" w:fill="FFFFFF"/>
        </w:rPr>
        <w:t>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04748C15" w14:textId="6CBF69F3" w:rsidR="001D055B" w:rsidRPr="002A0B34" w:rsidRDefault="007C04DF" w:rsidP="002A0B34">
      <w:pPr>
        <w:pStyle w:val="NormalWeb"/>
        <w:keepLines/>
        <w:widowControl w:val="0"/>
        <w:suppressLineNumbers/>
        <w:shd w:val="clear" w:color="auto" w:fill="FFFFFF"/>
        <w:suppressAutoHyphens/>
        <w:spacing w:before="0" w:beforeAutospacing="0" w:after="0" w:afterAutospacing="0"/>
        <w:ind w:left="-567" w:firstLine="567"/>
        <w:jc w:val="both"/>
        <w:outlineLvl w:val="0"/>
        <w:rPr>
          <w:rStyle w:val="t286pc"/>
          <w:rFonts w:ascii="Cambria" w:hAnsi="Cambria" w:cs="Arial"/>
          <w:color w:val="1D2939"/>
          <w:sz w:val="24"/>
          <w:szCs w:val="24"/>
          <w:shd w:val="clear" w:color="auto" w:fill="FFFFFF"/>
        </w:rPr>
      </w:pPr>
      <w:r w:rsidRPr="00384D79">
        <w:rPr>
          <w:rStyle w:val="t286pc"/>
          <w:rFonts w:ascii="Cambria" w:hAnsi="Cambria" w:cs="Arial"/>
          <w:sz w:val="24"/>
          <w:szCs w:val="24"/>
        </w:rPr>
        <w:t>Siūlomi produktai privalo atitikti naujausius  Europos Parlamento ir Tarybos reglamento (ES) 2026/405 (dėl ploviklių ir paviršiaus aktyviųjų medžiagų) reikalavimus.</w:t>
      </w:r>
    </w:p>
    <w:p w14:paraId="062EBF60" w14:textId="77777777" w:rsidR="0016778C" w:rsidRPr="00384D79" w:rsidRDefault="0016778C" w:rsidP="002A0B34">
      <w:pPr>
        <w:pStyle w:val="NormalWeb"/>
        <w:keepLines/>
        <w:widowControl w:val="0"/>
        <w:suppressLineNumbers/>
        <w:shd w:val="clear" w:color="auto" w:fill="FFFFFF"/>
        <w:suppressAutoHyphens/>
        <w:spacing w:before="0" w:beforeAutospacing="0" w:after="0" w:afterAutospacing="0"/>
        <w:ind w:left="-567" w:firstLine="567"/>
        <w:jc w:val="both"/>
        <w:outlineLvl w:val="0"/>
        <w:rPr>
          <w:rFonts w:ascii="Cambria" w:hAnsi="Cambria"/>
          <w:sz w:val="24"/>
          <w:szCs w:val="24"/>
        </w:rPr>
      </w:pPr>
    </w:p>
    <w:p w14:paraId="4A706CC3" w14:textId="77777777" w:rsidR="007C04DF" w:rsidRPr="00384D79" w:rsidRDefault="007C04DF" w:rsidP="002A0B34">
      <w:pPr>
        <w:keepLines/>
        <w:widowControl w:val="0"/>
        <w:suppressLineNumbers/>
        <w:suppressAutoHyphens/>
        <w:spacing w:after="0"/>
        <w:ind w:left="-567" w:firstLine="567"/>
        <w:outlineLvl w:val="0"/>
        <w:rPr>
          <w:rFonts w:ascii="Cambria" w:hAnsi="Cambria"/>
          <w:sz w:val="24"/>
          <w:szCs w:val="24"/>
        </w:rPr>
      </w:pPr>
      <w:r w:rsidRPr="00384D79">
        <w:rPr>
          <w:rFonts w:ascii="Cambria" w:hAnsi="Cambria"/>
          <w:sz w:val="24"/>
          <w:szCs w:val="24"/>
        </w:rPr>
        <w:t>Plovimo-dezinfekavimo priemonės sudėtyje negali būti tikslingai pridėtų mikroorganizmų</w:t>
      </w:r>
      <w:r w:rsidR="0016778C" w:rsidRPr="00384D79">
        <w:rPr>
          <w:rFonts w:ascii="Cambria" w:hAnsi="Cambria"/>
          <w:sz w:val="24"/>
          <w:szCs w:val="24"/>
          <w:highlight w:val="yellow"/>
        </w:rPr>
        <w:t>.</w:t>
      </w:r>
    </w:p>
    <w:p w14:paraId="56095918" w14:textId="77777777" w:rsidR="007C04DF" w:rsidRPr="00384D79" w:rsidRDefault="007C04DF" w:rsidP="002A0B34">
      <w:pPr>
        <w:keepLines/>
        <w:widowControl w:val="0"/>
        <w:suppressLineNumbers/>
        <w:suppressAutoHyphens/>
        <w:spacing w:after="0"/>
        <w:ind w:left="-567" w:firstLine="567"/>
        <w:jc w:val="both"/>
        <w:outlineLvl w:val="0"/>
        <w:rPr>
          <w:rFonts w:ascii="Cambria" w:hAnsi="Cambria"/>
          <w:sz w:val="24"/>
          <w:szCs w:val="24"/>
        </w:rPr>
      </w:pPr>
      <w:r w:rsidRPr="00384D79">
        <w:rPr>
          <w:rFonts w:ascii="Cambria" w:hAnsi="Cambria"/>
          <w:sz w:val="24"/>
          <w:szCs w:val="24"/>
        </w:rPr>
        <w:t xml:space="preserve">Tiekiamų prekių pakuotės/etiketės turi būti paruoštos atsekamumui pagal ES </w:t>
      </w:r>
      <w:proofErr w:type="spellStart"/>
      <w:r w:rsidRPr="00384D79">
        <w:rPr>
          <w:rFonts w:ascii="Cambria" w:hAnsi="Cambria"/>
          <w:sz w:val="24"/>
          <w:szCs w:val="24"/>
        </w:rPr>
        <w:t>skaitmenizacijos</w:t>
      </w:r>
      <w:proofErr w:type="spellEnd"/>
      <w:r w:rsidRPr="00384D79">
        <w:rPr>
          <w:rFonts w:ascii="Cambria" w:hAnsi="Cambria"/>
          <w:sz w:val="24"/>
          <w:szCs w:val="24"/>
        </w:rPr>
        <w:t xml:space="preserve"> reikalavimus (turėti QR kodą ar kitą duomenų nešėją), leidžiantį identifikuoti produkto sudėtį ir atitiktį skaitmeninėje erdvėje</w:t>
      </w:r>
    </w:p>
    <w:p w14:paraId="3FABC8E8" w14:textId="77777777" w:rsidR="007C04DF" w:rsidRPr="00384D79" w:rsidRDefault="006C778D" w:rsidP="002A0B34">
      <w:pPr>
        <w:keepLines/>
        <w:widowControl w:val="0"/>
        <w:suppressLineNumbers/>
        <w:suppressAutoHyphens/>
        <w:spacing w:after="0"/>
        <w:ind w:left="-567" w:firstLine="567"/>
        <w:outlineLvl w:val="0"/>
        <w:rPr>
          <w:rFonts w:ascii="Cambria" w:hAnsi="Cambria"/>
          <w:sz w:val="24"/>
          <w:szCs w:val="24"/>
        </w:rPr>
      </w:pPr>
      <w:r w:rsidRPr="00384D79">
        <w:rPr>
          <w:rFonts w:ascii="Cambria" w:hAnsi="Cambria"/>
          <w:sz w:val="24"/>
          <w:szCs w:val="24"/>
        </w:rPr>
        <w:t>S</w:t>
      </w:r>
      <w:r w:rsidR="007C04DF" w:rsidRPr="00384D79">
        <w:rPr>
          <w:rFonts w:ascii="Cambria" w:hAnsi="Cambria"/>
          <w:sz w:val="24"/>
          <w:szCs w:val="24"/>
        </w:rPr>
        <w:t xml:space="preserve">iūlomų cheminių priemonių sudėtyje negali būti </w:t>
      </w:r>
      <w:proofErr w:type="spellStart"/>
      <w:r w:rsidR="007C04DF" w:rsidRPr="00384D79">
        <w:rPr>
          <w:rFonts w:ascii="Cambria" w:hAnsi="Cambria"/>
          <w:sz w:val="24"/>
          <w:szCs w:val="24"/>
        </w:rPr>
        <w:t>perfluorintų</w:t>
      </w:r>
      <w:proofErr w:type="spellEnd"/>
      <w:r w:rsidR="007C04DF" w:rsidRPr="00384D79">
        <w:rPr>
          <w:rFonts w:ascii="Cambria" w:hAnsi="Cambria"/>
          <w:sz w:val="24"/>
          <w:szCs w:val="24"/>
        </w:rPr>
        <w:t xml:space="preserve"> ir </w:t>
      </w:r>
      <w:proofErr w:type="spellStart"/>
      <w:r w:rsidR="007C04DF" w:rsidRPr="00384D79">
        <w:rPr>
          <w:rFonts w:ascii="Cambria" w:hAnsi="Cambria"/>
          <w:sz w:val="24"/>
          <w:szCs w:val="24"/>
        </w:rPr>
        <w:t>polifluorintų</w:t>
      </w:r>
      <w:proofErr w:type="spellEnd"/>
      <w:r w:rsidR="007C04DF" w:rsidRPr="00384D79">
        <w:rPr>
          <w:rFonts w:ascii="Cambria" w:hAnsi="Cambria"/>
          <w:sz w:val="24"/>
          <w:szCs w:val="24"/>
        </w:rPr>
        <w:t xml:space="preserve"> </w:t>
      </w:r>
      <w:proofErr w:type="spellStart"/>
      <w:r w:rsidR="007C04DF" w:rsidRPr="00384D79">
        <w:rPr>
          <w:rFonts w:ascii="Cambria" w:hAnsi="Cambria"/>
          <w:sz w:val="24"/>
          <w:szCs w:val="24"/>
        </w:rPr>
        <w:t>alkilintų</w:t>
      </w:r>
      <w:proofErr w:type="spellEnd"/>
      <w:r w:rsidR="007C04DF" w:rsidRPr="00384D79">
        <w:rPr>
          <w:rFonts w:ascii="Cambria" w:hAnsi="Cambria"/>
          <w:sz w:val="24"/>
          <w:szCs w:val="24"/>
        </w:rPr>
        <w:t xml:space="preserve"> medžiagų (PFAS) bei jų druskų junginių, viršijančių ES teisės aktuose nustatytas ribines vertes</w:t>
      </w:r>
    </w:p>
    <w:p w14:paraId="3C47484B" w14:textId="77777777" w:rsidR="007C04DF" w:rsidRPr="00384D79" w:rsidRDefault="007C04DF" w:rsidP="002A0B34">
      <w:pPr>
        <w:keepLines/>
        <w:widowControl w:val="0"/>
        <w:suppressLineNumbers/>
        <w:suppressAutoHyphens/>
        <w:spacing w:after="0"/>
        <w:ind w:left="-567" w:firstLine="567"/>
        <w:outlineLvl w:val="0"/>
        <w:rPr>
          <w:rFonts w:ascii="Cambria" w:hAnsi="Cambria"/>
          <w:sz w:val="24"/>
          <w:szCs w:val="24"/>
        </w:rPr>
      </w:pPr>
      <w:r w:rsidRPr="00384D79">
        <w:rPr>
          <w:rFonts w:ascii="Cambria" w:hAnsi="Cambria"/>
          <w:sz w:val="24"/>
          <w:szCs w:val="24"/>
        </w:rPr>
        <w:t>Visos siūlomuose produktuose naudojamos paviršiaus aktyviosios medžiagos privalo atitikti visiško aerobinio biologinio skaidumo kriterijus pagal galiojantį ES reglamentą</w:t>
      </w:r>
    </w:p>
    <w:p w14:paraId="15AD4130" w14:textId="77777777" w:rsidR="002A0F4D" w:rsidRPr="00384D79" w:rsidRDefault="002A0F4D" w:rsidP="002A0B34">
      <w:pPr>
        <w:keepLines/>
        <w:widowControl w:val="0"/>
        <w:suppressLineNumbers/>
        <w:suppressAutoHyphens/>
        <w:spacing w:after="0"/>
        <w:ind w:left="-567" w:firstLine="567"/>
        <w:jc w:val="both"/>
        <w:outlineLvl w:val="0"/>
        <w:rPr>
          <w:rFonts w:ascii="Cambria" w:hAnsi="Cambria" w:cstheme="minorBidi"/>
          <w:sz w:val="24"/>
          <w:szCs w:val="24"/>
          <w:lang w:eastAsia="en-US"/>
        </w:rPr>
      </w:pPr>
      <w:r w:rsidRPr="00384D79">
        <w:rPr>
          <w:rFonts w:ascii="Cambria" w:hAnsi="Cambria" w:cstheme="minorBidi"/>
          <w:sz w:val="24"/>
          <w:szCs w:val="24"/>
          <w:lang w:eastAsia="en-US"/>
        </w:rPr>
        <w:t>Tiekėjai turi pateikti pasiūlyme nurodytų parametrų teisingumą įrodančius firmos gamintojos dokumentus (bukletus ir pan.) originalo, o reikalaujamų parametrų – ir lietuvių kalbomis (tais atvejais, kai parametrų teisingumą įrodančių firmos gamintojos dokumentų   originalo kalba yra anglų kalba, pateikti vertimus į lietuvių kalbą kartu su pasiūlymu nėra privaloma, tačiau tokie vertimai turės būti pateikti viešojo pirkimo komisijai pareikalavus</w:t>
      </w:r>
      <w:r w:rsidRPr="00384D79">
        <w:rPr>
          <w:rFonts w:ascii="Cambria" w:hAnsi="Cambria" w:cstheme="minorBidi"/>
          <w:b/>
          <w:sz w:val="24"/>
          <w:szCs w:val="24"/>
          <w:lang w:eastAsia="en-US"/>
        </w:rPr>
        <w:t>).  Originaliame gamintojo dokumente turi būti atžyma, kurį techninės specifikacijos parametrą patvirtina nurodytas parametras.</w:t>
      </w:r>
    </w:p>
    <w:p w14:paraId="32AA7D0B" w14:textId="77777777" w:rsidR="002A0F4D" w:rsidRPr="00384D79" w:rsidRDefault="002A0F4D" w:rsidP="002A0B34">
      <w:pPr>
        <w:keepLines/>
        <w:widowControl w:val="0"/>
        <w:suppressLineNumbers/>
        <w:suppressAutoHyphens/>
        <w:spacing w:after="0"/>
        <w:ind w:left="-567" w:firstLine="567"/>
        <w:jc w:val="both"/>
        <w:outlineLvl w:val="0"/>
        <w:rPr>
          <w:rFonts w:ascii="Cambria" w:hAnsi="Cambria" w:cstheme="minorBidi"/>
          <w:sz w:val="24"/>
          <w:szCs w:val="24"/>
          <w:lang w:eastAsia="en-US"/>
        </w:rPr>
      </w:pPr>
      <w:r w:rsidRPr="00384D79">
        <w:rPr>
          <w:rFonts w:ascii="Cambria" w:hAnsi="Cambria" w:cstheme="minorBidi"/>
          <w:sz w:val="24"/>
          <w:szCs w:val="24"/>
          <w:lang w:eastAsia="en-US"/>
        </w:rPr>
        <w:t>Turi būti pateikti techninėje specifikacijoje nurodyti dokumentai (skaitmeninės jų kopijos).</w:t>
      </w:r>
    </w:p>
    <w:p w14:paraId="518BE816" w14:textId="77777777" w:rsidR="002A0F4D" w:rsidRPr="00384D79" w:rsidRDefault="002A0F4D" w:rsidP="002A0B34">
      <w:pPr>
        <w:keepLines/>
        <w:widowControl w:val="0"/>
        <w:suppressLineNumbers/>
        <w:suppressAutoHyphens/>
        <w:spacing w:after="0"/>
        <w:ind w:left="-567" w:firstLine="567"/>
        <w:jc w:val="both"/>
        <w:outlineLvl w:val="0"/>
        <w:rPr>
          <w:rFonts w:ascii="Cambria" w:hAnsi="Cambria" w:cstheme="minorBidi"/>
          <w:sz w:val="24"/>
          <w:szCs w:val="24"/>
          <w:lang w:eastAsia="en-US"/>
        </w:rPr>
      </w:pPr>
      <w:r w:rsidRPr="00384D79">
        <w:rPr>
          <w:rFonts w:ascii="Cambria" w:hAnsi="Cambria" w:cstheme="minorBidi"/>
          <w:sz w:val="24"/>
          <w:szCs w:val="24"/>
          <w:lang w:eastAsia="en-US"/>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14:paraId="7F536CB4" w14:textId="77777777" w:rsidR="002A0F4D" w:rsidRPr="00384D79" w:rsidRDefault="002A0F4D" w:rsidP="002A0B34">
      <w:pPr>
        <w:keepLines/>
        <w:widowControl w:val="0"/>
        <w:suppressLineNumbers/>
        <w:suppressAutoHyphens/>
        <w:spacing w:after="0"/>
        <w:ind w:left="-567" w:firstLine="567"/>
        <w:jc w:val="both"/>
        <w:outlineLvl w:val="0"/>
        <w:rPr>
          <w:rFonts w:ascii="Cambria" w:hAnsi="Cambria" w:cstheme="minorBidi"/>
          <w:sz w:val="24"/>
          <w:szCs w:val="24"/>
          <w:lang w:eastAsia="en-US"/>
        </w:rPr>
      </w:pPr>
      <w:r w:rsidRPr="00384D79">
        <w:rPr>
          <w:rFonts w:ascii="Cambria" w:hAnsi="Cambria" w:cstheme="minorBidi"/>
          <w:sz w:val="24"/>
          <w:szCs w:val="24"/>
          <w:lang w:eastAsia="en-US"/>
        </w:rPr>
        <w:t>Viešojo pirkimo komisijai pareikalavus tiekėjas turi pateikti prekės pavyzdžius.</w:t>
      </w:r>
    </w:p>
    <w:p w14:paraId="3E7E37FE" w14:textId="77777777" w:rsidR="002A0F4D" w:rsidRPr="00384D79" w:rsidRDefault="002A0F4D" w:rsidP="002A0B34">
      <w:pPr>
        <w:keepLines/>
        <w:widowControl w:val="0"/>
        <w:suppressLineNumbers/>
        <w:suppressAutoHyphens/>
        <w:spacing w:after="0"/>
        <w:ind w:left="-567" w:firstLine="567"/>
        <w:jc w:val="both"/>
        <w:outlineLvl w:val="0"/>
        <w:rPr>
          <w:rFonts w:ascii="Cambria" w:hAnsi="Cambria" w:cstheme="minorBidi"/>
          <w:sz w:val="24"/>
          <w:szCs w:val="24"/>
          <w:lang w:eastAsia="en-US"/>
        </w:rPr>
      </w:pPr>
      <w:r w:rsidRPr="00384D79">
        <w:rPr>
          <w:rFonts w:ascii="Cambria" w:hAnsi="Cambria" w:cstheme="minorBidi"/>
          <w:sz w:val="24"/>
          <w:szCs w:val="24"/>
          <w:lang w:eastAsia="en-US"/>
        </w:rPr>
        <w:t xml:space="preserve">Kartu su pasiūlymu turi būti pateikti atitiktį cheminės sudėties reikalavimams įrodantys dokumentai: </w:t>
      </w:r>
      <w:r w:rsidR="00B313D0" w:rsidRPr="00384D79">
        <w:rPr>
          <w:rFonts w:ascii="Cambria" w:hAnsi="Cambria" w:cstheme="minorBidi"/>
          <w:sz w:val="24"/>
          <w:szCs w:val="24"/>
          <w:lang w:eastAsia="en-US"/>
        </w:rPr>
        <w:t>tiekėjas kartu su pasiūlymu privalo pateikti gamintojo pasirašytus Saugos duomenų lapus (SDL) lietuvių kalba, parengtus ir atnaujintus pagal galiojančius REACH ir CLP reglamentų pakeitimus. Pasiūlymai su pasenusio formato ar neaktualiais SDL bus atmetami</w:t>
      </w:r>
      <w:r w:rsidRPr="00384D79">
        <w:rPr>
          <w:rFonts w:ascii="Cambria" w:hAnsi="Cambria" w:cstheme="minorBidi"/>
          <w:sz w:val="24"/>
          <w:szCs w:val="24"/>
          <w:lang w:eastAsia="en-US"/>
        </w:rPr>
        <w:t>. Dokumentai turi būti parengti lietuvių kalba;</w:t>
      </w:r>
    </w:p>
    <w:p w14:paraId="0B36D5D5" w14:textId="77777777" w:rsidR="002A0F4D" w:rsidRPr="00384D79" w:rsidRDefault="002A0F4D" w:rsidP="002A0B34">
      <w:pPr>
        <w:keepLines/>
        <w:widowControl w:val="0"/>
        <w:suppressLineNumbers/>
        <w:suppressAutoHyphens/>
        <w:spacing w:after="0"/>
        <w:ind w:left="-567" w:firstLine="567"/>
        <w:jc w:val="both"/>
        <w:outlineLvl w:val="0"/>
        <w:rPr>
          <w:rFonts w:ascii="Cambria" w:hAnsi="Cambria" w:cstheme="minorBidi"/>
          <w:sz w:val="24"/>
          <w:szCs w:val="24"/>
          <w:lang w:eastAsia="en-US"/>
        </w:rPr>
      </w:pPr>
      <w:r w:rsidRPr="00384D79">
        <w:rPr>
          <w:rFonts w:ascii="Cambria" w:hAnsi="Cambria" w:cstheme="minorBidi"/>
          <w:sz w:val="24"/>
          <w:szCs w:val="24"/>
          <w:lang w:eastAsia="en-US"/>
        </w:rPr>
        <w:t>Pateikti prekių naudojimo instrukcijas lietuvių kalba.</w:t>
      </w:r>
    </w:p>
    <w:p w14:paraId="51B5F597" w14:textId="77777777" w:rsidR="002A0F4D" w:rsidRPr="00384D79" w:rsidRDefault="002A0F4D" w:rsidP="002A0B34">
      <w:pPr>
        <w:keepLines/>
        <w:widowControl w:val="0"/>
        <w:suppressLineNumbers/>
        <w:suppressAutoHyphens/>
        <w:spacing w:after="0"/>
        <w:ind w:left="-567" w:firstLine="567"/>
        <w:jc w:val="both"/>
        <w:outlineLvl w:val="0"/>
        <w:rPr>
          <w:rFonts w:ascii="Cambria" w:hAnsi="Cambria" w:cstheme="minorBidi"/>
          <w:sz w:val="24"/>
          <w:szCs w:val="24"/>
          <w:lang w:eastAsia="en-US"/>
        </w:rPr>
      </w:pPr>
      <w:r w:rsidRPr="00384D79">
        <w:rPr>
          <w:rFonts w:ascii="Cambria" w:hAnsi="Cambria" w:cstheme="minorBidi"/>
          <w:sz w:val="24"/>
          <w:szCs w:val="24"/>
          <w:lang w:eastAsia="en-US"/>
        </w:rPr>
        <w:t>Prekės privalo būti pristatytos gamintojo originaliose, nepažeistose pakuotėse.</w:t>
      </w:r>
    </w:p>
    <w:p w14:paraId="4C9B77F3" w14:textId="77777777" w:rsidR="002A0F4D" w:rsidRPr="00384D79" w:rsidRDefault="002A0F4D" w:rsidP="002A0B34">
      <w:pPr>
        <w:keepLines/>
        <w:widowControl w:val="0"/>
        <w:suppressLineNumbers/>
        <w:suppressAutoHyphens/>
        <w:spacing w:after="0"/>
        <w:ind w:left="-567" w:firstLine="567"/>
        <w:jc w:val="both"/>
        <w:outlineLvl w:val="0"/>
        <w:rPr>
          <w:rFonts w:ascii="Cambria" w:hAnsi="Cambria" w:cstheme="minorBidi"/>
          <w:sz w:val="24"/>
          <w:szCs w:val="24"/>
          <w:lang w:eastAsia="en-US"/>
        </w:rPr>
      </w:pPr>
      <w:r w:rsidRPr="00384D79">
        <w:rPr>
          <w:rFonts w:ascii="Cambria" w:hAnsi="Cambria" w:cstheme="minorBidi"/>
          <w:sz w:val="24"/>
          <w:szCs w:val="24"/>
          <w:lang w:eastAsia="en-US"/>
        </w:rPr>
        <w:t xml:space="preserve">Prekė  turi būti tinkama naudoti ne mažiau kaip 12 mėnesių nuo pristatymo  dienos. Prekių pristatymas per 5 </w:t>
      </w:r>
      <w:proofErr w:type="spellStart"/>
      <w:r w:rsidRPr="00384D79">
        <w:rPr>
          <w:rFonts w:ascii="Cambria" w:hAnsi="Cambria" w:cstheme="minorBidi"/>
          <w:sz w:val="24"/>
          <w:szCs w:val="24"/>
          <w:lang w:eastAsia="en-US"/>
        </w:rPr>
        <w:t>d.d</w:t>
      </w:r>
      <w:proofErr w:type="spellEnd"/>
      <w:r w:rsidRPr="00384D79">
        <w:rPr>
          <w:rFonts w:ascii="Cambria" w:hAnsi="Cambria" w:cstheme="minorBidi"/>
          <w:sz w:val="24"/>
          <w:szCs w:val="24"/>
          <w:lang w:eastAsia="en-US"/>
        </w:rPr>
        <w:t xml:space="preserve">. Prekių trūkumų šalinimas per 5 </w:t>
      </w:r>
      <w:proofErr w:type="spellStart"/>
      <w:r w:rsidRPr="00384D79">
        <w:rPr>
          <w:rFonts w:ascii="Cambria" w:hAnsi="Cambria" w:cstheme="minorBidi"/>
          <w:sz w:val="24"/>
          <w:szCs w:val="24"/>
          <w:lang w:eastAsia="en-US"/>
        </w:rPr>
        <w:t>d.d</w:t>
      </w:r>
      <w:proofErr w:type="spellEnd"/>
      <w:r w:rsidRPr="00384D79">
        <w:rPr>
          <w:rFonts w:ascii="Cambria" w:hAnsi="Cambria" w:cstheme="minorBidi"/>
          <w:sz w:val="24"/>
          <w:szCs w:val="24"/>
          <w:lang w:eastAsia="en-US"/>
        </w:rPr>
        <w:t>.</w:t>
      </w:r>
    </w:p>
    <w:p w14:paraId="035573CE" w14:textId="77777777" w:rsidR="002A0F4D" w:rsidRPr="00384D79" w:rsidRDefault="002A0F4D" w:rsidP="002A0B34">
      <w:pPr>
        <w:keepLines/>
        <w:widowControl w:val="0"/>
        <w:suppressLineNumbers/>
        <w:suppressAutoHyphens/>
        <w:spacing w:after="0"/>
        <w:ind w:left="-567" w:firstLine="567"/>
        <w:jc w:val="both"/>
        <w:outlineLvl w:val="0"/>
        <w:rPr>
          <w:rFonts w:ascii="Cambria" w:hAnsi="Cambria" w:cstheme="minorBidi"/>
          <w:sz w:val="24"/>
          <w:szCs w:val="24"/>
          <w:lang w:eastAsia="en-US"/>
        </w:rPr>
      </w:pPr>
      <w:r w:rsidRPr="00384D79">
        <w:rPr>
          <w:rFonts w:ascii="Cambria" w:hAnsi="Cambria" w:cstheme="minorBidi"/>
          <w:sz w:val="24"/>
          <w:szCs w:val="24"/>
          <w:lang w:eastAsia="en-US"/>
        </w:rPr>
        <w:t xml:space="preserve">Pramoninių indaplovių priemonių dozavimo sistemą Sutarties galiojimo laikotarpiu Pirkėjas turi valdyti panaudos būdu. Dozatoriai turi būti techniškai tvarkingi visu sutarties galiojimo metu. Meistro iškvietimas gedimo atveju  ne vėliau kaip per </w:t>
      </w:r>
      <w:r w:rsidR="00B313D0" w:rsidRPr="00384D79">
        <w:rPr>
          <w:rFonts w:ascii="Cambria" w:hAnsi="Cambria" w:cstheme="minorBidi"/>
          <w:sz w:val="24"/>
          <w:szCs w:val="24"/>
          <w:lang w:eastAsia="en-US"/>
        </w:rPr>
        <w:t xml:space="preserve">2 </w:t>
      </w:r>
      <w:proofErr w:type="spellStart"/>
      <w:r w:rsidR="00B313D0" w:rsidRPr="00384D79">
        <w:rPr>
          <w:rFonts w:ascii="Cambria" w:hAnsi="Cambria" w:cstheme="minorBidi"/>
          <w:sz w:val="24"/>
          <w:szCs w:val="24"/>
          <w:lang w:eastAsia="en-US"/>
        </w:rPr>
        <w:t>val</w:t>
      </w:r>
      <w:proofErr w:type="spellEnd"/>
    </w:p>
    <w:p w14:paraId="0048671A" w14:textId="0C9DFBC9" w:rsidR="002A0F4D" w:rsidRPr="00384D79" w:rsidRDefault="002A0F4D" w:rsidP="002A0B34">
      <w:pPr>
        <w:keepLines/>
        <w:widowControl w:val="0"/>
        <w:spacing w:after="0"/>
        <w:ind w:left="-567" w:firstLine="567"/>
        <w:jc w:val="both"/>
        <w:outlineLvl w:val="0"/>
        <w:rPr>
          <w:rFonts w:ascii="Cambria" w:hAnsi="Cambria" w:cstheme="minorBidi"/>
          <w:sz w:val="24"/>
          <w:szCs w:val="24"/>
          <w:lang w:eastAsia="en-US"/>
        </w:rPr>
      </w:pPr>
      <w:r w:rsidRPr="00384D79">
        <w:rPr>
          <w:rFonts w:ascii="Cambria" w:hAnsi="Cambria" w:cstheme="minorBidi"/>
          <w:sz w:val="24"/>
          <w:szCs w:val="24"/>
          <w:lang w:eastAsia="en-US"/>
        </w:rPr>
        <w:lastRenderedPageBreak/>
        <w:t>Prieš pradedant tiekti Pirkėjui Prekę, Tiekėjas įsipareigoja savo jėgomis, rizika ir atsakomybe neatlygintinai įrengti dozavimo sistemą</w:t>
      </w:r>
      <w:r w:rsidR="008317A3" w:rsidRPr="00384D79">
        <w:rPr>
          <w:rFonts w:ascii="Cambria" w:hAnsi="Cambria" w:cstheme="minorBidi"/>
          <w:sz w:val="24"/>
          <w:szCs w:val="24"/>
          <w:lang w:eastAsia="en-US"/>
        </w:rPr>
        <w:t xml:space="preserve"> (</w:t>
      </w:r>
      <w:r w:rsidR="0016778C" w:rsidRPr="00384D79">
        <w:rPr>
          <w:rFonts w:ascii="Cambria" w:hAnsi="Cambria" w:cstheme="minorBidi"/>
          <w:sz w:val="24"/>
          <w:szCs w:val="24"/>
          <w:lang w:eastAsia="en-US"/>
        </w:rPr>
        <w:t>2</w:t>
      </w:r>
      <w:r w:rsidR="008317A3" w:rsidRPr="00384D79">
        <w:rPr>
          <w:rFonts w:ascii="Cambria" w:hAnsi="Cambria" w:cstheme="minorBidi"/>
          <w:sz w:val="24"/>
          <w:szCs w:val="24"/>
          <w:lang w:eastAsia="en-US"/>
        </w:rPr>
        <w:t xml:space="preserve"> </w:t>
      </w:r>
      <w:r w:rsidR="00786723" w:rsidRPr="00384D79">
        <w:rPr>
          <w:rFonts w:ascii="Cambria" w:hAnsi="Cambria" w:cstheme="minorBidi"/>
          <w:sz w:val="24"/>
          <w:szCs w:val="24"/>
          <w:lang w:eastAsia="en-US"/>
        </w:rPr>
        <w:t xml:space="preserve">tunelinėms </w:t>
      </w:r>
      <w:r w:rsidR="008317A3" w:rsidRPr="00384D79">
        <w:rPr>
          <w:rFonts w:ascii="Cambria" w:hAnsi="Cambria" w:cstheme="minorBidi"/>
          <w:sz w:val="24"/>
          <w:szCs w:val="24"/>
          <w:lang w:eastAsia="en-US"/>
        </w:rPr>
        <w:t>indų plovimo mašin</w:t>
      </w:r>
      <w:r w:rsidR="0026027D" w:rsidRPr="00384D79">
        <w:rPr>
          <w:rFonts w:ascii="Cambria" w:hAnsi="Cambria" w:cstheme="minorBidi"/>
          <w:sz w:val="24"/>
          <w:szCs w:val="24"/>
          <w:lang w:eastAsia="en-US"/>
        </w:rPr>
        <w:t>oms</w:t>
      </w:r>
      <w:r w:rsidR="008317A3" w:rsidRPr="00384D79">
        <w:rPr>
          <w:rFonts w:ascii="Cambria" w:hAnsi="Cambria" w:cstheme="minorBidi"/>
          <w:sz w:val="24"/>
          <w:szCs w:val="24"/>
          <w:lang w:eastAsia="en-US"/>
        </w:rPr>
        <w:t>)</w:t>
      </w:r>
      <w:r w:rsidRPr="00384D79">
        <w:rPr>
          <w:rFonts w:ascii="Cambria" w:hAnsi="Cambria" w:cstheme="minorBidi"/>
          <w:sz w:val="24"/>
          <w:szCs w:val="24"/>
          <w:lang w:eastAsia="en-US"/>
        </w:rPr>
        <w:t xml:space="preserve">, atlikti šios Dozavimo sistemos programavimo ir paleidimo - derinimo darbus.  </w:t>
      </w:r>
      <w:r w:rsidR="0016778C" w:rsidRPr="00384D79">
        <w:rPr>
          <w:rFonts w:ascii="Cambria" w:hAnsi="Cambria" w:cstheme="minorBidi"/>
          <w:sz w:val="24"/>
          <w:szCs w:val="24"/>
          <w:lang w:eastAsia="en-US"/>
        </w:rPr>
        <w:t>O</w:t>
      </w:r>
      <w:r w:rsidRPr="00384D79">
        <w:rPr>
          <w:rFonts w:ascii="Cambria" w:hAnsi="Cambria" w:cstheme="minorBidi"/>
          <w:sz w:val="24"/>
          <w:szCs w:val="24"/>
          <w:lang w:eastAsia="en-US"/>
        </w:rPr>
        <w:t xml:space="preserve"> vėliau Sutarties galiojimo laikotarpiu teikti dozavimo sistemos eksploatacijos ir techninės priežiūros paslaugas. Dozavimo sistema turi būti sumontuota ir paleista, testuota  bei kalibruota per 1 darbo dieną  nuo Sutarties įsigaliojimo. Pasibaigus Sutarties galiojimo laikui dozavimo sistema išmontuojama tiekėjo jėgomis per 1 darbo dieną.  Į  pasiūlymo kainą turi būti įskaičiuota visos transporto, krovimo, surinkimo ir pirminio išbandymo išlaidos.</w:t>
      </w:r>
    </w:p>
    <w:p w14:paraId="19272DEF" w14:textId="39F59953" w:rsidR="00D57989" w:rsidRDefault="002A0F4D" w:rsidP="001E59D5">
      <w:pPr>
        <w:keepLines/>
        <w:widowControl w:val="0"/>
        <w:spacing w:after="0"/>
        <w:ind w:left="-567" w:firstLine="567"/>
        <w:jc w:val="both"/>
        <w:outlineLvl w:val="0"/>
        <w:rPr>
          <w:rFonts w:ascii="Cambria" w:hAnsi="Cambria" w:cstheme="minorBidi"/>
          <w:sz w:val="24"/>
          <w:szCs w:val="24"/>
          <w:lang w:eastAsia="en-US"/>
        </w:rPr>
      </w:pPr>
      <w:r w:rsidRPr="00384D79">
        <w:rPr>
          <w:rFonts w:ascii="Cambria" w:hAnsi="Cambria" w:cstheme="minorBidi"/>
          <w:sz w:val="24"/>
          <w:szCs w:val="24"/>
          <w:lang w:eastAsia="en-US"/>
        </w:rPr>
        <w:t>Atsižvelgiant į aplinkybę, kad Perkančioji organizacija Dozavimo sistemą įsigys panaudos būdu iš Plovimo priemonės tiekėjo (laikotarpiu kai jis būdamas konkurso laimėtoju Plovimo priemones tieks Kauno klinikoms), tiekėjas turės gebėti teikti numatomos sumontuoti dozavimo sistemos techninės priežiūros paslaugas visą Sutarties laikotarpį. Tai pagrįsdamas, Tiekėjas teikdamas pasiūlymą Konkursui, turi jame pateikti įrodymus, kad jis turi oficialius įgaliojimus tiekti siūlomą dozavimo sistemą, jų dalis ir eksploatacines medžiagas, o Tiekėjo darbuotojai turi teisę, technines galimybes ir kompetenciją vykdyti dozavimo sistemos įrengimo, programavimo, paleidimo-derinimo darbus, techninę priežiūrą, remontą ir eksploataciją. Tiekėjo specialistai turės gebėti identifikuoti ir pašalinti gedimą bei operatyviai (</w:t>
      </w:r>
      <w:r w:rsidR="008317A3" w:rsidRPr="00384D79">
        <w:rPr>
          <w:rFonts w:ascii="Cambria" w:hAnsi="Cambria" w:cstheme="minorBidi"/>
          <w:sz w:val="24"/>
          <w:szCs w:val="24"/>
          <w:lang w:eastAsia="en-US"/>
        </w:rPr>
        <w:t>24 val</w:t>
      </w:r>
      <w:r w:rsidR="001E59D5">
        <w:rPr>
          <w:rFonts w:ascii="Cambria" w:hAnsi="Cambria" w:cstheme="minorBidi"/>
          <w:sz w:val="24"/>
          <w:szCs w:val="24"/>
          <w:lang w:eastAsia="en-US"/>
        </w:rPr>
        <w:t>.</w:t>
      </w:r>
      <w:r w:rsidR="008317A3" w:rsidRPr="00384D79">
        <w:rPr>
          <w:rFonts w:ascii="Cambria" w:hAnsi="Cambria" w:cstheme="minorBidi"/>
          <w:sz w:val="24"/>
          <w:szCs w:val="24"/>
          <w:lang w:eastAsia="en-US"/>
        </w:rPr>
        <w:t xml:space="preserve"> </w:t>
      </w:r>
      <w:r w:rsidRPr="00384D79">
        <w:rPr>
          <w:rFonts w:ascii="Cambria" w:hAnsi="Cambria" w:cstheme="minorBidi"/>
          <w:sz w:val="24"/>
          <w:szCs w:val="24"/>
          <w:lang w:eastAsia="en-US"/>
        </w:rPr>
        <w:t xml:space="preserve">laikotarpyje) atstatyti dozavimo sistemos darbingumą. Numatomą eksploatacijos medžiagų bei atsarginių dalių pristatymo laiką, pagal jų svarbą nenutrūkstamam dozavimo sistemos funkcionavimui, Tiekėjas turi planuoti pas save laikytinas atsarginių dalių ir eksploatacinių medžiagų atsargas. Jei Tiekėjas nedelsiant, bet ne vėliau kaip per </w:t>
      </w:r>
      <w:r w:rsidR="008317A3" w:rsidRPr="00384D79">
        <w:rPr>
          <w:rFonts w:ascii="Cambria" w:hAnsi="Cambria" w:cstheme="minorBidi"/>
          <w:sz w:val="24"/>
          <w:szCs w:val="24"/>
          <w:lang w:eastAsia="en-US"/>
        </w:rPr>
        <w:t>24 val</w:t>
      </w:r>
      <w:r w:rsidR="001E59D5">
        <w:rPr>
          <w:rFonts w:ascii="Cambria" w:hAnsi="Cambria" w:cstheme="minorBidi"/>
          <w:sz w:val="24"/>
          <w:szCs w:val="24"/>
          <w:lang w:eastAsia="en-US"/>
        </w:rPr>
        <w:t>.</w:t>
      </w:r>
      <w:r w:rsidRPr="00384D79">
        <w:rPr>
          <w:rFonts w:ascii="Cambria" w:hAnsi="Cambria" w:cstheme="minorBidi"/>
          <w:sz w:val="24"/>
          <w:szCs w:val="24"/>
          <w:lang w:eastAsia="en-US"/>
        </w:rPr>
        <w:t xml:space="preserve"> nepašalina paaiškėjusių defektų, tuomet defektus gali pašalinti Pirkėjas, tačiau tokiu atveju Tiekėjas privalo atlyginti visus nuostolius, kuriuos patiria Pirkėjas, ištaisydamas defektus ir atitaisydamas žalą.</w:t>
      </w:r>
    </w:p>
    <w:p w14:paraId="1E07DDF2" w14:textId="6FC1D80A" w:rsidR="001E59D5" w:rsidRPr="001E59D5" w:rsidRDefault="001E59D5" w:rsidP="001E59D5">
      <w:pPr>
        <w:keepLines/>
        <w:widowControl w:val="0"/>
        <w:spacing w:after="0"/>
        <w:ind w:left="-567" w:firstLine="567"/>
        <w:jc w:val="center"/>
        <w:outlineLvl w:val="0"/>
        <w:rPr>
          <w:rFonts w:ascii="Cambria" w:hAnsi="Cambria" w:cstheme="minorBidi"/>
          <w:sz w:val="24"/>
          <w:szCs w:val="24"/>
          <w:lang w:eastAsia="en-US"/>
        </w:rPr>
      </w:pPr>
      <w:r>
        <w:rPr>
          <w:rFonts w:ascii="Cambria" w:hAnsi="Cambria" w:cstheme="minorBidi"/>
          <w:sz w:val="24"/>
          <w:szCs w:val="24"/>
          <w:lang w:eastAsia="en-US"/>
        </w:rPr>
        <w:t>_________</w:t>
      </w:r>
    </w:p>
    <w:p w14:paraId="0F19FC06" w14:textId="77777777" w:rsidR="00D57989" w:rsidRPr="00384D79" w:rsidRDefault="00D57989" w:rsidP="002A0B34">
      <w:pPr>
        <w:spacing w:after="0"/>
        <w:rPr>
          <w:rFonts w:ascii="Cambria" w:hAnsi="Cambria"/>
          <w:sz w:val="24"/>
          <w:szCs w:val="24"/>
        </w:rPr>
      </w:pPr>
    </w:p>
    <w:p w14:paraId="72E62F9E" w14:textId="77777777" w:rsidR="00D57989" w:rsidRPr="00384D79" w:rsidRDefault="00D57989" w:rsidP="002A0B34">
      <w:pPr>
        <w:spacing w:after="0"/>
        <w:rPr>
          <w:rFonts w:ascii="Cambria" w:hAnsi="Cambria"/>
          <w:sz w:val="24"/>
          <w:szCs w:val="24"/>
        </w:rPr>
      </w:pPr>
    </w:p>
    <w:sectPr w:rsidR="00D57989" w:rsidRPr="00384D79" w:rsidSect="00384D7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4CEA2" w14:textId="77777777" w:rsidR="00F97143" w:rsidRDefault="00F97143" w:rsidP="008E51D6">
      <w:pPr>
        <w:spacing w:after="0"/>
      </w:pPr>
      <w:r>
        <w:separator/>
      </w:r>
    </w:p>
  </w:endnote>
  <w:endnote w:type="continuationSeparator" w:id="0">
    <w:p w14:paraId="12298A69" w14:textId="77777777" w:rsidR="00F97143" w:rsidRDefault="00F97143" w:rsidP="008E51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DC887" w14:textId="77777777" w:rsidR="00F97143" w:rsidRDefault="00F97143" w:rsidP="008E51D6">
      <w:pPr>
        <w:spacing w:after="0"/>
      </w:pPr>
      <w:r>
        <w:separator/>
      </w:r>
    </w:p>
  </w:footnote>
  <w:footnote w:type="continuationSeparator" w:id="0">
    <w:p w14:paraId="18A74450" w14:textId="77777777" w:rsidR="00F97143" w:rsidRDefault="00F97143" w:rsidP="008E51D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4FFC"/>
    <w:multiLevelType w:val="hybridMultilevel"/>
    <w:tmpl w:val="68C6CFD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5A51221"/>
    <w:multiLevelType w:val="multilevel"/>
    <w:tmpl w:val="24E6F3B0"/>
    <w:lvl w:ilvl="0">
      <w:start w:val="1"/>
      <w:numFmt w:val="decimal"/>
      <w:lvlText w:val="1.%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D525E99"/>
    <w:multiLevelType w:val="multilevel"/>
    <w:tmpl w:val="358A450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7E545A"/>
    <w:multiLevelType w:val="hybridMultilevel"/>
    <w:tmpl w:val="DD64CE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FA26C4F"/>
    <w:multiLevelType w:val="multilevel"/>
    <w:tmpl w:val="358A450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BD56059"/>
    <w:multiLevelType w:val="hybridMultilevel"/>
    <w:tmpl w:val="243EAC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3E6"/>
    <w:rsid w:val="00011E4E"/>
    <w:rsid w:val="000D02ED"/>
    <w:rsid w:val="0016778C"/>
    <w:rsid w:val="001A3DF8"/>
    <w:rsid w:val="001D055B"/>
    <w:rsid w:val="001E59D5"/>
    <w:rsid w:val="00230524"/>
    <w:rsid w:val="002561F8"/>
    <w:rsid w:val="0026027D"/>
    <w:rsid w:val="0029031B"/>
    <w:rsid w:val="002A0B34"/>
    <w:rsid w:val="002A0F4D"/>
    <w:rsid w:val="00384D79"/>
    <w:rsid w:val="0040779D"/>
    <w:rsid w:val="00476F87"/>
    <w:rsid w:val="00650A80"/>
    <w:rsid w:val="006A33E6"/>
    <w:rsid w:val="006C14B6"/>
    <w:rsid w:val="006C2D05"/>
    <w:rsid w:val="006C778D"/>
    <w:rsid w:val="006D4EC3"/>
    <w:rsid w:val="006E3A28"/>
    <w:rsid w:val="00786723"/>
    <w:rsid w:val="007C04DF"/>
    <w:rsid w:val="007D771F"/>
    <w:rsid w:val="007F7576"/>
    <w:rsid w:val="0080110D"/>
    <w:rsid w:val="008317A3"/>
    <w:rsid w:val="00832EB5"/>
    <w:rsid w:val="008740EC"/>
    <w:rsid w:val="00885932"/>
    <w:rsid w:val="008B1C31"/>
    <w:rsid w:val="008D1BA6"/>
    <w:rsid w:val="008D1EEF"/>
    <w:rsid w:val="008E51D6"/>
    <w:rsid w:val="00993536"/>
    <w:rsid w:val="009B746C"/>
    <w:rsid w:val="00A31C5E"/>
    <w:rsid w:val="00A40097"/>
    <w:rsid w:val="00AE2C80"/>
    <w:rsid w:val="00AE46DE"/>
    <w:rsid w:val="00B313D0"/>
    <w:rsid w:val="00C107C9"/>
    <w:rsid w:val="00C127E0"/>
    <w:rsid w:val="00D57989"/>
    <w:rsid w:val="00F97143"/>
    <w:rsid w:val="00FF7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49234"/>
  <w15:docId w15:val="{CFAFC521-10A6-4FFC-BC4A-FF7D77256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04DF"/>
    <w:rPr>
      <w:rFonts w:ascii="Calibri" w:hAnsi="Calibri" w:cs="Calibri"/>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04DF"/>
    <w:pPr>
      <w:spacing w:before="100" w:beforeAutospacing="1" w:after="100" w:afterAutospacing="1"/>
    </w:pPr>
  </w:style>
  <w:style w:type="character" w:styleId="Strong">
    <w:name w:val="Strong"/>
    <w:basedOn w:val="DefaultParagraphFont"/>
    <w:uiPriority w:val="22"/>
    <w:qFormat/>
    <w:rsid w:val="007C04DF"/>
    <w:rPr>
      <w:b/>
      <w:bCs/>
    </w:rPr>
  </w:style>
  <w:style w:type="character" w:customStyle="1" w:styleId="t286pc">
    <w:name w:val="t286pc"/>
    <w:basedOn w:val="DefaultParagraphFont"/>
    <w:rsid w:val="007C04DF"/>
  </w:style>
  <w:style w:type="character" w:styleId="Hyperlink">
    <w:name w:val="Hyperlink"/>
    <w:basedOn w:val="DefaultParagraphFont"/>
    <w:uiPriority w:val="99"/>
    <w:semiHidden/>
    <w:unhideWhenUsed/>
    <w:rsid w:val="007C04DF"/>
    <w:rPr>
      <w:color w:val="0000FF"/>
      <w:u w:val="single"/>
    </w:rPr>
  </w:style>
  <w:style w:type="table" w:styleId="TableGrid">
    <w:name w:val="Table Grid"/>
    <w:basedOn w:val="TableNormal"/>
    <w:uiPriority w:val="59"/>
    <w:rsid w:val="002A0F4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13D0"/>
    <w:pPr>
      <w:ind w:left="720"/>
      <w:contextualSpacing/>
    </w:pPr>
  </w:style>
  <w:style w:type="character" w:styleId="CommentReference">
    <w:name w:val="annotation reference"/>
    <w:basedOn w:val="DefaultParagraphFont"/>
    <w:uiPriority w:val="99"/>
    <w:semiHidden/>
    <w:unhideWhenUsed/>
    <w:rsid w:val="00AE2C80"/>
    <w:rPr>
      <w:sz w:val="16"/>
      <w:szCs w:val="16"/>
    </w:rPr>
  </w:style>
  <w:style w:type="paragraph" w:styleId="CommentText">
    <w:name w:val="annotation text"/>
    <w:basedOn w:val="Normal"/>
    <w:link w:val="CommentTextChar"/>
    <w:uiPriority w:val="99"/>
    <w:semiHidden/>
    <w:unhideWhenUsed/>
    <w:rsid w:val="00AE2C80"/>
    <w:rPr>
      <w:sz w:val="20"/>
      <w:szCs w:val="20"/>
    </w:rPr>
  </w:style>
  <w:style w:type="character" w:customStyle="1" w:styleId="CommentTextChar">
    <w:name w:val="Comment Text Char"/>
    <w:basedOn w:val="DefaultParagraphFont"/>
    <w:link w:val="CommentText"/>
    <w:uiPriority w:val="99"/>
    <w:semiHidden/>
    <w:rsid w:val="00AE2C80"/>
    <w:rPr>
      <w:rFonts w:ascii="Calibri" w:hAnsi="Calibri" w:cs="Calibri"/>
      <w:sz w:val="20"/>
      <w:szCs w:val="20"/>
      <w:lang w:eastAsia="lt-LT"/>
    </w:rPr>
  </w:style>
  <w:style w:type="paragraph" w:styleId="CommentSubject">
    <w:name w:val="annotation subject"/>
    <w:basedOn w:val="CommentText"/>
    <w:next w:val="CommentText"/>
    <w:link w:val="CommentSubjectChar"/>
    <w:uiPriority w:val="99"/>
    <w:semiHidden/>
    <w:unhideWhenUsed/>
    <w:rsid w:val="00AE2C80"/>
    <w:rPr>
      <w:b/>
      <w:bCs/>
    </w:rPr>
  </w:style>
  <w:style w:type="character" w:customStyle="1" w:styleId="CommentSubjectChar">
    <w:name w:val="Comment Subject Char"/>
    <w:basedOn w:val="CommentTextChar"/>
    <w:link w:val="CommentSubject"/>
    <w:uiPriority w:val="99"/>
    <w:semiHidden/>
    <w:rsid w:val="00AE2C80"/>
    <w:rPr>
      <w:rFonts w:ascii="Calibri" w:hAnsi="Calibri" w:cs="Calibri"/>
      <w:b/>
      <w:bCs/>
      <w:sz w:val="20"/>
      <w:szCs w:val="20"/>
      <w:lang w:eastAsia="lt-LT"/>
    </w:rPr>
  </w:style>
  <w:style w:type="paragraph" w:styleId="BalloonText">
    <w:name w:val="Balloon Text"/>
    <w:basedOn w:val="Normal"/>
    <w:link w:val="BalloonTextChar"/>
    <w:uiPriority w:val="99"/>
    <w:semiHidden/>
    <w:unhideWhenUsed/>
    <w:rsid w:val="00AE2C8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C80"/>
    <w:rPr>
      <w:rFonts w:ascii="Tahoma" w:hAnsi="Tahoma" w:cs="Tahoma"/>
      <w:sz w:val="16"/>
      <w:szCs w:val="16"/>
      <w:lang w:eastAsia="lt-LT"/>
    </w:rPr>
  </w:style>
  <w:style w:type="paragraph" w:styleId="Header">
    <w:name w:val="header"/>
    <w:basedOn w:val="Normal"/>
    <w:link w:val="HeaderChar"/>
    <w:uiPriority w:val="99"/>
    <w:unhideWhenUsed/>
    <w:rsid w:val="008E51D6"/>
    <w:pPr>
      <w:tabs>
        <w:tab w:val="center" w:pos="4819"/>
        <w:tab w:val="right" w:pos="9638"/>
      </w:tabs>
      <w:spacing w:after="0"/>
    </w:pPr>
  </w:style>
  <w:style w:type="character" w:customStyle="1" w:styleId="HeaderChar">
    <w:name w:val="Header Char"/>
    <w:basedOn w:val="DefaultParagraphFont"/>
    <w:link w:val="Header"/>
    <w:uiPriority w:val="99"/>
    <w:rsid w:val="008E51D6"/>
    <w:rPr>
      <w:rFonts w:ascii="Calibri" w:hAnsi="Calibri" w:cs="Calibri"/>
      <w:lang w:eastAsia="lt-LT"/>
    </w:rPr>
  </w:style>
  <w:style w:type="paragraph" w:styleId="Footer">
    <w:name w:val="footer"/>
    <w:basedOn w:val="Normal"/>
    <w:link w:val="FooterChar"/>
    <w:uiPriority w:val="99"/>
    <w:unhideWhenUsed/>
    <w:rsid w:val="008E51D6"/>
    <w:pPr>
      <w:tabs>
        <w:tab w:val="center" w:pos="4819"/>
        <w:tab w:val="right" w:pos="9638"/>
      </w:tabs>
      <w:spacing w:after="0"/>
    </w:pPr>
  </w:style>
  <w:style w:type="character" w:customStyle="1" w:styleId="FooterChar">
    <w:name w:val="Footer Char"/>
    <w:basedOn w:val="DefaultParagraphFont"/>
    <w:link w:val="Footer"/>
    <w:uiPriority w:val="99"/>
    <w:rsid w:val="008E51D6"/>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33556">
      <w:bodyDiv w:val="1"/>
      <w:marLeft w:val="0"/>
      <w:marRight w:val="0"/>
      <w:marTop w:val="0"/>
      <w:marBottom w:val="0"/>
      <w:divBdr>
        <w:top w:val="none" w:sz="0" w:space="0" w:color="auto"/>
        <w:left w:val="none" w:sz="0" w:space="0" w:color="auto"/>
        <w:bottom w:val="none" w:sz="0" w:space="0" w:color="auto"/>
        <w:right w:val="none" w:sz="0" w:space="0" w:color="auto"/>
      </w:divBdr>
      <w:divsChild>
        <w:div w:id="1159734312">
          <w:marLeft w:val="0"/>
          <w:marRight w:val="0"/>
          <w:marTop w:val="0"/>
          <w:marBottom w:val="0"/>
          <w:divBdr>
            <w:top w:val="none" w:sz="0" w:space="0" w:color="auto"/>
            <w:left w:val="none" w:sz="0" w:space="0" w:color="auto"/>
            <w:bottom w:val="none" w:sz="0" w:space="0" w:color="auto"/>
            <w:right w:val="single" w:sz="12" w:space="6" w:color="D0D5DD"/>
          </w:divBdr>
        </w:div>
        <w:div w:id="888762609">
          <w:marLeft w:val="0"/>
          <w:marRight w:val="0"/>
          <w:marTop w:val="0"/>
          <w:marBottom w:val="0"/>
          <w:divBdr>
            <w:top w:val="none" w:sz="0" w:space="0" w:color="auto"/>
            <w:left w:val="none" w:sz="0" w:space="0" w:color="auto"/>
            <w:bottom w:val="none" w:sz="0" w:space="0" w:color="auto"/>
            <w:right w:val="none" w:sz="0" w:space="0" w:color="auto"/>
          </w:divBdr>
        </w:div>
      </w:divsChild>
    </w:div>
    <w:div w:id="157720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6B595-D5CE-42E9-9749-D78B9DA0B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B8B5F10-F870-4974-8C5F-CD6E15581863}">
  <ds:schemaRefs>
    <ds:schemaRef ds:uri="http://schemas.microsoft.com/sharepoint/v3/contenttype/forms"/>
  </ds:schemaRefs>
</ds:datastoreItem>
</file>

<file path=customXml/itemProps3.xml><?xml version="1.0" encoding="utf-8"?>
<ds:datastoreItem xmlns:ds="http://schemas.openxmlformats.org/officeDocument/2006/customXml" ds:itemID="{37FBFF3E-848A-4106-8709-94B60BDA87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601D4A-3E54-49B5-890F-47728139A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6626</Words>
  <Characters>3777</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Saulėnė</dc:creator>
  <cp:lastModifiedBy>Karina Gudavičiūtė</cp:lastModifiedBy>
  <cp:revision>5</cp:revision>
  <dcterms:created xsi:type="dcterms:W3CDTF">2026-06-04T11:41:00Z</dcterms:created>
  <dcterms:modified xsi:type="dcterms:W3CDTF">2026-06-04T13:16:00Z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