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18A4F295" w:rsidR="00901430" w:rsidRPr="0001423F" w:rsidRDefault="00926170" w:rsidP="0001423F">
      <w:pPr>
        <w:pStyle w:val="Body2"/>
        <w:ind w:left="567" w:firstLine="4253"/>
        <w:jc w:val="right"/>
        <w:rPr>
          <w:bCs/>
          <w:color w:val="auto"/>
          <w:sz w:val="24"/>
          <w:szCs w:val="24"/>
          <w:lang w:val="lt-LT"/>
        </w:rPr>
      </w:pPr>
      <w:r>
        <w:rPr>
          <w:bCs/>
          <w:color w:val="auto"/>
          <w:sz w:val="24"/>
          <w:szCs w:val="24"/>
          <w:lang w:val="lt-LT"/>
        </w:rPr>
        <w:t>5</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163B29B4" w14:textId="32808C95" w:rsidR="000D294F" w:rsidRPr="004B75D6" w:rsidRDefault="004B75D6" w:rsidP="004B75D6">
      <w:pPr>
        <w:widowControl w:val="0"/>
        <w:jc w:val="center"/>
        <w:rPr>
          <w:b/>
          <w:bCs/>
          <w:color w:val="000000"/>
          <w:sz w:val="24"/>
          <w:szCs w:val="32"/>
          <w:lang w:eastAsia="lt-LT"/>
        </w:rPr>
      </w:pPr>
      <w:r w:rsidRPr="000D294F">
        <w:rPr>
          <w:b/>
          <w:bCs/>
          <w:color w:val="000000"/>
          <w:sz w:val="24"/>
          <w:szCs w:val="32"/>
          <w:lang w:eastAsia="lt-LT"/>
        </w:rPr>
        <w:t xml:space="preserve">DĖL </w:t>
      </w:r>
      <w:r w:rsidRPr="004B75D6">
        <w:rPr>
          <w:b/>
          <w:bCs/>
          <w:color w:val="000000"/>
          <w:sz w:val="24"/>
          <w:szCs w:val="32"/>
          <w:lang w:eastAsia="lt-LT"/>
        </w:rPr>
        <w:t>AIKŠTELĖS ADRESU MAIRONIO G. 18B, KAZLŲ RŪDOJE, PAPRASTOJO REMONTO APRAŠO PARENGIM</w:t>
      </w:r>
      <w:r>
        <w:rPr>
          <w:b/>
          <w:bCs/>
          <w:color w:val="000000"/>
          <w:sz w:val="24"/>
          <w:szCs w:val="32"/>
          <w:lang w:eastAsia="lt-LT"/>
        </w:rPr>
        <w:t>O</w:t>
      </w:r>
      <w:r w:rsidRPr="004B75D6">
        <w:rPr>
          <w:b/>
          <w:bCs/>
          <w:color w:val="000000"/>
          <w:sz w:val="24"/>
          <w:szCs w:val="32"/>
          <w:lang w:eastAsia="lt-LT"/>
        </w:rPr>
        <w:t xml:space="preserve"> IR</w:t>
      </w:r>
      <w:r>
        <w:rPr>
          <w:b/>
          <w:bCs/>
          <w:color w:val="000000"/>
          <w:sz w:val="24"/>
          <w:szCs w:val="32"/>
          <w:lang w:eastAsia="lt-LT"/>
        </w:rPr>
        <w:t xml:space="preserve"> </w:t>
      </w:r>
      <w:r w:rsidR="00142F90" w:rsidRPr="000D294F">
        <w:rPr>
          <w:b/>
          <w:bCs/>
          <w:color w:val="000000"/>
          <w:sz w:val="24"/>
          <w:szCs w:val="32"/>
          <w:lang w:eastAsia="lt-LT"/>
        </w:rPr>
        <w:t>DARBŲ</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17010FE" w:rsidR="00901430" w:rsidRPr="00901430" w:rsidRDefault="009F57D2" w:rsidP="00901430">
      <w:pPr>
        <w:numPr>
          <w:ilvl w:val="0"/>
          <w:numId w:val="2"/>
        </w:numPr>
        <w:tabs>
          <w:tab w:val="num" w:pos="1077"/>
        </w:tabs>
        <w:ind w:left="0" w:right="-1" w:firstLine="720"/>
        <w:jc w:val="both"/>
        <w:rPr>
          <w:sz w:val="22"/>
          <w:szCs w:val="22"/>
          <w:lang w:val="lt-LT" w:eastAsia="lt-LT"/>
        </w:rPr>
      </w:pPr>
      <w:r>
        <w:rPr>
          <w:sz w:val="22"/>
          <w:szCs w:val="22"/>
          <w:lang w:val="lt-LT" w:eastAsia="lt-LT"/>
        </w:rPr>
        <w:t>Mažos vertės skelbiamos apklausos būdu</w:t>
      </w:r>
      <w:r w:rsidR="00C05CE8">
        <w:rPr>
          <w:sz w:val="22"/>
          <w:szCs w:val="22"/>
          <w:lang w:val="lt-LT" w:eastAsia="lt-LT"/>
        </w:rPr>
        <w:t xml:space="preserve"> </w:t>
      </w:r>
      <w:r w:rsidR="00901430" w:rsidRPr="00901430">
        <w:rPr>
          <w:sz w:val="22"/>
          <w:szCs w:val="22"/>
          <w:lang w:val="lt-LT" w:eastAsia="lt-LT"/>
        </w:rPr>
        <w:t xml:space="preserve">pirkimo </w:t>
      </w:r>
      <w:r w:rsidR="00C05CE8">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7CE69D6F"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3D0477">
        <w:rPr>
          <w:sz w:val="24"/>
          <w:szCs w:val="24"/>
          <w:lang w:val="lt-LT" w:eastAsia="lt-LT"/>
        </w:rPr>
        <w:t>skelbiamos apklausos</w:t>
      </w:r>
      <w:r w:rsidRPr="00BB00F2">
        <w:rPr>
          <w:sz w:val="24"/>
          <w:szCs w:val="24"/>
          <w:lang w:val="lt-LT" w:eastAsia="lt-LT"/>
        </w:rPr>
        <w:t xml:space="preserve"> būdu dokumentus, siūlome šiuos darbus</w:t>
      </w:r>
      <w:r w:rsidRPr="00F934F6">
        <w:rPr>
          <w:color w:val="FF0000"/>
          <w:sz w:val="24"/>
          <w:szCs w:val="24"/>
          <w:lang w:val="lt-LT" w:eastAsia="lt-LT"/>
        </w:rPr>
        <w:t xml:space="preserve"> </w:t>
      </w:r>
      <w:r w:rsidRPr="00BB00F2">
        <w:rPr>
          <w:sz w:val="24"/>
          <w:szCs w:val="24"/>
          <w:lang w:val="lt-LT" w:eastAsia="lt-LT"/>
        </w:rPr>
        <w:t xml:space="preserve">už </w:t>
      </w:r>
      <w:r w:rsidR="00FB0B14">
        <w:rPr>
          <w:sz w:val="24"/>
          <w:szCs w:val="24"/>
          <w:lang w:val="lt-LT" w:eastAsia="lt-LT"/>
        </w:rPr>
        <w:t xml:space="preserve">fiksuotą </w:t>
      </w:r>
      <w:r w:rsidRPr="00BB00F2">
        <w:rPr>
          <w:sz w:val="24"/>
          <w:szCs w:val="24"/>
          <w:lang w:val="lt-LT" w:eastAsia="lt-LT"/>
        </w:rPr>
        <w:t>kainą, nurodytą lentelėje:</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427538" w:rsidRPr="00165085" w14:paraId="49AB7CDB" w14:textId="77777777" w:rsidTr="00116E40">
        <w:trPr>
          <w:trHeight w:val="399"/>
        </w:trPr>
        <w:tc>
          <w:tcPr>
            <w:tcW w:w="644" w:type="dxa"/>
            <w:tcBorders>
              <w:top w:val="single" w:sz="4" w:space="0" w:color="auto"/>
              <w:left w:val="single" w:sz="4" w:space="0" w:color="auto"/>
              <w:bottom w:val="single" w:sz="4" w:space="0" w:color="auto"/>
              <w:right w:val="nil"/>
            </w:tcBorders>
            <w:hideMark/>
          </w:tcPr>
          <w:p w14:paraId="0CF34CF2" w14:textId="77777777" w:rsidR="00427538" w:rsidRPr="00165085" w:rsidRDefault="00427538" w:rsidP="00165085">
            <w:pPr>
              <w:jc w:val="both"/>
              <w:rPr>
                <w:sz w:val="24"/>
                <w:szCs w:val="32"/>
                <w:lang w:val="lt-LT"/>
              </w:rPr>
            </w:pPr>
            <w:r w:rsidRPr="00165085">
              <w:rPr>
                <w:sz w:val="24"/>
                <w:szCs w:val="32"/>
                <w:lang w:val="lt-LT"/>
              </w:rPr>
              <w:t>Eil.</w:t>
            </w:r>
          </w:p>
          <w:p w14:paraId="6CDB9DCD" w14:textId="77777777" w:rsidR="00427538" w:rsidRPr="00165085" w:rsidRDefault="00427538" w:rsidP="00165085">
            <w:pPr>
              <w:widowControl w:val="0"/>
              <w:autoSpaceDE w:val="0"/>
              <w:autoSpaceDN w:val="0"/>
              <w:adjustRightInd w:val="0"/>
              <w:jc w:val="both"/>
              <w:rPr>
                <w:sz w:val="24"/>
                <w:szCs w:val="32"/>
                <w:lang w:val="lt-LT"/>
              </w:rPr>
            </w:pPr>
            <w:r w:rsidRPr="00165085">
              <w:rPr>
                <w:sz w:val="24"/>
                <w:szCs w:val="32"/>
                <w:lang w:val="lt-LT"/>
              </w:rPr>
              <w:t>Nr.</w:t>
            </w:r>
          </w:p>
        </w:tc>
        <w:tc>
          <w:tcPr>
            <w:tcW w:w="5156" w:type="dxa"/>
            <w:tcBorders>
              <w:top w:val="single" w:sz="4" w:space="0" w:color="auto"/>
              <w:left w:val="single" w:sz="2" w:space="0" w:color="000000"/>
              <w:bottom w:val="single" w:sz="4" w:space="0" w:color="auto"/>
              <w:right w:val="nil"/>
            </w:tcBorders>
            <w:hideMark/>
          </w:tcPr>
          <w:p w14:paraId="4041C306" w14:textId="77777777" w:rsidR="00427538" w:rsidRPr="00165085" w:rsidRDefault="00427538" w:rsidP="00165085">
            <w:pPr>
              <w:jc w:val="both"/>
              <w:rPr>
                <w:sz w:val="24"/>
                <w:szCs w:val="32"/>
                <w:lang w:val="lt-LT"/>
              </w:rPr>
            </w:pPr>
            <w:r w:rsidRPr="00165085">
              <w:rPr>
                <w:sz w:val="24"/>
                <w:szCs w:val="32"/>
                <w:lang w:val="lt-LT"/>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26733918" w:rsidR="00427538" w:rsidRPr="00165085" w:rsidRDefault="00092AB1" w:rsidP="00165085">
            <w:pPr>
              <w:rPr>
                <w:sz w:val="24"/>
                <w:szCs w:val="32"/>
                <w:lang w:val="lt-LT"/>
              </w:rPr>
            </w:pPr>
            <w:r>
              <w:rPr>
                <w:sz w:val="24"/>
                <w:szCs w:val="32"/>
                <w:lang w:val="lt-LT"/>
              </w:rPr>
              <w:t>Fiksuota k</w:t>
            </w:r>
            <w:r w:rsidR="00FB0B14">
              <w:rPr>
                <w:sz w:val="24"/>
                <w:szCs w:val="32"/>
                <w:lang w:val="lt-LT"/>
              </w:rPr>
              <w:t>aina</w:t>
            </w:r>
            <w:r w:rsidR="00427538" w:rsidRPr="00165085">
              <w:rPr>
                <w:sz w:val="24"/>
                <w:szCs w:val="32"/>
                <w:lang w:val="lt-LT"/>
              </w:rPr>
              <w:t xml:space="preserve">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427538" w:rsidRPr="00165085" w:rsidRDefault="00427538" w:rsidP="00165085">
            <w:pPr>
              <w:rPr>
                <w:sz w:val="24"/>
                <w:szCs w:val="32"/>
                <w:lang w:val="lt-LT"/>
              </w:rPr>
            </w:pPr>
            <w:r w:rsidRPr="00165085">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B1946EF" w:rsidR="00427538" w:rsidRPr="00165085" w:rsidRDefault="00092AB1" w:rsidP="00165085">
            <w:pPr>
              <w:rPr>
                <w:sz w:val="24"/>
                <w:szCs w:val="32"/>
                <w:lang w:val="lt-LT"/>
              </w:rPr>
            </w:pPr>
            <w:r>
              <w:rPr>
                <w:sz w:val="24"/>
                <w:szCs w:val="32"/>
                <w:lang w:val="lt-LT"/>
              </w:rPr>
              <w:t>Fiksuota k</w:t>
            </w:r>
            <w:r w:rsidR="00427538" w:rsidRPr="00165085">
              <w:rPr>
                <w:sz w:val="24"/>
                <w:szCs w:val="32"/>
                <w:lang w:val="lt-LT"/>
              </w:rPr>
              <w:t>aina, EUR su PVM</w:t>
            </w:r>
          </w:p>
        </w:tc>
      </w:tr>
      <w:tr w:rsidR="00D01F7D" w:rsidRPr="00165085" w14:paraId="3DA8FD4B" w14:textId="77777777" w:rsidTr="00116E40">
        <w:trPr>
          <w:trHeight w:val="399"/>
        </w:trPr>
        <w:tc>
          <w:tcPr>
            <w:tcW w:w="644" w:type="dxa"/>
            <w:tcBorders>
              <w:top w:val="single" w:sz="4" w:space="0" w:color="auto"/>
              <w:left w:val="single" w:sz="4" w:space="0" w:color="auto"/>
              <w:bottom w:val="single" w:sz="4" w:space="0" w:color="auto"/>
              <w:right w:val="nil"/>
            </w:tcBorders>
          </w:tcPr>
          <w:p w14:paraId="000CA091" w14:textId="75CBFC7F" w:rsidR="00D01F7D" w:rsidRPr="00165085" w:rsidRDefault="00D01F7D" w:rsidP="00165085">
            <w:pPr>
              <w:jc w:val="both"/>
              <w:rPr>
                <w:sz w:val="24"/>
                <w:szCs w:val="32"/>
                <w:lang w:val="lt-LT"/>
              </w:rPr>
            </w:pPr>
            <w:r>
              <w:rPr>
                <w:sz w:val="24"/>
                <w:szCs w:val="32"/>
                <w:lang w:val="lt-LT"/>
              </w:rPr>
              <w:t>1.</w:t>
            </w:r>
          </w:p>
        </w:tc>
        <w:tc>
          <w:tcPr>
            <w:tcW w:w="5156" w:type="dxa"/>
            <w:tcBorders>
              <w:top w:val="single" w:sz="4" w:space="0" w:color="auto"/>
              <w:left w:val="single" w:sz="2" w:space="0" w:color="000000"/>
              <w:bottom w:val="single" w:sz="4" w:space="0" w:color="auto"/>
              <w:right w:val="nil"/>
            </w:tcBorders>
          </w:tcPr>
          <w:p w14:paraId="7F789916" w14:textId="25758F91" w:rsidR="00D01F7D" w:rsidRPr="00165085" w:rsidRDefault="00D01F7D" w:rsidP="00165085">
            <w:pPr>
              <w:jc w:val="both"/>
              <w:rPr>
                <w:sz w:val="24"/>
                <w:szCs w:val="32"/>
                <w:lang w:val="lt-LT"/>
              </w:rPr>
            </w:pPr>
            <w:r>
              <w:rPr>
                <w:sz w:val="24"/>
                <w:szCs w:val="32"/>
                <w:lang w:val="lt-LT"/>
              </w:rPr>
              <w:t>Paprastojo remonto apraš</w:t>
            </w:r>
            <w:r w:rsidR="00737D3E">
              <w:rPr>
                <w:sz w:val="24"/>
                <w:szCs w:val="32"/>
                <w:lang w:val="lt-LT"/>
              </w:rPr>
              <w:t>o parengimas</w:t>
            </w:r>
          </w:p>
        </w:tc>
        <w:tc>
          <w:tcPr>
            <w:tcW w:w="1194" w:type="dxa"/>
            <w:tcBorders>
              <w:top w:val="single" w:sz="4" w:space="0" w:color="auto"/>
              <w:left w:val="single" w:sz="2" w:space="0" w:color="000000"/>
              <w:bottom w:val="single" w:sz="4" w:space="0" w:color="auto"/>
              <w:right w:val="single" w:sz="4" w:space="0" w:color="auto"/>
            </w:tcBorders>
          </w:tcPr>
          <w:p w14:paraId="5095ECF5" w14:textId="77777777" w:rsidR="00D01F7D" w:rsidRDefault="00D01F7D" w:rsidP="00165085">
            <w:pPr>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2B06652" w14:textId="77777777" w:rsidR="00D01F7D" w:rsidRPr="00165085" w:rsidRDefault="00D01F7D" w:rsidP="00165085">
            <w:pPr>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6452202B" w14:textId="77777777" w:rsidR="00D01F7D" w:rsidRDefault="00D01F7D" w:rsidP="00165085">
            <w:pPr>
              <w:rPr>
                <w:sz w:val="24"/>
                <w:szCs w:val="32"/>
                <w:lang w:val="lt-LT"/>
              </w:rPr>
            </w:pPr>
          </w:p>
        </w:tc>
      </w:tr>
      <w:tr w:rsidR="002B2CEB" w:rsidRPr="00165085" w14:paraId="6E2F41CE" w14:textId="77777777" w:rsidTr="00116E40">
        <w:trPr>
          <w:trHeight w:val="391"/>
        </w:trPr>
        <w:tc>
          <w:tcPr>
            <w:tcW w:w="644" w:type="dxa"/>
            <w:tcBorders>
              <w:top w:val="single" w:sz="4" w:space="0" w:color="auto"/>
              <w:left w:val="single" w:sz="4" w:space="0" w:color="auto"/>
              <w:bottom w:val="single" w:sz="4" w:space="0" w:color="auto"/>
              <w:right w:val="nil"/>
            </w:tcBorders>
          </w:tcPr>
          <w:p w14:paraId="080234D2" w14:textId="07A16423" w:rsidR="002B2CEB" w:rsidRPr="00165085" w:rsidRDefault="00BF2603" w:rsidP="00165085">
            <w:pPr>
              <w:jc w:val="both"/>
              <w:rPr>
                <w:sz w:val="24"/>
                <w:szCs w:val="32"/>
                <w:lang w:val="lt-LT"/>
              </w:rPr>
            </w:pPr>
            <w:r>
              <w:rPr>
                <w:sz w:val="24"/>
                <w:szCs w:val="32"/>
                <w:lang w:val="lt-LT"/>
              </w:rPr>
              <w:t>2</w:t>
            </w:r>
            <w:r w:rsidR="002B2CEB">
              <w:rPr>
                <w:sz w:val="24"/>
                <w:szCs w:val="32"/>
                <w:lang w:val="lt-LT"/>
              </w:rPr>
              <w:t>.</w:t>
            </w:r>
          </w:p>
        </w:tc>
        <w:tc>
          <w:tcPr>
            <w:tcW w:w="5156" w:type="dxa"/>
            <w:tcBorders>
              <w:top w:val="single" w:sz="4" w:space="0" w:color="auto"/>
              <w:left w:val="single" w:sz="2" w:space="0" w:color="000000"/>
              <w:bottom w:val="single" w:sz="4" w:space="0" w:color="auto"/>
              <w:right w:val="nil"/>
            </w:tcBorders>
          </w:tcPr>
          <w:p w14:paraId="57B1008E" w14:textId="5822DFA6" w:rsidR="002B2CEB" w:rsidRPr="006935BD" w:rsidRDefault="00737D3E" w:rsidP="00165085">
            <w:pPr>
              <w:jc w:val="both"/>
              <w:rPr>
                <w:color w:val="000000"/>
                <w:sz w:val="24"/>
                <w:szCs w:val="32"/>
                <w:lang w:eastAsia="lt-LT"/>
              </w:rPr>
            </w:pPr>
            <w:proofErr w:type="spellStart"/>
            <w:r w:rsidRPr="00737D3E">
              <w:rPr>
                <w:color w:val="000000"/>
                <w:sz w:val="24"/>
                <w:szCs w:val="32"/>
                <w:lang w:eastAsia="lt-LT"/>
              </w:rPr>
              <w:t>Aikštelės</w:t>
            </w:r>
            <w:proofErr w:type="spellEnd"/>
            <w:r w:rsidRPr="00737D3E">
              <w:rPr>
                <w:color w:val="000000"/>
                <w:sz w:val="24"/>
                <w:szCs w:val="32"/>
                <w:lang w:eastAsia="lt-LT"/>
              </w:rPr>
              <w:t xml:space="preserve"> </w:t>
            </w:r>
            <w:proofErr w:type="spellStart"/>
            <w:r w:rsidRPr="00737D3E">
              <w:rPr>
                <w:color w:val="000000"/>
                <w:sz w:val="24"/>
                <w:szCs w:val="32"/>
                <w:lang w:eastAsia="lt-LT"/>
              </w:rPr>
              <w:t>adresu</w:t>
            </w:r>
            <w:proofErr w:type="spellEnd"/>
            <w:r w:rsidRPr="00737D3E">
              <w:rPr>
                <w:color w:val="000000"/>
                <w:sz w:val="24"/>
                <w:szCs w:val="32"/>
                <w:lang w:eastAsia="lt-LT"/>
              </w:rPr>
              <w:t xml:space="preserve"> </w:t>
            </w:r>
            <w:proofErr w:type="spellStart"/>
            <w:r w:rsidRPr="00737D3E">
              <w:rPr>
                <w:color w:val="000000"/>
                <w:sz w:val="24"/>
                <w:szCs w:val="32"/>
                <w:lang w:eastAsia="lt-LT"/>
              </w:rPr>
              <w:t>Maironio</w:t>
            </w:r>
            <w:proofErr w:type="spellEnd"/>
            <w:r w:rsidRPr="00737D3E">
              <w:rPr>
                <w:color w:val="000000"/>
                <w:sz w:val="24"/>
                <w:szCs w:val="32"/>
                <w:lang w:eastAsia="lt-LT"/>
              </w:rPr>
              <w:t xml:space="preserve"> g. 18B </w:t>
            </w:r>
            <w:proofErr w:type="spellStart"/>
            <w:r w:rsidRPr="00737D3E">
              <w:rPr>
                <w:color w:val="000000"/>
                <w:sz w:val="24"/>
                <w:szCs w:val="32"/>
                <w:lang w:eastAsia="lt-LT"/>
              </w:rPr>
              <w:t>Kazlų</w:t>
            </w:r>
            <w:proofErr w:type="spellEnd"/>
            <w:r w:rsidRPr="00737D3E">
              <w:rPr>
                <w:color w:val="000000"/>
                <w:sz w:val="24"/>
                <w:szCs w:val="32"/>
                <w:lang w:eastAsia="lt-LT"/>
              </w:rPr>
              <w:t xml:space="preserve"> </w:t>
            </w:r>
            <w:proofErr w:type="spellStart"/>
            <w:r w:rsidRPr="00737D3E">
              <w:rPr>
                <w:color w:val="000000"/>
                <w:sz w:val="24"/>
                <w:szCs w:val="32"/>
                <w:lang w:eastAsia="lt-LT"/>
              </w:rPr>
              <w:t>Rūdoje</w:t>
            </w:r>
            <w:proofErr w:type="spellEnd"/>
            <w:r w:rsidRPr="00737D3E">
              <w:rPr>
                <w:color w:val="000000"/>
                <w:sz w:val="24"/>
                <w:szCs w:val="32"/>
                <w:lang w:eastAsia="lt-LT"/>
              </w:rPr>
              <w:t xml:space="preserve"> </w:t>
            </w:r>
            <w:proofErr w:type="spellStart"/>
            <w:r w:rsidRPr="00737D3E">
              <w:rPr>
                <w:color w:val="000000"/>
                <w:sz w:val="24"/>
                <w:szCs w:val="32"/>
                <w:lang w:eastAsia="lt-LT"/>
              </w:rPr>
              <w:t>paprastojo</w:t>
            </w:r>
            <w:proofErr w:type="spellEnd"/>
            <w:r w:rsidRPr="00737D3E">
              <w:rPr>
                <w:color w:val="000000"/>
                <w:sz w:val="24"/>
                <w:szCs w:val="32"/>
                <w:lang w:eastAsia="lt-LT"/>
              </w:rPr>
              <w:t xml:space="preserve"> </w:t>
            </w:r>
            <w:proofErr w:type="spellStart"/>
            <w:r w:rsidRPr="00737D3E">
              <w:rPr>
                <w:color w:val="000000"/>
                <w:sz w:val="24"/>
                <w:szCs w:val="32"/>
                <w:lang w:eastAsia="lt-LT"/>
              </w:rPr>
              <w:t>remonto</w:t>
            </w:r>
            <w:proofErr w:type="spellEnd"/>
            <w:r w:rsidRPr="00737D3E">
              <w:rPr>
                <w:color w:val="000000"/>
                <w:sz w:val="24"/>
                <w:szCs w:val="32"/>
                <w:lang w:eastAsia="lt-LT"/>
              </w:rPr>
              <w:t xml:space="preserve"> </w:t>
            </w:r>
            <w:proofErr w:type="spellStart"/>
            <w:r w:rsidRPr="00737D3E">
              <w:rPr>
                <w:color w:val="000000"/>
                <w:sz w:val="24"/>
                <w:szCs w:val="32"/>
                <w:lang w:eastAsia="lt-LT"/>
              </w:rPr>
              <w:t>darbai</w:t>
            </w:r>
            <w:proofErr w:type="spellEnd"/>
          </w:p>
        </w:tc>
        <w:tc>
          <w:tcPr>
            <w:tcW w:w="1194" w:type="dxa"/>
            <w:tcBorders>
              <w:top w:val="single" w:sz="4" w:space="0" w:color="auto"/>
              <w:left w:val="single" w:sz="2" w:space="0" w:color="000000"/>
              <w:bottom w:val="single" w:sz="4" w:space="0" w:color="auto"/>
              <w:right w:val="single" w:sz="4" w:space="0" w:color="auto"/>
            </w:tcBorders>
          </w:tcPr>
          <w:p w14:paraId="3C6F1E21" w14:textId="77777777" w:rsidR="002B2CEB" w:rsidRPr="00165085" w:rsidRDefault="002B2CEB"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0DE3A9F7" w14:textId="77777777" w:rsidR="002B2CEB" w:rsidRPr="00165085" w:rsidRDefault="002B2CEB"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1FC1144" w14:textId="77777777" w:rsidR="002B2CEB" w:rsidRPr="00165085" w:rsidRDefault="002B2CEB" w:rsidP="00165085">
            <w:pPr>
              <w:jc w:val="both"/>
              <w:rPr>
                <w:sz w:val="24"/>
                <w:szCs w:val="32"/>
                <w:lang w:val="lt-LT"/>
              </w:rPr>
            </w:pPr>
          </w:p>
        </w:tc>
      </w:tr>
      <w:tr w:rsidR="0073563A" w:rsidRPr="00165085" w14:paraId="34973223" w14:textId="77777777" w:rsidTr="00116E40">
        <w:trPr>
          <w:trHeight w:val="391"/>
        </w:trPr>
        <w:tc>
          <w:tcPr>
            <w:tcW w:w="644" w:type="dxa"/>
            <w:tcBorders>
              <w:top w:val="single" w:sz="4" w:space="0" w:color="auto"/>
              <w:left w:val="single" w:sz="4" w:space="0" w:color="auto"/>
              <w:bottom w:val="single" w:sz="4" w:space="0" w:color="auto"/>
              <w:right w:val="nil"/>
            </w:tcBorders>
          </w:tcPr>
          <w:p w14:paraId="2CB08CB4" w14:textId="5666EFF8" w:rsidR="0073563A" w:rsidRDefault="0073563A" w:rsidP="00165085">
            <w:pPr>
              <w:jc w:val="both"/>
              <w:rPr>
                <w:sz w:val="24"/>
                <w:szCs w:val="32"/>
                <w:lang w:val="lt-LT"/>
              </w:rPr>
            </w:pPr>
            <w:r>
              <w:rPr>
                <w:sz w:val="24"/>
                <w:szCs w:val="32"/>
                <w:lang w:val="lt-LT"/>
              </w:rPr>
              <w:lastRenderedPageBreak/>
              <w:t>3.</w:t>
            </w:r>
          </w:p>
        </w:tc>
        <w:tc>
          <w:tcPr>
            <w:tcW w:w="5156" w:type="dxa"/>
            <w:tcBorders>
              <w:top w:val="single" w:sz="4" w:space="0" w:color="auto"/>
              <w:left w:val="single" w:sz="2" w:space="0" w:color="000000"/>
              <w:bottom w:val="single" w:sz="4" w:space="0" w:color="auto"/>
              <w:right w:val="nil"/>
            </w:tcBorders>
          </w:tcPr>
          <w:p w14:paraId="0C129888" w14:textId="3EA08BC6" w:rsidR="0073563A" w:rsidRPr="00737D3E" w:rsidRDefault="0073563A" w:rsidP="00165085">
            <w:pPr>
              <w:jc w:val="both"/>
              <w:rPr>
                <w:color w:val="000000"/>
                <w:sz w:val="24"/>
                <w:szCs w:val="32"/>
                <w:lang w:eastAsia="lt-LT"/>
              </w:rPr>
            </w:pPr>
            <w:r>
              <w:rPr>
                <w:color w:val="000000"/>
                <w:sz w:val="24"/>
                <w:szCs w:val="32"/>
                <w:lang w:eastAsia="lt-LT"/>
              </w:rPr>
              <w:t xml:space="preserve">Su </w:t>
            </w:r>
            <w:proofErr w:type="spellStart"/>
            <w:r>
              <w:rPr>
                <w:color w:val="000000"/>
                <w:sz w:val="24"/>
                <w:szCs w:val="32"/>
                <w:lang w:eastAsia="lt-LT"/>
              </w:rPr>
              <w:t>darbais</w:t>
            </w:r>
            <w:proofErr w:type="spellEnd"/>
            <w:r>
              <w:rPr>
                <w:color w:val="000000"/>
                <w:sz w:val="24"/>
                <w:szCs w:val="32"/>
                <w:lang w:eastAsia="lt-LT"/>
              </w:rPr>
              <w:t xml:space="preserve"> </w:t>
            </w:r>
            <w:proofErr w:type="spellStart"/>
            <w:r>
              <w:rPr>
                <w:color w:val="000000"/>
                <w:sz w:val="24"/>
                <w:szCs w:val="32"/>
                <w:lang w:eastAsia="lt-LT"/>
              </w:rPr>
              <w:t>susijusios</w:t>
            </w:r>
            <w:proofErr w:type="spellEnd"/>
            <w:r>
              <w:rPr>
                <w:color w:val="000000"/>
                <w:sz w:val="24"/>
                <w:szCs w:val="32"/>
                <w:lang w:eastAsia="lt-LT"/>
              </w:rPr>
              <w:t xml:space="preserve"> </w:t>
            </w:r>
            <w:proofErr w:type="spellStart"/>
            <w:r>
              <w:rPr>
                <w:color w:val="000000"/>
                <w:sz w:val="24"/>
                <w:szCs w:val="32"/>
                <w:lang w:eastAsia="lt-LT"/>
              </w:rPr>
              <w:t>paslaugos</w:t>
            </w:r>
            <w:proofErr w:type="spellEnd"/>
          </w:p>
        </w:tc>
        <w:tc>
          <w:tcPr>
            <w:tcW w:w="1194" w:type="dxa"/>
            <w:tcBorders>
              <w:top w:val="single" w:sz="4" w:space="0" w:color="auto"/>
              <w:left w:val="single" w:sz="2" w:space="0" w:color="000000"/>
              <w:bottom w:val="single" w:sz="4" w:space="0" w:color="auto"/>
              <w:right w:val="single" w:sz="4" w:space="0" w:color="auto"/>
            </w:tcBorders>
          </w:tcPr>
          <w:p w14:paraId="4072434B" w14:textId="77777777" w:rsidR="0073563A" w:rsidRPr="00165085" w:rsidRDefault="0073563A" w:rsidP="00165085">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7A8C5C53" w14:textId="77777777" w:rsidR="0073563A" w:rsidRPr="00165085" w:rsidRDefault="0073563A" w:rsidP="00165085">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75BED250" w14:textId="77777777" w:rsidR="0073563A" w:rsidRPr="00165085" w:rsidRDefault="0073563A" w:rsidP="00165085">
            <w:pPr>
              <w:jc w:val="both"/>
              <w:rPr>
                <w:sz w:val="24"/>
                <w:szCs w:val="32"/>
                <w:lang w:val="lt-LT"/>
              </w:rPr>
            </w:pPr>
          </w:p>
        </w:tc>
      </w:tr>
    </w:tbl>
    <w:p w14:paraId="30C93235" w14:textId="65898670"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28283C1B"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37"/>
        <w:gridCol w:w="1105"/>
        <w:gridCol w:w="5259"/>
        <w:gridCol w:w="2992"/>
      </w:tblGrid>
      <w:tr w:rsidR="00C810A2" w:rsidRPr="006F746D" w14:paraId="2C57E804"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E84A15" w14:textId="0FFD5CE8" w:rsidR="007875A8" w:rsidRDefault="007875A8" w:rsidP="00963895">
            <w:pPr>
              <w:jc w:val="both"/>
              <w:rPr>
                <w:sz w:val="24"/>
                <w:szCs w:val="24"/>
                <w:lang w:val="lt-LT"/>
              </w:rPr>
            </w:pPr>
            <w:bookmarkStart w:id="1" w:name="_Hlk189954933"/>
            <w:r>
              <w:rPr>
                <w:sz w:val="24"/>
                <w:szCs w:val="24"/>
                <w:lang w:val="lt-LT"/>
              </w:rPr>
              <w:t xml:space="preserve">Įgaliojimas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6EE212" w14:textId="77777777" w:rsidR="007875A8" w:rsidRPr="006F746D" w:rsidRDefault="007875A8" w:rsidP="00963895">
            <w:pPr>
              <w:jc w:val="both"/>
              <w:rPr>
                <w:sz w:val="24"/>
                <w:szCs w:val="24"/>
                <w:lang w:val="lt-LT"/>
              </w:rPr>
            </w:pPr>
          </w:p>
        </w:tc>
      </w:tr>
      <w:tr w:rsidR="00DF4CC4" w:rsidRPr="006F746D" w14:paraId="13F363E8"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5F02D4AC" w14:textId="3DB78693"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(j</w:t>
            </w:r>
            <w:r w:rsidRPr="000C6681">
              <w:rPr>
                <w:sz w:val="24"/>
                <w:szCs w:val="24"/>
                <w:lang w:val="lt-LT"/>
              </w:rPr>
              <w:t>ei pasiūlymą teikia ūkio subjektų grupė</w:t>
            </w:r>
            <w:r>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A5C140" w14:textId="77777777" w:rsidR="00DF4CC4" w:rsidRPr="006F746D" w:rsidRDefault="00DF4CC4" w:rsidP="00963895">
            <w:pPr>
              <w:jc w:val="both"/>
              <w:rPr>
                <w:sz w:val="24"/>
                <w:szCs w:val="24"/>
                <w:lang w:val="lt-LT"/>
              </w:rPr>
            </w:pPr>
          </w:p>
        </w:tc>
      </w:tr>
      <w:tr w:rsidR="00F629DA" w:rsidRPr="006F746D" w14:paraId="2AA10805"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A7D45F2" w14:textId="04B51D3D"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C816FA" w:rsidRPr="00661F58">
              <w:rPr>
                <w:sz w:val="24"/>
                <w:szCs w:val="24"/>
                <w:lang w:val="lt-LT"/>
              </w:rPr>
              <w:t>(</w:t>
            </w:r>
            <w:r w:rsidR="00C816FA" w:rsidRPr="00661F58">
              <w:rPr>
                <w:i/>
                <w:iCs/>
                <w:sz w:val="24"/>
                <w:szCs w:val="24"/>
                <w:lang w:val="lt-LT"/>
              </w:rPr>
              <w:t>jei taikoma</w:t>
            </w:r>
            <w:r w:rsidR="00C816FA">
              <w:rPr>
                <w:i/>
                <w:iCs/>
                <w:sz w:val="24"/>
                <w:szCs w:val="24"/>
                <w:lang w:val="lt-LT"/>
              </w:rPr>
              <w:t>, jei netaikoma - ištrinti</w:t>
            </w:r>
            <w:r w:rsidR="00C816FA" w:rsidRPr="00661F58">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F13592" w14:textId="77777777" w:rsidR="00F629DA" w:rsidRPr="006F746D" w:rsidRDefault="00F629DA" w:rsidP="00963895">
            <w:pPr>
              <w:jc w:val="both"/>
              <w:rPr>
                <w:sz w:val="24"/>
                <w:szCs w:val="24"/>
                <w:lang w:val="lt-LT"/>
              </w:rPr>
            </w:pPr>
          </w:p>
        </w:tc>
      </w:tr>
      <w:tr w:rsidR="00F629DA" w:rsidRPr="006F746D" w14:paraId="79543F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3907E6F2" w14:textId="4F44B3DF" w:rsidR="00F629DA" w:rsidRPr="00661F58" w:rsidRDefault="00F629DA" w:rsidP="00963895">
            <w:pPr>
              <w:jc w:val="both"/>
              <w:rPr>
                <w:sz w:val="24"/>
                <w:szCs w:val="24"/>
                <w:lang w:val="lt-LT"/>
              </w:rPr>
            </w:pPr>
            <w:bookmarkStart w:id="5" w:name="_Hlk189955002"/>
            <w:r w:rsidRPr="00661F58">
              <w:rPr>
                <w:sz w:val="24"/>
                <w:szCs w:val="24"/>
                <w:lang w:val="lt-LT"/>
              </w:rPr>
              <w:t>Jei tiekėjas pasitelkia subtiekėjus, subtiekėjo deklaracija ar kitas dokumentas, patvirtinantis jo sutikimą būti subtiekėju pirkime (laisvos formos deklaracija)</w:t>
            </w:r>
            <w:r w:rsidR="009B5C3B" w:rsidRPr="00661F58">
              <w:rPr>
                <w:sz w:val="24"/>
                <w:szCs w:val="24"/>
                <w:lang w:val="lt-LT"/>
              </w:rPr>
              <w:t xml:space="preserve"> (</w:t>
            </w:r>
            <w:r w:rsidR="009B5C3B" w:rsidRPr="00661F58">
              <w:rPr>
                <w:i/>
                <w:iCs/>
                <w:sz w:val="24"/>
                <w:szCs w:val="24"/>
                <w:lang w:val="lt-LT"/>
              </w:rPr>
              <w:t>jei taikoma</w:t>
            </w:r>
            <w:r w:rsidR="00C816FA">
              <w:rPr>
                <w:i/>
                <w:iCs/>
                <w:sz w:val="24"/>
                <w:szCs w:val="24"/>
                <w:lang w:val="lt-LT"/>
              </w:rPr>
              <w:t>, jei netaikoma - ištrinti</w:t>
            </w:r>
            <w:r w:rsidR="009B5C3B" w:rsidRPr="00661F58">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3397D2" w14:textId="77777777" w:rsidR="00F629DA" w:rsidRPr="006F746D" w:rsidRDefault="00F629DA" w:rsidP="00963895">
            <w:pPr>
              <w:jc w:val="both"/>
              <w:rPr>
                <w:sz w:val="24"/>
                <w:szCs w:val="24"/>
                <w:lang w:val="lt-LT"/>
              </w:rPr>
            </w:pPr>
          </w:p>
        </w:tc>
      </w:tr>
      <w:tr w:rsidR="00666699" w:rsidRPr="006F746D" w14:paraId="27BCD52F"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0DE33994" w14:textId="775AC232" w:rsidR="00666699" w:rsidRPr="00940979" w:rsidRDefault="00092AB1" w:rsidP="00F629DA">
            <w:pPr>
              <w:jc w:val="both"/>
              <w:rPr>
                <w:sz w:val="24"/>
                <w:szCs w:val="24"/>
                <w:lang w:val="lt-LT"/>
              </w:rPr>
            </w:pPr>
            <w:r>
              <w:rPr>
                <w:sz w:val="24"/>
                <w:szCs w:val="24"/>
                <w:lang w:val="lt-LT"/>
              </w:rPr>
              <w:t>5</w:t>
            </w:r>
            <w:r w:rsidR="00666699" w:rsidRPr="00940979">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124993D" w14:textId="35A89634" w:rsidR="00666699" w:rsidRPr="00940979" w:rsidRDefault="00666699" w:rsidP="00F629DA">
            <w:pPr>
              <w:jc w:val="both"/>
              <w:rPr>
                <w:sz w:val="24"/>
                <w:szCs w:val="24"/>
                <w:lang w:val="lt-LT"/>
              </w:rPr>
            </w:pPr>
            <w:r w:rsidRPr="00940979">
              <w:rPr>
                <w:sz w:val="24"/>
                <w:szCs w:val="24"/>
                <w:lang w:val="lt-LT"/>
              </w:rPr>
              <w:t>Užpildyta</w:t>
            </w:r>
            <w:r w:rsidR="00092AB1">
              <w:rPr>
                <w:sz w:val="24"/>
                <w:szCs w:val="24"/>
                <w:lang w:val="lt-LT"/>
              </w:rPr>
              <w:t>s EBVPD</w:t>
            </w:r>
            <w:r w:rsidR="00A13A37">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179505" w14:textId="77777777" w:rsidR="00666699" w:rsidRPr="006F746D" w:rsidRDefault="00666699" w:rsidP="00F629DA">
            <w:pPr>
              <w:jc w:val="both"/>
              <w:rPr>
                <w:sz w:val="24"/>
                <w:szCs w:val="24"/>
                <w:lang w:val="lt-LT"/>
              </w:rPr>
            </w:pPr>
          </w:p>
        </w:tc>
      </w:tr>
      <w:tr w:rsidR="00F629DA" w:rsidRPr="006F746D" w14:paraId="02453AEE"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B8DC9" w14:textId="65BCB43D" w:rsidR="00F629DA" w:rsidRDefault="00092AB1" w:rsidP="00F629DA">
            <w:pPr>
              <w:jc w:val="both"/>
              <w:rPr>
                <w:sz w:val="24"/>
                <w:szCs w:val="24"/>
                <w:lang w:val="lt-LT"/>
              </w:rPr>
            </w:pPr>
            <w:r>
              <w:rPr>
                <w:sz w:val="24"/>
                <w:szCs w:val="24"/>
                <w:lang w:val="lt-LT"/>
              </w:rPr>
              <w:t>6</w:t>
            </w:r>
            <w:r w:rsidR="00F629DA">
              <w:rPr>
                <w:sz w:val="24"/>
                <w:szCs w:val="24"/>
                <w:lang w:val="lt-LT"/>
              </w:rPr>
              <w:t xml:space="preserve">. </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686B44BD" w14:textId="641B349B" w:rsidR="00F629DA" w:rsidRDefault="00840D8E" w:rsidP="00F629DA">
            <w:pPr>
              <w:jc w:val="both"/>
              <w:rPr>
                <w:sz w:val="24"/>
                <w:szCs w:val="24"/>
                <w:lang w:val="lt-LT"/>
              </w:rPr>
            </w:pPr>
            <w:r>
              <w:rPr>
                <w:rFonts w:cstheme="minorHAnsi"/>
                <w:sz w:val="24"/>
                <w:szCs w:val="24"/>
                <w:lang w:val="lt-LT"/>
              </w:rPr>
              <w:t>P</w:t>
            </w:r>
            <w:r w:rsidRPr="00840D8E">
              <w:rPr>
                <w:rFonts w:cstheme="minorHAnsi"/>
                <w:sz w:val="24"/>
                <w:szCs w:val="24"/>
                <w:lang w:val="lt-LT"/>
              </w:rPr>
              <w:t>asiūlymo galiojimą užtikrinantis dokumentas ir pasiūlymo galiojimo užtikrinimo mokėjimo nurodymo kopija</w:t>
            </w:r>
            <w:r w:rsidRPr="00840D8E">
              <w:rPr>
                <w:rFonts w:cstheme="minorHAnsi"/>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F613" w14:textId="77777777" w:rsidR="00F629DA" w:rsidRPr="006F746D" w:rsidRDefault="00F629DA" w:rsidP="00F629DA">
            <w:pPr>
              <w:jc w:val="both"/>
              <w:rPr>
                <w:sz w:val="24"/>
                <w:szCs w:val="24"/>
                <w:lang w:val="lt-LT"/>
              </w:rPr>
            </w:pPr>
          </w:p>
        </w:tc>
      </w:tr>
      <w:tr w:rsidR="00A13A37" w:rsidRPr="006F746D" w14:paraId="5BA9860C" w14:textId="77777777" w:rsidTr="00B43B4F">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14:paraId="47A4E67B" w14:textId="135B6E71" w:rsidR="00A13A37" w:rsidRDefault="00A13A37" w:rsidP="00F629DA">
            <w:pPr>
              <w:jc w:val="both"/>
              <w:rPr>
                <w:sz w:val="24"/>
                <w:szCs w:val="24"/>
                <w:lang w:val="lt-LT"/>
              </w:rPr>
            </w:pPr>
            <w:r>
              <w:rPr>
                <w:sz w:val="24"/>
                <w:szCs w:val="24"/>
                <w:lang w:val="lt-LT"/>
              </w:rPr>
              <w:t xml:space="preserve">7. </w:t>
            </w:r>
            <w:r>
              <w:rPr>
                <w:sz w:val="24"/>
                <w:szCs w:val="24"/>
                <w:lang w:val="lt-LT"/>
              </w:rPr>
              <w:t>ir t.t.</w:t>
            </w:r>
          </w:p>
        </w:tc>
        <w:tc>
          <w:tcPr>
            <w:tcW w:w="5259" w:type="dxa"/>
            <w:tcBorders>
              <w:top w:val="single" w:sz="4" w:space="0" w:color="auto"/>
              <w:left w:val="single" w:sz="4" w:space="0" w:color="auto"/>
              <w:bottom w:val="single" w:sz="4" w:space="0" w:color="auto"/>
              <w:right w:val="single" w:sz="4" w:space="0" w:color="auto"/>
            </w:tcBorders>
            <w:shd w:val="clear" w:color="auto" w:fill="FFFFFF" w:themeFill="background1"/>
          </w:tcPr>
          <w:p w14:paraId="1C2ACB96" w14:textId="77777777" w:rsidR="00A13A37" w:rsidRDefault="00A13A37"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D0F73C" w14:textId="77777777" w:rsidR="00A13A37" w:rsidRPr="006F746D" w:rsidRDefault="00A13A37" w:rsidP="00F629DA">
            <w:pPr>
              <w:jc w:val="both"/>
              <w:rPr>
                <w:sz w:val="24"/>
                <w:szCs w:val="24"/>
                <w:lang w:val="lt-LT"/>
              </w:rPr>
            </w:pPr>
          </w:p>
        </w:tc>
      </w:tr>
      <w:tr w:rsidR="00B43B4F" w:rsidRPr="006F746D" w14:paraId="26404A28"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480ECDB0" w:rsidR="00B43B4F" w:rsidRPr="00242151" w:rsidRDefault="00B43B4F" w:rsidP="00242151">
            <w:pPr>
              <w:pStyle w:val="ListParagraph"/>
              <w:numPr>
                <w:ilvl w:val="0"/>
                <w:numId w:val="3"/>
              </w:numPr>
              <w:tabs>
                <w:tab w:val="left" w:pos="1156"/>
                <w:tab w:val="left" w:pos="1843"/>
                <w:tab w:val="left" w:pos="1985"/>
              </w:tabs>
              <w:jc w:val="center"/>
              <w:rPr>
                <w:color w:val="000000"/>
                <w:sz w:val="24"/>
                <w:szCs w:val="24"/>
                <w:lang w:val="lt-LT"/>
              </w:rPr>
            </w:pPr>
            <w:r w:rsidRPr="00242151">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35D1776E" w14:textId="77777777" w:rsidR="00476487" w:rsidRPr="00002CF9" w:rsidRDefault="00476487" w:rsidP="00476487">
            <w:pPr>
              <w:ind w:firstLine="720"/>
              <w:jc w:val="both"/>
              <w:rPr>
                <w:color w:val="000000"/>
                <w:sz w:val="24"/>
                <w:szCs w:val="24"/>
                <w:lang w:val="lt-LT"/>
              </w:rPr>
            </w:pPr>
            <w:r w:rsidRPr="0001500B">
              <w:rPr>
                <w:color w:val="000000"/>
                <w:sz w:val="24"/>
                <w:szCs w:val="24"/>
                <w:lang w:val="lt-LT"/>
              </w:rPr>
              <w:t>Ši pasiūlyme nurodyta informacija yra konfidenciali ir neturi būti atskleidžiama tretiesiems asmenims</w:t>
            </w:r>
            <w:r w:rsidRPr="00002CF9">
              <w:rPr>
                <w:color w:val="000000"/>
                <w:sz w:val="24"/>
                <w:szCs w:val="24"/>
                <w:lang w:val="lt-LT"/>
              </w:rPr>
              <w:t>:</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127"/>
              <w:gridCol w:w="2693"/>
              <w:gridCol w:w="2977"/>
            </w:tblGrid>
            <w:tr w:rsidR="00476487" w:rsidRPr="00831172" w14:paraId="06C09FA1" w14:textId="77777777" w:rsidTr="00965C1F">
              <w:trPr>
                <w:trHeight w:val="1304"/>
              </w:trPr>
              <w:tc>
                <w:tcPr>
                  <w:tcW w:w="588" w:type="dxa"/>
                  <w:vAlign w:val="center"/>
                </w:tcPr>
                <w:p w14:paraId="3FDF8B41" w14:textId="77777777" w:rsidR="00476487" w:rsidRPr="00831172" w:rsidRDefault="00476487" w:rsidP="00476487">
                  <w:pPr>
                    <w:jc w:val="center"/>
                    <w:rPr>
                      <w:color w:val="000000"/>
                      <w:sz w:val="24"/>
                      <w:szCs w:val="24"/>
                      <w:lang w:val="lt-LT"/>
                    </w:rPr>
                  </w:pPr>
                  <w:r w:rsidRPr="00831172">
                    <w:rPr>
                      <w:color w:val="000000"/>
                      <w:sz w:val="24"/>
                      <w:szCs w:val="24"/>
                      <w:lang w:val="lt-LT"/>
                    </w:rPr>
                    <w:lastRenderedPageBreak/>
                    <w:t>Eil. Nr.</w:t>
                  </w:r>
                </w:p>
              </w:tc>
              <w:tc>
                <w:tcPr>
                  <w:tcW w:w="3127" w:type="dxa"/>
                  <w:vAlign w:val="center"/>
                </w:tcPr>
                <w:p w14:paraId="7DEE23B6" w14:textId="77777777" w:rsidR="00476487" w:rsidRPr="00831172" w:rsidRDefault="00476487" w:rsidP="00476487">
                  <w:pPr>
                    <w:jc w:val="center"/>
                    <w:rPr>
                      <w:color w:val="000000"/>
                      <w:sz w:val="24"/>
                      <w:szCs w:val="24"/>
                      <w:lang w:val="lt-LT"/>
                    </w:rPr>
                  </w:pPr>
                  <w:r w:rsidRPr="00831172">
                    <w:rPr>
                      <w:color w:val="000000"/>
                      <w:sz w:val="24"/>
                      <w:szCs w:val="24"/>
                      <w:lang w:val="lt-LT"/>
                    </w:rPr>
                    <w:t>Dokumento pavadinimas (rekomenduojama dokumento pavadinime vartoti žodį „Konfidencialu“)</w:t>
                  </w:r>
                </w:p>
              </w:tc>
              <w:tc>
                <w:tcPr>
                  <w:tcW w:w="2693" w:type="dxa"/>
                  <w:vAlign w:val="center"/>
                </w:tcPr>
                <w:p w14:paraId="33DCFAEC" w14:textId="77777777" w:rsidR="00476487" w:rsidRPr="00831172" w:rsidRDefault="00476487" w:rsidP="00476487">
                  <w:pPr>
                    <w:jc w:val="center"/>
                    <w:rPr>
                      <w:color w:val="000000"/>
                      <w:sz w:val="24"/>
                      <w:szCs w:val="24"/>
                      <w:lang w:val="lt-LT"/>
                    </w:rPr>
                  </w:pPr>
                  <w:r w:rsidRPr="00831172">
                    <w:rPr>
                      <w:color w:val="000000"/>
                      <w:sz w:val="24"/>
                      <w:szCs w:val="24"/>
                      <w:lang w:val="lt-LT"/>
                    </w:rPr>
                    <w:t>Dokumento lapai arba konkreti informacija, kuri laikoma konfidencialia</w:t>
                  </w:r>
                </w:p>
              </w:tc>
              <w:tc>
                <w:tcPr>
                  <w:tcW w:w="2977" w:type="dxa"/>
                </w:tcPr>
                <w:p w14:paraId="3F9308AD" w14:textId="77777777" w:rsidR="00476487" w:rsidRPr="00831172" w:rsidRDefault="00476487" w:rsidP="00476487">
                  <w:pPr>
                    <w:jc w:val="center"/>
                    <w:rPr>
                      <w:color w:val="000000"/>
                      <w:sz w:val="24"/>
                      <w:szCs w:val="24"/>
                      <w:lang w:val="lt-LT"/>
                    </w:rPr>
                  </w:pPr>
                  <w:r w:rsidRPr="00831172">
                    <w:rPr>
                      <w:color w:val="000000"/>
                      <w:sz w:val="24"/>
                      <w:szCs w:val="24"/>
                      <w:lang w:val="lt-LT"/>
                    </w:rPr>
                    <w:t>Konfidencialumo pagrindimas</w:t>
                  </w:r>
                </w:p>
              </w:tc>
            </w:tr>
            <w:tr w:rsidR="00476487" w:rsidRPr="00831172" w14:paraId="315C65C0" w14:textId="77777777" w:rsidTr="00965C1F">
              <w:trPr>
                <w:trHeight w:val="70"/>
              </w:trPr>
              <w:tc>
                <w:tcPr>
                  <w:tcW w:w="588" w:type="dxa"/>
                  <w:vAlign w:val="center"/>
                </w:tcPr>
                <w:p w14:paraId="26B8A19B" w14:textId="77777777" w:rsidR="00476487" w:rsidRPr="00831172" w:rsidRDefault="00476487" w:rsidP="00476487">
                  <w:pPr>
                    <w:jc w:val="center"/>
                    <w:rPr>
                      <w:color w:val="000000"/>
                      <w:sz w:val="24"/>
                      <w:szCs w:val="24"/>
                      <w:lang w:val="lt-LT"/>
                    </w:rPr>
                  </w:pPr>
                  <w:r w:rsidRPr="00831172">
                    <w:rPr>
                      <w:color w:val="000000"/>
                      <w:sz w:val="24"/>
                      <w:szCs w:val="24"/>
                      <w:lang w:val="lt-LT"/>
                    </w:rPr>
                    <w:t>1</w:t>
                  </w:r>
                </w:p>
              </w:tc>
              <w:tc>
                <w:tcPr>
                  <w:tcW w:w="3127" w:type="dxa"/>
                  <w:vAlign w:val="center"/>
                </w:tcPr>
                <w:p w14:paraId="141C810B" w14:textId="77777777" w:rsidR="00476487" w:rsidRPr="00831172" w:rsidRDefault="00476487" w:rsidP="00476487">
                  <w:pPr>
                    <w:jc w:val="center"/>
                    <w:rPr>
                      <w:color w:val="000000"/>
                      <w:sz w:val="24"/>
                      <w:szCs w:val="24"/>
                      <w:lang w:val="lt-LT"/>
                    </w:rPr>
                  </w:pPr>
                  <w:r w:rsidRPr="00831172">
                    <w:rPr>
                      <w:color w:val="000000"/>
                      <w:sz w:val="24"/>
                      <w:szCs w:val="24"/>
                      <w:lang w:val="lt-LT"/>
                    </w:rPr>
                    <w:t>2</w:t>
                  </w:r>
                </w:p>
              </w:tc>
              <w:tc>
                <w:tcPr>
                  <w:tcW w:w="2693" w:type="dxa"/>
                  <w:vAlign w:val="center"/>
                </w:tcPr>
                <w:p w14:paraId="248F2C49" w14:textId="77777777" w:rsidR="00476487" w:rsidRPr="00831172" w:rsidRDefault="00476487" w:rsidP="00476487">
                  <w:pPr>
                    <w:jc w:val="center"/>
                    <w:rPr>
                      <w:color w:val="000000"/>
                      <w:sz w:val="24"/>
                      <w:szCs w:val="24"/>
                      <w:lang w:val="lt-LT"/>
                    </w:rPr>
                  </w:pPr>
                  <w:r w:rsidRPr="00831172">
                    <w:rPr>
                      <w:color w:val="000000"/>
                      <w:sz w:val="24"/>
                      <w:szCs w:val="24"/>
                      <w:lang w:val="lt-LT"/>
                    </w:rPr>
                    <w:t>3</w:t>
                  </w:r>
                </w:p>
              </w:tc>
              <w:tc>
                <w:tcPr>
                  <w:tcW w:w="2977" w:type="dxa"/>
                </w:tcPr>
                <w:p w14:paraId="23A2A338" w14:textId="77777777" w:rsidR="00476487" w:rsidRPr="00831172" w:rsidRDefault="00476487" w:rsidP="00476487">
                  <w:pPr>
                    <w:jc w:val="center"/>
                    <w:rPr>
                      <w:color w:val="000000"/>
                      <w:sz w:val="24"/>
                      <w:szCs w:val="24"/>
                      <w:lang w:val="lt-LT"/>
                    </w:rPr>
                  </w:pPr>
                  <w:r w:rsidRPr="00831172">
                    <w:rPr>
                      <w:color w:val="000000"/>
                      <w:sz w:val="24"/>
                      <w:szCs w:val="24"/>
                      <w:lang w:val="lt-LT"/>
                    </w:rPr>
                    <w:t>4</w:t>
                  </w:r>
                </w:p>
              </w:tc>
            </w:tr>
            <w:tr w:rsidR="00476487" w:rsidRPr="00831172" w14:paraId="48B0DE88" w14:textId="77777777" w:rsidTr="00965C1F">
              <w:trPr>
                <w:trHeight w:val="428"/>
              </w:trPr>
              <w:tc>
                <w:tcPr>
                  <w:tcW w:w="588" w:type="dxa"/>
                </w:tcPr>
                <w:p w14:paraId="40B83863" w14:textId="77777777" w:rsidR="00476487" w:rsidRPr="00831172" w:rsidRDefault="00476487" w:rsidP="00476487">
                  <w:pPr>
                    <w:jc w:val="both"/>
                    <w:rPr>
                      <w:color w:val="000000"/>
                      <w:sz w:val="24"/>
                      <w:szCs w:val="24"/>
                      <w:lang w:val="lt-LT"/>
                    </w:rPr>
                  </w:pPr>
                </w:p>
              </w:tc>
              <w:tc>
                <w:tcPr>
                  <w:tcW w:w="3127" w:type="dxa"/>
                </w:tcPr>
                <w:p w14:paraId="76580C4C" w14:textId="77777777" w:rsidR="00476487" w:rsidRPr="00831172" w:rsidRDefault="00476487" w:rsidP="00476487">
                  <w:pPr>
                    <w:jc w:val="both"/>
                    <w:rPr>
                      <w:color w:val="000000"/>
                      <w:sz w:val="24"/>
                      <w:szCs w:val="24"/>
                      <w:lang w:val="lt-LT"/>
                    </w:rPr>
                  </w:pPr>
                </w:p>
              </w:tc>
              <w:tc>
                <w:tcPr>
                  <w:tcW w:w="2693" w:type="dxa"/>
                </w:tcPr>
                <w:p w14:paraId="2ADCB3C0" w14:textId="77777777" w:rsidR="00476487" w:rsidRPr="00831172" w:rsidRDefault="00476487" w:rsidP="00476487">
                  <w:pPr>
                    <w:jc w:val="both"/>
                    <w:rPr>
                      <w:color w:val="000000"/>
                      <w:sz w:val="24"/>
                      <w:szCs w:val="24"/>
                      <w:lang w:val="lt-LT"/>
                    </w:rPr>
                  </w:pPr>
                </w:p>
              </w:tc>
              <w:tc>
                <w:tcPr>
                  <w:tcW w:w="2977" w:type="dxa"/>
                </w:tcPr>
                <w:p w14:paraId="6FE89534" w14:textId="77777777" w:rsidR="00476487" w:rsidRPr="00831172" w:rsidRDefault="00476487" w:rsidP="00476487">
                  <w:pPr>
                    <w:jc w:val="both"/>
                    <w:rPr>
                      <w:color w:val="000000"/>
                      <w:sz w:val="24"/>
                      <w:szCs w:val="24"/>
                      <w:lang w:val="lt-LT"/>
                    </w:rPr>
                  </w:pPr>
                </w:p>
              </w:tc>
            </w:tr>
          </w:tbl>
          <w:p w14:paraId="4455DDF3" w14:textId="77777777" w:rsidR="00476487" w:rsidRPr="0001500B" w:rsidRDefault="00476487" w:rsidP="00476487">
            <w:pPr>
              <w:ind w:firstLine="728"/>
              <w:jc w:val="both"/>
              <w:rPr>
                <w:bCs/>
                <w:i/>
                <w:sz w:val="22"/>
                <w:szCs w:val="28"/>
                <w:lang w:val="lt-LT"/>
              </w:rPr>
            </w:pPr>
            <w:r w:rsidRPr="0001500B">
              <w:rPr>
                <w:b/>
                <w:i/>
                <w:sz w:val="22"/>
                <w:szCs w:val="28"/>
                <w:lang w:val="lt-LT"/>
              </w:rPr>
              <w:t>Pastaba:</w:t>
            </w:r>
            <w:r w:rsidRPr="0001500B">
              <w:rPr>
                <w:bCs/>
                <w:i/>
                <w:sz w:val="22"/>
                <w:szCs w:val="28"/>
                <w:lang w:val="lt-LT"/>
              </w:rPr>
              <w:t xml:space="preserve"> Pildoma tik tuo atveju, jeigu pasiūlyme pateikiama informacija, kurią tiekėjas laiko konfidencialia.</w:t>
            </w:r>
          </w:p>
          <w:p w14:paraId="2D308540" w14:textId="77777777" w:rsidR="00476487" w:rsidRPr="0001500B" w:rsidRDefault="00476487" w:rsidP="00476487">
            <w:pPr>
              <w:ind w:firstLine="728"/>
              <w:jc w:val="both"/>
              <w:rPr>
                <w:bCs/>
                <w:i/>
                <w:sz w:val="22"/>
                <w:szCs w:val="28"/>
                <w:lang w:val="lt-LT"/>
              </w:rPr>
            </w:pPr>
            <w:r w:rsidRPr="0001500B">
              <w:rPr>
                <w:bCs/>
                <w:i/>
                <w:sz w:val="22"/>
                <w:szCs w:val="28"/>
                <w:lang w:val="lt-LT"/>
              </w:rPr>
              <w:t>Tiekėjas, prašydamas tam tikrą informaciją laikyti konfidencialia, privalo nurodyti konkrečią konfidencialią informaciją ir pagrįsti, kodėl jos atskleidimas pažeistų jo teisėtus komercinius interesus. Vien informacijos pažymėjimas kaip konfidencialios savaime nesukuria pareigos perkančiajai organizacijai tokią informaciją laikyti konfidencialia. Konfidencialia negali būti laikoma visa pasiūlymo medžiaga ar visa pasiūlymo apimtis. Taip pat konfidencialia paprastai nelaikoma informacija, kuri pagal Lietuvos Respublikos viešųjų pirkimų įstatymą, kitus teisės aktus ar teismų praktiką turi būti viešinama, įskaitant, bet neapsiribojant:</w:t>
            </w:r>
          </w:p>
          <w:p w14:paraId="3974B726"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pasiūlymo kainą;</w:t>
            </w:r>
          </w:p>
          <w:p w14:paraId="4DA310E9"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pasiūlyme nurodytas prekių, paslaugų ar darbų charakteristikas, kurių pagrindu vertinama pasiūlymo atitiktis pirkimo dokumentų reikalavimams;</w:t>
            </w:r>
          </w:p>
          <w:p w14:paraId="03CC87E6"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informaciją apie subtiekėjus, ūkio subjektus, kurių pajėgumais remiamasi;</w:t>
            </w:r>
          </w:p>
          <w:p w14:paraId="58864072" w14:textId="77777777" w:rsidR="00476487" w:rsidRPr="0001500B" w:rsidRDefault="00476487" w:rsidP="00476487">
            <w:pPr>
              <w:numPr>
                <w:ilvl w:val="0"/>
                <w:numId w:val="7"/>
              </w:numPr>
              <w:jc w:val="both"/>
              <w:rPr>
                <w:bCs/>
                <w:i/>
                <w:sz w:val="22"/>
                <w:szCs w:val="28"/>
                <w:lang w:val="lt-LT"/>
              </w:rPr>
            </w:pPr>
            <w:r w:rsidRPr="0001500B">
              <w:rPr>
                <w:bCs/>
                <w:i/>
                <w:sz w:val="22"/>
                <w:szCs w:val="28"/>
                <w:lang w:val="lt-LT"/>
              </w:rPr>
              <w:t>kvalifikaciją pagrindžiančius dokumentus, išskyrus atvejus, kai tiekėjas pagrindžia konkrečios informacijos konfidencialumą.</w:t>
            </w:r>
          </w:p>
          <w:p w14:paraId="3163309A" w14:textId="77777777" w:rsidR="00476487" w:rsidRPr="0001500B" w:rsidRDefault="00476487" w:rsidP="00476487">
            <w:pPr>
              <w:ind w:firstLine="728"/>
              <w:jc w:val="both"/>
              <w:rPr>
                <w:bCs/>
                <w:i/>
                <w:sz w:val="22"/>
                <w:szCs w:val="28"/>
                <w:lang w:val="lt-LT"/>
              </w:rPr>
            </w:pPr>
            <w:r w:rsidRPr="0001500B">
              <w:rPr>
                <w:bCs/>
                <w:i/>
                <w:sz w:val="22"/>
                <w:szCs w:val="28"/>
                <w:lang w:val="lt-LT"/>
              </w:rPr>
              <w:t>Jeigu tiekėjas nenurodo, kuri konkreti informacija laikytina konfidencialia, arba nepateikia konfidencialumo pagrindimo, laikoma, kad pasiūlyme konfidencialios informacijos nėra. Perkančioji organizacija informaciją apie konfidencialumą vertins vadovaudamasi Lietuvos Respublikos viešųjų pirkimų įstatymo 20 straipsniu, 58 straipsnio 5 dalimi, 86 straipsnio nuostatomis, teismų praktika bei Viešųjų pirkimų tarnybos rekomendacijomis.</w:t>
            </w:r>
          </w:p>
          <w:p w14:paraId="454C5FF5" w14:textId="77777777" w:rsidR="00476487" w:rsidRPr="0001500B" w:rsidRDefault="00476487" w:rsidP="00476487">
            <w:pPr>
              <w:ind w:firstLine="728"/>
              <w:jc w:val="both"/>
              <w:rPr>
                <w:bCs/>
                <w:i/>
                <w:sz w:val="22"/>
                <w:szCs w:val="28"/>
                <w:lang w:val="lt-LT"/>
              </w:rPr>
            </w:pPr>
            <w:r w:rsidRPr="0001500B">
              <w:rPr>
                <w:bCs/>
                <w:i/>
                <w:sz w:val="22"/>
                <w:szCs w:val="28"/>
                <w:lang w:val="lt-LT"/>
              </w:rPr>
              <w:t>Pasiūlymo dalys, kurių tiekėjas nepagrįstai nurodė kaip konfidencialias arba kurių nenurodė kaip konfidencialių, gali būti viešinamos teisės aktų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242151">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lastRenderedPageBreak/>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lastRenderedPageBreak/>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lastRenderedPageBreak/>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lastRenderedPageBreak/>
                    <w:t xml:space="preserve">Įsipareigojimų dalis (nurodant konkrečius </w:t>
                  </w:r>
                  <w:r w:rsidRPr="0071030A">
                    <w:rPr>
                      <w:sz w:val="24"/>
                      <w:szCs w:val="24"/>
                      <w:lang w:val="lt-LT"/>
                    </w:rPr>
                    <w:lastRenderedPageBreak/>
                    <w:t>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lastRenderedPageBreak/>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B43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29BD41B1" w14:textId="4B3D293F" w:rsidR="00B43B4F" w:rsidRPr="0076044F" w:rsidRDefault="00B43B4F" w:rsidP="00DF2B3D">
      <w:pPr>
        <w:ind w:right="-108"/>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8944934"/>
    <w:multiLevelType w:val="multilevel"/>
    <w:tmpl w:val="02E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3"/>
  </w:num>
  <w:num w:numId="2" w16cid:durableId="1401370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4"/>
  </w:num>
  <w:num w:numId="4" w16cid:durableId="2137871440">
    <w:abstractNumId w:val="0"/>
  </w:num>
  <w:num w:numId="5" w16cid:durableId="806896297">
    <w:abstractNumId w:val="1"/>
  </w:num>
  <w:num w:numId="6" w16cid:durableId="2144538675">
    <w:abstractNumId w:val="6"/>
  </w:num>
  <w:num w:numId="7" w16cid:durableId="76028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91249"/>
    <w:rsid w:val="00092AB1"/>
    <w:rsid w:val="000B2A52"/>
    <w:rsid w:val="000B4CDB"/>
    <w:rsid w:val="000B64CB"/>
    <w:rsid w:val="000C42F5"/>
    <w:rsid w:val="000C6681"/>
    <w:rsid w:val="000D294F"/>
    <w:rsid w:val="000F076A"/>
    <w:rsid w:val="0010338C"/>
    <w:rsid w:val="001058C8"/>
    <w:rsid w:val="00114FAB"/>
    <w:rsid w:val="00115F6D"/>
    <w:rsid w:val="00116E40"/>
    <w:rsid w:val="00135E8D"/>
    <w:rsid w:val="00142F90"/>
    <w:rsid w:val="001458E3"/>
    <w:rsid w:val="0016276E"/>
    <w:rsid w:val="00165085"/>
    <w:rsid w:val="00171B55"/>
    <w:rsid w:val="0017263B"/>
    <w:rsid w:val="0018682E"/>
    <w:rsid w:val="00193F70"/>
    <w:rsid w:val="00195C80"/>
    <w:rsid w:val="00196A2A"/>
    <w:rsid w:val="001C7D56"/>
    <w:rsid w:val="00201C7E"/>
    <w:rsid w:val="00222920"/>
    <w:rsid w:val="0023100F"/>
    <w:rsid w:val="002408DE"/>
    <w:rsid w:val="00242151"/>
    <w:rsid w:val="00260D01"/>
    <w:rsid w:val="0026273E"/>
    <w:rsid w:val="00275D40"/>
    <w:rsid w:val="002807C9"/>
    <w:rsid w:val="002851E7"/>
    <w:rsid w:val="00290628"/>
    <w:rsid w:val="002A1DD0"/>
    <w:rsid w:val="002B2CEB"/>
    <w:rsid w:val="002C729F"/>
    <w:rsid w:val="002D6311"/>
    <w:rsid w:val="002E6523"/>
    <w:rsid w:val="002F5E78"/>
    <w:rsid w:val="003107DF"/>
    <w:rsid w:val="0036034B"/>
    <w:rsid w:val="00362F0D"/>
    <w:rsid w:val="003B5235"/>
    <w:rsid w:val="003C74F2"/>
    <w:rsid w:val="003D0477"/>
    <w:rsid w:val="003D55F9"/>
    <w:rsid w:val="003D7819"/>
    <w:rsid w:val="003D7ECC"/>
    <w:rsid w:val="003F0C44"/>
    <w:rsid w:val="003F3E1B"/>
    <w:rsid w:val="004145AA"/>
    <w:rsid w:val="00414DA2"/>
    <w:rsid w:val="00426008"/>
    <w:rsid w:val="00427538"/>
    <w:rsid w:val="004303D8"/>
    <w:rsid w:val="004440CB"/>
    <w:rsid w:val="0045732C"/>
    <w:rsid w:val="00476487"/>
    <w:rsid w:val="0048443E"/>
    <w:rsid w:val="004B49A2"/>
    <w:rsid w:val="004B646F"/>
    <w:rsid w:val="004B75D6"/>
    <w:rsid w:val="004B7803"/>
    <w:rsid w:val="004D38BD"/>
    <w:rsid w:val="004D3AB9"/>
    <w:rsid w:val="004D4E6F"/>
    <w:rsid w:val="004F20FB"/>
    <w:rsid w:val="004F57A8"/>
    <w:rsid w:val="005023F9"/>
    <w:rsid w:val="005151E0"/>
    <w:rsid w:val="0053107F"/>
    <w:rsid w:val="00542E57"/>
    <w:rsid w:val="00560764"/>
    <w:rsid w:val="00575229"/>
    <w:rsid w:val="00585126"/>
    <w:rsid w:val="00592BB3"/>
    <w:rsid w:val="005974D4"/>
    <w:rsid w:val="005B0457"/>
    <w:rsid w:val="005B381E"/>
    <w:rsid w:val="005B5C23"/>
    <w:rsid w:val="005B616D"/>
    <w:rsid w:val="005B76F2"/>
    <w:rsid w:val="005C6ECE"/>
    <w:rsid w:val="005E549F"/>
    <w:rsid w:val="005F4291"/>
    <w:rsid w:val="00602255"/>
    <w:rsid w:val="00637CE6"/>
    <w:rsid w:val="00641307"/>
    <w:rsid w:val="0065095F"/>
    <w:rsid w:val="0065155E"/>
    <w:rsid w:val="00661F58"/>
    <w:rsid w:val="00666699"/>
    <w:rsid w:val="00682F8E"/>
    <w:rsid w:val="006849F2"/>
    <w:rsid w:val="0069293D"/>
    <w:rsid w:val="006935BD"/>
    <w:rsid w:val="00693CA5"/>
    <w:rsid w:val="006C25C8"/>
    <w:rsid w:val="006C3F5F"/>
    <w:rsid w:val="006F746D"/>
    <w:rsid w:val="00700A4B"/>
    <w:rsid w:val="00707AD9"/>
    <w:rsid w:val="00713ABC"/>
    <w:rsid w:val="0072784C"/>
    <w:rsid w:val="00730B36"/>
    <w:rsid w:val="007314E6"/>
    <w:rsid w:val="0073404D"/>
    <w:rsid w:val="0073563A"/>
    <w:rsid w:val="00737D3E"/>
    <w:rsid w:val="00743040"/>
    <w:rsid w:val="0074726B"/>
    <w:rsid w:val="007536F3"/>
    <w:rsid w:val="007875A8"/>
    <w:rsid w:val="00787DDB"/>
    <w:rsid w:val="0079232D"/>
    <w:rsid w:val="007C1DA6"/>
    <w:rsid w:val="007E19BC"/>
    <w:rsid w:val="007F5FE0"/>
    <w:rsid w:val="00807F2A"/>
    <w:rsid w:val="008247C0"/>
    <w:rsid w:val="00840D8E"/>
    <w:rsid w:val="008479A0"/>
    <w:rsid w:val="00850E3D"/>
    <w:rsid w:val="00873F38"/>
    <w:rsid w:val="00884433"/>
    <w:rsid w:val="008B1C37"/>
    <w:rsid w:val="008C17EB"/>
    <w:rsid w:val="008E0A1C"/>
    <w:rsid w:val="00901430"/>
    <w:rsid w:val="009155FA"/>
    <w:rsid w:val="00926170"/>
    <w:rsid w:val="009342A0"/>
    <w:rsid w:val="00934C03"/>
    <w:rsid w:val="00940979"/>
    <w:rsid w:val="00956D64"/>
    <w:rsid w:val="00961AEE"/>
    <w:rsid w:val="00961CF0"/>
    <w:rsid w:val="0097126D"/>
    <w:rsid w:val="009734BC"/>
    <w:rsid w:val="009A4FC4"/>
    <w:rsid w:val="009B5C3B"/>
    <w:rsid w:val="009C0BFE"/>
    <w:rsid w:val="009E14F6"/>
    <w:rsid w:val="009F57D2"/>
    <w:rsid w:val="009F64D4"/>
    <w:rsid w:val="00A12120"/>
    <w:rsid w:val="00A13A37"/>
    <w:rsid w:val="00A16D40"/>
    <w:rsid w:val="00A40055"/>
    <w:rsid w:val="00A41B11"/>
    <w:rsid w:val="00A4384F"/>
    <w:rsid w:val="00A466C3"/>
    <w:rsid w:val="00A6083F"/>
    <w:rsid w:val="00A90FD1"/>
    <w:rsid w:val="00A97B7B"/>
    <w:rsid w:val="00AD0F5F"/>
    <w:rsid w:val="00AD0FD8"/>
    <w:rsid w:val="00AD584F"/>
    <w:rsid w:val="00AE015E"/>
    <w:rsid w:val="00AF40F9"/>
    <w:rsid w:val="00B14106"/>
    <w:rsid w:val="00B209A1"/>
    <w:rsid w:val="00B361C6"/>
    <w:rsid w:val="00B43B4F"/>
    <w:rsid w:val="00B4442D"/>
    <w:rsid w:val="00B47241"/>
    <w:rsid w:val="00B513A8"/>
    <w:rsid w:val="00B62300"/>
    <w:rsid w:val="00B81332"/>
    <w:rsid w:val="00B912BA"/>
    <w:rsid w:val="00BA3368"/>
    <w:rsid w:val="00BA4B4B"/>
    <w:rsid w:val="00BB00F2"/>
    <w:rsid w:val="00BE2CB0"/>
    <w:rsid w:val="00BF2603"/>
    <w:rsid w:val="00C00455"/>
    <w:rsid w:val="00C03B73"/>
    <w:rsid w:val="00C05CE8"/>
    <w:rsid w:val="00C0623F"/>
    <w:rsid w:val="00C10026"/>
    <w:rsid w:val="00C30192"/>
    <w:rsid w:val="00C37D28"/>
    <w:rsid w:val="00C475A6"/>
    <w:rsid w:val="00C5400C"/>
    <w:rsid w:val="00C5675F"/>
    <w:rsid w:val="00C5762A"/>
    <w:rsid w:val="00C60149"/>
    <w:rsid w:val="00C61468"/>
    <w:rsid w:val="00C616B2"/>
    <w:rsid w:val="00C65EDC"/>
    <w:rsid w:val="00C73347"/>
    <w:rsid w:val="00C76E49"/>
    <w:rsid w:val="00C810A2"/>
    <w:rsid w:val="00C816FA"/>
    <w:rsid w:val="00CA2D1C"/>
    <w:rsid w:val="00CD0B7B"/>
    <w:rsid w:val="00CD0EFE"/>
    <w:rsid w:val="00CD2702"/>
    <w:rsid w:val="00CE1CDC"/>
    <w:rsid w:val="00D01F7D"/>
    <w:rsid w:val="00D30C67"/>
    <w:rsid w:val="00D30D83"/>
    <w:rsid w:val="00D42E17"/>
    <w:rsid w:val="00D509F7"/>
    <w:rsid w:val="00D761EB"/>
    <w:rsid w:val="00D803B1"/>
    <w:rsid w:val="00D832C9"/>
    <w:rsid w:val="00D8526E"/>
    <w:rsid w:val="00D85C5D"/>
    <w:rsid w:val="00D93C44"/>
    <w:rsid w:val="00DA138F"/>
    <w:rsid w:val="00DA1810"/>
    <w:rsid w:val="00DB7BEE"/>
    <w:rsid w:val="00DE4D16"/>
    <w:rsid w:val="00DF2B3D"/>
    <w:rsid w:val="00DF4CC4"/>
    <w:rsid w:val="00E4006F"/>
    <w:rsid w:val="00E47B8E"/>
    <w:rsid w:val="00E51C55"/>
    <w:rsid w:val="00E6435A"/>
    <w:rsid w:val="00E6502C"/>
    <w:rsid w:val="00E736B7"/>
    <w:rsid w:val="00E902EB"/>
    <w:rsid w:val="00E90AD0"/>
    <w:rsid w:val="00EC46D9"/>
    <w:rsid w:val="00EC4E62"/>
    <w:rsid w:val="00ED3B3D"/>
    <w:rsid w:val="00EE45B2"/>
    <w:rsid w:val="00EE5F75"/>
    <w:rsid w:val="00F31DFA"/>
    <w:rsid w:val="00F3648F"/>
    <w:rsid w:val="00F405BE"/>
    <w:rsid w:val="00F534D0"/>
    <w:rsid w:val="00F61D88"/>
    <w:rsid w:val="00F6285E"/>
    <w:rsid w:val="00F629DA"/>
    <w:rsid w:val="00F74BE4"/>
    <w:rsid w:val="00F905B1"/>
    <w:rsid w:val="00F934F6"/>
    <w:rsid w:val="00FB0B14"/>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 w:type="paragraph" w:styleId="HTMLPreformatted">
    <w:name w:val="HTML Preformatted"/>
    <w:basedOn w:val="Normal"/>
    <w:link w:val="HTMLPreformattedChar"/>
    <w:uiPriority w:val="99"/>
    <w:semiHidden/>
    <w:unhideWhenUsed/>
    <w:rsid w:val="004B75D6"/>
    <w:rPr>
      <w:rFonts w:ascii="Consolas" w:hAnsi="Consolas"/>
    </w:rPr>
  </w:style>
  <w:style w:type="character" w:customStyle="1" w:styleId="HTMLPreformattedChar">
    <w:name w:val="HTML Preformatted Char"/>
    <w:basedOn w:val="DefaultParagraphFont"/>
    <w:link w:val="HTMLPreformatted"/>
    <w:uiPriority w:val="99"/>
    <w:semiHidden/>
    <w:rsid w:val="004B75D6"/>
    <w:rPr>
      <w:rFonts w:ascii="Consolas" w:eastAsia="Times New Roman" w:hAnsi="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4</Pages>
  <Words>1321</Words>
  <Characters>7531</Characters>
  <Application>Microsoft Office Word</Application>
  <DocSecurity>0</DocSecurity>
  <Lines>62</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 Rimkevičienė</cp:lastModifiedBy>
  <cp:revision>542</cp:revision>
  <cp:lastPrinted>2022-10-05T12:41:00Z</cp:lastPrinted>
  <dcterms:created xsi:type="dcterms:W3CDTF">2022-05-26T05:44:00Z</dcterms:created>
  <dcterms:modified xsi:type="dcterms:W3CDTF">2026-06-17T22:37:00Z</dcterms:modified>
</cp:coreProperties>
</file>