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Metadata/LabelInfo.xml"
                 Type="http://schemas.microsoft.com/office/2020/02/relationships/classificationlabel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B5073" w14:textId="77777777" w:rsidR="005A5E13" w:rsidRPr="006A6CEF" w:rsidRDefault="005A5E13" w:rsidP="005A5E13">
      <w:pPr>
        <w:jc w:val="center"/>
        <w:rPr>
          <w:rFonts w:ascii="Arial" w:hAnsi="Arial" w:cs="Arial"/>
          <w:b/>
          <w:bCs/>
          <w:lang w:val="lt-LT"/>
        </w:rPr>
      </w:pPr>
      <w:r w:rsidRPr="006A6CEF">
        <w:rPr>
          <w:rFonts w:ascii="Arial" w:hAnsi="Arial" w:cs="Arial"/>
          <w:b/>
          <w:bCs/>
          <w:lang w:val="lt-LT"/>
        </w:rPr>
        <w:t>KLAUSIMAI – ATSAKYMAI</w:t>
      </w:r>
    </w:p>
    <w:p w14:paraId="5FBA4BE7" w14:textId="7A737CE4" w:rsidR="005A5E13" w:rsidRPr="006A6CEF" w:rsidRDefault="005A5E13" w:rsidP="005A5E13">
      <w:pPr>
        <w:jc w:val="center"/>
        <w:rPr>
          <w:rFonts w:ascii="Arial" w:hAnsi="Arial" w:cs="Arial"/>
          <w:lang w:val="lt-LT"/>
        </w:rPr>
      </w:pPr>
      <w:r w:rsidRPr="006A6CEF">
        <w:rPr>
          <w:rFonts w:ascii="Arial" w:hAnsi="Arial" w:cs="Arial"/>
          <w:lang w:val="lt-LT"/>
        </w:rPr>
        <w:t>2026-06-</w:t>
      </w:r>
      <w:r w:rsidR="00493A06" w:rsidRPr="006A6CEF">
        <w:rPr>
          <w:rFonts w:ascii="Arial" w:hAnsi="Arial" w:cs="Arial"/>
          <w:lang w:val="lt-LT"/>
        </w:rPr>
        <w:t>1</w:t>
      </w:r>
      <w:r w:rsidR="00ED7886" w:rsidRPr="006A6CEF">
        <w:rPr>
          <w:rFonts w:ascii="Arial" w:hAnsi="Arial" w:cs="Arial"/>
          <w:lang w:val="lt-LT"/>
        </w:rPr>
        <w:t>8</w:t>
      </w:r>
    </w:p>
    <w:p w14:paraId="08FECE23" w14:textId="77777777" w:rsidR="005A5E13" w:rsidRPr="006A6CEF" w:rsidRDefault="005A5E13" w:rsidP="005A5E13">
      <w:pPr>
        <w:rPr>
          <w:rFonts w:ascii="Arial" w:hAnsi="Arial" w:cs="Arial"/>
          <w:lang w:val="lt-LT"/>
        </w:rPr>
      </w:pPr>
    </w:p>
    <w:p w14:paraId="56AA136A" w14:textId="3236D9CD" w:rsidR="00222190" w:rsidRPr="006A6CEF" w:rsidRDefault="005A5E13" w:rsidP="005A5E13">
      <w:pPr>
        <w:jc w:val="both"/>
        <w:rPr>
          <w:rFonts w:ascii="Arial" w:hAnsi="Arial" w:cs="Arial"/>
          <w:lang w:val="lt-LT"/>
        </w:rPr>
      </w:pPr>
      <w:r w:rsidRPr="006A6CEF">
        <w:rPr>
          <w:rFonts w:ascii="Arial" w:hAnsi="Arial" w:cs="Arial"/>
          <w:lang w:val="lt-LT"/>
        </w:rPr>
        <w:t xml:space="preserve">Pateikiame atsakymus į tiekėjų klausimus vykdant pirkimą </w:t>
      </w:r>
      <w:r w:rsidRPr="006A6CEF">
        <w:rPr>
          <w:rFonts w:ascii="Arial" w:hAnsi="Arial" w:cs="Arial"/>
          <w:b/>
          <w:bCs/>
          <w:lang w:val="lt-LT"/>
        </w:rPr>
        <w:t>(VPP-441) Mobilus dujų kompresorius</w:t>
      </w:r>
      <w:r w:rsidRPr="006A6CEF">
        <w:rPr>
          <w:rFonts w:ascii="Arial" w:hAnsi="Arial" w:cs="Arial"/>
          <w:lang w:val="lt-LT"/>
        </w:rPr>
        <w:t xml:space="preserve"> pirkimo CVP IS ID 7598589 (toliau – Pirkimas):</w:t>
      </w:r>
    </w:p>
    <w:tbl>
      <w:tblPr>
        <w:tblStyle w:val="TableGrid"/>
        <w:tblW w:w="14029" w:type="dxa"/>
        <w:tblLook w:val="04A0" w:firstRow="1" w:lastRow="0" w:firstColumn="1" w:lastColumn="0" w:noHBand="0" w:noVBand="1"/>
      </w:tblPr>
      <w:tblGrid>
        <w:gridCol w:w="560"/>
        <w:gridCol w:w="2947"/>
        <w:gridCol w:w="3088"/>
        <w:gridCol w:w="3614"/>
        <w:gridCol w:w="172"/>
        <w:gridCol w:w="3648"/>
      </w:tblGrid>
      <w:tr w:rsidR="00BB23B5" w:rsidRPr="006A6CEF" w14:paraId="3FB6EA1E" w14:textId="04F5A00F" w:rsidTr="4696B0B1">
        <w:trPr>
          <w:trHeight w:val="708"/>
        </w:trPr>
        <w:tc>
          <w:tcPr>
            <w:tcW w:w="560" w:type="dxa"/>
            <w:tcBorders>
              <w:top w:val="single" w:sz="4" w:space="0" w:color="auto"/>
              <w:left w:val="single" w:sz="4" w:space="0" w:color="auto"/>
              <w:right w:val="single" w:sz="4" w:space="0" w:color="auto"/>
            </w:tcBorders>
            <w:shd w:val="clear" w:color="auto" w:fill="00A072"/>
            <w:vAlign w:val="center"/>
          </w:tcPr>
          <w:p w14:paraId="5BA8D231" w14:textId="540E71E7" w:rsidR="00BB23B5" w:rsidRPr="006A6CEF" w:rsidRDefault="00BB23B5" w:rsidP="005A5E13">
            <w:pPr>
              <w:jc w:val="center"/>
              <w:rPr>
                <w:rFonts w:ascii="Arial" w:hAnsi="Arial" w:cs="Arial"/>
                <w:b/>
                <w:lang w:val="lt-LT"/>
              </w:rPr>
            </w:pPr>
            <w:r w:rsidRPr="006A6CEF">
              <w:rPr>
                <w:rFonts w:ascii="Arial" w:hAnsi="Arial" w:cs="Arial"/>
                <w:b/>
                <w:spacing w:val="-10"/>
                <w:lang w:val="lt-LT"/>
              </w:rPr>
              <w:t>Eil. Nr.</w:t>
            </w:r>
          </w:p>
        </w:tc>
        <w:tc>
          <w:tcPr>
            <w:tcW w:w="2947" w:type="dxa"/>
            <w:tcBorders>
              <w:top w:val="single" w:sz="4" w:space="0" w:color="auto"/>
              <w:left w:val="single" w:sz="4" w:space="0" w:color="auto"/>
              <w:right w:val="single" w:sz="4" w:space="0" w:color="auto"/>
            </w:tcBorders>
            <w:shd w:val="clear" w:color="auto" w:fill="00A072"/>
            <w:vAlign w:val="center"/>
          </w:tcPr>
          <w:p w14:paraId="490D1787" w14:textId="49001465" w:rsidR="00BB23B5" w:rsidRPr="006A6CEF" w:rsidRDefault="00BB23B5" w:rsidP="005A5E13">
            <w:pPr>
              <w:jc w:val="center"/>
              <w:rPr>
                <w:rFonts w:ascii="Arial" w:hAnsi="Arial" w:cs="Arial"/>
                <w:b/>
                <w:lang w:val="lt-LT" w:eastAsia="ar-SA"/>
              </w:rPr>
            </w:pPr>
            <w:r w:rsidRPr="006A6CEF">
              <w:rPr>
                <w:rFonts w:ascii="Arial" w:hAnsi="Arial" w:cs="Arial"/>
                <w:b/>
                <w:lang w:val="lt-LT"/>
              </w:rPr>
              <w:t>KLAUSIMAS</w:t>
            </w:r>
            <w:r w:rsidRPr="006A6CEF">
              <w:rPr>
                <w:rFonts w:ascii="Arial" w:hAnsi="Arial" w:cs="Arial"/>
                <w:b/>
                <w:lang w:val="lt-LT" w:eastAsia="ar-SA"/>
              </w:rPr>
              <w:t>*LT</w:t>
            </w:r>
          </w:p>
        </w:tc>
        <w:tc>
          <w:tcPr>
            <w:tcW w:w="3088" w:type="dxa"/>
            <w:tcBorders>
              <w:top w:val="single" w:sz="4" w:space="0" w:color="auto"/>
              <w:left w:val="single" w:sz="4" w:space="0" w:color="auto"/>
              <w:right w:val="single" w:sz="4" w:space="0" w:color="auto"/>
            </w:tcBorders>
            <w:shd w:val="clear" w:color="auto" w:fill="00A072"/>
            <w:vAlign w:val="center"/>
          </w:tcPr>
          <w:p w14:paraId="76948B12" w14:textId="5BAAF886" w:rsidR="00BB23B5" w:rsidRPr="006A6CEF" w:rsidRDefault="00BB23B5" w:rsidP="005A5E13">
            <w:pPr>
              <w:jc w:val="center"/>
              <w:rPr>
                <w:rFonts w:ascii="Arial" w:hAnsi="Arial" w:cs="Arial"/>
                <w:b/>
                <w:lang w:val="lt-LT"/>
              </w:rPr>
            </w:pPr>
            <w:r w:rsidRPr="006A6CEF">
              <w:rPr>
                <w:rFonts w:ascii="Arial" w:hAnsi="Arial" w:cs="Arial"/>
                <w:b/>
                <w:lang w:val="lt-LT"/>
              </w:rPr>
              <w:t>QUESTION *EN</w:t>
            </w:r>
          </w:p>
        </w:tc>
        <w:tc>
          <w:tcPr>
            <w:tcW w:w="3614" w:type="dxa"/>
            <w:tcBorders>
              <w:top w:val="single" w:sz="4" w:space="0" w:color="auto"/>
              <w:left w:val="single" w:sz="4" w:space="0" w:color="auto"/>
              <w:right w:val="single" w:sz="4" w:space="0" w:color="auto"/>
            </w:tcBorders>
            <w:shd w:val="clear" w:color="auto" w:fill="00A072"/>
            <w:vAlign w:val="center"/>
          </w:tcPr>
          <w:p w14:paraId="0552C806" w14:textId="63A0FA99" w:rsidR="00BB23B5" w:rsidRPr="006A6CEF" w:rsidRDefault="00BB23B5" w:rsidP="005A5E13">
            <w:pPr>
              <w:jc w:val="center"/>
              <w:rPr>
                <w:rFonts w:ascii="Arial" w:hAnsi="Arial" w:cs="Arial"/>
                <w:b/>
                <w:lang w:val="lt-LT"/>
              </w:rPr>
            </w:pPr>
            <w:r w:rsidRPr="006A6CEF">
              <w:rPr>
                <w:rFonts w:ascii="Arial" w:hAnsi="Arial" w:cs="Arial"/>
                <w:b/>
                <w:lang w:val="lt-LT"/>
              </w:rPr>
              <w:t>ATSAKYMAS** LT</w:t>
            </w:r>
          </w:p>
        </w:tc>
        <w:tc>
          <w:tcPr>
            <w:tcW w:w="3820" w:type="dxa"/>
            <w:gridSpan w:val="2"/>
            <w:tcBorders>
              <w:top w:val="single" w:sz="4" w:space="0" w:color="auto"/>
              <w:left w:val="single" w:sz="4" w:space="0" w:color="auto"/>
              <w:right w:val="single" w:sz="4" w:space="0" w:color="auto"/>
            </w:tcBorders>
            <w:shd w:val="clear" w:color="auto" w:fill="00A072"/>
            <w:vAlign w:val="center"/>
          </w:tcPr>
          <w:p w14:paraId="3BA8399C" w14:textId="1B25AA80" w:rsidR="00BB23B5" w:rsidRPr="006A6CEF" w:rsidRDefault="00BB23B5" w:rsidP="005A5E13">
            <w:pPr>
              <w:jc w:val="center"/>
              <w:rPr>
                <w:rFonts w:ascii="Arial" w:hAnsi="Arial" w:cs="Arial"/>
                <w:b/>
                <w:lang w:val="lt-LT"/>
              </w:rPr>
            </w:pPr>
            <w:r w:rsidRPr="006A6CEF">
              <w:rPr>
                <w:rFonts w:ascii="Arial" w:hAnsi="Arial" w:cs="Arial"/>
                <w:b/>
                <w:lang w:val="lt-LT"/>
              </w:rPr>
              <w:t>ANSWER** EN</w:t>
            </w:r>
          </w:p>
        </w:tc>
      </w:tr>
      <w:tr w:rsidR="00BB23B5" w:rsidRPr="006A6CEF" w14:paraId="5BAEFB14" w14:textId="42C16890" w:rsidTr="4696B0B1">
        <w:trPr>
          <w:trHeight w:val="4965"/>
        </w:trPr>
        <w:tc>
          <w:tcPr>
            <w:tcW w:w="560" w:type="dxa"/>
          </w:tcPr>
          <w:p w14:paraId="67404F92" w14:textId="00FDBF52" w:rsidR="00BB23B5" w:rsidRPr="006A6CEF" w:rsidRDefault="00BB23B5" w:rsidP="005A5E13">
            <w:pPr>
              <w:jc w:val="both"/>
              <w:rPr>
                <w:rFonts w:ascii="Arial" w:hAnsi="Arial" w:cs="Arial"/>
                <w:lang w:val="lt-LT"/>
              </w:rPr>
            </w:pPr>
            <w:r w:rsidRPr="006A6CEF">
              <w:rPr>
                <w:rFonts w:ascii="Arial" w:hAnsi="Arial" w:cs="Arial"/>
                <w:lang w:val="lt-LT"/>
              </w:rPr>
              <w:t>1.</w:t>
            </w:r>
          </w:p>
        </w:tc>
        <w:tc>
          <w:tcPr>
            <w:tcW w:w="2947" w:type="dxa"/>
          </w:tcPr>
          <w:p w14:paraId="0CFC86D2" w14:textId="77777777" w:rsidR="00E2221C" w:rsidRPr="006A6CEF" w:rsidRDefault="00E2221C" w:rsidP="00E2221C">
            <w:pPr>
              <w:jc w:val="both"/>
              <w:rPr>
                <w:rFonts w:ascii="Arial" w:hAnsi="Arial" w:cs="Arial"/>
                <w:lang w:val="lt-LT"/>
              </w:rPr>
            </w:pPr>
            <w:r w:rsidRPr="006A6CEF">
              <w:rPr>
                <w:rFonts w:ascii="Arial" w:hAnsi="Arial" w:cs="Arial"/>
                <w:lang w:val="lt-LT"/>
              </w:rPr>
              <w:t>Laba diena,</w:t>
            </w:r>
          </w:p>
          <w:p w14:paraId="4ECCEE85" w14:textId="77777777" w:rsidR="00E2221C" w:rsidRPr="006A6CEF" w:rsidRDefault="00E2221C" w:rsidP="00E2221C">
            <w:pPr>
              <w:jc w:val="both"/>
              <w:rPr>
                <w:rFonts w:ascii="Arial" w:hAnsi="Arial" w:cs="Arial"/>
                <w:lang w:val="lt-LT"/>
              </w:rPr>
            </w:pPr>
          </w:p>
          <w:p w14:paraId="26E7420E" w14:textId="77777777" w:rsidR="00E2221C" w:rsidRPr="006A6CEF" w:rsidRDefault="00E2221C" w:rsidP="00E2221C">
            <w:pPr>
              <w:jc w:val="both"/>
              <w:rPr>
                <w:rFonts w:ascii="Arial" w:hAnsi="Arial" w:cs="Arial"/>
                <w:lang w:val="lt-LT"/>
              </w:rPr>
            </w:pPr>
            <w:r w:rsidRPr="006A6CEF">
              <w:rPr>
                <w:rFonts w:ascii="Arial" w:hAnsi="Arial" w:cs="Arial"/>
                <w:lang w:val="lt-LT"/>
              </w:rPr>
              <w:t xml:space="preserve">Norėčiau, kuo skubiau, gauti patikslinimus į techninius parametrus </w:t>
            </w:r>
            <w:proofErr w:type="spellStart"/>
            <w:r w:rsidRPr="006A6CEF">
              <w:rPr>
                <w:rFonts w:ascii="Arial" w:hAnsi="Arial" w:cs="Arial"/>
                <w:lang w:val="lt-LT"/>
              </w:rPr>
              <w:t>susisujusisu</w:t>
            </w:r>
            <w:proofErr w:type="spellEnd"/>
            <w:r w:rsidRPr="006A6CEF">
              <w:rPr>
                <w:rFonts w:ascii="Arial" w:hAnsi="Arial" w:cs="Arial"/>
                <w:lang w:val="lt-LT"/>
              </w:rPr>
              <w:t xml:space="preserve"> su mobiliu kompresoriumi.</w:t>
            </w:r>
          </w:p>
          <w:p w14:paraId="10DDCF7B" w14:textId="77777777" w:rsidR="00E2221C" w:rsidRPr="006A6CEF" w:rsidRDefault="00E2221C" w:rsidP="00E2221C">
            <w:pPr>
              <w:jc w:val="both"/>
              <w:rPr>
                <w:rFonts w:ascii="Arial" w:hAnsi="Arial" w:cs="Arial"/>
                <w:lang w:val="lt-LT"/>
              </w:rPr>
            </w:pPr>
            <w:r w:rsidRPr="006A6CEF">
              <w:rPr>
                <w:rFonts w:ascii="Arial" w:hAnsi="Arial" w:cs="Arial"/>
                <w:lang w:val="lt-LT"/>
              </w:rPr>
              <w:t>Prašau patikslinkite:</w:t>
            </w:r>
          </w:p>
          <w:p w14:paraId="286D6499" w14:textId="77777777" w:rsidR="00E2221C" w:rsidRPr="006A6CEF" w:rsidRDefault="00E2221C" w:rsidP="00E2221C">
            <w:pPr>
              <w:jc w:val="both"/>
              <w:rPr>
                <w:rFonts w:ascii="Arial" w:hAnsi="Arial" w:cs="Arial"/>
                <w:lang w:val="lt-LT"/>
              </w:rPr>
            </w:pPr>
          </w:p>
          <w:p w14:paraId="07B8FCEE" w14:textId="77777777" w:rsidR="00E2221C" w:rsidRPr="006A6CEF" w:rsidRDefault="00E2221C" w:rsidP="00E2221C">
            <w:pPr>
              <w:jc w:val="both"/>
              <w:rPr>
                <w:rFonts w:ascii="Arial" w:hAnsi="Arial" w:cs="Arial"/>
                <w:lang w:val="lt-LT"/>
              </w:rPr>
            </w:pPr>
            <w:r w:rsidRPr="006A6CEF">
              <w:rPr>
                <w:rFonts w:ascii="Arial" w:hAnsi="Arial" w:cs="Arial"/>
                <w:lang w:val="lt-LT"/>
              </w:rPr>
              <w:t>2.3 Aplinkos temperatūra: –35 °C ÷ +40 °C</w:t>
            </w:r>
          </w:p>
          <w:p w14:paraId="5ECBE48A" w14:textId="77777777" w:rsidR="00E2221C" w:rsidRPr="006A6CEF" w:rsidRDefault="00E2221C" w:rsidP="00E2221C">
            <w:pPr>
              <w:jc w:val="both"/>
              <w:rPr>
                <w:rFonts w:ascii="Arial" w:hAnsi="Arial" w:cs="Arial"/>
                <w:lang w:val="lt-LT"/>
              </w:rPr>
            </w:pPr>
            <w:r w:rsidRPr="006A6CEF">
              <w:rPr>
                <w:rFonts w:ascii="Arial" w:hAnsi="Arial" w:cs="Arial"/>
                <w:lang w:val="lt-LT"/>
              </w:rPr>
              <w:t>Ar čia sąlygos, kurias įranga turi atitikti sandėliavimo sąlygomis? ar čia sąlygos, kad įranga ir gali būti naudojama prie tokios -35°C temperatūros?</w:t>
            </w:r>
          </w:p>
          <w:p w14:paraId="4F0B772C" w14:textId="77777777" w:rsidR="00E2221C" w:rsidRPr="006A6CEF" w:rsidRDefault="00E2221C" w:rsidP="00E2221C">
            <w:pPr>
              <w:jc w:val="both"/>
              <w:rPr>
                <w:rFonts w:ascii="Arial" w:hAnsi="Arial" w:cs="Arial"/>
                <w:lang w:val="lt-LT"/>
              </w:rPr>
            </w:pPr>
          </w:p>
          <w:p w14:paraId="5972CBB4" w14:textId="77777777" w:rsidR="00E2221C" w:rsidRPr="006A6CEF" w:rsidRDefault="00E2221C" w:rsidP="00E2221C">
            <w:pPr>
              <w:jc w:val="both"/>
              <w:rPr>
                <w:rFonts w:ascii="Arial" w:hAnsi="Arial" w:cs="Arial"/>
                <w:lang w:val="lt-LT"/>
              </w:rPr>
            </w:pPr>
          </w:p>
          <w:p w14:paraId="2DE85A6A" w14:textId="77777777" w:rsidR="00E2221C" w:rsidRPr="006A6CEF" w:rsidRDefault="00E2221C" w:rsidP="00E2221C">
            <w:pPr>
              <w:jc w:val="both"/>
              <w:rPr>
                <w:rFonts w:ascii="Arial" w:hAnsi="Arial" w:cs="Arial"/>
                <w:lang w:val="lt-LT"/>
              </w:rPr>
            </w:pPr>
          </w:p>
          <w:p w14:paraId="3BF33BBD" w14:textId="77777777" w:rsidR="00E2221C" w:rsidRPr="006A6CEF" w:rsidRDefault="00E2221C" w:rsidP="00E2221C">
            <w:pPr>
              <w:jc w:val="both"/>
              <w:rPr>
                <w:rFonts w:ascii="Arial" w:hAnsi="Arial" w:cs="Arial"/>
                <w:lang w:val="lt-LT"/>
              </w:rPr>
            </w:pPr>
          </w:p>
          <w:p w14:paraId="6262FC11" w14:textId="144C7700" w:rsidR="00BB23B5" w:rsidRPr="006A6CEF" w:rsidRDefault="00BB23B5" w:rsidP="00E2221C">
            <w:pPr>
              <w:jc w:val="both"/>
              <w:rPr>
                <w:rFonts w:ascii="Arial" w:hAnsi="Arial" w:cs="Arial"/>
                <w:lang w:val="lt-LT"/>
              </w:rPr>
            </w:pPr>
          </w:p>
        </w:tc>
        <w:tc>
          <w:tcPr>
            <w:tcW w:w="3088" w:type="dxa"/>
          </w:tcPr>
          <w:p w14:paraId="6ADF5EE3" w14:textId="77777777" w:rsidR="007C7484" w:rsidRPr="006A6CEF" w:rsidRDefault="007C7484" w:rsidP="007C7484">
            <w:pPr>
              <w:jc w:val="both"/>
              <w:rPr>
                <w:rFonts w:ascii="Arial" w:hAnsi="Arial" w:cs="Arial"/>
                <w:lang w:val="en-US"/>
              </w:rPr>
            </w:pPr>
            <w:r w:rsidRPr="006A6CEF">
              <w:rPr>
                <w:rFonts w:ascii="Arial" w:hAnsi="Arial" w:cs="Arial"/>
                <w:lang w:val="en-US"/>
              </w:rPr>
              <w:t>Good afternoon,</w:t>
            </w:r>
          </w:p>
          <w:p w14:paraId="16480D99" w14:textId="77777777" w:rsidR="007C7484" w:rsidRPr="006A6CEF" w:rsidRDefault="007C7484" w:rsidP="007C7484">
            <w:pPr>
              <w:jc w:val="both"/>
              <w:rPr>
                <w:rFonts w:ascii="Arial" w:hAnsi="Arial" w:cs="Arial"/>
                <w:lang w:val="en-US"/>
              </w:rPr>
            </w:pPr>
          </w:p>
          <w:p w14:paraId="653E660B" w14:textId="77777777" w:rsidR="007C7484" w:rsidRPr="006A6CEF" w:rsidRDefault="007C7484" w:rsidP="007C7484">
            <w:pPr>
              <w:jc w:val="both"/>
              <w:rPr>
                <w:rFonts w:ascii="Arial" w:hAnsi="Arial" w:cs="Arial"/>
                <w:lang w:val="en-US"/>
              </w:rPr>
            </w:pPr>
            <w:r w:rsidRPr="006A6CEF">
              <w:rPr>
                <w:rFonts w:ascii="Arial" w:hAnsi="Arial" w:cs="Arial"/>
                <w:lang w:val="en-US"/>
              </w:rPr>
              <w:t>I would like to receive clarifications regarding the technical specifications for the portable compressor as soon as possible.</w:t>
            </w:r>
          </w:p>
          <w:p w14:paraId="25DDAE6E" w14:textId="77777777" w:rsidR="007C7484" w:rsidRPr="006A6CEF" w:rsidRDefault="007C7484" w:rsidP="007C7484">
            <w:pPr>
              <w:jc w:val="both"/>
              <w:rPr>
                <w:rFonts w:ascii="Arial" w:hAnsi="Arial" w:cs="Arial"/>
                <w:lang w:val="en-US"/>
              </w:rPr>
            </w:pPr>
            <w:r w:rsidRPr="006A6CEF">
              <w:rPr>
                <w:rFonts w:ascii="Arial" w:hAnsi="Arial" w:cs="Arial"/>
                <w:lang w:val="en-US"/>
              </w:rPr>
              <w:t>Please clarify the following:</w:t>
            </w:r>
          </w:p>
          <w:p w14:paraId="44798428" w14:textId="77777777" w:rsidR="007C7484" w:rsidRPr="006A6CEF" w:rsidRDefault="007C7484" w:rsidP="007C7484">
            <w:pPr>
              <w:jc w:val="both"/>
              <w:rPr>
                <w:rFonts w:ascii="Arial" w:hAnsi="Arial" w:cs="Arial"/>
                <w:lang w:val="en-US"/>
              </w:rPr>
            </w:pPr>
          </w:p>
          <w:p w14:paraId="04CFD657" w14:textId="77777777" w:rsidR="007C7484" w:rsidRPr="006A6CEF" w:rsidRDefault="007C7484" w:rsidP="007C7484">
            <w:pPr>
              <w:jc w:val="both"/>
              <w:rPr>
                <w:rFonts w:ascii="Arial" w:hAnsi="Arial" w:cs="Arial"/>
                <w:lang w:val="en-US"/>
              </w:rPr>
            </w:pPr>
            <w:r w:rsidRPr="006A6CEF">
              <w:rPr>
                <w:rFonts w:ascii="Arial" w:hAnsi="Arial" w:cs="Arial"/>
                <w:lang w:val="en-US"/>
              </w:rPr>
              <w:t>2.3 Ambient temperature: –35 °C to +40 °C</w:t>
            </w:r>
          </w:p>
          <w:p w14:paraId="2939899A" w14:textId="345E78FC" w:rsidR="00BB23B5" w:rsidRPr="006A6CEF" w:rsidRDefault="007C7484" w:rsidP="007C7484">
            <w:pPr>
              <w:jc w:val="both"/>
              <w:rPr>
                <w:rFonts w:ascii="Arial" w:hAnsi="Arial" w:cs="Arial"/>
                <w:lang w:val="lt-LT"/>
              </w:rPr>
            </w:pPr>
            <w:r w:rsidRPr="006A6CEF">
              <w:rPr>
                <w:rFonts w:ascii="Arial" w:hAnsi="Arial" w:cs="Arial"/>
                <w:lang w:val="en-US"/>
              </w:rPr>
              <w:t>Do these conditions refer to the storage conditions the equipment must meet? Or do they indicate that the equipment can actually be used at temperatures as low as –35 °C?</w:t>
            </w:r>
          </w:p>
        </w:tc>
        <w:tc>
          <w:tcPr>
            <w:tcW w:w="3786" w:type="dxa"/>
            <w:gridSpan w:val="2"/>
          </w:tcPr>
          <w:p w14:paraId="3107B7A0" w14:textId="29303194" w:rsidR="00BB23B5" w:rsidRPr="006A6CEF" w:rsidRDefault="7B613BDD" w:rsidP="00364D67">
            <w:pPr>
              <w:jc w:val="both"/>
              <w:rPr>
                <w:rFonts w:ascii="Arial" w:eastAsia="Arial" w:hAnsi="Arial" w:cs="Arial"/>
                <w:lang w:val="lt-LT"/>
              </w:rPr>
            </w:pPr>
            <w:r w:rsidRPr="006A6CEF">
              <w:rPr>
                <w:rFonts w:ascii="Arial" w:eastAsia="Arial" w:hAnsi="Arial" w:cs="Arial"/>
                <w:lang w:val="lt-LT"/>
              </w:rPr>
              <w:t xml:space="preserve">Atsakydami informuojame, kad TS 2.3 punkte nurodyta aplinkos temperatūra </w:t>
            </w:r>
            <w:r w:rsidRPr="006A6CEF">
              <w:rPr>
                <w:rFonts w:ascii="Arial" w:eastAsia="Arial" w:hAnsi="Arial" w:cs="Arial"/>
                <w:b/>
                <w:bCs/>
                <w:color w:val="09090B"/>
                <w:lang w:val="lt-LT"/>
              </w:rPr>
              <w:t>–35 °C ÷ +40 °C yra Įrenginio eksploatavimo sąlyga</w:t>
            </w:r>
            <w:r w:rsidRPr="006A6CEF">
              <w:rPr>
                <w:rFonts w:ascii="Arial" w:eastAsia="Arial" w:hAnsi="Arial" w:cs="Arial"/>
                <w:lang w:val="lt-LT"/>
              </w:rPr>
              <w:t>, t. y. Įrenginys turi būti suprojektuotas, pagamintas ir pajėgus veikti patikimai ir nepertraukiamai visame šiame temperatūrų diapazone.</w:t>
            </w:r>
          </w:p>
          <w:p w14:paraId="60EBA09E" w14:textId="18C6D222" w:rsidR="00BB23B5" w:rsidRPr="006A6CEF" w:rsidRDefault="00BB23B5" w:rsidP="00364D67">
            <w:pPr>
              <w:jc w:val="both"/>
              <w:rPr>
                <w:rFonts w:ascii="Arial" w:eastAsia="Arial" w:hAnsi="Arial" w:cs="Arial"/>
                <w:lang w:val="lt-LT"/>
              </w:rPr>
            </w:pPr>
            <w:r w:rsidRPr="006A6CEF">
              <w:rPr>
                <w:rFonts w:ascii="Arial" w:hAnsi="Arial" w:cs="Arial"/>
              </w:rPr>
              <w:br/>
            </w:r>
            <w:proofErr w:type="spellStart"/>
            <w:r w:rsidR="4A92B609" w:rsidRPr="006A6CEF">
              <w:rPr>
                <w:rFonts w:ascii="Arial" w:hAnsi="Arial" w:cs="Arial"/>
              </w:rPr>
              <w:t>Šio</w:t>
            </w:r>
            <w:proofErr w:type="spellEnd"/>
            <w:r w:rsidR="4A92B609" w:rsidRPr="006A6CEF">
              <w:rPr>
                <w:rFonts w:ascii="Arial" w:hAnsi="Arial" w:cs="Arial"/>
              </w:rPr>
              <w:t xml:space="preserve"> </w:t>
            </w:r>
            <w:r w:rsidR="7B613BDD" w:rsidRPr="006A6CEF">
              <w:rPr>
                <w:rFonts w:ascii="Arial" w:eastAsia="Arial" w:hAnsi="Arial" w:cs="Arial"/>
                <w:lang w:val="lt-LT"/>
              </w:rPr>
              <w:t>T</w:t>
            </w:r>
            <w:r w:rsidR="4D0324CB" w:rsidRPr="006A6CEF">
              <w:rPr>
                <w:rFonts w:ascii="Arial" w:eastAsia="Arial" w:hAnsi="Arial" w:cs="Arial"/>
                <w:lang w:val="lt-LT"/>
              </w:rPr>
              <w:t xml:space="preserve">echninės specifikacijos punkto </w:t>
            </w:r>
            <w:r w:rsidR="7B613BDD" w:rsidRPr="006A6CEF">
              <w:rPr>
                <w:rFonts w:ascii="Arial" w:eastAsia="Arial" w:hAnsi="Arial" w:cs="Arial"/>
                <w:lang w:val="lt-LT"/>
              </w:rPr>
              <w:t xml:space="preserve"> </w:t>
            </w:r>
            <w:r w:rsidRPr="006A6CEF">
              <w:rPr>
                <w:rFonts w:ascii="Arial" w:eastAsia="Arial" w:hAnsi="Arial" w:cs="Arial"/>
                <w:lang w:val="lt-LT"/>
              </w:rPr>
              <w:t xml:space="preserve">nurodyti </w:t>
            </w:r>
            <w:r w:rsidR="7B613BDD" w:rsidRPr="006A6CEF">
              <w:rPr>
                <w:rFonts w:ascii="Arial" w:eastAsia="Arial" w:hAnsi="Arial" w:cs="Arial"/>
                <w:lang w:val="lt-LT"/>
              </w:rPr>
              <w:t>reikalavimai, parametrai ir sąlygos yra privalomi.</w:t>
            </w:r>
          </w:p>
          <w:p w14:paraId="3F1BB71A" w14:textId="2454F9ED" w:rsidR="00BB23B5" w:rsidRPr="006A6CEF" w:rsidRDefault="00BB23B5" w:rsidP="10529A3B">
            <w:pPr>
              <w:rPr>
                <w:rFonts w:ascii="Arial" w:eastAsia="Arial" w:hAnsi="Arial" w:cs="Arial"/>
                <w:lang w:val="lt-LT"/>
              </w:rPr>
            </w:pPr>
          </w:p>
          <w:p w14:paraId="6A531829" w14:textId="5F937C16" w:rsidR="00BB23B5" w:rsidRPr="006A6CEF" w:rsidRDefault="00BB23B5" w:rsidP="10529A3B">
            <w:pPr>
              <w:rPr>
                <w:rFonts w:ascii="Arial" w:eastAsia="Arial" w:hAnsi="Arial" w:cs="Arial"/>
                <w:lang w:val="lt-LT"/>
              </w:rPr>
            </w:pPr>
          </w:p>
        </w:tc>
        <w:tc>
          <w:tcPr>
            <w:tcW w:w="3648" w:type="dxa"/>
          </w:tcPr>
          <w:p w14:paraId="39AB6BFA" w14:textId="77777777" w:rsidR="00BD0E45" w:rsidRPr="006A6CEF" w:rsidRDefault="00BD0E45" w:rsidP="00BD0E45">
            <w:pPr>
              <w:jc w:val="both"/>
              <w:rPr>
                <w:rFonts w:ascii="Arial" w:hAnsi="Arial" w:cs="Arial"/>
                <w:lang w:val="en-US"/>
              </w:rPr>
            </w:pPr>
            <w:r w:rsidRPr="006A6CEF">
              <w:rPr>
                <w:rFonts w:ascii="Arial" w:hAnsi="Arial" w:cs="Arial"/>
                <w:lang w:val="en-US"/>
              </w:rPr>
              <w:t>In response, we would like to inform you that the ambient temperature range of –35 °C to +40 °C specified in Section 2.3 of the Technical Specifications is an operating condition for the Equipment, i.e., the Equipment must be designed, manufactured, and capable of operating reliably and continuously throughout this entire temperature range.</w:t>
            </w:r>
          </w:p>
          <w:p w14:paraId="005A24E0" w14:textId="77777777" w:rsidR="00BD0E45" w:rsidRPr="006A6CEF" w:rsidRDefault="00BD0E45" w:rsidP="00BD0E45">
            <w:pPr>
              <w:jc w:val="both"/>
              <w:rPr>
                <w:rFonts w:ascii="Arial" w:hAnsi="Arial" w:cs="Arial"/>
                <w:lang w:val="en-US"/>
              </w:rPr>
            </w:pPr>
          </w:p>
          <w:p w14:paraId="1D454AB1" w14:textId="77777777" w:rsidR="00BD0E45" w:rsidRPr="006A6CEF" w:rsidRDefault="00BD0E45" w:rsidP="00BD0E45">
            <w:pPr>
              <w:jc w:val="both"/>
              <w:rPr>
                <w:rFonts w:ascii="Arial" w:hAnsi="Arial" w:cs="Arial"/>
                <w:lang w:val="en-US"/>
              </w:rPr>
            </w:pPr>
            <w:r w:rsidRPr="006A6CEF">
              <w:rPr>
                <w:rFonts w:ascii="Arial" w:hAnsi="Arial" w:cs="Arial"/>
                <w:lang w:val="en-US"/>
              </w:rPr>
              <w:t>The requirements, parameters, and conditions specified in this section of the Technical Specifications are mandatory.</w:t>
            </w:r>
          </w:p>
          <w:p w14:paraId="064F2D51" w14:textId="77777777" w:rsidR="00BD0E45" w:rsidRPr="006A6CEF" w:rsidRDefault="00BD0E45" w:rsidP="00BD0E45">
            <w:pPr>
              <w:jc w:val="both"/>
              <w:rPr>
                <w:rFonts w:ascii="Arial" w:hAnsi="Arial" w:cs="Arial"/>
                <w:lang w:val="lt-LT"/>
              </w:rPr>
            </w:pPr>
          </w:p>
          <w:p w14:paraId="1F60B290" w14:textId="76640B64" w:rsidR="00BB23B5" w:rsidRPr="006A6CEF" w:rsidRDefault="00BB23B5" w:rsidP="00BD0E45">
            <w:pPr>
              <w:jc w:val="both"/>
              <w:rPr>
                <w:rFonts w:ascii="Arial" w:hAnsi="Arial" w:cs="Arial"/>
                <w:lang w:val="lt-LT"/>
              </w:rPr>
            </w:pPr>
          </w:p>
        </w:tc>
      </w:tr>
      <w:tr w:rsidR="000C1CEA" w:rsidRPr="006A6CEF" w14:paraId="21984C5F" w14:textId="603A7470" w:rsidTr="4696B0B1">
        <w:trPr>
          <w:trHeight w:val="4370"/>
        </w:trPr>
        <w:tc>
          <w:tcPr>
            <w:tcW w:w="560" w:type="dxa"/>
          </w:tcPr>
          <w:p w14:paraId="62E31404" w14:textId="3A389AF1" w:rsidR="000C1CEA" w:rsidRPr="006A6CEF" w:rsidRDefault="00030ADB" w:rsidP="005A5E13">
            <w:pPr>
              <w:jc w:val="both"/>
              <w:rPr>
                <w:rFonts w:ascii="Arial" w:hAnsi="Arial" w:cs="Arial"/>
                <w:lang w:val="lt-LT"/>
              </w:rPr>
            </w:pPr>
            <w:r w:rsidRPr="006A6CEF">
              <w:rPr>
                <w:rFonts w:ascii="Arial" w:hAnsi="Arial" w:cs="Arial"/>
                <w:lang w:val="lt-LT"/>
              </w:rPr>
              <w:lastRenderedPageBreak/>
              <w:t>1.</w:t>
            </w:r>
            <w:r w:rsidR="000C1CEA" w:rsidRPr="006A6CEF">
              <w:rPr>
                <w:rFonts w:ascii="Arial" w:hAnsi="Arial" w:cs="Arial"/>
                <w:lang w:val="lt-LT"/>
              </w:rPr>
              <w:t>2.</w:t>
            </w:r>
          </w:p>
        </w:tc>
        <w:tc>
          <w:tcPr>
            <w:tcW w:w="2947" w:type="dxa"/>
          </w:tcPr>
          <w:p w14:paraId="323E9360" w14:textId="77777777" w:rsidR="000C1CEA" w:rsidRPr="006A6CEF" w:rsidRDefault="000C1CEA" w:rsidP="00E2221C">
            <w:pPr>
              <w:jc w:val="both"/>
              <w:rPr>
                <w:rFonts w:ascii="Arial" w:hAnsi="Arial" w:cs="Arial"/>
                <w:lang w:val="lt-LT"/>
              </w:rPr>
            </w:pPr>
            <w:r w:rsidRPr="006A6CEF">
              <w:rPr>
                <w:rFonts w:ascii="Arial" w:hAnsi="Arial" w:cs="Arial"/>
                <w:lang w:val="lt-LT"/>
              </w:rPr>
              <w:t>3.2.11. Operatoriaus darbo vietoje (</w:t>
            </w:r>
            <w:proofErr w:type="spellStart"/>
            <w:r w:rsidRPr="006A6CEF">
              <w:rPr>
                <w:rFonts w:ascii="Arial" w:hAnsi="Arial" w:cs="Arial"/>
                <w:lang w:val="lt-LT"/>
              </w:rPr>
              <w:t>operatorinėje</w:t>
            </w:r>
            <w:proofErr w:type="spellEnd"/>
            <w:r w:rsidRPr="006A6CEF">
              <w:rPr>
                <w:rFonts w:ascii="Arial" w:hAnsi="Arial" w:cs="Arial"/>
                <w:lang w:val="lt-LT"/>
              </w:rPr>
              <w:t>) turi būti sumontuota visa Įrenginio valdymui bei jo parametrų stebėjimui reikalinga įranga.</w:t>
            </w:r>
          </w:p>
          <w:p w14:paraId="25A8A5D0" w14:textId="77777777" w:rsidR="000C1CEA" w:rsidRPr="006A6CEF" w:rsidRDefault="000C1CEA" w:rsidP="00E2221C">
            <w:pPr>
              <w:jc w:val="both"/>
              <w:rPr>
                <w:rFonts w:ascii="Arial" w:hAnsi="Arial" w:cs="Arial"/>
                <w:lang w:val="lt-LT"/>
              </w:rPr>
            </w:pPr>
            <w:r w:rsidRPr="006A6CEF">
              <w:rPr>
                <w:rFonts w:ascii="Arial" w:hAnsi="Arial" w:cs="Arial"/>
                <w:lang w:val="lt-LT"/>
              </w:rPr>
              <w:t xml:space="preserve">Kompresorius </w:t>
            </w:r>
            <w:proofErr w:type="spellStart"/>
            <w:r w:rsidRPr="006A6CEF">
              <w:rPr>
                <w:rFonts w:ascii="Arial" w:hAnsi="Arial" w:cs="Arial"/>
                <w:lang w:val="lt-LT"/>
              </w:rPr>
              <w:t>operatorinės</w:t>
            </w:r>
            <w:proofErr w:type="spellEnd"/>
            <w:r w:rsidRPr="006A6CEF">
              <w:rPr>
                <w:rFonts w:ascii="Arial" w:hAnsi="Arial" w:cs="Arial"/>
                <w:lang w:val="lt-LT"/>
              </w:rPr>
              <w:t xml:space="preserve"> atskiro kambario neturi. Kompresoriaus korpuso šone yra valdymo skydo durelės. Jas atsidarius, bus 50 metrų HMI kabelis. </w:t>
            </w:r>
            <w:proofErr w:type="spellStart"/>
            <w:r w:rsidRPr="006A6CEF">
              <w:rPr>
                <w:rFonts w:ascii="Arial" w:hAnsi="Arial" w:cs="Arial"/>
                <w:lang w:val="lt-LT"/>
              </w:rPr>
              <w:t>iR</w:t>
            </w:r>
            <w:proofErr w:type="spellEnd"/>
            <w:r w:rsidRPr="006A6CEF">
              <w:rPr>
                <w:rFonts w:ascii="Arial" w:hAnsi="Arial" w:cs="Arial"/>
                <w:lang w:val="lt-LT"/>
              </w:rPr>
              <w:t xml:space="preserve"> HMI nešiojamas valdiklis.</w:t>
            </w:r>
          </w:p>
          <w:p w14:paraId="51EDF188" w14:textId="77777777" w:rsidR="000C1CEA" w:rsidRPr="006A6CEF" w:rsidRDefault="000C1CEA" w:rsidP="00E2221C">
            <w:pPr>
              <w:jc w:val="both"/>
              <w:rPr>
                <w:rFonts w:ascii="Arial" w:hAnsi="Arial" w:cs="Arial"/>
                <w:lang w:val="lt-LT"/>
              </w:rPr>
            </w:pPr>
            <w:proofErr w:type="spellStart"/>
            <w:r w:rsidRPr="006A6CEF">
              <w:rPr>
                <w:rFonts w:ascii="Arial" w:hAnsi="Arial" w:cs="Arial"/>
                <w:lang w:val="lt-LT"/>
              </w:rPr>
              <w:t>VIskas</w:t>
            </w:r>
            <w:proofErr w:type="spellEnd"/>
            <w:r w:rsidRPr="006A6CEF">
              <w:rPr>
                <w:rFonts w:ascii="Arial" w:hAnsi="Arial" w:cs="Arial"/>
                <w:lang w:val="lt-LT"/>
              </w:rPr>
              <w:t xml:space="preserve"> būtų valdoma per jį nutolusiu būdų, mašinoje, ar atskiroje zonoje, ar </w:t>
            </w:r>
            <w:proofErr w:type="spellStart"/>
            <w:r w:rsidRPr="006A6CEF">
              <w:rPr>
                <w:rFonts w:ascii="Arial" w:hAnsi="Arial" w:cs="Arial"/>
                <w:lang w:val="lt-LT"/>
              </w:rPr>
              <w:t>sunkvežinmio</w:t>
            </w:r>
            <w:proofErr w:type="spellEnd"/>
            <w:r w:rsidRPr="006A6CEF">
              <w:rPr>
                <w:rFonts w:ascii="Arial" w:hAnsi="Arial" w:cs="Arial"/>
                <w:lang w:val="lt-LT"/>
              </w:rPr>
              <w:t xml:space="preserve"> kabinoje, 50 metrų spinduliu.</w:t>
            </w:r>
          </w:p>
          <w:p w14:paraId="3057C77F" w14:textId="77777777" w:rsidR="000C1CEA" w:rsidRPr="006A6CEF" w:rsidRDefault="000C1CEA" w:rsidP="00E2221C">
            <w:pPr>
              <w:jc w:val="both"/>
              <w:rPr>
                <w:rFonts w:ascii="Arial" w:hAnsi="Arial" w:cs="Arial"/>
                <w:lang w:val="lt-LT"/>
              </w:rPr>
            </w:pPr>
          </w:p>
          <w:p w14:paraId="4D151155" w14:textId="328D2BDA" w:rsidR="000C1CEA" w:rsidRPr="006A6CEF" w:rsidRDefault="000C1CEA" w:rsidP="00E2221C">
            <w:pPr>
              <w:jc w:val="both"/>
              <w:rPr>
                <w:rFonts w:ascii="Arial" w:hAnsi="Arial" w:cs="Arial"/>
                <w:lang w:val="lt-LT"/>
              </w:rPr>
            </w:pPr>
            <w:r w:rsidRPr="006A6CEF">
              <w:rPr>
                <w:rFonts w:ascii="Arial" w:hAnsi="Arial" w:cs="Arial"/>
                <w:lang w:val="lt-LT"/>
              </w:rPr>
              <w:t>Ar taip galima?</w:t>
            </w:r>
          </w:p>
        </w:tc>
        <w:tc>
          <w:tcPr>
            <w:tcW w:w="3088" w:type="dxa"/>
          </w:tcPr>
          <w:p w14:paraId="7B4EDCCA" w14:textId="032357A1" w:rsidR="00537F1C" w:rsidRPr="006A6CEF" w:rsidRDefault="00F860F3" w:rsidP="00F860F3">
            <w:pPr>
              <w:jc w:val="both"/>
              <w:rPr>
                <w:rFonts w:ascii="Arial" w:hAnsi="Arial" w:cs="Arial"/>
                <w:lang w:val="en-US"/>
              </w:rPr>
            </w:pPr>
            <w:r w:rsidRPr="006A6CEF">
              <w:rPr>
                <w:rFonts w:ascii="Arial" w:hAnsi="Arial" w:cs="Arial"/>
                <w:lang w:val="en-US"/>
              </w:rPr>
              <w:t xml:space="preserve">3.2.11. The operator’s workstation (control room) must be equipped with all the </w:t>
            </w:r>
            <w:r w:rsidR="00537F1C">
              <w:rPr>
                <w:rFonts w:ascii="Arial" w:hAnsi="Arial" w:cs="Arial"/>
                <w:lang w:val="en-US"/>
              </w:rPr>
              <w:t>E</w:t>
            </w:r>
            <w:r w:rsidRPr="006A6CEF">
              <w:rPr>
                <w:rFonts w:ascii="Arial" w:hAnsi="Arial" w:cs="Arial"/>
                <w:lang w:val="en-US"/>
              </w:rPr>
              <w:t xml:space="preserve">quipment necessary for controlling the </w:t>
            </w:r>
            <w:r w:rsidRPr="006876EF">
              <w:rPr>
                <w:rFonts w:ascii="Arial" w:hAnsi="Arial" w:cs="Arial"/>
                <w:lang w:val="en-US"/>
              </w:rPr>
              <w:t>unit</w:t>
            </w:r>
            <w:r w:rsidRPr="006A6CEF">
              <w:rPr>
                <w:rFonts w:ascii="Arial" w:hAnsi="Arial" w:cs="Arial"/>
                <w:lang w:val="en-US"/>
              </w:rPr>
              <w:t xml:space="preserve"> and monitoring its parameters.</w:t>
            </w:r>
          </w:p>
          <w:p w14:paraId="101D3F86" w14:textId="384C6F24" w:rsidR="00537F1C" w:rsidRPr="006A6CEF" w:rsidRDefault="00F860F3" w:rsidP="00F860F3">
            <w:pPr>
              <w:jc w:val="both"/>
              <w:rPr>
                <w:rFonts w:ascii="Arial" w:hAnsi="Arial" w:cs="Arial"/>
                <w:lang w:val="en-US"/>
              </w:rPr>
            </w:pPr>
            <w:r w:rsidRPr="006A6CEF">
              <w:rPr>
                <w:rFonts w:ascii="Arial" w:hAnsi="Arial" w:cs="Arial"/>
                <w:lang w:val="en-US"/>
              </w:rPr>
              <w:t xml:space="preserve">The compressor does not have a separate control room. There is a control panel door on the side of the compressor housing. When opened, a 50-meter HMI cable will be visible. The </w:t>
            </w:r>
            <w:proofErr w:type="spellStart"/>
            <w:r w:rsidRPr="006A6CEF">
              <w:rPr>
                <w:rFonts w:ascii="Arial" w:hAnsi="Arial" w:cs="Arial"/>
                <w:lang w:val="en-US"/>
              </w:rPr>
              <w:t>iR</w:t>
            </w:r>
            <w:proofErr w:type="spellEnd"/>
            <w:r w:rsidRPr="006A6CEF">
              <w:rPr>
                <w:rFonts w:ascii="Arial" w:hAnsi="Arial" w:cs="Arial"/>
                <w:lang w:val="en-US"/>
              </w:rPr>
              <w:t xml:space="preserve"> HMI is a portable controller.</w:t>
            </w:r>
          </w:p>
          <w:p w14:paraId="05B0C0EE" w14:textId="77777777" w:rsidR="00F860F3" w:rsidRPr="006A6CEF" w:rsidRDefault="00F860F3" w:rsidP="00F860F3">
            <w:pPr>
              <w:jc w:val="both"/>
              <w:rPr>
                <w:rFonts w:ascii="Arial" w:hAnsi="Arial" w:cs="Arial"/>
                <w:lang w:val="en-US"/>
              </w:rPr>
            </w:pPr>
            <w:r w:rsidRPr="006A6CEF">
              <w:rPr>
                <w:rFonts w:ascii="Arial" w:hAnsi="Arial" w:cs="Arial"/>
                <w:lang w:val="en-US"/>
              </w:rPr>
              <w:t>Everything would be controlled remotely via this device—whether at the machine, in a separate area, or in a truck cab—within a 50-meter radius.</w:t>
            </w:r>
          </w:p>
          <w:p w14:paraId="68E62833" w14:textId="77777777" w:rsidR="00F860F3" w:rsidRPr="006A6CEF" w:rsidRDefault="00F860F3" w:rsidP="00F860F3">
            <w:pPr>
              <w:jc w:val="both"/>
              <w:rPr>
                <w:rFonts w:ascii="Arial" w:hAnsi="Arial" w:cs="Arial"/>
                <w:lang w:val="en-US"/>
              </w:rPr>
            </w:pPr>
          </w:p>
          <w:p w14:paraId="60A12024" w14:textId="77777777" w:rsidR="00F860F3" w:rsidRPr="006A6CEF" w:rsidRDefault="00F860F3" w:rsidP="00F860F3">
            <w:pPr>
              <w:jc w:val="both"/>
              <w:rPr>
                <w:rFonts w:ascii="Arial" w:hAnsi="Arial" w:cs="Arial"/>
                <w:lang w:val="en-US"/>
              </w:rPr>
            </w:pPr>
            <w:r w:rsidRPr="006A6CEF">
              <w:rPr>
                <w:rFonts w:ascii="Arial" w:hAnsi="Arial" w:cs="Arial"/>
                <w:lang w:val="en-US"/>
              </w:rPr>
              <w:t>Is this possible?</w:t>
            </w:r>
          </w:p>
          <w:p w14:paraId="205AE956" w14:textId="77777777" w:rsidR="00F860F3" w:rsidRPr="006A6CEF" w:rsidRDefault="00F860F3" w:rsidP="00F860F3">
            <w:pPr>
              <w:jc w:val="both"/>
              <w:rPr>
                <w:rFonts w:ascii="Arial" w:hAnsi="Arial" w:cs="Arial"/>
                <w:lang w:val="lt-LT"/>
              </w:rPr>
            </w:pPr>
          </w:p>
          <w:p w14:paraId="3C83D0EB" w14:textId="2D3557C7" w:rsidR="000C1CEA" w:rsidRPr="006A6CEF" w:rsidRDefault="000C1CEA" w:rsidP="00F860F3">
            <w:pPr>
              <w:jc w:val="both"/>
              <w:rPr>
                <w:rFonts w:ascii="Arial" w:hAnsi="Arial" w:cs="Arial"/>
                <w:lang w:val="lt-LT"/>
              </w:rPr>
            </w:pPr>
          </w:p>
        </w:tc>
        <w:tc>
          <w:tcPr>
            <w:tcW w:w="3786" w:type="dxa"/>
            <w:gridSpan w:val="2"/>
          </w:tcPr>
          <w:p w14:paraId="2FDC4662" w14:textId="3690CCB3" w:rsidR="000C1CEA" w:rsidRPr="006A6CEF" w:rsidRDefault="1EE66C80" w:rsidP="00364D67">
            <w:pPr>
              <w:shd w:val="clear" w:color="auto" w:fill="FFFFFF" w:themeFill="background1"/>
              <w:spacing w:before="195"/>
              <w:jc w:val="both"/>
              <w:rPr>
                <w:rFonts w:ascii="Arial" w:eastAsia="Arial" w:hAnsi="Arial" w:cs="Arial"/>
                <w:lang w:val="lt-LT"/>
              </w:rPr>
            </w:pPr>
            <w:r w:rsidRPr="006A6CEF">
              <w:rPr>
                <w:rFonts w:ascii="Arial" w:eastAsia="Arial" w:hAnsi="Arial" w:cs="Arial"/>
                <w:lang w:val="lt-LT"/>
              </w:rPr>
              <w:t xml:space="preserve"> </w:t>
            </w:r>
            <w:r w:rsidRPr="006A6CEF">
              <w:rPr>
                <w:rFonts w:ascii="Arial" w:eastAsia="Arial" w:hAnsi="Arial" w:cs="Arial"/>
                <w:color w:val="09090B"/>
                <w:lang w:val="lt-LT"/>
              </w:rPr>
              <w:t>Atsakydami informuojame, kad Techninės specifikacijos 3.2.11</w:t>
            </w:r>
            <w:r w:rsidRPr="006A6CEF">
              <w:rPr>
                <w:rFonts w:ascii="Arial" w:eastAsia="Arial" w:hAnsi="Arial" w:cs="Arial"/>
                <w:lang w:val="lt-LT"/>
              </w:rPr>
              <w:t xml:space="preserve"> </w:t>
            </w:r>
            <w:r w:rsidRPr="006A6CEF">
              <w:rPr>
                <w:rFonts w:ascii="Arial" w:eastAsia="Arial" w:hAnsi="Arial" w:cs="Arial"/>
                <w:color w:val="09090B"/>
                <w:lang w:val="lt-LT"/>
              </w:rPr>
              <w:t xml:space="preserve">punkte nurodyti reikalavimai patenka į derybinių punktų apimtį, nurodytą SPS 2.8 punkte.  </w:t>
            </w:r>
            <w:r w:rsidR="5F987B8C" w:rsidRPr="006A6CEF">
              <w:rPr>
                <w:rFonts w:ascii="Arial" w:eastAsia="Arial" w:hAnsi="Arial" w:cs="Arial"/>
                <w:color w:val="09090B"/>
                <w:lang w:val="lt-LT"/>
              </w:rPr>
              <w:t>Dėl šio punkto nuostatų bus deramasis derybų metu, o  remiantis BPS 13.2.3. punktu perkantysis subjektas priims galutinius sprendimus.</w:t>
            </w:r>
          </w:p>
          <w:p w14:paraId="41CBA57B" w14:textId="13AE2B58" w:rsidR="000C1CEA" w:rsidRPr="006A6CEF" w:rsidRDefault="04D0F094" w:rsidP="00364D67">
            <w:pPr>
              <w:shd w:val="clear" w:color="auto" w:fill="FFFFFF" w:themeFill="background1"/>
              <w:spacing w:before="195"/>
              <w:jc w:val="both"/>
              <w:rPr>
                <w:rFonts w:ascii="Arial" w:eastAsia="Arial" w:hAnsi="Arial" w:cs="Arial"/>
                <w:lang w:val="lt-LT"/>
              </w:rPr>
            </w:pPr>
            <w:r w:rsidRPr="006A6CEF">
              <w:rPr>
                <w:rFonts w:ascii="Arial" w:eastAsia="Arial" w:hAnsi="Arial" w:cs="Arial"/>
                <w:lang w:val="lt-LT"/>
              </w:rPr>
              <w:t xml:space="preserve"> </w:t>
            </w:r>
            <w:r w:rsidR="398E22FA" w:rsidRPr="006A6CEF">
              <w:rPr>
                <w:rFonts w:ascii="Arial" w:eastAsia="Arial" w:hAnsi="Arial" w:cs="Arial"/>
                <w:lang w:val="lt-LT"/>
              </w:rPr>
              <w:t xml:space="preserve">Taip pat </w:t>
            </w:r>
            <w:r w:rsidR="4E6DD571" w:rsidRPr="006A6CEF">
              <w:rPr>
                <w:rFonts w:ascii="Arial" w:eastAsia="Arial" w:hAnsi="Arial" w:cs="Arial"/>
                <w:lang w:val="lt-LT"/>
              </w:rPr>
              <w:t>informuojame</w:t>
            </w:r>
            <w:r w:rsidR="398E22FA" w:rsidRPr="006A6CEF">
              <w:rPr>
                <w:rFonts w:ascii="Arial" w:eastAsia="Arial" w:hAnsi="Arial" w:cs="Arial"/>
                <w:lang w:val="lt-LT"/>
              </w:rPr>
              <w:t xml:space="preserve">, kad TS </w:t>
            </w:r>
            <w:r w:rsidRPr="006A6CEF">
              <w:rPr>
                <w:rFonts w:ascii="Arial" w:eastAsia="Arial" w:hAnsi="Arial" w:cs="Arial"/>
                <w:lang w:val="lt-LT"/>
              </w:rPr>
              <w:t xml:space="preserve">3.2.11 punkte aiškiai nustatyta, jog operatoriaus darbo vietoje turi būti sumontuota </w:t>
            </w:r>
            <w:r w:rsidRPr="006A6CEF">
              <w:rPr>
                <w:rFonts w:ascii="Arial" w:eastAsia="Arial" w:hAnsi="Arial" w:cs="Arial"/>
                <w:b/>
                <w:bCs/>
                <w:color w:val="09090B"/>
                <w:lang w:val="lt-LT"/>
              </w:rPr>
              <w:t>visa Įrenginio valdymui bei parametrų stebėjimui reikalinga įranga</w:t>
            </w:r>
            <w:r w:rsidRPr="006A6CEF">
              <w:rPr>
                <w:rFonts w:ascii="Arial" w:eastAsia="Arial" w:hAnsi="Arial" w:cs="Arial"/>
                <w:lang w:val="lt-LT"/>
              </w:rPr>
              <w:t>.</w:t>
            </w:r>
          </w:p>
          <w:p w14:paraId="0515A9B0" w14:textId="772A626D" w:rsidR="000C1CEA" w:rsidRPr="006A6CEF" w:rsidRDefault="17ED7917" w:rsidP="00364D67">
            <w:pPr>
              <w:shd w:val="clear" w:color="auto" w:fill="FFFFFF" w:themeFill="background1"/>
              <w:spacing w:before="195"/>
              <w:jc w:val="both"/>
              <w:rPr>
                <w:rFonts w:ascii="Arial" w:eastAsia="Arial" w:hAnsi="Arial" w:cs="Arial"/>
                <w:lang w:val="lt-LT"/>
              </w:rPr>
            </w:pPr>
            <w:r w:rsidRPr="006A6CEF">
              <w:rPr>
                <w:rFonts w:ascii="Arial" w:eastAsia="Arial" w:hAnsi="Arial" w:cs="Arial"/>
                <w:lang w:val="lt-LT"/>
              </w:rPr>
              <w:t xml:space="preserve">Be to, TS 3.11.2.4 punkte numatyta galimybė valdyti Įrenginį nuotoliniu būdu </w:t>
            </w:r>
            <w:r w:rsidRPr="006A6CEF">
              <w:rPr>
                <w:rFonts w:ascii="Arial" w:eastAsia="Arial" w:hAnsi="Arial" w:cs="Arial"/>
                <w:b/>
                <w:bCs/>
                <w:color w:val="09090B"/>
                <w:lang w:val="lt-LT"/>
              </w:rPr>
              <w:t>ne mažesniu kaip 50 m atstumu</w:t>
            </w:r>
            <w:r w:rsidRPr="006A6CEF">
              <w:rPr>
                <w:rFonts w:ascii="Arial" w:eastAsia="Arial" w:hAnsi="Arial" w:cs="Arial"/>
                <w:lang w:val="lt-LT"/>
              </w:rPr>
              <w:t xml:space="preserve"> nešiojamo pulto pagalba – tai papildoma funkcija, o ne pagrindinis valdymo sprendimas.</w:t>
            </w:r>
          </w:p>
          <w:p w14:paraId="6EB77284" w14:textId="7769395C" w:rsidR="000C1CEA" w:rsidRPr="006A6CEF" w:rsidRDefault="04D0F094" w:rsidP="00364D67">
            <w:pPr>
              <w:shd w:val="clear" w:color="auto" w:fill="FFFFFF" w:themeFill="background1"/>
              <w:spacing w:before="195"/>
              <w:jc w:val="both"/>
              <w:rPr>
                <w:rFonts w:ascii="Arial" w:eastAsia="Arial" w:hAnsi="Arial" w:cs="Arial"/>
                <w:lang w:val="lt-LT"/>
              </w:rPr>
            </w:pPr>
            <w:r w:rsidRPr="006A6CEF">
              <w:rPr>
                <w:rFonts w:ascii="Arial" w:eastAsia="Arial" w:hAnsi="Arial" w:cs="Arial"/>
                <w:lang w:val="lt-LT"/>
              </w:rPr>
              <w:t>Tiekėjai kviečiami pateikti pirminį pasiūlymą su visa</w:t>
            </w:r>
            <w:r w:rsidR="306D64D2" w:rsidRPr="006A6CEF">
              <w:rPr>
                <w:rFonts w:ascii="Arial" w:eastAsia="Arial" w:hAnsi="Arial" w:cs="Arial"/>
                <w:lang w:val="lt-LT"/>
              </w:rPr>
              <w:t xml:space="preserve"> </w:t>
            </w:r>
            <w:r w:rsidRPr="006A6CEF">
              <w:rPr>
                <w:rFonts w:ascii="Arial" w:eastAsia="Arial" w:hAnsi="Arial" w:cs="Arial"/>
                <w:lang w:val="lt-LT"/>
              </w:rPr>
              <w:t>pagrindžiančia technine dokumentacija. Nustačius neatitikimų</w:t>
            </w:r>
            <w:r w:rsidR="1472FA0C" w:rsidRPr="006A6CEF">
              <w:rPr>
                <w:rFonts w:ascii="Arial" w:eastAsia="Arial" w:hAnsi="Arial" w:cs="Arial"/>
                <w:lang w:val="lt-LT"/>
              </w:rPr>
              <w:t xml:space="preserve"> TS</w:t>
            </w:r>
            <w:r w:rsidRPr="006A6CEF">
              <w:rPr>
                <w:rFonts w:ascii="Arial" w:eastAsia="Arial" w:hAnsi="Arial" w:cs="Arial"/>
                <w:lang w:val="lt-LT"/>
              </w:rPr>
              <w:t>, bus</w:t>
            </w:r>
            <w:r w:rsidR="150DD614" w:rsidRPr="006A6CEF">
              <w:rPr>
                <w:rFonts w:ascii="Arial" w:eastAsia="Arial" w:hAnsi="Arial" w:cs="Arial"/>
                <w:lang w:val="lt-LT"/>
              </w:rPr>
              <w:t xml:space="preserve"> </w:t>
            </w:r>
            <w:r w:rsidRPr="006A6CEF">
              <w:rPr>
                <w:rFonts w:ascii="Arial" w:eastAsia="Arial" w:hAnsi="Arial" w:cs="Arial"/>
                <w:lang w:val="lt-LT"/>
              </w:rPr>
              <w:t xml:space="preserve"> inicijuotas dialogas dėl galimo perėjimo į derybų etapą, kurio metu tiekėjas turės aiškiai nurodyti</w:t>
            </w:r>
            <w:r w:rsidR="2C3B37C9" w:rsidRPr="006A6CEF">
              <w:rPr>
                <w:rFonts w:ascii="Arial" w:eastAsia="Arial" w:hAnsi="Arial" w:cs="Arial"/>
                <w:lang w:val="lt-LT"/>
              </w:rPr>
              <w:t xml:space="preserve"> konkrečių TS punktų siūlomas korekcijas ir tų siūlymų pagrindimą. </w:t>
            </w:r>
            <w:r w:rsidRPr="006A6CEF">
              <w:rPr>
                <w:rFonts w:ascii="Arial" w:eastAsia="Arial" w:hAnsi="Arial" w:cs="Arial"/>
                <w:lang w:val="lt-LT"/>
              </w:rPr>
              <w:t xml:space="preserve"> </w:t>
            </w:r>
          </w:p>
          <w:p w14:paraId="0F8CCF21" w14:textId="1DA8AE38" w:rsidR="000C1CEA" w:rsidRPr="006A6CEF" w:rsidRDefault="00591857" w:rsidP="00364D67">
            <w:pPr>
              <w:shd w:val="clear" w:color="auto" w:fill="FFFFFF" w:themeFill="background1"/>
              <w:spacing w:before="195"/>
              <w:jc w:val="both"/>
              <w:rPr>
                <w:rFonts w:ascii="Arial" w:eastAsia="Arial" w:hAnsi="Arial" w:cs="Arial"/>
                <w:lang w:val="lt-LT"/>
              </w:rPr>
            </w:pPr>
            <w:r w:rsidRPr="006A6CEF">
              <w:rPr>
                <w:rFonts w:ascii="Arial" w:eastAsia="Arial" w:hAnsi="Arial" w:cs="Arial"/>
                <w:color w:val="000000" w:themeColor="text1"/>
                <w:lang w:val="lt-LT"/>
              </w:rPr>
              <w:t>Sprendimas dėl siūlomų pataisymų priimtinumo bus priimtas atitinkamai</w:t>
            </w:r>
            <w:r w:rsidR="16770DDF" w:rsidRPr="006A6CEF">
              <w:rPr>
                <w:rFonts w:ascii="Arial" w:eastAsia="Arial" w:hAnsi="Arial" w:cs="Arial"/>
                <w:color w:val="000000" w:themeColor="text1"/>
                <w:lang w:val="lt-LT"/>
              </w:rPr>
              <w:t>, j</w:t>
            </w:r>
            <w:r w:rsidR="16770DDF" w:rsidRPr="006A6CEF">
              <w:rPr>
                <w:rFonts w:ascii="Arial" w:eastAsia="Arial" w:hAnsi="Arial" w:cs="Arial"/>
                <w:lang w:val="lt-LT"/>
              </w:rPr>
              <w:t>ei bus pagrįsta, kad jie užtikrina lygiavertį funkcionalumą ir saugumą.</w:t>
            </w:r>
          </w:p>
          <w:p w14:paraId="49684F02" w14:textId="52FE8DDE" w:rsidR="00C2652C" w:rsidRPr="006A6CEF" w:rsidRDefault="00C2652C" w:rsidP="00364D67">
            <w:pPr>
              <w:shd w:val="clear" w:color="auto" w:fill="FFFFFF" w:themeFill="background1"/>
              <w:spacing w:before="195"/>
              <w:jc w:val="both"/>
              <w:rPr>
                <w:rFonts w:ascii="Arial" w:eastAsia="Arial" w:hAnsi="Arial" w:cs="Arial"/>
                <w:lang w:val="lt-LT"/>
              </w:rPr>
            </w:pPr>
            <w:r w:rsidRPr="006A6CEF">
              <w:rPr>
                <w:rFonts w:ascii="Arial" w:eastAsia="Arial" w:hAnsi="Arial" w:cs="Arial"/>
                <w:lang w:val="lt-LT"/>
              </w:rPr>
              <w:t>Norint derėtis  ir teikti siūlymus dėl derybinių punktų, nurodytų SPS 2.8.punkte,   tiekėjas turi užpildyti </w:t>
            </w:r>
            <w:r w:rsidRPr="006A6CEF">
              <w:rPr>
                <w:rFonts w:ascii="Arial" w:eastAsia="Arial" w:hAnsi="Arial" w:cs="Arial"/>
                <w:b/>
                <w:bCs/>
                <w:lang w:val="lt-LT"/>
              </w:rPr>
              <w:t>SPS 12 priedą</w:t>
            </w:r>
            <w:r w:rsidRPr="006A6CEF">
              <w:rPr>
                <w:rFonts w:ascii="Arial" w:eastAsia="Arial" w:hAnsi="Arial" w:cs="Arial"/>
                <w:lang w:val="lt-LT"/>
              </w:rPr>
              <w:t xml:space="preserve"> („Tiekėjų pasiūlymų dėl derėtinų sąlygų forma“) ir ją pateikti </w:t>
            </w:r>
            <w:r w:rsidRPr="006A6CEF">
              <w:rPr>
                <w:rFonts w:ascii="Arial" w:eastAsia="Arial" w:hAnsi="Arial" w:cs="Arial"/>
                <w:lang w:val="lt-LT"/>
              </w:rPr>
              <w:lastRenderedPageBreak/>
              <w:t>Perkančiajam subjektui su Pirminiu pasiūlymu.  </w:t>
            </w:r>
          </w:p>
          <w:p w14:paraId="34E14B39" w14:textId="1ACA7CD4" w:rsidR="000C1CEA" w:rsidRPr="006A6CEF" w:rsidRDefault="000C1CEA" w:rsidP="10529A3B">
            <w:pPr>
              <w:shd w:val="clear" w:color="auto" w:fill="FFFFFF" w:themeFill="background1"/>
              <w:spacing w:before="195"/>
              <w:rPr>
                <w:rFonts w:ascii="Arial" w:eastAsia="Arial" w:hAnsi="Arial" w:cs="Arial"/>
                <w:lang w:val="lt-LT"/>
              </w:rPr>
            </w:pPr>
          </w:p>
        </w:tc>
        <w:tc>
          <w:tcPr>
            <w:tcW w:w="3648" w:type="dxa"/>
          </w:tcPr>
          <w:p w14:paraId="4109A412" w14:textId="77777777" w:rsidR="000C1CEA" w:rsidRPr="006A6CEF" w:rsidRDefault="000C1CEA" w:rsidP="004E409F">
            <w:pPr>
              <w:jc w:val="both"/>
              <w:rPr>
                <w:rFonts w:ascii="Arial" w:hAnsi="Arial" w:cs="Arial"/>
                <w:lang w:val="lt-LT"/>
              </w:rPr>
            </w:pPr>
          </w:p>
          <w:p w14:paraId="613A6CD5" w14:textId="77777777" w:rsidR="00F8783F" w:rsidRPr="006A6CEF" w:rsidRDefault="00F8783F" w:rsidP="00F8783F">
            <w:pPr>
              <w:jc w:val="both"/>
              <w:rPr>
                <w:rFonts w:ascii="Arial" w:hAnsi="Arial" w:cs="Arial"/>
                <w:lang w:val="en-US"/>
              </w:rPr>
            </w:pPr>
            <w:r w:rsidRPr="006A6CEF">
              <w:rPr>
                <w:rFonts w:ascii="Arial" w:hAnsi="Arial" w:cs="Arial"/>
                <w:lang w:val="en-US"/>
              </w:rPr>
              <w:t>In response, we would like to inform you that the requirements specified in Section 3.2.11 of the Technical Specifications fall within the scope of the negotiation points specified in Section 2.8 of the SPS.  The provisions of this section will be negotiated during the negotiations, and, in accordance with Section 13.2.3 of the BPS, the contracting entity will make the final decisions.</w:t>
            </w:r>
          </w:p>
          <w:p w14:paraId="04BC80DB" w14:textId="77777777" w:rsidR="00E95744" w:rsidRPr="006A6CEF" w:rsidRDefault="00E95744" w:rsidP="00F8783F">
            <w:pPr>
              <w:jc w:val="both"/>
              <w:rPr>
                <w:rFonts w:ascii="Arial" w:hAnsi="Arial" w:cs="Arial"/>
                <w:lang w:val="en-US"/>
              </w:rPr>
            </w:pPr>
          </w:p>
          <w:p w14:paraId="196E0066" w14:textId="58815C6A" w:rsidR="00F8783F" w:rsidRPr="006A6CEF" w:rsidRDefault="00F8783F" w:rsidP="00F8783F">
            <w:pPr>
              <w:jc w:val="both"/>
              <w:rPr>
                <w:rFonts w:ascii="Arial" w:hAnsi="Arial" w:cs="Arial"/>
                <w:lang w:val="en-US"/>
              </w:rPr>
            </w:pPr>
            <w:r w:rsidRPr="006A6CEF">
              <w:rPr>
                <w:rFonts w:ascii="Arial" w:hAnsi="Arial" w:cs="Arial"/>
                <w:lang w:val="en-US"/>
              </w:rPr>
              <w:t xml:space="preserve"> </w:t>
            </w:r>
            <w:r w:rsidR="009A1A09" w:rsidRPr="009A1A09">
              <w:rPr>
                <w:rFonts w:ascii="Arial" w:hAnsi="Arial" w:cs="Arial"/>
                <w:lang w:val="en-US"/>
              </w:rPr>
              <w:t xml:space="preserve">We would also like to inform you </w:t>
            </w:r>
            <w:r w:rsidRPr="006A6CEF">
              <w:rPr>
                <w:rFonts w:ascii="Arial" w:hAnsi="Arial" w:cs="Arial"/>
                <w:lang w:val="en-US"/>
              </w:rPr>
              <w:t xml:space="preserve">that Section 3.2.11 of the Technical Specifications clearly stipulates that all </w:t>
            </w:r>
            <w:r w:rsidR="00481EF9">
              <w:rPr>
                <w:rFonts w:ascii="Arial" w:hAnsi="Arial" w:cs="Arial"/>
                <w:lang w:val="en-US"/>
              </w:rPr>
              <w:t>E</w:t>
            </w:r>
            <w:r w:rsidRPr="006A6CEF">
              <w:rPr>
                <w:rFonts w:ascii="Arial" w:hAnsi="Arial" w:cs="Arial"/>
                <w:lang w:val="en-US"/>
              </w:rPr>
              <w:t>quipment necessary for controlling the Facility and monitoring its parameters must be installed at the operator’s workstation.</w:t>
            </w:r>
          </w:p>
          <w:p w14:paraId="209947A4" w14:textId="77777777" w:rsidR="00E95744" w:rsidRPr="006A6CEF" w:rsidRDefault="00E95744" w:rsidP="00F8783F">
            <w:pPr>
              <w:jc w:val="both"/>
              <w:rPr>
                <w:rFonts w:ascii="Arial" w:hAnsi="Arial" w:cs="Arial"/>
                <w:lang w:val="en-US"/>
              </w:rPr>
            </w:pPr>
          </w:p>
          <w:p w14:paraId="2C120B71" w14:textId="77777777" w:rsidR="00F8783F" w:rsidRPr="006A6CEF" w:rsidRDefault="00F8783F" w:rsidP="00F8783F">
            <w:pPr>
              <w:jc w:val="both"/>
              <w:rPr>
                <w:rFonts w:ascii="Arial" w:hAnsi="Arial" w:cs="Arial"/>
                <w:lang w:val="en-US"/>
              </w:rPr>
            </w:pPr>
            <w:r w:rsidRPr="006A6CEF">
              <w:rPr>
                <w:rFonts w:ascii="Arial" w:hAnsi="Arial" w:cs="Arial"/>
                <w:lang w:val="en-US"/>
              </w:rPr>
              <w:t>Furthermore, Section 3.11.2.4 of the Technical Specifications provides for the possibility of remotely controlling the Equipment from a distance of at least 50 m using a portable control panel—this is an additional feature, not the primary control solution.</w:t>
            </w:r>
          </w:p>
          <w:p w14:paraId="3B9C8C9C" w14:textId="77777777" w:rsidR="00E95744" w:rsidRPr="006A6CEF" w:rsidRDefault="00E95744" w:rsidP="00F8783F">
            <w:pPr>
              <w:jc w:val="both"/>
              <w:rPr>
                <w:rFonts w:ascii="Arial" w:hAnsi="Arial" w:cs="Arial"/>
                <w:lang w:val="en-US"/>
              </w:rPr>
            </w:pPr>
          </w:p>
          <w:p w14:paraId="4B4DC558" w14:textId="77777777" w:rsidR="00F8783F" w:rsidRPr="006A6CEF" w:rsidRDefault="00F8783F" w:rsidP="00F8783F">
            <w:pPr>
              <w:jc w:val="both"/>
              <w:rPr>
                <w:rFonts w:ascii="Arial" w:hAnsi="Arial" w:cs="Arial"/>
                <w:lang w:val="en-US"/>
              </w:rPr>
            </w:pPr>
            <w:r w:rsidRPr="006A6CEF">
              <w:rPr>
                <w:rFonts w:ascii="Arial" w:hAnsi="Arial" w:cs="Arial"/>
                <w:lang w:val="en-US"/>
              </w:rPr>
              <w:t xml:space="preserve">Suppliers are invited to submit an initial proposal along with all supporting technical documentation. If any non-conformities with the TS are identified, a dialogue will be initiated regarding a possible transition to the negotiation phase, during which the supplier must clearly specify the proposed corrections to specific TS clauses and provide justification for those proposals.  </w:t>
            </w:r>
          </w:p>
          <w:p w14:paraId="01988BE7" w14:textId="77777777" w:rsidR="00F8783F" w:rsidRPr="006A6CEF" w:rsidRDefault="00F8783F" w:rsidP="00F8783F">
            <w:pPr>
              <w:jc w:val="both"/>
              <w:rPr>
                <w:rFonts w:ascii="Arial" w:hAnsi="Arial" w:cs="Arial"/>
                <w:lang w:val="en-US"/>
              </w:rPr>
            </w:pPr>
            <w:r w:rsidRPr="006A6CEF">
              <w:rPr>
                <w:rFonts w:ascii="Arial" w:hAnsi="Arial" w:cs="Arial"/>
                <w:lang w:val="en-US"/>
              </w:rPr>
              <w:lastRenderedPageBreak/>
              <w:t>A decision on the acceptability of the proposed amendments will be made accordingly, provided it is demonstrated that they ensure equivalent functionality and security.</w:t>
            </w:r>
          </w:p>
          <w:p w14:paraId="2E7042A6" w14:textId="77777777" w:rsidR="00E95744" w:rsidRPr="006A6CEF" w:rsidRDefault="00E95744" w:rsidP="00F8783F">
            <w:pPr>
              <w:jc w:val="both"/>
              <w:rPr>
                <w:rFonts w:ascii="Arial" w:hAnsi="Arial" w:cs="Arial"/>
                <w:lang w:val="en-US"/>
              </w:rPr>
            </w:pPr>
          </w:p>
          <w:p w14:paraId="27F29DB1" w14:textId="728CDCB8" w:rsidR="000C1CEA" w:rsidRPr="006A6CEF" w:rsidRDefault="00F8783F" w:rsidP="00F8783F">
            <w:pPr>
              <w:jc w:val="both"/>
              <w:rPr>
                <w:rFonts w:ascii="Arial" w:hAnsi="Arial" w:cs="Arial"/>
                <w:lang w:val="lt-LT"/>
              </w:rPr>
            </w:pPr>
            <w:r w:rsidRPr="006A6CEF">
              <w:rPr>
                <w:rFonts w:ascii="Arial" w:hAnsi="Arial" w:cs="Arial"/>
                <w:lang w:val="en-US"/>
              </w:rPr>
              <w:t xml:space="preserve">In order to negotiate and submit proposals regarding the negotiation points specified in Section 2.8 of the SPS, the supplier must complete </w:t>
            </w:r>
            <w:r w:rsidRPr="006A6CEF">
              <w:rPr>
                <w:rFonts w:ascii="Arial" w:hAnsi="Arial" w:cs="Arial"/>
                <w:b/>
                <w:bCs/>
                <w:lang w:val="en-US"/>
              </w:rPr>
              <w:t>Annex 12 of the SPS</w:t>
            </w:r>
            <w:r w:rsidRPr="006A6CEF">
              <w:rPr>
                <w:rFonts w:ascii="Arial" w:hAnsi="Arial" w:cs="Arial"/>
                <w:lang w:val="en-US"/>
              </w:rPr>
              <w:t xml:space="preserve"> (“</w:t>
            </w:r>
            <w:r w:rsidR="006A6CEF" w:rsidRPr="006A6CEF">
              <w:rPr>
                <w:rFonts w:ascii="Arial" w:hAnsi="Arial" w:cs="Arial"/>
                <w:lang w:val="en-US"/>
              </w:rPr>
              <w:t>SUPPLIERS’ SUGGESTION FORM FOR NEGOTIATED CLAUSES OF THE PROCUREMENT DOCUMENTS</w:t>
            </w:r>
            <w:r w:rsidRPr="006A6CEF">
              <w:rPr>
                <w:rFonts w:ascii="Arial" w:hAnsi="Arial" w:cs="Arial"/>
                <w:lang w:val="en-US"/>
              </w:rPr>
              <w:t>) and submit it to the Contracting Authority along with the Initial Proposal.</w:t>
            </w:r>
            <w:r w:rsidRPr="006A6CEF">
              <w:rPr>
                <w:rFonts w:ascii="Arial" w:hAnsi="Arial" w:cs="Arial"/>
                <w:lang w:val="lt-LT"/>
              </w:rPr>
              <w:t xml:space="preserve">  </w:t>
            </w:r>
          </w:p>
        </w:tc>
      </w:tr>
      <w:tr w:rsidR="000C1CEA" w:rsidRPr="006A6CEF" w14:paraId="054C9366" w14:textId="2181C0C7" w:rsidTr="4696B0B1">
        <w:trPr>
          <w:trHeight w:val="5750"/>
        </w:trPr>
        <w:tc>
          <w:tcPr>
            <w:tcW w:w="560" w:type="dxa"/>
          </w:tcPr>
          <w:p w14:paraId="6AB68D69" w14:textId="26A413A6" w:rsidR="000C1CEA" w:rsidRPr="006A6CEF" w:rsidRDefault="00030ADB" w:rsidP="005A5E13">
            <w:pPr>
              <w:jc w:val="both"/>
              <w:rPr>
                <w:rFonts w:ascii="Arial" w:hAnsi="Arial" w:cs="Arial"/>
                <w:lang w:val="lt-LT"/>
              </w:rPr>
            </w:pPr>
            <w:r w:rsidRPr="006A6CEF">
              <w:rPr>
                <w:rFonts w:ascii="Arial" w:hAnsi="Arial" w:cs="Arial"/>
                <w:lang w:val="lt-LT"/>
              </w:rPr>
              <w:lastRenderedPageBreak/>
              <w:t>1.</w:t>
            </w:r>
            <w:r w:rsidR="00B13411" w:rsidRPr="006A6CEF">
              <w:rPr>
                <w:rFonts w:ascii="Arial" w:hAnsi="Arial" w:cs="Arial"/>
                <w:lang w:val="lt-LT"/>
              </w:rPr>
              <w:t>3.</w:t>
            </w:r>
          </w:p>
        </w:tc>
        <w:tc>
          <w:tcPr>
            <w:tcW w:w="2947" w:type="dxa"/>
          </w:tcPr>
          <w:p w14:paraId="258F0722" w14:textId="77777777" w:rsidR="000C1CEA" w:rsidRPr="006A6CEF" w:rsidRDefault="000C1CEA" w:rsidP="00E2221C">
            <w:pPr>
              <w:jc w:val="both"/>
              <w:rPr>
                <w:rFonts w:ascii="Arial" w:hAnsi="Arial" w:cs="Arial"/>
                <w:lang w:val="lt-LT"/>
              </w:rPr>
            </w:pPr>
            <w:r w:rsidRPr="006A6CEF">
              <w:rPr>
                <w:rFonts w:ascii="Arial" w:hAnsi="Arial" w:cs="Arial"/>
                <w:lang w:val="lt-LT"/>
              </w:rPr>
              <w:t>3.3.2. Gaisras turi būti gesinamas inertinėmis dujomis arba vandens rūko pagalba. Gaisro gesinimo medžiagos laikymo vieta turi būti po gaubtu, lengvai prieinama ją aptarnaujant, prižiūrint ir tikrinant.</w:t>
            </w:r>
          </w:p>
          <w:p w14:paraId="7B116882" w14:textId="77777777" w:rsidR="000C1CEA" w:rsidRPr="006A6CEF" w:rsidRDefault="000C1CEA" w:rsidP="00E2221C">
            <w:pPr>
              <w:jc w:val="both"/>
              <w:rPr>
                <w:rFonts w:ascii="Arial" w:hAnsi="Arial" w:cs="Arial"/>
                <w:lang w:val="lt-LT"/>
              </w:rPr>
            </w:pPr>
            <w:r w:rsidRPr="006A6CEF">
              <w:rPr>
                <w:rFonts w:ascii="Arial" w:hAnsi="Arial" w:cs="Arial"/>
                <w:lang w:val="lt-LT"/>
              </w:rPr>
              <w:t>Nesuveikus automatikai, turi būti galimybė įjungti gaisro gesinimo sistemą (procesą) rankiniu būdu tiek Įrenginio viduje, tiek naudojant nuotolinį (distancinį) Įrenginio valdymo modulį.</w:t>
            </w:r>
          </w:p>
          <w:p w14:paraId="65E3362A" w14:textId="77777777" w:rsidR="000C1CEA" w:rsidRPr="006A6CEF" w:rsidRDefault="000C1CEA" w:rsidP="00E2221C">
            <w:pPr>
              <w:jc w:val="both"/>
              <w:rPr>
                <w:rFonts w:ascii="Arial" w:hAnsi="Arial" w:cs="Arial"/>
                <w:lang w:val="lt-LT"/>
              </w:rPr>
            </w:pPr>
          </w:p>
          <w:p w14:paraId="58A1DBAC" w14:textId="77777777" w:rsidR="000C1CEA" w:rsidRPr="006A6CEF" w:rsidRDefault="000C1CEA" w:rsidP="00E2221C">
            <w:pPr>
              <w:jc w:val="both"/>
              <w:rPr>
                <w:rFonts w:ascii="Arial" w:hAnsi="Arial" w:cs="Arial"/>
                <w:lang w:val="lt-LT"/>
              </w:rPr>
            </w:pPr>
            <w:r w:rsidRPr="006A6CEF">
              <w:rPr>
                <w:rFonts w:ascii="Arial" w:hAnsi="Arial" w:cs="Arial"/>
                <w:lang w:val="lt-LT"/>
              </w:rPr>
              <w:t>Pagal gamintoją, Gaisras gali kilti tik Variklio sekcijoje ( atskiras kambarys ) , dėl kuro ir pakilusios temperatūros. Ar užtenka gesinimo sistemos tik šioje sekcijoje?</w:t>
            </w:r>
          </w:p>
          <w:p w14:paraId="54753D56" w14:textId="77777777" w:rsidR="000C1CEA" w:rsidRPr="006A6CEF" w:rsidRDefault="000C1CEA" w:rsidP="00E2221C">
            <w:pPr>
              <w:jc w:val="both"/>
              <w:rPr>
                <w:rFonts w:ascii="Arial" w:hAnsi="Arial" w:cs="Arial"/>
                <w:lang w:val="lt-LT"/>
              </w:rPr>
            </w:pPr>
          </w:p>
          <w:p w14:paraId="4F922999" w14:textId="07C8137F" w:rsidR="000C1CEA" w:rsidRPr="006A6CEF" w:rsidRDefault="000C1CEA" w:rsidP="00EC1D48">
            <w:pPr>
              <w:jc w:val="both"/>
              <w:rPr>
                <w:rFonts w:ascii="Arial" w:hAnsi="Arial" w:cs="Arial"/>
                <w:lang w:val="lt-LT"/>
              </w:rPr>
            </w:pPr>
          </w:p>
        </w:tc>
        <w:tc>
          <w:tcPr>
            <w:tcW w:w="3088" w:type="dxa"/>
          </w:tcPr>
          <w:p w14:paraId="600D9FE9" w14:textId="77777777" w:rsidR="00DE509D" w:rsidRPr="006A6CEF" w:rsidRDefault="00DE509D" w:rsidP="00DE509D">
            <w:pPr>
              <w:jc w:val="both"/>
              <w:rPr>
                <w:rFonts w:ascii="Arial" w:hAnsi="Arial" w:cs="Arial"/>
                <w:lang w:val="en-US"/>
              </w:rPr>
            </w:pPr>
            <w:r w:rsidRPr="006A6CEF">
              <w:rPr>
                <w:rFonts w:ascii="Arial" w:hAnsi="Arial" w:cs="Arial"/>
                <w:lang w:val="en-US"/>
              </w:rPr>
              <w:t>3.3.2. Fires must be extinguished using inert gases or water mist. The storage location for fire extinguishing agents must be under a cover and easily accessible for servicing, maintenance, and inspection.</w:t>
            </w:r>
          </w:p>
          <w:p w14:paraId="05BCAA41" w14:textId="77777777" w:rsidR="00DE509D" w:rsidRPr="006A6CEF" w:rsidRDefault="00DE509D" w:rsidP="00DE509D">
            <w:pPr>
              <w:ind w:firstLine="720"/>
              <w:jc w:val="both"/>
              <w:rPr>
                <w:rFonts w:ascii="Arial" w:hAnsi="Arial" w:cs="Arial"/>
                <w:lang w:val="en-US"/>
              </w:rPr>
            </w:pPr>
            <w:r w:rsidRPr="006A6CEF">
              <w:rPr>
                <w:rFonts w:ascii="Arial" w:hAnsi="Arial" w:cs="Arial"/>
                <w:lang w:val="en-US"/>
              </w:rPr>
              <w:t>If the automatic system fails, it must be possible to manually activate the fire suppression system (process) both inside the facility and using a remote control module.</w:t>
            </w:r>
          </w:p>
          <w:p w14:paraId="31DC35B6" w14:textId="77777777" w:rsidR="00DE509D" w:rsidRPr="006A6CEF" w:rsidRDefault="00DE509D" w:rsidP="00DE509D">
            <w:pPr>
              <w:ind w:firstLine="720"/>
              <w:jc w:val="both"/>
              <w:rPr>
                <w:rFonts w:ascii="Arial" w:hAnsi="Arial" w:cs="Arial"/>
                <w:lang w:val="en-US"/>
              </w:rPr>
            </w:pPr>
          </w:p>
          <w:p w14:paraId="785BD81F" w14:textId="68056680" w:rsidR="000C1CEA" w:rsidRPr="006A6CEF" w:rsidRDefault="00DE509D" w:rsidP="00DE509D">
            <w:pPr>
              <w:ind w:firstLine="720"/>
              <w:jc w:val="both"/>
              <w:rPr>
                <w:rFonts w:ascii="Arial" w:hAnsi="Arial" w:cs="Arial"/>
                <w:lang w:val="lt-LT"/>
              </w:rPr>
            </w:pPr>
            <w:r w:rsidRPr="006A6CEF">
              <w:rPr>
                <w:rFonts w:ascii="Arial" w:hAnsi="Arial" w:cs="Arial"/>
                <w:lang w:val="en-US"/>
              </w:rPr>
              <w:t>According to the manufacturer, a fire can only occur in the engine section (a separate compartment) due to fuel and elevated temperatures. Is a fire suppression system in this section alone sufficient?</w:t>
            </w:r>
          </w:p>
        </w:tc>
        <w:tc>
          <w:tcPr>
            <w:tcW w:w="3786" w:type="dxa"/>
            <w:gridSpan w:val="2"/>
          </w:tcPr>
          <w:p w14:paraId="300D9A6A" w14:textId="0893CAB3" w:rsidR="1267CDC9" w:rsidRPr="006A6CEF" w:rsidRDefault="1267CDC9" w:rsidP="00364D67">
            <w:pPr>
              <w:jc w:val="both"/>
              <w:rPr>
                <w:rFonts w:ascii="Arial" w:eastAsia="Arial" w:hAnsi="Arial" w:cs="Arial"/>
                <w:lang w:val="lt-LT"/>
              </w:rPr>
            </w:pPr>
            <w:r w:rsidRPr="006A6CEF">
              <w:rPr>
                <w:rFonts w:ascii="Arial" w:eastAsia="Arial" w:hAnsi="Arial" w:cs="Arial"/>
                <w:color w:val="09090B"/>
                <w:lang w:val="lt-LT"/>
              </w:rPr>
              <w:t>Atsakydami informuojame, kad Techninės specifikacijos 3.3.</w:t>
            </w:r>
            <w:r w:rsidR="1B8223A1" w:rsidRPr="006A6CEF">
              <w:rPr>
                <w:rFonts w:ascii="Arial" w:eastAsia="Arial" w:hAnsi="Arial" w:cs="Arial"/>
                <w:color w:val="09090B"/>
                <w:lang w:val="lt-LT"/>
              </w:rPr>
              <w:t>2</w:t>
            </w:r>
            <w:r w:rsidRPr="006A6CEF">
              <w:rPr>
                <w:rFonts w:ascii="Arial" w:eastAsia="Arial" w:hAnsi="Arial" w:cs="Arial"/>
                <w:color w:val="09090B"/>
                <w:lang w:val="lt-LT"/>
              </w:rPr>
              <w:t>.</w:t>
            </w:r>
            <w:r w:rsidRPr="006A6CEF">
              <w:rPr>
                <w:rFonts w:ascii="Arial" w:eastAsia="Arial" w:hAnsi="Arial" w:cs="Arial"/>
                <w:lang w:val="lt-LT"/>
              </w:rPr>
              <w:t xml:space="preserve"> </w:t>
            </w:r>
            <w:r w:rsidRPr="006A6CEF">
              <w:rPr>
                <w:rFonts w:ascii="Arial" w:eastAsia="Arial" w:hAnsi="Arial" w:cs="Arial"/>
                <w:color w:val="09090B"/>
                <w:lang w:val="lt-LT"/>
              </w:rPr>
              <w:t>punkte nurodyti reikalavimai patenka į derybinių punktų apimtį, nurodytą SPS 2.8 punkte.  Dėl šio punkto nuostatų bus galimybė derėtis derybų metu, o  remiantis BPS 13.2.3. punktu perkantysis subjektas priims galutinius sprendimus.</w:t>
            </w:r>
          </w:p>
          <w:p w14:paraId="00C67D79" w14:textId="6B1FB50A" w:rsidR="4696B0B1" w:rsidRPr="006A6CEF" w:rsidRDefault="4696B0B1" w:rsidP="00364D67">
            <w:pPr>
              <w:jc w:val="both"/>
              <w:rPr>
                <w:rFonts w:ascii="Arial" w:eastAsia="Arial" w:hAnsi="Arial" w:cs="Arial"/>
                <w:color w:val="09090B"/>
                <w:lang w:val="lt-LT"/>
              </w:rPr>
            </w:pPr>
          </w:p>
          <w:p w14:paraId="0FD92424" w14:textId="3C12E8DB" w:rsidR="000C1CEA" w:rsidRPr="006A6CEF" w:rsidRDefault="16A58F11" w:rsidP="00364D67">
            <w:pPr>
              <w:jc w:val="both"/>
              <w:rPr>
                <w:rFonts w:ascii="Arial" w:eastAsia="Arial" w:hAnsi="Arial" w:cs="Arial"/>
                <w:lang w:val="lt-LT"/>
              </w:rPr>
            </w:pPr>
            <w:r w:rsidRPr="006A6CEF">
              <w:rPr>
                <w:rFonts w:ascii="Arial" w:eastAsia="Arial" w:hAnsi="Arial" w:cs="Arial"/>
                <w:lang w:val="lt-LT"/>
              </w:rPr>
              <w:t>Paaiškiname,</w:t>
            </w:r>
            <w:r w:rsidR="2AF790ED" w:rsidRPr="006A6CEF">
              <w:rPr>
                <w:rFonts w:ascii="Arial" w:eastAsia="Arial" w:hAnsi="Arial" w:cs="Arial"/>
                <w:lang w:val="lt-LT"/>
              </w:rPr>
              <w:t xml:space="preserve"> kad TS 3.3.1 punkte aiškiai nustatyta, jog gaisro aptikimo sistema turi </w:t>
            </w:r>
            <w:r w:rsidR="2AF790ED" w:rsidRPr="006A6CEF">
              <w:rPr>
                <w:rFonts w:ascii="Arial" w:eastAsia="Arial" w:hAnsi="Arial" w:cs="Arial"/>
                <w:b/>
                <w:bCs/>
                <w:color w:val="09090B"/>
                <w:lang w:val="lt-LT"/>
              </w:rPr>
              <w:t>kontroliuoti ir apimti visas Įrenginio erdves (plotus)</w:t>
            </w:r>
            <w:r w:rsidR="2AF790ED" w:rsidRPr="006A6CEF">
              <w:rPr>
                <w:rFonts w:ascii="Arial" w:eastAsia="Arial" w:hAnsi="Arial" w:cs="Arial"/>
                <w:lang w:val="lt-LT"/>
              </w:rPr>
              <w:t>.</w:t>
            </w:r>
          </w:p>
          <w:p w14:paraId="40D8CE73" w14:textId="53BF5691" w:rsidR="000C1CEA" w:rsidRPr="006A6CEF" w:rsidRDefault="000C1CEA" w:rsidP="00364D67">
            <w:pPr>
              <w:jc w:val="both"/>
              <w:rPr>
                <w:rFonts w:ascii="Arial" w:eastAsia="Arial" w:hAnsi="Arial" w:cs="Arial"/>
                <w:lang w:val="lt-LT"/>
              </w:rPr>
            </w:pPr>
          </w:p>
          <w:p w14:paraId="3AD01A4E" w14:textId="7B1DDE77" w:rsidR="000C1CEA" w:rsidRPr="006A6CEF" w:rsidRDefault="7503A82B" w:rsidP="00364D67">
            <w:pPr>
              <w:jc w:val="both"/>
              <w:rPr>
                <w:rFonts w:ascii="Arial" w:eastAsia="Arial" w:hAnsi="Arial" w:cs="Arial"/>
                <w:lang w:val="lt-LT"/>
              </w:rPr>
            </w:pPr>
            <w:r w:rsidRPr="006A6CEF">
              <w:rPr>
                <w:rFonts w:ascii="Arial" w:eastAsia="Arial" w:hAnsi="Arial" w:cs="Arial"/>
                <w:lang w:val="lt-LT"/>
              </w:rPr>
              <w:t>Atitinkamai gaisro gesinimo sistema turi užtikrinti viso Įrenginio apsaugą, o ne tik atskiros sekcijos.</w:t>
            </w:r>
          </w:p>
          <w:p w14:paraId="225AA1F8" w14:textId="299A0BED" w:rsidR="000C1CEA" w:rsidRPr="006A6CEF" w:rsidRDefault="000C1CEA" w:rsidP="00364D67">
            <w:pPr>
              <w:jc w:val="both"/>
              <w:rPr>
                <w:rFonts w:ascii="Arial" w:eastAsia="Arial" w:hAnsi="Arial" w:cs="Arial"/>
                <w:lang w:val="lt-LT"/>
              </w:rPr>
            </w:pPr>
          </w:p>
          <w:p w14:paraId="42079926" w14:textId="4D9B40BE" w:rsidR="000C1CEA" w:rsidRPr="006A6CEF" w:rsidRDefault="2AF790ED" w:rsidP="00364D67">
            <w:pPr>
              <w:jc w:val="both"/>
              <w:rPr>
                <w:rFonts w:ascii="Arial" w:eastAsia="Arial" w:hAnsi="Arial" w:cs="Arial"/>
                <w:lang w:val="lt-LT"/>
              </w:rPr>
            </w:pPr>
            <w:r w:rsidRPr="006A6CEF">
              <w:rPr>
                <w:rFonts w:ascii="Arial" w:eastAsia="Arial" w:hAnsi="Arial" w:cs="Arial"/>
                <w:lang w:val="lt-LT"/>
              </w:rPr>
              <w:t>Tiekėjai kviečiami pateikti pirminį pasiūlymą su visa pagrindžiančia technine dokumentacija. Nustačius neatitikimų, bus inicijuotas dialogas dėl galimo perėjimo į derybų etapą, kurio metu tiekėjas turės pateikti lygiaverčius techninius sprendimus ir aiškiai nurodyti siūlom</w:t>
            </w:r>
            <w:r w:rsidR="3CD21C64" w:rsidRPr="006A6CEF">
              <w:rPr>
                <w:rFonts w:ascii="Arial" w:eastAsia="Arial" w:hAnsi="Arial" w:cs="Arial"/>
                <w:lang w:val="lt-LT"/>
              </w:rPr>
              <w:t xml:space="preserve">ų konkrečių </w:t>
            </w:r>
            <w:r w:rsidRPr="006A6CEF">
              <w:rPr>
                <w:rFonts w:ascii="Arial" w:eastAsia="Arial" w:hAnsi="Arial" w:cs="Arial"/>
                <w:lang w:val="lt-LT"/>
              </w:rPr>
              <w:t xml:space="preserve"> TS punktų kore</w:t>
            </w:r>
            <w:r w:rsidR="7C37E9E3" w:rsidRPr="006A6CEF">
              <w:rPr>
                <w:rFonts w:ascii="Arial" w:eastAsia="Arial" w:hAnsi="Arial" w:cs="Arial"/>
                <w:lang w:val="lt-LT"/>
              </w:rPr>
              <w:t xml:space="preserve">kcijas </w:t>
            </w:r>
            <w:r w:rsidR="69C0F946" w:rsidRPr="006A6CEF">
              <w:rPr>
                <w:rFonts w:ascii="Arial" w:eastAsia="Arial" w:hAnsi="Arial" w:cs="Arial"/>
                <w:lang w:val="lt-LT"/>
              </w:rPr>
              <w:t>ir siūlymų</w:t>
            </w:r>
            <w:r w:rsidRPr="006A6CEF">
              <w:rPr>
                <w:rFonts w:ascii="Arial" w:eastAsia="Arial" w:hAnsi="Arial" w:cs="Arial"/>
                <w:lang w:val="lt-LT"/>
              </w:rPr>
              <w:t xml:space="preserve"> pagrindimą</w:t>
            </w:r>
            <w:r w:rsidR="211ABE0B" w:rsidRPr="006A6CEF">
              <w:rPr>
                <w:rFonts w:ascii="Arial" w:eastAsia="Arial" w:hAnsi="Arial" w:cs="Arial"/>
                <w:lang w:val="lt-LT"/>
              </w:rPr>
              <w:t xml:space="preserve">, </w:t>
            </w:r>
            <w:r w:rsidR="211ABE0B" w:rsidRPr="006A6CEF">
              <w:rPr>
                <w:rFonts w:ascii="Arial" w:eastAsia="Arial" w:hAnsi="Arial" w:cs="Arial"/>
                <w:color w:val="303030"/>
                <w:lang w:val="lt-LT"/>
              </w:rPr>
              <w:t>nurodydamas argumentus dėl saugos užtikrinimo</w:t>
            </w:r>
          </w:p>
          <w:p w14:paraId="405DD5D1" w14:textId="2CC3FF5A" w:rsidR="4696B0B1" w:rsidRPr="006A6CEF" w:rsidRDefault="4696B0B1" w:rsidP="00364D67">
            <w:pPr>
              <w:jc w:val="both"/>
              <w:rPr>
                <w:rFonts w:ascii="Arial" w:eastAsia="Arial" w:hAnsi="Arial" w:cs="Arial"/>
                <w:lang w:val="lt-LT"/>
              </w:rPr>
            </w:pPr>
          </w:p>
          <w:p w14:paraId="7220D331" w14:textId="3BAEE7EB" w:rsidR="000C1CEA" w:rsidRPr="006A6CEF" w:rsidRDefault="2AF790ED" w:rsidP="00364D67">
            <w:pPr>
              <w:jc w:val="both"/>
              <w:rPr>
                <w:rFonts w:ascii="Arial" w:eastAsia="Arial" w:hAnsi="Arial" w:cs="Arial"/>
                <w:lang w:val="lt-LT"/>
              </w:rPr>
            </w:pPr>
            <w:r w:rsidRPr="006A6CEF">
              <w:rPr>
                <w:rFonts w:ascii="Arial" w:eastAsia="Arial" w:hAnsi="Arial" w:cs="Arial"/>
                <w:lang w:val="lt-LT"/>
              </w:rPr>
              <w:t>Sprendimas dėl priimtinumo bus priimtas atitinkamai.</w:t>
            </w:r>
          </w:p>
          <w:p w14:paraId="2485C783" w14:textId="2F3E6573" w:rsidR="000C1CEA" w:rsidRPr="006A6CEF" w:rsidRDefault="316AB44C" w:rsidP="00364D67">
            <w:pPr>
              <w:shd w:val="clear" w:color="auto" w:fill="FFFFFF" w:themeFill="background1"/>
              <w:spacing w:before="195"/>
              <w:jc w:val="both"/>
              <w:rPr>
                <w:rFonts w:ascii="Arial" w:eastAsia="Arial" w:hAnsi="Arial" w:cs="Arial"/>
                <w:color w:val="303030"/>
                <w:lang w:val="lt-LT"/>
              </w:rPr>
            </w:pPr>
            <w:r w:rsidRPr="006A6CEF">
              <w:rPr>
                <w:rFonts w:ascii="Arial" w:eastAsia="Arial" w:hAnsi="Arial" w:cs="Arial"/>
                <w:color w:val="303030"/>
                <w:lang w:val="lt-LT"/>
              </w:rPr>
              <w:t>Norint derėtis  ir teikti siūlymus dėl derybinių punktų, nurodytų SPS 2.8.punkte</w:t>
            </w:r>
            <w:r w:rsidR="00C2652C" w:rsidRPr="006A6CEF">
              <w:rPr>
                <w:rFonts w:ascii="Arial" w:eastAsia="Arial" w:hAnsi="Arial" w:cs="Arial"/>
                <w:color w:val="303030"/>
                <w:lang w:val="lt-LT"/>
              </w:rPr>
              <w:t xml:space="preserve">, </w:t>
            </w:r>
            <w:r w:rsidRPr="006A6CEF">
              <w:rPr>
                <w:rFonts w:ascii="Arial" w:eastAsia="Arial" w:hAnsi="Arial" w:cs="Arial"/>
                <w:color w:val="303030"/>
                <w:lang w:val="lt-LT"/>
              </w:rPr>
              <w:t xml:space="preserve">  tiekėjas turi užpildyti </w:t>
            </w:r>
            <w:r w:rsidRPr="006A6CEF">
              <w:rPr>
                <w:rFonts w:ascii="Arial" w:eastAsia="Arial" w:hAnsi="Arial" w:cs="Arial"/>
                <w:b/>
                <w:bCs/>
                <w:color w:val="303030"/>
                <w:lang w:val="lt-LT"/>
              </w:rPr>
              <w:t>SPS 12 priedą</w:t>
            </w:r>
            <w:r w:rsidRPr="006A6CEF">
              <w:rPr>
                <w:rFonts w:ascii="Arial" w:eastAsia="Arial" w:hAnsi="Arial" w:cs="Arial"/>
                <w:color w:val="303030"/>
                <w:lang w:val="lt-LT"/>
              </w:rPr>
              <w:t xml:space="preserve"> („Tiekėjų pasiūlymų dėl derėtinų sąlygų forma“) ir ją pateikti Perkančiajam subjektui su Pirminiu pasiūlymu.</w:t>
            </w:r>
          </w:p>
          <w:p w14:paraId="05705240" w14:textId="1CAABBF5" w:rsidR="000C1CEA" w:rsidRPr="006A6CEF" w:rsidRDefault="000C1CEA" w:rsidP="00364D67">
            <w:pPr>
              <w:jc w:val="both"/>
              <w:rPr>
                <w:rFonts w:ascii="Arial" w:eastAsia="Arial" w:hAnsi="Arial" w:cs="Arial"/>
                <w:lang w:val="lt-LT"/>
              </w:rPr>
            </w:pPr>
          </w:p>
        </w:tc>
        <w:tc>
          <w:tcPr>
            <w:tcW w:w="3648" w:type="dxa"/>
          </w:tcPr>
          <w:p w14:paraId="4D85821E" w14:textId="77777777" w:rsidR="00266156" w:rsidRPr="006A6CEF" w:rsidRDefault="00266156" w:rsidP="00266156">
            <w:pPr>
              <w:jc w:val="both"/>
              <w:rPr>
                <w:rFonts w:ascii="Arial" w:hAnsi="Arial" w:cs="Arial"/>
                <w:lang w:val="en-US"/>
              </w:rPr>
            </w:pPr>
            <w:r w:rsidRPr="006A6CEF">
              <w:rPr>
                <w:rFonts w:ascii="Arial" w:hAnsi="Arial" w:cs="Arial"/>
                <w:lang w:val="en-US"/>
              </w:rPr>
              <w:t>In response, we would like to inform you that the requirements specified in Section 3.3.2 of the Technical Specifications fall within the scope of the negotiation points specified in Section 2.8 of the SPS.  The provisions of this section will be subject to negotiation during the negotiations, and, in accordance with Section 13.2.3 of the BPS, the contracting entity will make the final decisions.</w:t>
            </w:r>
          </w:p>
          <w:p w14:paraId="15DD9596" w14:textId="77777777" w:rsidR="00266156" w:rsidRPr="006A6CEF" w:rsidRDefault="00266156" w:rsidP="00266156">
            <w:pPr>
              <w:jc w:val="both"/>
              <w:rPr>
                <w:rFonts w:ascii="Arial" w:hAnsi="Arial" w:cs="Arial"/>
                <w:lang w:val="en-US"/>
              </w:rPr>
            </w:pPr>
          </w:p>
          <w:p w14:paraId="70C0696A" w14:textId="77777777" w:rsidR="00266156" w:rsidRPr="006A6CEF" w:rsidRDefault="00266156" w:rsidP="00266156">
            <w:pPr>
              <w:jc w:val="both"/>
              <w:rPr>
                <w:rFonts w:ascii="Arial" w:hAnsi="Arial" w:cs="Arial"/>
                <w:lang w:val="en-US"/>
              </w:rPr>
            </w:pPr>
            <w:r w:rsidRPr="006A6CEF">
              <w:rPr>
                <w:rFonts w:ascii="Arial" w:hAnsi="Arial" w:cs="Arial"/>
                <w:lang w:val="en-US"/>
              </w:rPr>
              <w:t>We clarify that Section 3.3.1 of the Technical Specifications clearly stipulates that the fire detection system must monitor and cover all areas of the Facility.</w:t>
            </w:r>
          </w:p>
          <w:p w14:paraId="2099041E" w14:textId="77777777" w:rsidR="00266156" w:rsidRPr="006A6CEF" w:rsidRDefault="00266156" w:rsidP="00266156">
            <w:pPr>
              <w:jc w:val="both"/>
              <w:rPr>
                <w:rFonts w:ascii="Arial" w:hAnsi="Arial" w:cs="Arial"/>
                <w:lang w:val="en-US"/>
              </w:rPr>
            </w:pPr>
          </w:p>
          <w:p w14:paraId="293FA913" w14:textId="77777777" w:rsidR="00266156" w:rsidRPr="006A6CEF" w:rsidRDefault="00266156" w:rsidP="00266156">
            <w:pPr>
              <w:jc w:val="both"/>
              <w:rPr>
                <w:rFonts w:ascii="Arial" w:hAnsi="Arial" w:cs="Arial"/>
                <w:lang w:val="en-US"/>
              </w:rPr>
            </w:pPr>
            <w:r w:rsidRPr="006A6CEF">
              <w:rPr>
                <w:rFonts w:ascii="Arial" w:hAnsi="Arial" w:cs="Arial"/>
                <w:lang w:val="en-US"/>
              </w:rPr>
              <w:t>Accordingly, the fire suppression system must ensure protection of the entire Facility, not just individual sections.</w:t>
            </w:r>
          </w:p>
          <w:p w14:paraId="0A45FDE5" w14:textId="77777777" w:rsidR="00266156" w:rsidRPr="006A6CEF" w:rsidRDefault="00266156" w:rsidP="00266156">
            <w:pPr>
              <w:jc w:val="both"/>
              <w:rPr>
                <w:rFonts w:ascii="Arial" w:hAnsi="Arial" w:cs="Arial"/>
                <w:lang w:val="en-US"/>
              </w:rPr>
            </w:pPr>
          </w:p>
          <w:p w14:paraId="3A29F250" w14:textId="77777777" w:rsidR="00266156" w:rsidRPr="006A6CEF" w:rsidRDefault="00266156" w:rsidP="00266156">
            <w:pPr>
              <w:jc w:val="both"/>
              <w:rPr>
                <w:rFonts w:ascii="Arial" w:hAnsi="Arial" w:cs="Arial"/>
                <w:lang w:val="en-US"/>
              </w:rPr>
            </w:pPr>
            <w:r w:rsidRPr="006A6CEF">
              <w:rPr>
                <w:rFonts w:ascii="Arial" w:hAnsi="Arial" w:cs="Arial"/>
                <w:lang w:val="en-US"/>
              </w:rPr>
              <w:t>Suppliers are invited to submit an initial proposal with all supporting technical documentation. If any discrepancies are identified, a dialogue will be initiated regarding a possible transition to the negotiation phase, during which the supplier must present equivalent technical solutions and clearly specify the proposed corrections to specific points in the Technical Specifications, along with the rationale for the proposals, providing arguments regarding safety assurance</w:t>
            </w:r>
          </w:p>
          <w:p w14:paraId="7641C2C6" w14:textId="77777777" w:rsidR="00266156" w:rsidRPr="006A6CEF" w:rsidRDefault="00266156" w:rsidP="00266156">
            <w:pPr>
              <w:jc w:val="both"/>
              <w:rPr>
                <w:rFonts w:ascii="Arial" w:hAnsi="Arial" w:cs="Arial"/>
                <w:lang w:val="en-US"/>
              </w:rPr>
            </w:pPr>
          </w:p>
          <w:p w14:paraId="53DA0C5B" w14:textId="77777777" w:rsidR="00266156" w:rsidRPr="006A6CEF" w:rsidRDefault="00266156" w:rsidP="00266156">
            <w:pPr>
              <w:jc w:val="both"/>
              <w:rPr>
                <w:rFonts w:ascii="Arial" w:hAnsi="Arial" w:cs="Arial"/>
                <w:lang w:val="en-US"/>
              </w:rPr>
            </w:pPr>
            <w:r w:rsidRPr="006A6CEF">
              <w:rPr>
                <w:rFonts w:ascii="Arial" w:hAnsi="Arial" w:cs="Arial"/>
                <w:lang w:val="en-US"/>
              </w:rPr>
              <w:t>A decision on acceptability will be made accordingly.</w:t>
            </w:r>
          </w:p>
          <w:p w14:paraId="3B14D70D" w14:textId="77777777" w:rsidR="00266156" w:rsidRPr="006A6CEF" w:rsidRDefault="00266156" w:rsidP="00266156">
            <w:pPr>
              <w:jc w:val="both"/>
              <w:rPr>
                <w:rFonts w:ascii="Arial" w:hAnsi="Arial" w:cs="Arial"/>
                <w:lang w:val="en-US"/>
              </w:rPr>
            </w:pPr>
          </w:p>
          <w:p w14:paraId="767F1B70" w14:textId="69BE45F4" w:rsidR="000C1CEA" w:rsidRPr="006A6CEF" w:rsidRDefault="00266156" w:rsidP="00266156">
            <w:pPr>
              <w:jc w:val="both"/>
              <w:rPr>
                <w:rFonts w:ascii="Arial" w:hAnsi="Arial" w:cs="Arial"/>
                <w:lang w:val="lt-LT"/>
              </w:rPr>
            </w:pPr>
            <w:r w:rsidRPr="006A6CEF">
              <w:rPr>
                <w:rFonts w:ascii="Arial" w:hAnsi="Arial" w:cs="Arial"/>
                <w:lang w:val="en-US"/>
              </w:rPr>
              <w:lastRenderedPageBreak/>
              <w:t xml:space="preserve">In order to negotiate and submit proposals regarding the negotiation points specified in Section 2.8 of the SPS, the supplier must complete </w:t>
            </w:r>
            <w:r w:rsidRPr="006A6CEF">
              <w:rPr>
                <w:rFonts w:ascii="Arial" w:hAnsi="Arial" w:cs="Arial"/>
                <w:b/>
                <w:bCs/>
                <w:lang w:val="en-US"/>
              </w:rPr>
              <w:t>Annex 12 of the SPS</w:t>
            </w:r>
            <w:r w:rsidRPr="006A6CEF">
              <w:rPr>
                <w:rFonts w:ascii="Arial" w:hAnsi="Arial" w:cs="Arial"/>
                <w:lang w:val="en-US"/>
              </w:rPr>
              <w:t xml:space="preserve"> (“</w:t>
            </w:r>
            <w:r w:rsidR="006A6CEF" w:rsidRPr="006A6CEF">
              <w:rPr>
                <w:rFonts w:ascii="Arial" w:hAnsi="Arial" w:cs="Arial"/>
                <w:lang w:val="en-US"/>
              </w:rPr>
              <w:t>SUPPLIERS’ SUGGESTION FORM FOR NEGOTIATED CLAUSES OF THE PROCUREMENT DOCUMENTS</w:t>
            </w:r>
            <w:r w:rsidRPr="006A6CEF">
              <w:rPr>
                <w:rFonts w:ascii="Arial" w:hAnsi="Arial" w:cs="Arial"/>
                <w:lang w:val="en-US"/>
              </w:rPr>
              <w:t>) and submit it to the Contracting Authority along with the Initial Proposal.</w:t>
            </w:r>
          </w:p>
        </w:tc>
      </w:tr>
      <w:tr w:rsidR="00AA13BD" w:rsidRPr="006A6CEF" w14:paraId="0912E1FB" w14:textId="27F0EF14" w:rsidTr="4696B0B1">
        <w:trPr>
          <w:trHeight w:val="1430"/>
        </w:trPr>
        <w:tc>
          <w:tcPr>
            <w:tcW w:w="560" w:type="dxa"/>
          </w:tcPr>
          <w:p w14:paraId="65BF5F55" w14:textId="3482598A" w:rsidR="00AA13BD" w:rsidRPr="006A6CEF" w:rsidRDefault="00030ADB" w:rsidP="005A5E13">
            <w:pPr>
              <w:jc w:val="both"/>
              <w:rPr>
                <w:rFonts w:ascii="Arial" w:hAnsi="Arial" w:cs="Arial"/>
                <w:lang w:val="lt-LT"/>
              </w:rPr>
            </w:pPr>
            <w:r w:rsidRPr="006A6CEF">
              <w:rPr>
                <w:rFonts w:ascii="Arial" w:hAnsi="Arial" w:cs="Arial"/>
                <w:lang w:val="lt-LT"/>
              </w:rPr>
              <w:lastRenderedPageBreak/>
              <w:t>1.</w:t>
            </w:r>
            <w:r w:rsidR="00014B2E" w:rsidRPr="006A6CEF">
              <w:rPr>
                <w:rFonts w:ascii="Arial" w:hAnsi="Arial" w:cs="Arial"/>
                <w:lang w:val="lt-LT"/>
              </w:rPr>
              <w:t>4</w:t>
            </w:r>
            <w:r w:rsidR="00AA13BD" w:rsidRPr="006A6CEF">
              <w:rPr>
                <w:rFonts w:ascii="Arial" w:hAnsi="Arial" w:cs="Arial"/>
                <w:lang w:val="lt-LT"/>
              </w:rPr>
              <w:t>.</w:t>
            </w:r>
          </w:p>
        </w:tc>
        <w:tc>
          <w:tcPr>
            <w:tcW w:w="2947" w:type="dxa"/>
          </w:tcPr>
          <w:p w14:paraId="507C4997" w14:textId="77777777" w:rsidR="00E2221C" w:rsidRPr="006A6CEF" w:rsidRDefault="00E2221C" w:rsidP="00E2221C">
            <w:pPr>
              <w:jc w:val="both"/>
              <w:rPr>
                <w:rFonts w:ascii="Arial" w:hAnsi="Arial" w:cs="Arial"/>
                <w:lang w:val="lt-LT"/>
              </w:rPr>
            </w:pPr>
            <w:r w:rsidRPr="006A6CEF">
              <w:rPr>
                <w:rFonts w:ascii="Arial" w:hAnsi="Arial" w:cs="Arial"/>
                <w:lang w:val="lt-LT"/>
              </w:rPr>
              <w:t xml:space="preserve">3.10.8. </w:t>
            </w:r>
            <w:proofErr w:type="spellStart"/>
            <w:r w:rsidRPr="006A6CEF">
              <w:rPr>
                <w:rFonts w:ascii="Arial" w:hAnsi="Arial" w:cs="Arial"/>
                <w:lang w:val="lt-LT"/>
              </w:rPr>
              <w:t>Lankščių</w:t>
            </w:r>
            <w:proofErr w:type="spellEnd"/>
            <w:r w:rsidRPr="006A6CEF">
              <w:rPr>
                <w:rFonts w:ascii="Arial" w:hAnsi="Arial" w:cs="Arial"/>
                <w:lang w:val="lt-LT"/>
              </w:rPr>
              <w:t xml:space="preserve"> žarnų nominalusis skersmuo turi būti DN 100 pagal LST ISO 10380:2003 standartą arba lygiavertį.</w:t>
            </w:r>
          </w:p>
          <w:p w14:paraId="4B1FF9DA" w14:textId="77777777" w:rsidR="00E2221C" w:rsidRPr="006A6CEF" w:rsidRDefault="00E2221C" w:rsidP="00E2221C">
            <w:pPr>
              <w:jc w:val="both"/>
              <w:rPr>
                <w:rFonts w:ascii="Arial" w:hAnsi="Arial" w:cs="Arial"/>
                <w:lang w:val="lt-LT"/>
              </w:rPr>
            </w:pPr>
            <w:proofErr w:type="spellStart"/>
            <w:r w:rsidRPr="006A6CEF">
              <w:rPr>
                <w:rFonts w:ascii="Arial" w:hAnsi="Arial" w:cs="Arial"/>
                <w:lang w:val="lt-LT"/>
              </w:rPr>
              <w:t>Lankščios</w:t>
            </w:r>
            <w:proofErr w:type="spellEnd"/>
            <w:r w:rsidRPr="006A6CEF">
              <w:rPr>
                <w:rFonts w:ascii="Arial" w:hAnsi="Arial" w:cs="Arial"/>
                <w:lang w:val="lt-LT"/>
              </w:rPr>
              <w:t xml:space="preserve"> žarnos turi atitikti ne žemesnę kaip PN 63 slėgio klasę. Žarnų sujungimui naudojami </w:t>
            </w:r>
            <w:proofErr w:type="spellStart"/>
            <w:r w:rsidRPr="006A6CEF">
              <w:rPr>
                <w:rFonts w:ascii="Arial" w:hAnsi="Arial" w:cs="Arial"/>
                <w:lang w:val="lt-LT"/>
              </w:rPr>
              <w:t>flanšai</w:t>
            </w:r>
            <w:proofErr w:type="spellEnd"/>
            <w:r w:rsidRPr="006A6CEF">
              <w:rPr>
                <w:rFonts w:ascii="Arial" w:hAnsi="Arial" w:cs="Arial"/>
                <w:lang w:val="lt-LT"/>
              </w:rPr>
              <w:t xml:space="preserve"> turi atitikti standartą LST EN 1092-1</w:t>
            </w:r>
          </w:p>
          <w:p w14:paraId="24C0EB6D" w14:textId="77777777" w:rsidR="00E2221C" w:rsidRPr="006A6CEF" w:rsidRDefault="00E2221C" w:rsidP="00E2221C">
            <w:pPr>
              <w:jc w:val="both"/>
              <w:rPr>
                <w:rFonts w:ascii="Arial" w:hAnsi="Arial" w:cs="Arial"/>
                <w:lang w:val="lt-LT"/>
              </w:rPr>
            </w:pPr>
            <w:r w:rsidRPr="006A6CEF">
              <w:rPr>
                <w:rFonts w:ascii="Arial" w:hAnsi="Arial" w:cs="Arial"/>
                <w:lang w:val="lt-LT"/>
              </w:rPr>
              <w:t xml:space="preserve">(naujausią galiojančią versiją), PN 63 (arba lygiaverčio standarto reikalavimus), pagaminti iš sertifikuotų medžiagų, tinkamų eksploatuoti lauko sąlygomis </w:t>
            </w:r>
            <w:r w:rsidRPr="006A6CEF">
              <w:rPr>
                <w:rFonts w:ascii="Arial" w:hAnsi="Arial" w:cs="Arial"/>
                <w:lang w:val="lt-LT"/>
              </w:rPr>
              <w:lastRenderedPageBreak/>
              <w:t>(temperatūros diapazonas nuo −40°C iki +50°C).</w:t>
            </w:r>
          </w:p>
          <w:p w14:paraId="1814762A" w14:textId="77777777" w:rsidR="00E2221C" w:rsidRPr="006A6CEF" w:rsidRDefault="00E2221C" w:rsidP="00E2221C">
            <w:pPr>
              <w:jc w:val="both"/>
              <w:rPr>
                <w:rFonts w:ascii="Arial" w:hAnsi="Arial" w:cs="Arial"/>
                <w:lang w:val="lt-LT"/>
              </w:rPr>
            </w:pPr>
          </w:p>
          <w:p w14:paraId="6405DA42" w14:textId="77777777" w:rsidR="00E2221C" w:rsidRPr="006A6CEF" w:rsidRDefault="00E2221C" w:rsidP="00E2221C">
            <w:pPr>
              <w:jc w:val="both"/>
              <w:rPr>
                <w:rFonts w:ascii="Arial" w:hAnsi="Arial" w:cs="Arial"/>
                <w:lang w:val="lt-LT"/>
              </w:rPr>
            </w:pPr>
            <w:r w:rsidRPr="006A6CEF">
              <w:rPr>
                <w:rFonts w:ascii="Arial" w:hAnsi="Arial" w:cs="Arial"/>
                <w:lang w:val="lt-LT"/>
              </w:rPr>
              <w:t xml:space="preserve">Ar galime siūlyti DN 50 žarnas? Būtų lengvesnės, žymiai </w:t>
            </w:r>
            <w:proofErr w:type="spellStart"/>
            <w:r w:rsidRPr="006A6CEF">
              <w:rPr>
                <w:rFonts w:ascii="Arial" w:hAnsi="Arial" w:cs="Arial"/>
                <w:lang w:val="lt-LT"/>
              </w:rPr>
              <w:t>kompaktiškensės</w:t>
            </w:r>
            <w:proofErr w:type="spellEnd"/>
            <w:r w:rsidRPr="006A6CEF">
              <w:rPr>
                <w:rFonts w:ascii="Arial" w:hAnsi="Arial" w:cs="Arial"/>
                <w:lang w:val="lt-LT"/>
              </w:rPr>
              <w:t>, o esamas dujų srauto kiekis pagal gamintoją puikiai tinka DN50 diametrui.</w:t>
            </w:r>
          </w:p>
          <w:p w14:paraId="4F930E3C" w14:textId="77777777" w:rsidR="00E2221C" w:rsidRPr="006A6CEF" w:rsidRDefault="00E2221C" w:rsidP="00E2221C">
            <w:pPr>
              <w:jc w:val="both"/>
              <w:rPr>
                <w:rFonts w:ascii="Arial" w:hAnsi="Arial" w:cs="Arial"/>
                <w:lang w:val="lt-LT"/>
              </w:rPr>
            </w:pPr>
            <w:r w:rsidRPr="006A6CEF">
              <w:rPr>
                <w:rFonts w:ascii="Arial" w:hAnsi="Arial" w:cs="Arial"/>
                <w:lang w:val="lt-LT"/>
              </w:rPr>
              <w:t>Standartinis pajungimas į Kompresorių yra DN50.</w:t>
            </w:r>
          </w:p>
          <w:p w14:paraId="57960217" w14:textId="77777777" w:rsidR="00E2221C" w:rsidRPr="006A6CEF" w:rsidRDefault="00E2221C" w:rsidP="00E2221C">
            <w:pPr>
              <w:jc w:val="both"/>
              <w:rPr>
                <w:rFonts w:ascii="Arial" w:hAnsi="Arial" w:cs="Arial"/>
                <w:lang w:val="lt-LT"/>
              </w:rPr>
            </w:pPr>
            <w:r w:rsidRPr="006A6CEF">
              <w:rPr>
                <w:rFonts w:ascii="Arial" w:hAnsi="Arial" w:cs="Arial"/>
                <w:lang w:val="lt-LT"/>
              </w:rPr>
              <w:t>Pajungimus prie vamzdynų , Perėjimus, pritaikysime pagal jūsų reikalavimus.</w:t>
            </w:r>
          </w:p>
          <w:p w14:paraId="06EE9190" w14:textId="145B1234" w:rsidR="00AA13BD" w:rsidRPr="006A6CEF" w:rsidRDefault="00AA13BD" w:rsidP="005A5E13">
            <w:pPr>
              <w:jc w:val="both"/>
              <w:rPr>
                <w:rFonts w:ascii="Arial" w:hAnsi="Arial" w:cs="Arial"/>
                <w:lang w:val="lt-LT"/>
              </w:rPr>
            </w:pPr>
          </w:p>
        </w:tc>
        <w:tc>
          <w:tcPr>
            <w:tcW w:w="3088" w:type="dxa"/>
          </w:tcPr>
          <w:p w14:paraId="59C5C55F" w14:textId="77777777" w:rsidR="008E589F" w:rsidRPr="006A6CEF" w:rsidRDefault="008E589F" w:rsidP="008E589F">
            <w:pPr>
              <w:jc w:val="both"/>
              <w:rPr>
                <w:rFonts w:ascii="Arial" w:hAnsi="Arial" w:cs="Arial"/>
                <w:lang w:val="en-US"/>
              </w:rPr>
            </w:pPr>
            <w:r w:rsidRPr="006A6CEF">
              <w:rPr>
                <w:rFonts w:ascii="Arial" w:hAnsi="Arial" w:cs="Arial"/>
                <w:lang w:val="en-US"/>
              </w:rPr>
              <w:lastRenderedPageBreak/>
              <w:t>3.10.8. The nominal diameter of flexible hoses must be DN 100 in accordance with the LST ISO 10380:2003 standard or an equivalent standard.</w:t>
            </w:r>
          </w:p>
          <w:p w14:paraId="1331B8D0" w14:textId="77777777" w:rsidR="008E589F" w:rsidRPr="006A6CEF" w:rsidRDefault="008E589F" w:rsidP="008E589F">
            <w:pPr>
              <w:jc w:val="both"/>
              <w:rPr>
                <w:rFonts w:ascii="Arial" w:hAnsi="Arial" w:cs="Arial"/>
                <w:lang w:val="en-US"/>
              </w:rPr>
            </w:pPr>
            <w:r w:rsidRPr="006A6CEF">
              <w:rPr>
                <w:rFonts w:ascii="Arial" w:hAnsi="Arial" w:cs="Arial"/>
                <w:lang w:val="en-US"/>
              </w:rPr>
              <w:t>Flexible hoses must meet a pressure class of at least PN 63. Flanges used to connect the hoses must comply with the LST EN 1092-1</w:t>
            </w:r>
          </w:p>
          <w:p w14:paraId="758BBB3B" w14:textId="77777777" w:rsidR="008E589F" w:rsidRPr="006A6CEF" w:rsidRDefault="008E589F" w:rsidP="008E589F">
            <w:pPr>
              <w:jc w:val="both"/>
              <w:rPr>
                <w:rFonts w:ascii="Arial" w:hAnsi="Arial" w:cs="Arial"/>
                <w:lang w:val="en-US"/>
              </w:rPr>
            </w:pPr>
            <w:r w:rsidRPr="006A6CEF">
              <w:rPr>
                <w:rFonts w:ascii="Arial" w:hAnsi="Arial" w:cs="Arial"/>
                <w:lang w:val="en-US"/>
              </w:rPr>
              <w:t xml:space="preserve">(latest valid version), PN 63 (or the requirements of an equivalent standard), and be made of certified materials suitable for outdoor use </w:t>
            </w:r>
            <w:r w:rsidRPr="006A6CEF">
              <w:rPr>
                <w:rFonts w:ascii="Arial" w:hAnsi="Arial" w:cs="Arial"/>
                <w:lang w:val="en-US"/>
              </w:rPr>
              <w:lastRenderedPageBreak/>
              <w:t>(temperature range from −40°C to +50°C).</w:t>
            </w:r>
          </w:p>
          <w:p w14:paraId="0C9AC511" w14:textId="77777777" w:rsidR="008E589F" w:rsidRPr="006A6CEF" w:rsidRDefault="008E589F" w:rsidP="008E589F">
            <w:pPr>
              <w:jc w:val="both"/>
              <w:rPr>
                <w:rFonts w:ascii="Arial" w:hAnsi="Arial" w:cs="Arial"/>
                <w:lang w:val="en-US"/>
              </w:rPr>
            </w:pPr>
          </w:p>
          <w:p w14:paraId="2886CFC1" w14:textId="77777777" w:rsidR="008E589F" w:rsidRPr="006A6CEF" w:rsidRDefault="008E589F" w:rsidP="008E589F">
            <w:pPr>
              <w:jc w:val="both"/>
              <w:rPr>
                <w:rFonts w:ascii="Arial" w:hAnsi="Arial" w:cs="Arial"/>
                <w:lang w:val="en-US"/>
              </w:rPr>
            </w:pPr>
            <w:r w:rsidRPr="006A6CEF">
              <w:rPr>
                <w:rFonts w:ascii="Arial" w:hAnsi="Arial" w:cs="Arial"/>
                <w:lang w:val="en-US"/>
              </w:rPr>
              <w:t>Can we offer DN 50 hoses? They would be lighter, significantly more compact, and the current gas flow rate, according to the manufacturer, is perfectly suited for a DN 50 diameter.</w:t>
            </w:r>
          </w:p>
          <w:p w14:paraId="56DCE9E4" w14:textId="77777777" w:rsidR="008E589F" w:rsidRPr="006A6CEF" w:rsidRDefault="008E589F" w:rsidP="008E589F">
            <w:pPr>
              <w:jc w:val="both"/>
              <w:rPr>
                <w:rFonts w:ascii="Arial" w:hAnsi="Arial" w:cs="Arial"/>
                <w:lang w:val="en-US"/>
              </w:rPr>
            </w:pPr>
            <w:r w:rsidRPr="006A6CEF">
              <w:rPr>
                <w:rFonts w:ascii="Arial" w:hAnsi="Arial" w:cs="Arial"/>
                <w:lang w:val="en-US"/>
              </w:rPr>
              <w:t>The standard connection to the compressor is DN50.</w:t>
            </w:r>
          </w:p>
          <w:p w14:paraId="79B93151" w14:textId="7405B44E" w:rsidR="00AA13BD" w:rsidRPr="006A6CEF" w:rsidRDefault="008E589F" w:rsidP="008E589F">
            <w:pPr>
              <w:jc w:val="both"/>
              <w:rPr>
                <w:rFonts w:ascii="Arial" w:hAnsi="Arial" w:cs="Arial"/>
                <w:lang w:val="lt-LT"/>
              </w:rPr>
            </w:pPr>
            <w:r w:rsidRPr="006A6CEF">
              <w:rPr>
                <w:rFonts w:ascii="Arial" w:hAnsi="Arial" w:cs="Arial"/>
                <w:lang w:val="en-US"/>
              </w:rPr>
              <w:t>We will customize the pipe connections and adapters to meet your requirements.</w:t>
            </w:r>
          </w:p>
        </w:tc>
        <w:tc>
          <w:tcPr>
            <w:tcW w:w="3786" w:type="dxa"/>
            <w:gridSpan w:val="2"/>
          </w:tcPr>
          <w:p w14:paraId="3218AC3C" w14:textId="071225C1" w:rsidR="5CA7C940" w:rsidRPr="006A6CEF" w:rsidRDefault="5CA7C940" w:rsidP="00D209B8">
            <w:pPr>
              <w:jc w:val="both"/>
              <w:rPr>
                <w:rFonts w:ascii="Arial" w:eastAsia="Arial" w:hAnsi="Arial" w:cs="Arial"/>
                <w:lang w:val="lt-LT"/>
              </w:rPr>
            </w:pPr>
            <w:r w:rsidRPr="006A6CEF">
              <w:rPr>
                <w:rFonts w:ascii="Arial" w:eastAsia="Arial" w:hAnsi="Arial" w:cs="Arial"/>
                <w:lang w:val="lt-LT"/>
              </w:rPr>
              <w:lastRenderedPageBreak/>
              <w:t xml:space="preserve">Atsakydami informuojame, kad Techninės specifikacijos 3.10.8. punkte nurodyti reikalavimai patenka į derybinių punktų apimtį, nurodytą SPS 2.8 punkte.  Dėl šio punkto nuostatų bus galimybė derėtis derybų metu, o  remiantis BPS 13.2.3. punktu perkantysis subjektas priims galutinius sprendimus.  </w:t>
            </w:r>
          </w:p>
          <w:p w14:paraId="6210E593" w14:textId="01E5B00C" w:rsidR="4696B0B1" w:rsidRPr="006A6CEF" w:rsidRDefault="4696B0B1" w:rsidP="00D209B8">
            <w:pPr>
              <w:jc w:val="both"/>
              <w:rPr>
                <w:rFonts w:ascii="Arial" w:eastAsia="Arial" w:hAnsi="Arial" w:cs="Arial"/>
                <w:lang w:val="lt-LT"/>
              </w:rPr>
            </w:pPr>
          </w:p>
          <w:p w14:paraId="55D73C56" w14:textId="580FA512" w:rsidR="00AA13BD" w:rsidRPr="006A6CEF" w:rsidRDefault="5CA7C940" w:rsidP="00D209B8">
            <w:pPr>
              <w:jc w:val="both"/>
              <w:rPr>
                <w:rFonts w:ascii="Arial" w:eastAsia="Arial" w:hAnsi="Arial" w:cs="Arial"/>
                <w:lang w:val="lt-LT"/>
              </w:rPr>
            </w:pPr>
            <w:r w:rsidRPr="006A6CEF">
              <w:rPr>
                <w:rFonts w:ascii="Arial" w:eastAsia="Arial" w:hAnsi="Arial" w:cs="Arial"/>
                <w:lang w:val="lt-LT"/>
              </w:rPr>
              <w:t xml:space="preserve">Taip pat pažymime, kad </w:t>
            </w:r>
            <w:r w:rsidR="589A0A9D" w:rsidRPr="006A6CEF">
              <w:rPr>
                <w:rFonts w:ascii="Arial" w:eastAsia="Arial" w:hAnsi="Arial" w:cs="Arial"/>
                <w:lang w:val="lt-LT"/>
              </w:rPr>
              <w:t xml:space="preserve"> TS 3.10.8 punkte aiškiai nustatytas</w:t>
            </w:r>
            <w:r w:rsidR="018388B0" w:rsidRPr="006A6CEF">
              <w:rPr>
                <w:rFonts w:ascii="Arial" w:eastAsia="Arial" w:hAnsi="Arial" w:cs="Arial"/>
                <w:lang w:val="lt-LT"/>
              </w:rPr>
              <w:t xml:space="preserve"> </w:t>
            </w:r>
            <w:r w:rsidR="589A0A9D" w:rsidRPr="006A6CEF">
              <w:rPr>
                <w:rFonts w:ascii="Arial" w:eastAsia="Arial" w:hAnsi="Arial" w:cs="Arial"/>
                <w:lang w:val="lt-LT"/>
              </w:rPr>
              <w:t xml:space="preserve"> </w:t>
            </w:r>
            <w:proofErr w:type="spellStart"/>
            <w:r w:rsidR="589A0A9D" w:rsidRPr="006A6CEF">
              <w:rPr>
                <w:rFonts w:ascii="Arial" w:eastAsia="Arial" w:hAnsi="Arial" w:cs="Arial"/>
                <w:lang w:val="lt-LT"/>
              </w:rPr>
              <w:t>lankščių</w:t>
            </w:r>
            <w:proofErr w:type="spellEnd"/>
            <w:r w:rsidR="589A0A9D" w:rsidRPr="006A6CEF">
              <w:rPr>
                <w:rFonts w:ascii="Arial" w:eastAsia="Arial" w:hAnsi="Arial" w:cs="Arial"/>
                <w:lang w:val="lt-LT"/>
              </w:rPr>
              <w:t xml:space="preserve"> žarnų nominalusis skersmuo – </w:t>
            </w:r>
            <w:r w:rsidR="589A0A9D" w:rsidRPr="006A6CEF">
              <w:rPr>
                <w:rFonts w:ascii="Arial" w:eastAsia="Arial" w:hAnsi="Arial" w:cs="Arial"/>
                <w:b/>
                <w:bCs/>
                <w:color w:val="09090B"/>
                <w:lang w:val="lt-LT"/>
              </w:rPr>
              <w:t>DN 100</w:t>
            </w:r>
            <w:r w:rsidR="589A0A9D" w:rsidRPr="006A6CEF">
              <w:rPr>
                <w:rFonts w:ascii="Arial" w:eastAsia="Arial" w:hAnsi="Arial" w:cs="Arial"/>
                <w:lang w:val="lt-LT"/>
              </w:rPr>
              <w:t>.</w:t>
            </w:r>
          </w:p>
          <w:p w14:paraId="37BF2EAD" w14:textId="37EBD9A3" w:rsidR="00AA13BD" w:rsidRPr="006A6CEF" w:rsidRDefault="2EFF73FF" w:rsidP="00D209B8">
            <w:pPr>
              <w:jc w:val="both"/>
              <w:rPr>
                <w:rFonts w:ascii="Arial" w:eastAsia="Arial" w:hAnsi="Arial" w:cs="Arial"/>
                <w:lang w:val="lt-LT"/>
              </w:rPr>
            </w:pPr>
            <w:r w:rsidRPr="006A6CEF">
              <w:rPr>
                <w:rFonts w:ascii="Arial" w:eastAsia="Arial" w:hAnsi="Arial" w:cs="Arial"/>
                <w:lang w:val="lt-LT"/>
              </w:rPr>
              <w:t>Papildomai p</w:t>
            </w:r>
            <w:r w:rsidR="0A00E1BA" w:rsidRPr="006A6CEF">
              <w:rPr>
                <w:rFonts w:ascii="Arial" w:eastAsia="Arial" w:hAnsi="Arial" w:cs="Arial"/>
                <w:lang w:val="lt-LT"/>
              </w:rPr>
              <w:t>ažymime, kad TS 3.1.7 punkte</w:t>
            </w:r>
            <w:r w:rsidR="4692ADF5" w:rsidRPr="006A6CEF">
              <w:rPr>
                <w:rFonts w:ascii="Arial" w:eastAsia="Arial" w:hAnsi="Arial" w:cs="Arial"/>
                <w:lang w:val="lt-LT"/>
              </w:rPr>
              <w:t xml:space="preserve"> yra</w:t>
            </w:r>
            <w:r w:rsidR="0A00E1BA" w:rsidRPr="006A6CEF">
              <w:rPr>
                <w:rFonts w:ascii="Arial" w:eastAsia="Arial" w:hAnsi="Arial" w:cs="Arial"/>
                <w:lang w:val="lt-LT"/>
              </w:rPr>
              <w:t xml:space="preserve"> nurodyti orientaciniai Įrenginio našumo reikalavimai (iki 22 000 Nm³/h siurbimo pusėje esant 50 bar(g) </w:t>
            </w:r>
            <w:r w:rsidR="0A00E1BA" w:rsidRPr="006A6CEF">
              <w:rPr>
                <w:rFonts w:ascii="Arial" w:eastAsia="Arial" w:hAnsi="Arial" w:cs="Arial"/>
                <w:lang w:val="lt-LT"/>
              </w:rPr>
              <w:lastRenderedPageBreak/>
              <w:t>slėgiui), kurie turi būti užtikrinti pasirinktų žarnų skersmeniu.</w:t>
            </w:r>
          </w:p>
          <w:p w14:paraId="58CA5286" w14:textId="38044AFB" w:rsidR="00AA13BD" w:rsidRPr="006A6CEF" w:rsidRDefault="00AA13BD" w:rsidP="00D209B8">
            <w:pPr>
              <w:jc w:val="both"/>
              <w:rPr>
                <w:rFonts w:ascii="Arial" w:eastAsia="Arial" w:hAnsi="Arial" w:cs="Arial"/>
                <w:lang w:val="lt-LT"/>
              </w:rPr>
            </w:pPr>
          </w:p>
          <w:p w14:paraId="25DF5978" w14:textId="08BF2618" w:rsidR="00AA13BD" w:rsidRPr="006A6CEF" w:rsidRDefault="589A0A9D" w:rsidP="00D209B8">
            <w:pPr>
              <w:jc w:val="both"/>
              <w:rPr>
                <w:rFonts w:ascii="Arial" w:eastAsia="Arial" w:hAnsi="Arial" w:cs="Arial"/>
                <w:lang w:val="lt-LT"/>
              </w:rPr>
            </w:pPr>
            <w:r w:rsidRPr="006A6CEF">
              <w:rPr>
                <w:rFonts w:ascii="Arial" w:eastAsia="Arial" w:hAnsi="Arial" w:cs="Arial"/>
                <w:lang w:val="lt-LT"/>
              </w:rPr>
              <w:t>Tiekėjai kviečiami pateikti pirminį pasiūlymą su visa pagrindžiančia technine dokumentacija, įskaitant hidraulinius skaičiavimus, pagrindžiančius siūlomo sprendimo lygiavertiškumą. Nustačius neatitikimų, bus inicijuotas dialogas dėl galimo perėjimo į derybų etapą, kurio metu tiekėjas turės aiškiai nurodyti</w:t>
            </w:r>
            <w:r w:rsidR="14BDCAB0" w:rsidRPr="006A6CEF">
              <w:rPr>
                <w:rFonts w:ascii="Arial" w:eastAsia="Arial" w:hAnsi="Arial" w:cs="Arial"/>
                <w:lang w:val="lt-LT"/>
              </w:rPr>
              <w:t xml:space="preserve"> konkrečių TS punktų </w:t>
            </w:r>
            <w:r w:rsidRPr="006A6CEF">
              <w:rPr>
                <w:rFonts w:ascii="Arial" w:eastAsia="Arial" w:hAnsi="Arial" w:cs="Arial"/>
                <w:lang w:val="lt-LT"/>
              </w:rPr>
              <w:t xml:space="preserve"> siūlom</w:t>
            </w:r>
            <w:r w:rsidR="5B66C392" w:rsidRPr="006A6CEF">
              <w:rPr>
                <w:rFonts w:ascii="Arial" w:eastAsia="Arial" w:hAnsi="Arial" w:cs="Arial"/>
                <w:lang w:val="lt-LT"/>
              </w:rPr>
              <w:t>as</w:t>
            </w:r>
            <w:r w:rsidRPr="006A6CEF">
              <w:rPr>
                <w:rFonts w:ascii="Arial" w:eastAsia="Arial" w:hAnsi="Arial" w:cs="Arial"/>
                <w:lang w:val="lt-LT"/>
              </w:rPr>
              <w:t xml:space="preserve">  kore</w:t>
            </w:r>
            <w:r w:rsidR="0422BEE2" w:rsidRPr="006A6CEF">
              <w:rPr>
                <w:rFonts w:ascii="Arial" w:eastAsia="Arial" w:hAnsi="Arial" w:cs="Arial"/>
                <w:lang w:val="lt-LT"/>
              </w:rPr>
              <w:t>kcijas</w:t>
            </w:r>
            <w:r w:rsidRPr="006A6CEF">
              <w:rPr>
                <w:rFonts w:ascii="Arial" w:eastAsia="Arial" w:hAnsi="Arial" w:cs="Arial"/>
                <w:lang w:val="lt-LT"/>
              </w:rPr>
              <w:t xml:space="preserve"> ir </w:t>
            </w:r>
            <w:r w:rsidR="4F7E2359" w:rsidRPr="006A6CEF">
              <w:rPr>
                <w:rFonts w:ascii="Arial" w:eastAsia="Arial" w:hAnsi="Arial" w:cs="Arial"/>
                <w:lang w:val="lt-LT"/>
              </w:rPr>
              <w:t>siūlymų</w:t>
            </w:r>
            <w:r w:rsidR="00D209B8" w:rsidRPr="006A6CEF">
              <w:rPr>
                <w:rFonts w:ascii="Arial" w:eastAsia="Arial" w:hAnsi="Arial" w:cs="Arial"/>
                <w:lang w:val="lt-LT"/>
              </w:rPr>
              <w:t xml:space="preserve"> </w:t>
            </w:r>
            <w:r w:rsidRPr="006A6CEF">
              <w:rPr>
                <w:rFonts w:ascii="Arial" w:eastAsia="Arial" w:hAnsi="Arial" w:cs="Arial"/>
                <w:lang w:val="lt-LT"/>
              </w:rPr>
              <w:t>pagrindimą.</w:t>
            </w:r>
          </w:p>
          <w:p w14:paraId="33CC51EE" w14:textId="77777777" w:rsidR="00D209B8" w:rsidRPr="006A6CEF" w:rsidRDefault="00D209B8" w:rsidP="00D209B8">
            <w:pPr>
              <w:jc w:val="both"/>
              <w:rPr>
                <w:rFonts w:ascii="Arial" w:eastAsia="Arial" w:hAnsi="Arial" w:cs="Arial"/>
                <w:lang w:val="lt-LT"/>
              </w:rPr>
            </w:pPr>
          </w:p>
          <w:p w14:paraId="51C26A64" w14:textId="7299A23F" w:rsidR="00AA13BD" w:rsidRPr="006A6CEF" w:rsidRDefault="589A0A9D" w:rsidP="00D209B8">
            <w:pPr>
              <w:jc w:val="both"/>
              <w:rPr>
                <w:rFonts w:ascii="Arial" w:eastAsia="Arial" w:hAnsi="Arial" w:cs="Arial"/>
                <w:lang w:val="lt-LT"/>
              </w:rPr>
            </w:pPr>
            <w:r w:rsidRPr="006A6CEF">
              <w:rPr>
                <w:rFonts w:ascii="Arial" w:eastAsia="Arial" w:hAnsi="Arial" w:cs="Arial"/>
                <w:lang w:val="lt-LT"/>
              </w:rPr>
              <w:t>Sprendimas dėl priimtinumo bus priimtas atitinkamai</w:t>
            </w:r>
            <w:r w:rsidR="167B2811" w:rsidRPr="006A6CEF">
              <w:rPr>
                <w:rFonts w:ascii="Arial" w:eastAsia="Arial" w:hAnsi="Arial" w:cs="Arial"/>
                <w:lang w:val="lt-LT"/>
              </w:rPr>
              <w:t>.</w:t>
            </w:r>
          </w:p>
          <w:p w14:paraId="03408AF7" w14:textId="3F2C9CAC" w:rsidR="00AA13BD" w:rsidRPr="006A6CEF" w:rsidRDefault="371ACA75" w:rsidP="00D209B8">
            <w:pPr>
              <w:shd w:val="clear" w:color="auto" w:fill="FFFFFF" w:themeFill="background1"/>
              <w:spacing w:before="195"/>
              <w:jc w:val="both"/>
              <w:rPr>
                <w:rFonts w:ascii="Arial" w:eastAsia="Arial" w:hAnsi="Arial" w:cs="Arial"/>
                <w:color w:val="303030"/>
                <w:lang w:val="lt-LT"/>
              </w:rPr>
            </w:pPr>
            <w:r w:rsidRPr="006A6CEF">
              <w:rPr>
                <w:rFonts w:ascii="Arial" w:eastAsia="Arial" w:hAnsi="Arial" w:cs="Arial"/>
                <w:color w:val="303030"/>
                <w:lang w:val="lt-LT"/>
              </w:rPr>
              <w:t xml:space="preserve">Norint derėtis  ir teikti siūlymus dėl derybinių punktų, nurodytų SPS </w:t>
            </w:r>
            <w:r w:rsidR="00C934B0" w:rsidRPr="006A6CEF">
              <w:rPr>
                <w:rFonts w:ascii="Arial" w:eastAsia="Arial" w:hAnsi="Arial" w:cs="Arial"/>
                <w:color w:val="303030"/>
                <w:lang w:val="lt-LT"/>
              </w:rPr>
              <w:t xml:space="preserve">2.8. punkte, </w:t>
            </w:r>
            <w:r w:rsidRPr="006A6CEF">
              <w:rPr>
                <w:rFonts w:ascii="Arial" w:eastAsia="Arial" w:hAnsi="Arial" w:cs="Arial"/>
                <w:color w:val="303030"/>
                <w:lang w:val="lt-LT"/>
              </w:rPr>
              <w:t xml:space="preserve"> tiekėjas turi užpildyti </w:t>
            </w:r>
            <w:r w:rsidRPr="006A6CEF">
              <w:rPr>
                <w:rFonts w:ascii="Arial" w:eastAsia="Arial" w:hAnsi="Arial" w:cs="Arial"/>
                <w:b/>
                <w:bCs/>
                <w:color w:val="303030"/>
                <w:lang w:val="lt-LT"/>
              </w:rPr>
              <w:t>SPS 12 priedą</w:t>
            </w:r>
            <w:r w:rsidRPr="006A6CEF">
              <w:rPr>
                <w:rFonts w:ascii="Arial" w:eastAsia="Arial" w:hAnsi="Arial" w:cs="Arial"/>
                <w:color w:val="303030"/>
                <w:lang w:val="lt-LT"/>
              </w:rPr>
              <w:t xml:space="preserve"> („Tiekėjų pasiūlymų dėl derėtinų sąlygų forma“) ir ją pateikti Perkančiajam subjektui su Pirminiu pasiūlymu.</w:t>
            </w:r>
          </w:p>
          <w:p w14:paraId="25DCA332" w14:textId="0E91BD18" w:rsidR="00AA13BD" w:rsidRPr="006A6CEF" w:rsidRDefault="00AA13BD" w:rsidP="4696B0B1">
            <w:pPr>
              <w:rPr>
                <w:rFonts w:ascii="Arial" w:eastAsia="Arial" w:hAnsi="Arial" w:cs="Arial"/>
                <w:lang w:val="lt-LT"/>
              </w:rPr>
            </w:pPr>
          </w:p>
        </w:tc>
        <w:tc>
          <w:tcPr>
            <w:tcW w:w="3648" w:type="dxa"/>
          </w:tcPr>
          <w:p w14:paraId="50D9329B" w14:textId="77777777" w:rsidR="006F4882" w:rsidRPr="006A6CEF" w:rsidRDefault="006F4882" w:rsidP="006F4882">
            <w:pPr>
              <w:jc w:val="both"/>
              <w:rPr>
                <w:rFonts w:ascii="Arial" w:hAnsi="Arial" w:cs="Arial"/>
                <w:lang w:val="en-US"/>
              </w:rPr>
            </w:pPr>
            <w:r w:rsidRPr="006A6CEF">
              <w:rPr>
                <w:rFonts w:ascii="Arial" w:hAnsi="Arial" w:cs="Arial"/>
                <w:lang w:val="en-US"/>
              </w:rPr>
              <w:lastRenderedPageBreak/>
              <w:t xml:space="preserve">In response, we would like to inform you that the requirements specified in Section 3.10.8 of the Technical Specifications fall within the scope of the negotiation points specified in Section 2.8 of the SPS.  The provisions of this section will be subject to negotiation during the negotiations, and, in accordance with Section 13.2.3 of the BPS, the contracting entity will make the final decisions.  </w:t>
            </w:r>
          </w:p>
          <w:p w14:paraId="37774711" w14:textId="77777777" w:rsidR="006F4882" w:rsidRPr="006A6CEF" w:rsidRDefault="006F4882" w:rsidP="006F4882">
            <w:pPr>
              <w:jc w:val="both"/>
              <w:rPr>
                <w:rFonts w:ascii="Arial" w:hAnsi="Arial" w:cs="Arial"/>
                <w:lang w:val="en-US"/>
              </w:rPr>
            </w:pPr>
          </w:p>
          <w:p w14:paraId="75EE1A15" w14:textId="77777777" w:rsidR="006F4882" w:rsidRPr="006A6CEF" w:rsidRDefault="006F4882" w:rsidP="006F4882">
            <w:pPr>
              <w:jc w:val="both"/>
              <w:rPr>
                <w:rFonts w:ascii="Arial" w:hAnsi="Arial" w:cs="Arial"/>
                <w:lang w:val="en-US"/>
              </w:rPr>
            </w:pPr>
            <w:r w:rsidRPr="006A6CEF">
              <w:rPr>
                <w:rFonts w:ascii="Arial" w:hAnsi="Arial" w:cs="Arial"/>
                <w:lang w:val="en-US"/>
              </w:rPr>
              <w:t>We also note that clause 3.10.8 of the Technical Specifications clearly specifies the nominal diameter of the flexible hoses as DN 100.</w:t>
            </w:r>
          </w:p>
          <w:p w14:paraId="4A6B9FB3" w14:textId="77777777" w:rsidR="006F4882" w:rsidRPr="006A6CEF" w:rsidRDefault="006F4882" w:rsidP="006F4882">
            <w:pPr>
              <w:jc w:val="both"/>
              <w:rPr>
                <w:rFonts w:ascii="Arial" w:hAnsi="Arial" w:cs="Arial"/>
                <w:lang w:val="en-US"/>
              </w:rPr>
            </w:pPr>
            <w:r w:rsidRPr="006A6CEF">
              <w:rPr>
                <w:rFonts w:ascii="Arial" w:hAnsi="Arial" w:cs="Arial"/>
                <w:lang w:val="en-US"/>
              </w:rPr>
              <w:lastRenderedPageBreak/>
              <w:t>Additionally, we note that Section 3.1.7 of the Technical Specifications (TS) specifies indicative performance requirements for the Equipment (up to 22,000 Nm³/h on the suction side at a pressure of 50 bar(g)), which must be ensured by the diameter of the selected hoses.</w:t>
            </w:r>
          </w:p>
          <w:p w14:paraId="1DDA6A79" w14:textId="77777777" w:rsidR="006F4882" w:rsidRPr="006A6CEF" w:rsidRDefault="006F4882" w:rsidP="006F4882">
            <w:pPr>
              <w:jc w:val="both"/>
              <w:rPr>
                <w:rFonts w:ascii="Arial" w:hAnsi="Arial" w:cs="Arial"/>
                <w:lang w:val="en-US"/>
              </w:rPr>
            </w:pPr>
          </w:p>
          <w:p w14:paraId="5F3372A1" w14:textId="77777777" w:rsidR="006F4882" w:rsidRPr="006A6CEF" w:rsidRDefault="006F4882" w:rsidP="006F4882">
            <w:pPr>
              <w:jc w:val="both"/>
              <w:rPr>
                <w:rFonts w:ascii="Arial" w:hAnsi="Arial" w:cs="Arial"/>
                <w:lang w:val="en-US"/>
              </w:rPr>
            </w:pPr>
            <w:r w:rsidRPr="006A6CEF">
              <w:rPr>
                <w:rFonts w:ascii="Arial" w:hAnsi="Arial" w:cs="Arial"/>
                <w:lang w:val="en-US"/>
              </w:rPr>
              <w:t>Suppliers are invited to submit an initial proposal with all supporting technical documentation, including hydraulic calculations demonstrating the equivalence of the proposed solution. If any discrepancies are identified, a dialogue will be initiated regarding a possible transition to the negotiation phase, during which the supplier must clearly specify the proposed corrections to specific points of the Technical Specifications and the rationale for the proposals.</w:t>
            </w:r>
          </w:p>
          <w:p w14:paraId="53C1800D" w14:textId="77777777" w:rsidR="006F4882" w:rsidRPr="006A6CEF" w:rsidRDefault="006F4882" w:rsidP="006F4882">
            <w:pPr>
              <w:jc w:val="both"/>
              <w:rPr>
                <w:rFonts w:ascii="Arial" w:hAnsi="Arial" w:cs="Arial"/>
                <w:lang w:val="en-US"/>
              </w:rPr>
            </w:pPr>
          </w:p>
          <w:p w14:paraId="415A4C56" w14:textId="77777777" w:rsidR="006F4882" w:rsidRPr="006A6CEF" w:rsidRDefault="006F4882" w:rsidP="006F4882">
            <w:pPr>
              <w:jc w:val="both"/>
              <w:rPr>
                <w:rFonts w:ascii="Arial" w:hAnsi="Arial" w:cs="Arial"/>
                <w:lang w:val="en-US"/>
              </w:rPr>
            </w:pPr>
            <w:r w:rsidRPr="006A6CEF">
              <w:rPr>
                <w:rFonts w:ascii="Arial" w:hAnsi="Arial" w:cs="Arial"/>
                <w:lang w:val="en-US"/>
              </w:rPr>
              <w:t>A decision on acceptability will be made accordingly.</w:t>
            </w:r>
          </w:p>
          <w:p w14:paraId="50A5F0C7" w14:textId="4D8EA219" w:rsidR="00AA13BD" w:rsidRPr="006A6CEF" w:rsidRDefault="006F4882" w:rsidP="006F4882">
            <w:pPr>
              <w:jc w:val="both"/>
              <w:rPr>
                <w:rFonts w:ascii="Arial" w:hAnsi="Arial" w:cs="Arial"/>
                <w:lang w:val="lt-LT"/>
              </w:rPr>
            </w:pPr>
            <w:r w:rsidRPr="006A6CEF">
              <w:rPr>
                <w:rFonts w:ascii="Arial" w:hAnsi="Arial" w:cs="Arial"/>
                <w:lang w:val="en-US"/>
              </w:rPr>
              <w:t xml:space="preserve">In order to negotiate and submit proposals regarding the negotiation points specified in Section 2.8 of the SPS, the supplier must complete </w:t>
            </w:r>
            <w:r w:rsidRPr="006A6CEF">
              <w:rPr>
                <w:rFonts w:ascii="Arial" w:hAnsi="Arial" w:cs="Arial"/>
                <w:b/>
                <w:bCs/>
                <w:lang w:val="en-US"/>
              </w:rPr>
              <w:t>Annex 12 of the SPS</w:t>
            </w:r>
            <w:r w:rsidRPr="006A6CEF">
              <w:rPr>
                <w:rFonts w:ascii="Arial" w:hAnsi="Arial" w:cs="Arial"/>
                <w:lang w:val="en-US"/>
              </w:rPr>
              <w:t xml:space="preserve"> (“</w:t>
            </w:r>
            <w:r w:rsidR="00C5117E" w:rsidRPr="00C5117E">
              <w:rPr>
                <w:rFonts w:ascii="Arial" w:hAnsi="Arial" w:cs="Arial"/>
                <w:lang w:val="en-US"/>
              </w:rPr>
              <w:t>(“SUPPLIERS’ SUGGESTION FORM FOR NEGOTIATED CLAUSES OF THE PROCUREMENT DOCUMENTS</w:t>
            </w:r>
            <w:r w:rsidRPr="006A6CEF">
              <w:rPr>
                <w:rFonts w:ascii="Arial" w:hAnsi="Arial" w:cs="Arial"/>
                <w:lang w:val="en-US"/>
              </w:rPr>
              <w:t>”) and submit it to the Contracting Authority along with the Initial Proposal.</w:t>
            </w:r>
          </w:p>
        </w:tc>
      </w:tr>
      <w:tr w:rsidR="00030ADB" w:rsidRPr="006A6CEF" w14:paraId="63AEAE76" w14:textId="77777777" w:rsidTr="4696B0B1">
        <w:trPr>
          <w:trHeight w:val="1430"/>
        </w:trPr>
        <w:tc>
          <w:tcPr>
            <w:tcW w:w="560" w:type="dxa"/>
          </w:tcPr>
          <w:p w14:paraId="707EE4E4" w14:textId="4E0107EC" w:rsidR="00030ADB" w:rsidRPr="006A6CEF" w:rsidRDefault="00030ADB" w:rsidP="005A5E13">
            <w:pPr>
              <w:jc w:val="both"/>
              <w:rPr>
                <w:rFonts w:ascii="Arial" w:hAnsi="Arial" w:cs="Arial"/>
                <w:lang w:val="lt-LT"/>
              </w:rPr>
            </w:pPr>
            <w:r w:rsidRPr="006A6CEF">
              <w:rPr>
                <w:rFonts w:ascii="Arial" w:hAnsi="Arial" w:cs="Arial"/>
                <w:lang w:val="lt-LT"/>
              </w:rPr>
              <w:lastRenderedPageBreak/>
              <w:t>1.5.</w:t>
            </w:r>
          </w:p>
        </w:tc>
        <w:tc>
          <w:tcPr>
            <w:tcW w:w="2947" w:type="dxa"/>
          </w:tcPr>
          <w:p w14:paraId="0ECA613F" w14:textId="77777777" w:rsidR="00030ADB" w:rsidRPr="006A6CEF" w:rsidRDefault="00030ADB" w:rsidP="00030ADB">
            <w:pPr>
              <w:jc w:val="both"/>
              <w:rPr>
                <w:rFonts w:ascii="Arial" w:hAnsi="Arial" w:cs="Arial"/>
                <w:lang w:val="lt-LT"/>
              </w:rPr>
            </w:pPr>
            <w:r w:rsidRPr="006A6CEF">
              <w:rPr>
                <w:rFonts w:ascii="Arial" w:hAnsi="Arial" w:cs="Arial"/>
                <w:lang w:val="lt-LT"/>
              </w:rPr>
              <w:t>3.5.4. Dujinis variklis turi būti sertifikuotas darbui sprogioje aplinkoje pagal Europos Parlamento ir Tarybos direktyvą 2014/34/ES (ATEX direktyva) ir</w:t>
            </w:r>
          </w:p>
          <w:p w14:paraId="05015CCC" w14:textId="77777777" w:rsidR="00030ADB" w:rsidRPr="006A6CEF" w:rsidRDefault="00030ADB" w:rsidP="00030ADB">
            <w:pPr>
              <w:jc w:val="both"/>
              <w:rPr>
                <w:rFonts w:ascii="Arial" w:hAnsi="Arial" w:cs="Arial"/>
                <w:lang w:val="lt-LT"/>
              </w:rPr>
            </w:pPr>
            <w:r w:rsidRPr="006A6CEF">
              <w:rPr>
                <w:rFonts w:ascii="Arial" w:hAnsi="Arial" w:cs="Arial"/>
                <w:lang w:val="lt-LT"/>
              </w:rPr>
              <w:lastRenderedPageBreak/>
              <w:t xml:space="preserve">turėti </w:t>
            </w:r>
            <w:proofErr w:type="spellStart"/>
            <w:r w:rsidRPr="006A6CEF">
              <w:rPr>
                <w:rFonts w:ascii="Arial" w:hAnsi="Arial" w:cs="Arial"/>
                <w:lang w:val="lt-LT"/>
              </w:rPr>
              <w:t>Ex</w:t>
            </w:r>
            <w:proofErr w:type="spellEnd"/>
            <w:r w:rsidRPr="006A6CEF">
              <w:rPr>
                <w:rFonts w:ascii="Arial" w:hAnsi="Arial" w:cs="Arial"/>
                <w:lang w:val="lt-LT"/>
              </w:rPr>
              <w:t xml:space="preserve"> ženklinimą ant variklio duomenų plokštelės. Tiekėjas privalo pateikti atitinkamą ES atitikties deklaraciją</w:t>
            </w:r>
          </w:p>
          <w:p w14:paraId="2051A659" w14:textId="77777777" w:rsidR="00030ADB" w:rsidRPr="006A6CEF" w:rsidRDefault="00030ADB" w:rsidP="00030ADB">
            <w:pPr>
              <w:jc w:val="both"/>
              <w:rPr>
                <w:rFonts w:ascii="Arial" w:hAnsi="Arial" w:cs="Arial"/>
                <w:lang w:val="lt-LT"/>
              </w:rPr>
            </w:pPr>
          </w:p>
          <w:p w14:paraId="77676C8F" w14:textId="77777777" w:rsidR="00030ADB" w:rsidRPr="006A6CEF" w:rsidRDefault="00030ADB" w:rsidP="00030ADB">
            <w:pPr>
              <w:jc w:val="both"/>
              <w:rPr>
                <w:rFonts w:ascii="Arial" w:hAnsi="Arial" w:cs="Arial"/>
                <w:lang w:val="lt-LT"/>
              </w:rPr>
            </w:pPr>
            <w:r w:rsidRPr="006A6CEF">
              <w:rPr>
                <w:rFonts w:ascii="Arial" w:hAnsi="Arial" w:cs="Arial"/>
                <w:lang w:val="lt-LT"/>
              </w:rPr>
              <w:t>Ar galimas Ne ATEX sertifikuoto „</w:t>
            </w:r>
            <w:proofErr w:type="spellStart"/>
            <w:r w:rsidRPr="006A6CEF">
              <w:rPr>
                <w:rFonts w:ascii="Arial" w:hAnsi="Arial" w:cs="Arial"/>
                <w:lang w:val="lt-LT"/>
              </w:rPr>
              <w:t>Caterpillar</w:t>
            </w:r>
            <w:proofErr w:type="spellEnd"/>
            <w:r w:rsidRPr="006A6CEF">
              <w:rPr>
                <w:rFonts w:ascii="Arial" w:hAnsi="Arial" w:cs="Arial"/>
                <w:lang w:val="lt-LT"/>
              </w:rPr>
              <w:t>“ dujinio variklio atskyrimas į atskirą priekabos skyrių būdas?</w:t>
            </w:r>
          </w:p>
          <w:p w14:paraId="55BCAE0C" w14:textId="77777777" w:rsidR="00030ADB" w:rsidRPr="006A6CEF" w:rsidRDefault="00030ADB" w:rsidP="00030ADB">
            <w:pPr>
              <w:jc w:val="both"/>
              <w:rPr>
                <w:rFonts w:ascii="Arial" w:hAnsi="Arial" w:cs="Arial"/>
                <w:lang w:val="lt-LT"/>
              </w:rPr>
            </w:pPr>
            <w:r w:rsidRPr="006A6CEF">
              <w:rPr>
                <w:rFonts w:ascii="Arial" w:hAnsi="Arial" w:cs="Arial"/>
                <w:lang w:val="lt-LT"/>
              </w:rPr>
              <w:t xml:space="preserve">Gamintojas sako, kad tai dažna praktika ir dažnas inžinerinis sprendimas. Kaip jie daro, ir praeina kvalifikacijas Europoje. Taip darant, konkrečią priekabos dalį </w:t>
            </w:r>
            <w:proofErr w:type="spellStart"/>
            <w:r w:rsidRPr="006A6CEF">
              <w:rPr>
                <w:rFonts w:ascii="Arial" w:hAnsi="Arial" w:cs="Arial"/>
                <w:lang w:val="lt-LT"/>
              </w:rPr>
              <w:t>inžineriškai</w:t>
            </w:r>
            <w:proofErr w:type="spellEnd"/>
            <w:r w:rsidRPr="006A6CEF">
              <w:rPr>
                <w:rFonts w:ascii="Arial" w:hAnsi="Arial" w:cs="Arial"/>
                <w:lang w:val="lt-LT"/>
              </w:rPr>
              <w:t xml:space="preserve"> perkvalifikuoti į „Saugią zoną“ , kad ten būtų galima legaliai ir saugiai eksploatuoti standartinę, ne </w:t>
            </w:r>
            <w:proofErr w:type="spellStart"/>
            <w:r w:rsidRPr="006A6CEF">
              <w:rPr>
                <w:rFonts w:ascii="Arial" w:hAnsi="Arial" w:cs="Arial"/>
                <w:lang w:val="lt-LT"/>
              </w:rPr>
              <w:t>Ex</w:t>
            </w:r>
            <w:proofErr w:type="spellEnd"/>
            <w:r w:rsidRPr="006A6CEF">
              <w:rPr>
                <w:rFonts w:ascii="Arial" w:hAnsi="Arial" w:cs="Arial"/>
                <w:lang w:val="lt-LT"/>
              </w:rPr>
              <w:t xml:space="preserve"> įrangą.</w:t>
            </w:r>
          </w:p>
          <w:p w14:paraId="426DE531" w14:textId="77777777" w:rsidR="00030ADB" w:rsidRPr="006A6CEF" w:rsidRDefault="00030ADB" w:rsidP="00030ADB">
            <w:pPr>
              <w:jc w:val="both"/>
              <w:rPr>
                <w:rFonts w:ascii="Arial" w:hAnsi="Arial" w:cs="Arial"/>
                <w:lang w:val="lt-LT"/>
              </w:rPr>
            </w:pPr>
            <w:r w:rsidRPr="006A6CEF">
              <w:rPr>
                <w:rFonts w:ascii="Arial" w:hAnsi="Arial" w:cs="Arial"/>
                <w:lang w:val="lt-LT"/>
              </w:rPr>
              <w:t>Kaip dar supratome, to tipo dujinių variklių ATEX išpildymo nėra. Bet patikrinti negaliu.</w:t>
            </w:r>
          </w:p>
          <w:p w14:paraId="0CFE52AF" w14:textId="77777777" w:rsidR="00030ADB" w:rsidRPr="006A6CEF" w:rsidRDefault="00030ADB" w:rsidP="00030ADB">
            <w:pPr>
              <w:jc w:val="both"/>
              <w:rPr>
                <w:rFonts w:ascii="Arial" w:hAnsi="Arial" w:cs="Arial"/>
                <w:lang w:val="lt-LT"/>
              </w:rPr>
            </w:pPr>
          </w:p>
          <w:p w14:paraId="4F1FF54A" w14:textId="13B6BACD" w:rsidR="00030ADB" w:rsidRPr="006A6CEF" w:rsidRDefault="00030ADB" w:rsidP="00030ADB">
            <w:pPr>
              <w:jc w:val="both"/>
              <w:rPr>
                <w:rFonts w:ascii="Arial" w:hAnsi="Arial" w:cs="Arial"/>
                <w:lang w:val="lt-LT"/>
              </w:rPr>
            </w:pPr>
            <w:r w:rsidRPr="006A6CEF">
              <w:rPr>
                <w:rFonts w:ascii="Arial" w:hAnsi="Arial" w:cs="Arial"/>
                <w:lang w:val="lt-LT"/>
              </w:rPr>
              <w:t>Lauksime jūsų atsakymų, kiek įmanoma greičiau, kadangi pateikimo terminas tirpsta.</w:t>
            </w:r>
          </w:p>
        </w:tc>
        <w:tc>
          <w:tcPr>
            <w:tcW w:w="3088" w:type="dxa"/>
          </w:tcPr>
          <w:p w14:paraId="502932AC" w14:textId="77777777" w:rsidR="00E14059" w:rsidRPr="006A6CEF" w:rsidRDefault="00E14059" w:rsidP="00E14059">
            <w:pPr>
              <w:jc w:val="both"/>
              <w:rPr>
                <w:rFonts w:ascii="Arial" w:hAnsi="Arial" w:cs="Arial"/>
                <w:lang w:val="en-US"/>
              </w:rPr>
            </w:pPr>
            <w:r w:rsidRPr="006A6CEF">
              <w:rPr>
                <w:rFonts w:ascii="Arial" w:hAnsi="Arial" w:cs="Arial"/>
                <w:lang w:val="en-US"/>
              </w:rPr>
              <w:lastRenderedPageBreak/>
              <w:t>3.5.4. The gas engine must be certified for use in explosive atmospheres in accordance with Directive 2014/34/EU of the European Parliament and of the Council (ATEX Directive) and</w:t>
            </w:r>
          </w:p>
          <w:p w14:paraId="5789C3E1" w14:textId="77777777" w:rsidR="00E14059" w:rsidRPr="006A6CEF" w:rsidRDefault="00E14059" w:rsidP="00E14059">
            <w:pPr>
              <w:jc w:val="both"/>
              <w:rPr>
                <w:rFonts w:ascii="Arial" w:hAnsi="Arial" w:cs="Arial"/>
                <w:lang w:val="en-US"/>
              </w:rPr>
            </w:pPr>
            <w:r w:rsidRPr="006A6CEF">
              <w:rPr>
                <w:rFonts w:ascii="Arial" w:hAnsi="Arial" w:cs="Arial"/>
                <w:lang w:val="en-US"/>
              </w:rPr>
              <w:lastRenderedPageBreak/>
              <w:t>bear the Ex marking on the engine’s nameplate. The supplier must provide the relevant EU Declaration of Conformity</w:t>
            </w:r>
          </w:p>
          <w:p w14:paraId="5B2C6EF2" w14:textId="77777777" w:rsidR="00E14059" w:rsidRPr="006A6CEF" w:rsidRDefault="00E14059" w:rsidP="00E14059">
            <w:pPr>
              <w:jc w:val="both"/>
              <w:rPr>
                <w:rFonts w:ascii="Arial" w:hAnsi="Arial" w:cs="Arial"/>
                <w:lang w:val="en-US"/>
              </w:rPr>
            </w:pPr>
          </w:p>
          <w:p w14:paraId="52A91C72" w14:textId="77777777" w:rsidR="00E14059" w:rsidRPr="006A6CEF" w:rsidRDefault="00E14059" w:rsidP="00E14059">
            <w:pPr>
              <w:jc w:val="both"/>
              <w:rPr>
                <w:rFonts w:ascii="Arial" w:hAnsi="Arial" w:cs="Arial"/>
                <w:lang w:val="en-US"/>
              </w:rPr>
            </w:pPr>
            <w:r w:rsidRPr="006A6CEF">
              <w:rPr>
                <w:rFonts w:ascii="Arial" w:hAnsi="Arial" w:cs="Arial"/>
                <w:lang w:val="en-US"/>
              </w:rPr>
              <w:t>Is it possible to isolate a non-ATEX-certified Caterpillar gas engine in a separate compartment of the trailer?</w:t>
            </w:r>
          </w:p>
          <w:p w14:paraId="3CB515C9" w14:textId="77777777" w:rsidR="00E14059" w:rsidRPr="006A6CEF" w:rsidRDefault="00E14059" w:rsidP="00E14059">
            <w:pPr>
              <w:jc w:val="both"/>
              <w:rPr>
                <w:rFonts w:ascii="Arial" w:hAnsi="Arial" w:cs="Arial"/>
                <w:lang w:val="en-US"/>
              </w:rPr>
            </w:pPr>
            <w:r w:rsidRPr="006A6CEF">
              <w:rPr>
                <w:rFonts w:ascii="Arial" w:hAnsi="Arial" w:cs="Arial"/>
                <w:lang w:val="en-US"/>
              </w:rPr>
              <w:t>The manufacturer states that this is a common practice and a common engineering solution. They do this and pass the certifications in Europe. By doing so, a specific part of the trailer is engineered to be reclassified as a “Safe Zone,” allowing standard, non-Ex equipment to be operated there legally and safely.</w:t>
            </w:r>
          </w:p>
          <w:p w14:paraId="0A1187BB" w14:textId="77777777" w:rsidR="00E14059" w:rsidRPr="006A6CEF" w:rsidRDefault="00E14059" w:rsidP="00E14059">
            <w:pPr>
              <w:jc w:val="both"/>
              <w:rPr>
                <w:rFonts w:ascii="Arial" w:hAnsi="Arial" w:cs="Arial"/>
                <w:lang w:val="en-US"/>
              </w:rPr>
            </w:pPr>
            <w:r w:rsidRPr="006A6CEF">
              <w:rPr>
                <w:rFonts w:ascii="Arial" w:hAnsi="Arial" w:cs="Arial"/>
                <w:lang w:val="en-US"/>
              </w:rPr>
              <w:t>As we also understand, there is no ATEX certification for this type of gas engine. However, I cannot verify this.</w:t>
            </w:r>
          </w:p>
          <w:p w14:paraId="5D90BDE4" w14:textId="77777777" w:rsidR="00E14059" w:rsidRPr="006A6CEF" w:rsidRDefault="00E14059" w:rsidP="00E14059">
            <w:pPr>
              <w:jc w:val="both"/>
              <w:rPr>
                <w:rFonts w:ascii="Arial" w:hAnsi="Arial" w:cs="Arial"/>
                <w:lang w:val="en-US"/>
              </w:rPr>
            </w:pPr>
          </w:p>
          <w:p w14:paraId="1811F878" w14:textId="14D1AD12" w:rsidR="00030ADB" w:rsidRPr="006A6CEF" w:rsidRDefault="00E14059" w:rsidP="00E14059">
            <w:pPr>
              <w:jc w:val="both"/>
              <w:rPr>
                <w:rFonts w:ascii="Arial" w:hAnsi="Arial" w:cs="Arial"/>
                <w:lang w:val="lt-LT"/>
              </w:rPr>
            </w:pPr>
            <w:r w:rsidRPr="006A6CEF">
              <w:rPr>
                <w:rFonts w:ascii="Arial" w:hAnsi="Arial" w:cs="Arial"/>
                <w:lang w:val="en-US"/>
              </w:rPr>
              <w:t>We look forward to your responses as soon as possible, as the submission deadline is fast approaching.</w:t>
            </w:r>
          </w:p>
        </w:tc>
        <w:tc>
          <w:tcPr>
            <w:tcW w:w="3786" w:type="dxa"/>
            <w:gridSpan w:val="2"/>
          </w:tcPr>
          <w:p w14:paraId="02FBE53B" w14:textId="77777777" w:rsidR="00030ADB" w:rsidRDefault="00030ADB" w:rsidP="00030ADB">
            <w:pPr>
              <w:jc w:val="both"/>
              <w:rPr>
                <w:rFonts w:ascii="Arial" w:eastAsia="Arial" w:hAnsi="Arial" w:cs="Arial"/>
                <w:lang w:val="lt-LT"/>
              </w:rPr>
            </w:pPr>
            <w:r w:rsidRPr="006A6CEF">
              <w:rPr>
                <w:rFonts w:ascii="Arial" w:eastAsia="Arial" w:hAnsi="Arial" w:cs="Arial"/>
                <w:lang w:val="lt-LT"/>
              </w:rPr>
              <w:lastRenderedPageBreak/>
              <w:t xml:space="preserve">Atsakydami informuojame, kad Techninės specifikacijos 3.5.4. punkte nurodyti reikalavimai patenka į derybinių punktų apimtį, nurodytą SPS 2.8 punkte.  Dėl šio punkto nuostatų bus galimybė derėtis derybų metu, o  remiantis BPS </w:t>
            </w:r>
            <w:r w:rsidRPr="006A6CEF">
              <w:rPr>
                <w:rFonts w:ascii="Arial" w:eastAsia="Arial" w:hAnsi="Arial" w:cs="Arial"/>
                <w:lang w:val="lt-LT"/>
              </w:rPr>
              <w:lastRenderedPageBreak/>
              <w:t xml:space="preserve">13.2.3. punktu perkantysis subjektas priims galutinius sprendimus.  </w:t>
            </w:r>
          </w:p>
          <w:p w14:paraId="78C0297F" w14:textId="77777777" w:rsidR="00C5117E" w:rsidRPr="006A6CEF" w:rsidRDefault="00C5117E" w:rsidP="00030ADB">
            <w:pPr>
              <w:jc w:val="both"/>
              <w:rPr>
                <w:rFonts w:ascii="Arial" w:eastAsia="Arial" w:hAnsi="Arial" w:cs="Arial"/>
                <w:lang w:val="lt-LT"/>
              </w:rPr>
            </w:pPr>
          </w:p>
          <w:p w14:paraId="1495CA4C" w14:textId="7F04E4CB" w:rsidR="00030ADB" w:rsidRDefault="00030ADB" w:rsidP="00030ADB">
            <w:pPr>
              <w:jc w:val="both"/>
              <w:rPr>
                <w:rFonts w:ascii="Arial" w:eastAsia="Arial" w:hAnsi="Arial" w:cs="Arial"/>
                <w:lang w:val="lt-LT"/>
              </w:rPr>
            </w:pPr>
            <w:r w:rsidRPr="006A6CEF">
              <w:rPr>
                <w:rFonts w:ascii="Arial" w:eastAsia="Arial" w:hAnsi="Arial" w:cs="Arial"/>
                <w:lang w:val="lt-LT"/>
              </w:rPr>
              <w:t xml:space="preserve">Taip pat pažymime,  kad TS 3.5.4 punkte nustatytas reikalavimas, jog dujinis variklis turi būti sertifikuotas darbui sprogioje aplinkoje pagal direktyvą 2014/34/ES (ATEX) ir turėti </w:t>
            </w:r>
            <w:proofErr w:type="spellStart"/>
            <w:r w:rsidRPr="006A6CEF">
              <w:rPr>
                <w:rFonts w:ascii="Arial" w:eastAsia="Arial" w:hAnsi="Arial" w:cs="Arial"/>
                <w:lang w:val="lt-LT"/>
              </w:rPr>
              <w:t>Ex</w:t>
            </w:r>
            <w:proofErr w:type="spellEnd"/>
            <w:r w:rsidRPr="006A6CEF">
              <w:rPr>
                <w:rFonts w:ascii="Arial" w:eastAsia="Arial" w:hAnsi="Arial" w:cs="Arial"/>
                <w:lang w:val="lt-LT"/>
              </w:rPr>
              <w:t xml:space="preserve"> ženklinimą ant variklio duomenų plokštelės.</w:t>
            </w:r>
          </w:p>
          <w:p w14:paraId="5F7CD997" w14:textId="77777777" w:rsidR="00C5117E" w:rsidRPr="006A6CEF" w:rsidRDefault="00C5117E" w:rsidP="00030ADB">
            <w:pPr>
              <w:jc w:val="both"/>
              <w:rPr>
                <w:rFonts w:ascii="Arial" w:eastAsia="Arial" w:hAnsi="Arial" w:cs="Arial"/>
                <w:lang w:val="lt-LT"/>
              </w:rPr>
            </w:pPr>
          </w:p>
          <w:p w14:paraId="517E927D" w14:textId="77777777" w:rsidR="00030ADB" w:rsidRDefault="00030ADB" w:rsidP="00030ADB">
            <w:pPr>
              <w:jc w:val="both"/>
              <w:rPr>
                <w:rFonts w:ascii="Arial" w:eastAsia="Arial" w:hAnsi="Arial" w:cs="Arial"/>
                <w:lang w:val="lt-LT"/>
              </w:rPr>
            </w:pPr>
            <w:r w:rsidRPr="006A6CEF">
              <w:rPr>
                <w:rFonts w:ascii="Arial" w:eastAsia="Arial" w:hAnsi="Arial" w:cs="Arial"/>
                <w:lang w:val="lt-LT"/>
              </w:rPr>
              <w:t>Tiekėjo siūlomas inžinerinis sprendimas – variklio atskyrimas į atskirą „saugią zoną" – gali būti vertinamas kaip alternatyvus techninis sprendimas. Pažymime, kad vadovaujantis SPS 1.8. punkto nuostatomis Tiekėjams neleidžiama pateikti alternatyvių Pasiūlymų.</w:t>
            </w:r>
          </w:p>
          <w:p w14:paraId="4B2DC5A0" w14:textId="77777777" w:rsidR="00C5117E" w:rsidRPr="006A6CEF" w:rsidRDefault="00C5117E" w:rsidP="00030ADB">
            <w:pPr>
              <w:jc w:val="both"/>
              <w:rPr>
                <w:rFonts w:ascii="Arial" w:eastAsia="Arial" w:hAnsi="Arial" w:cs="Arial"/>
                <w:lang w:val="lt-LT"/>
              </w:rPr>
            </w:pPr>
          </w:p>
          <w:p w14:paraId="7FC69DD2" w14:textId="77777777" w:rsidR="00030ADB" w:rsidRPr="006A6CEF" w:rsidRDefault="00030ADB" w:rsidP="00030ADB">
            <w:pPr>
              <w:jc w:val="both"/>
              <w:rPr>
                <w:rFonts w:ascii="Arial" w:eastAsia="Arial" w:hAnsi="Arial" w:cs="Arial"/>
                <w:lang w:val="lt-LT"/>
              </w:rPr>
            </w:pPr>
            <w:r w:rsidRPr="006A6CEF">
              <w:rPr>
                <w:rFonts w:ascii="Arial" w:eastAsia="Arial" w:hAnsi="Arial" w:cs="Arial"/>
                <w:lang w:val="lt-LT"/>
              </w:rPr>
              <w:t>Tiekėjai kviečiami pateikti pirminį pasiūlymą kartu su išsamia technine ir teisine dokumentacija, pagrindžiančia siūlomo zonų atskyrimo sprendimo atitiktį taikomiems saugos reikalavimams ir lygiavertiškumą ATEX direktyvos reikalavimams. Nustačius neatitikimų, bus inicijuotas dialogas dėl galimo perėjimo į derybų etapą, kurio metu tiekėjas turės aiškiai nurodyti konkrečių TS  siūlomų punktų korekcijas ir jų pagrindimą.</w:t>
            </w:r>
          </w:p>
          <w:p w14:paraId="1F513551" w14:textId="77777777" w:rsidR="00030ADB" w:rsidRPr="006A6CEF" w:rsidRDefault="00030ADB" w:rsidP="00030ADB">
            <w:pPr>
              <w:jc w:val="both"/>
              <w:rPr>
                <w:rFonts w:ascii="Arial" w:eastAsia="Arial" w:hAnsi="Arial" w:cs="Arial"/>
                <w:lang w:val="lt-LT"/>
              </w:rPr>
            </w:pPr>
          </w:p>
          <w:p w14:paraId="01A18E62" w14:textId="77777777" w:rsidR="00030ADB" w:rsidRPr="006A6CEF" w:rsidRDefault="00030ADB" w:rsidP="00030ADB">
            <w:pPr>
              <w:jc w:val="both"/>
              <w:rPr>
                <w:rFonts w:ascii="Arial" w:eastAsia="Arial" w:hAnsi="Arial" w:cs="Arial"/>
                <w:lang w:val="lt-LT"/>
              </w:rPr>
            </w:pPr>
            <w:r w:rsidRPr="006A6CEF">
              <w:rPr>
                <w:rFonts w:ascii="Arial" w:eastAsia="Arial" w:hAnsi="Arial" w:cs="Arial"/>
                <w:lang w:val="lt-LT"/>
              </w:rPr>
              <w:t xml:space="preserve">Sprendimas dėl priimtinumo bus priimtas atitinkamai. </w:t>
            </w:r>
          </w:p>
          <w:p w14:paraId="7ABD6F79" w14:textId="77777777" w:rsidR="00030ADB" w:rsidRPr="006A6CEF" w:rsidRDefault="00030ADB" w:rsidP="00030ADB">
            <w:pPr>
              <w:jc w:val="both"/>
              <w:rPr>
                <w:rFonts w:ascii="Arial" w:eastAsia="Arial" w:hAnsi="Arial" w:cs="Arial"/>
                <w:lang w:val="lt-LT"/>
              </w:rPr>
            </w:pPr>
          </w:p>
          <w:p w14:paraId="2DDFFA47" w14:textId="77777777" w:rsidR="00030ADB" w:rsidRPr="006A6CEF" w:rsidRDefault="00030ADB" w:rsidP="00030ADB">
            <w:pPr>
              <w:jc w:val="both"/>
              <w:rPr>
                <w:rFonts w:ascii="Arial" w:eastAsia="Arial" w:hAnsi="Arial" w:cs="Arial"/>
                <w:lang w:val="lt-LT"/>
              </w:rPr>
            </w:pPr>
            <w:r w:rsidRPr="006A6CEF">
              <w:rPr>
                <w:rFonts w:ascii="Arial" w:eastAsia="Arial" w:hAnsi="Arial" w:cs="Arial"/>
                <w:lang w:val="lt-LT"/>
              </w:rPr>
              <w:t xml:space="preserve">Norint derėtis  ir teikti siūlymus dėl derybinių punktų, nurodytų SPS 2.8. punkte,   tiekėjas turi užpildyti SPS 12 priedą („Tiekėjų pasiūlymų dėl derėtinų </w:t>
            </w:r>
            <w:r w:rsidRPr="006A6CEF">
              <w:rPr>
                <w:rFonts w:ascii="Arial" w:eastAsia="Arial" w:hAnsi="Arial" w:cs="Arial"/>
                <w:lang w:val="lt-LT"/>
              </w:rPr>
              <w:lastRenderedPageBreak/>
              <w:t xml:space="preserve">sąlygų forma“) ir ją pateikti Perkančiajam subjektui su Pirminiu pasiūlymu. </w:t>
            </w:r>
          </w:p>
          <w:p w14:paraId="4653E82D" w14:textId="77777777" w:rsidR="00201EF5" w:rsidRPr="006A6CEF" w:rsidRDefault="00201EF5" w:rsidP="00030ADB">
            <w:pPr>
              <w:jc w:val="both"/>
              <w:rPr>
                <w:rFonts w:ascii="Arial" w:eastAsia="Arial" w:hAnsi="Arial" w:cs="Arial"/>
                <w:lang w:val="lt-LT"/>
              </w:rPr>
            </w:pPr>
          </w:p>
          <w:p w14:paraId="0475CC3E" w14:textId="049143E0" w:rsidR="00030ADB" w:rsidRPr="006A6CEF" w:rsidRDefault="00030ADB" w:rsidP="00030ADB">
            <w:pPr>
              <w:jc w:val="both"/>
              <w:rPr>
                <w:rFonts w:ascii="Arial" w:eastAsia="Arial" w:hAnsi="Arial" w:cs="Arial"/>
                <w:lang w:val="lt-LT"/>
              </w:rPr>
            </w:pPr>
            <w:r w:rsidRPr="006A6CEF">
              <w:rPr>
                <w:rFonts w:ascii="Arial" w:eastAsia="Arial" w:hAnsi="Arial" w:cs="Arial"/>
                <w:lang w:val="lt-LT"/>
              </w:rPr>
              <w:t>Atkreipiame dėmesį, kad pirkimo dokumentuose yra aiškiai nustatyti tiekėjų klausimų pateikimo ir perkančiojo subjekto atsakymų teikimo terminai bei tvarka. Perkantysis subjektas laikosi šių terminų ir užtikrina, kad į visus gautus klausimus bus atsakyta tinkamai ir laiku pagal pirkimo dokumentuose nustatytą tvarką. Klausimai, pateikiami artėjant pasiūlymų pateikimo termino pabaigai, nesuteikia pagrindo reikalauti skubesnio atsakymo nei numatyta pirkimo procedūrose – perkantysis subjektas turi teisę ir pareigą kiekvieną klausimą išnagrinėti atidžiai ir atsakyti tinkamai. Tiekėjai raginami klausimus teikti iš anksto, kad būtų galima užtikrinti kokybišką ir savalaikį atsakymą.</w:t>
            </w:r>
          </w:p>
        </w:tc>
        <w:tc>
          <w:tcPr>
            <w:tcW w:w="3648" w:type="dxa"/>
          </w:tcPr>
          <w:p w14:paraId="20176E6C" w14:textId="77777777" w:rsidR="00FE14DE" w:rsidRPr="006A6CEF" w:rsidRDefault="00FE14DE" w:rsidP="00FE14DE">
            <w:pPr>
              <w:jc w:val="both"/>
              <w:rPr>
                <w:rFonts w:ascii="Arial" w:hAnsi="Arial" w:cs="Arial"/>
                <w:lang w:val="en-US"/>
              </w:rPr>
            </w:pPr>
            <w:r w:rsidRPr="006A6CEF">
              <w:rPr>
                <w:rFonts w:ascii="Arial" w:hAnsi="Arial" w:cs="Arial"/>
                <w:lang w:val="en-US"/>
              </w:rPr>
              <w:lastRenderedPageBreak/>
              <w:t xml:space="preserve">In response, we would like to inform you that the requirements specified in Section 3.5.4 of the Technical Specifications fall within the scope of the negotiation points specified in Section 2.8 of the SPS.  The provisions </w:t>
            </w:r>
            <w:r w:rsidRPr="006A6CEF">
              <w:rPr>
                <w:rFonts w:ascii="Arial" w:hAnsi="Arial" w:cs="Arial"/>
                <w:lang w:val="en-US"/>
              </w:rPr>
              <w:lastRenderedPageBreak/>
              <w:t xml:space="preserve">of this section will be subject to negotiation during the negotiations, and, in accordance with Section 13.2.3 of the BPS, the contracting entity will make the final decisions.  </w:t>
            </w:r>
          </w:p>
          <w:p w14:paraId="387C796E" w14:textId="77777777" w:rsidR="00FE14DE" w:rsidRPr="006A6CEF" w:rsidRDefault="00FE14DE" w:rsidP="00FE14DE">
            <w:pPr>
              <w:jc w:val="both"/>
              <w:rPr>
                <w:rFonts w:ascii="Arial" w:hAnsi="Arial" w:cs="Arial"/>
                <w:lang w:val="en-US"/>
              </w:rPr>
            </w:pPr>
          </w:p>
          <w:p w14:paraId="3DF3DB2F" w14:textId="77777777" w:rsidR="00FE14DE" w:rsidRPr="006A6CEF" w:rsidRDefault="00FE14DE" w:rsidP="00FE14DE">
            <w:pPr>
              <w:jc w:val="both"/>
              <w:rPr>
                <w:rFonts w:ascii="Arial" w:hAnsi="Arial" w:cs="Arial"/>
                <w:lang w:val="en-US"/>
              </w:rPr>
            </w:pPr>
            <w:r w:rsidRPr="006A6CEF">
              <w:rPr>
                <w:rFonts w:ascii="Arial" w:hAnsi="Arial" w:cs="Arial"/>
                <w:lang w:val="en-US"/>
              </w:rPr>
              <w:t>We also note that Section 3.5.4 of the Technical Specifications stipulates that the gas engine must be certified for use in explosive atmospheres in accordance with Directive 2014/34/EU (ATEX) and bear the Ex marking on the engine’s nameplate.</w:t>
            </w:r>
          </w:p>
          <w:p w14:paraId="7DDFAEE2" w14:textId="77777777" w:rsidR="00FE14DE" w:rsidRPr="006A6CEF" w:rsidRDefault="00FE14DE" w:rsidP="00FE14DE">
            <w:pPr>
              <w:jc w:val="both"/>
              <w:rPr>
                <w:rFonts w:ascii="Arial" w:hAnsi="Arial" w:cs="Arial"/>
                <w:lang w:val="en-US"/>
              </w:rPr>
            </w:pPr>
          </w:p>
          <w:p w14:paraId="4F2C6B85" w14:textId="77777777" w:rsidR="00FE14DE" w:rsidRPr="006A6CEF" w:rsidRDefault="00FE14DE" w:rsidP="00FE14DE">
            <w:pPr>
              <w:jc w:val="both"/>
              <w:rPr>
                <w:rFonts w:ascii="Arial" w:hAnsi="Arial" w:cs="Arial"/>
                <w:lang w:val="en-US"/>
              </w:rPr>
            </w:pPr>
            <w:r w:rsidRPr="006A6CEF">
              <w:rPr>
                <w:rFonts w:ascii="Arial" w:hAnsi="Arial" w:cs="Arial"/>
                <w:lang w:val="en-US"/>
              </w:rPr>
              <w:t>The engineering solution proposed by the Supplier—isolating the engine in a separate “safe zone”—may be considered an alternative technical solution. We note that, in accordance with the provisions of Section 1.8 of the Tender Specifications, Suppliers are not permitted to submit alternative Proposals.</w:t>
            </w:r>
          </w:p>
          <w:p w14:paraId="0C412831" w14:textId="77777777" w:rsidR="00FE14DE" w:rsidRPr="006A6CEF" w:rsidRDefault="00FE14DE" w:rsidP="00FE14DE">
            <w:pPr>
              <w:jc w:val="both"/>
              <w:rPr>
                <w:rFonts w:ascii="Arial" w:hAnsi="Arial" w:cs="Arial"/>
                <w:lang w:val="en-US"/>
              </w:rPr>
            </w:pPr>
          </w:p>
          <w:p w14:paraId="7625B829" w14:textId="77777777" w:rsidR="00FE14DE" w:rsidRPr="006A6CEF" w:rsidRDefault="00FE14DE" w:rsidP="00FE14DE">
            <w:pPr>
              <w:jc w:val="both"/>
              <w:rPr>
                <w:rFonts w:ascii="Arial" w:hAnsi="Arial" w:cs="Arial"/>
                <w:lang w:val="en-US"/>
              </w:rPr>
            </w:pPr>
            <w:r w:rsidRPr="006A6CEF">
              <w:rPr>
                <w:rFonts w:ascii="Arial" w:hAnsi="Arial" w:cs="Arial"/>
                <w:lang w:val="en-US"/>
              </w:rPr>
              <w:t>Suppliers are invited to submit an initial proposal along with detailed technical and legal documentation substantiating the compliance of the proposed zone separation solution with applicable safety requirements and its equivalence to the requirements of the ATEX Directive. If any non-conformities are identified, a dialogue will be initiated regarding a possible transition to the negotiation phase, during which the supplier must clearly specify the corrections to the specific points proposed in the TS and provide justification for them.</w:t>
            </w:r>
          </w:p>
          <w:p w14:paraId="2016FDD9" w14:textId="77777777" w:rsidR="00FE14DE" w:rsidRPr="006A6CEF" w:rsidRDefault="00FE14DE" w:rsidP="00FE14DE">
            <w:pPr>
              <w:jc w:val="both"/>
              <w:rPr>
                <w:rFonts w:ascii="Arial" w:hAnsi="Arial" w:cs="Arial"/>
                <w:lang w:val="en-US"/>
              </w:rPr>
            </w:pPr>
          </w:p>
          <w:p w14:paraId="2D153889" w14:textId="77777777" w:rsidR="00FE14DE" w:rsidRPr="006A6CEF" w:rsidRDefault="00FE14DE" w:rsidP="00FE14DE">
            <w:pPr>
              <w:jc w:val="both"/>
              <w:rPr>
                <w:rFonts w:ascii="Arial" w:hAnsi="Arial" w:cs="Arial"/>
                <w:lang w:val="en-US"/>
              </w:rPr>
            </w:pPr>
            <w:r w:rsidRPr="006A6CEF">
              <w:rPr>
                <w:rFonts w:ascii="Arial" w:hAnsi="Arial" w:cs="Arial"/>
                <w:lang w:val="en-US"/>
              </w:rPr>
              <w:lastRenderedPageBreak/>
              <w:t xml:space="preserve">A decision on acceptability will be made accordingly. </w:t>
            </w:r>
          </w:p>
          <w:p w14:paraId="2226BD48" w14:textId="77777777" w:rsidR="00FE14DE" w:rsidRPr="006A6CEF" w:rsidRDefault="00FE14DE" w:rsidP="00FE14DE">
            <w:pPr>
              <w:jc w:val="both"/>
              <w:rPr>
                <w:rFonts w:ascii="Arial" w:hAnsi="Arial" w:cs="Arial"/>
                <w:lang w:val="en-US"/>
              </w:rPr>
            </w:pPr>
          </w:p>
          <w:p w14:paraId="13BED4E6" w14:textId="0E550375" w:rsidR="00030ADB" w:rsidRPr="006A6CEF" w:rsidRDefault="00FE14DE" w:rsidP="00FE14DE">
            <w:pPr>
              <w:jc w:val="both"/>
              <w:rPr>
                <w:rFonts w:ascii="Arial" w:hAnsi="Arial" w:cs="Arial"/>
                <w:lang w:val="en-US"/>
              </w:rPr>
            </w:pPr>
            <w:r w:rsidRPr="006A6CEF">
              <w:rPr>
                <w:rFonts w:ascii="Arial" w:hAnsi="Arial" w:cs="Arial"/>
                <w:lang w:val="en-US"/>
              </w:rPr>
              <w:t xml:space="preserve">In order to negotiate and submit proposals regarding the negotiation points specified in Section 2.8 of the SPS, the supplier must complete </w:t>
            </w:r>
            <w:r w:rsidRPr="006A6CEF">
              <w:rPr>
                <w:rFonts w:ascii="Arial" w:hAnsi="Arial" w:cs="Arial"/>
                <w:b/>
                <w:bCs/>
                <w:lang w:val="en-US"/>
              </w:rPr>
              <w:t>Annex 12 of the SPS</w:t>
            </w:r>
            <w:r w:rsidRPr="006A6CEF">
              <w:rPr>
                <w:rFonts w:ascii="Arial" w:hAnsi="Arial" w:cs="Arial"/>
                <w:lang w:val="en-US"/>
              </w:rPr>
              <w:t xml:space="preserve"> (“</w:t>
            </w:r>
            <w:r w:rsidR="00DF4D10" w:rsidRPr="006A6CEF">
              <w:rPr>
                <w:rFonts w:ascii="Arial" w:hAnsi="Arial" w:cs="Arial"/>
                <w:lang w:val="en-US"/>
              </w:rPr>
              <w:t>SUPPLIERS’ SUGGESTION FORM FOR NEGOTIATED CLAUSES OF THE PROCUREMENT DOCUMENTS</w:t>
            </w:r>
            <w:r w:rsidRPr="006A6CEF">
              <w:rPr>
                <w:rFonts w:ascii="Arial" w:hAnsi="Arial" w:cs="Arial"/>
                <w:lang w:val="en-US"/>
              </w:rPr>
              <w:t>”) and submit it to the Contracting Authority along with the Initial Proposal.</w:t>
            </w:r>
          </w:p>
          <w:p w14:paraId="39EA1D5C" w14:textId="77777777" w:rsidR="00FE14DE" w:rsidRPr="006A6CEF" w:rsidRDefault="00FE14DE" w:rsidP="00FE14DE">
            <w:pPr>
              <w:jc w:val="both"/>
              <w:rPr>
                <w:rFonts w:ascii="Arial" w:hAnsi="Arial" w:cs="Arial"/>
                <w:lang w:val="lt-LT"/>
              </w:rPr>
            </w:pPr>
          </w:p>
          <w:p w14:paraId="3629264A" w14:textId="27F9C903" w:rsidR="00D100F3" w:rsidRPr="006A6CEF" w:rsidRDefault="00D100F3" w:rsidP="00FE14DE">
            <w:pPr>
              <w:jc w:val="both"/>
              <w:rPr>
                <w:rFonts w:ascii="Arial" w:hAnsi="Arial" w:cs="Arial"/>
                <w:lang w:val="en-US"/>
              </w:rPr>
            </w:pPr>
            <w:r w:rsidRPr="006A6CEF">
              <w:rPr>
                <w:rFonts w:ascii="Arial" w:hAnsi="Arial" w:cs="Arial"/>
                <w:lang w:val="en-US"/>
              </w:rPr>
              <w:t>Please note that the procurement documents clearly specify the deadlines and procedures for suppliers to submit questions and for the contracting authority to provide answers. The contracting authority adheres to these deadlines and ensures that all questions received will be answered appropriately and in a timely manner in accordance with the procedure set forth in the procurement documents. Questions submitted as the deadline for submitting proposals approaches do not constitute grounds for demanding a more urgent response than that provided for in the procurement procedures—the contracting authority has the right and obligation to carefully review each question and respond appropriately. Suppliers are encouraged to submit questions in advance to ensure a high-quality and timely response.</w:t>
            </w:r>
          </w:p>
        </w:tc>
      </w:tr>
      <w:tr w:rsidR="003D70A7" w:rsidRPr="006A6CEF" w14:paraId="737D7E8D" w14:textId="77777777" w:rsidTr="4696B0B1">
        <w:trPr>
          <w:trHeight w:val="7030"/>
        </w:trPr>
        <w:tc>
          <w:tcPr>
            <w:tcW w:w="560" w:type="dxa"/>
          </w:tcPr>
          <w:p w14:paraId="343D1F2B" w14:textId="77777777" w:rsidR="003D70A7" w:rsidRPr="006A6CEF" w:rsidRDefault="003D70A7" w:rsidP="005A5E13">
            <w:pPr>
              <w:jc w:val="both"/>
              <w:rPr>
                <w:rFonts w:ascii="Arial" w:hAnsi="Arial" w:cs="Arial"/>
                <w:lang w:val="lt-LT"/>
              </w:rPr>
            </w:pPr>
          </w:p>
        </w:tc>
        <w:tc>
          <w:tcPr>
            <w:tcW w:w="2947" w:type="dxa"/>
          </w:tcPr>
          <w:p w14:paraId="29CBFCE0" w14:textId="77777777" w:rsidR="003D70A7" w:rsidRPr="006A6CEF" w:rsidRDefault="003D70A7" w:rsidP="00ED7886">
            <w:pPr>
              <w:jc w:val="both"/>
              <w:rPr>
                <w:rFonts w:ascii="Arial" w:hAnsi="Arial" w:cs="Arial"/>
                <w:lang w:val="lt-LT"/>
              </w:rPr>
            </w:pPr>
          </w:p>
        </w:tc>
        <w:tc>
          <w:tcPr>
            <w:tcW w:w="3088" w:type="dxa"/>
          </w:tcPr>
          <w:p w14:paraId="36BB4FEB" w14:textId="77777777" w:rsidR="003D70A7" w:rsidRPr="006A6CEF" w:rsidRDefault="003D70A7" w:rsidP="00166D31">
            <w:pPr>
              <w:jc w:val="both"/>
              <w:rPr>
                <w:rFonts w:ascii="Arial" w:hAnsi="Arial" w:cs="Arial"/>
                <w:lang w:val="lt-LT"/>
              </w:rPr>
            </w:pPr>
          </w:p>
          <w:p w14:paraId="27E18B04" w14:textId="7315E3AB" w:rsidR="003D70A7" w:rsidRPr="006A6CEF" w:rsidRDefault="003D70A7" w:rsidP="005A5E13">
            <w:pPr>
              <w:jc w:val="both"/>
              <w:rPr>
                <w:rFonts w:ascii="Arial" w:hAnsi="Arial" w:cs="Arial"/>
                <w:lang w:val="lt-LT"/>
              </w:rPr>
            </w:pPr>
          </w:p>
        </w:tc>
        <w:tc>
          <w:tcPr>
            <w:tcW w:w="3786" w:type="dxa"/>
            <w:gridSpan w:val="2"/>
          </w:tcPr>
          <w:p w14:paraId="3E10C732" w14:textId="628D220F" w:rsidR="003D70A7" w:rsidRPr="006A6CEF" w:rsidRDefault="003D70A7" w:rsidP="00D209B8">
            <w:pPr>
              <w:shd w:val="clear" w:color="auto" w:fill="FFFFFF" w:themeFill="background1"/>
              <w:spacing w:before="195"/>
              <w:jc w:val="both"/>
              <w:rPr>
                <w:rFonts w:ascii="Arial" w:eastAsia="Arial" w:hAnsi="Arial" w:cs="Arial"/>
                <w:color w:val="000000" w:themeColor="text1"/>
                <w:lang w:val="lt-LT"/>
              </w:rPr>
            </w:pPr>
          </w:p>
        </w:tc>
        <w:tc>
          <w:tcPr>
            <w:tcW w:w="3648" w:type="dxa"/>
          </w:tcPr>
          <w:p w14:paraId="129EDC7E" w14:textId="5882564E" w:rsidR="003D70A7" w:rsidRPr="006A6CEF" w:rsidRDefault="003D70A7" w:rsidP="007913A7">
            <w:pPr>
              <w:jc w:val="both"/>
              <w:rPr>
                <w:rFonts w:ascii="Arial" w:hAnsi="Arial" w:cs="Arial"/>
                <w:lang w:val="lt-LT"/>
              </w:rPr>
            </w:pPr>
          </w:p>
        </w:tc>
      </w:tr>
    </w:tbl>
    <w:p w14:paraId="4814F654" w14:textId="0C1BF458" w:rsidR="00135B33" w:rsidRPr="00213291" w:rsidRDefault="00135B33" w:rsidP="00135B33">
      <w:pPr>
        <w:tabs>
          <w:tab w:val="left" w:pos="284"/>
        </w:tabs>
        <w:rPr>
          <w:rFonts w:ascii="Arial" w:eastAsiaTheme="minorEastAsia" w:hAnsi="Arial" w:cs="Arial"/>
          <w:i/>
          <w:iCs/>
          <w:lang w:val="en-US"/>
        </w:rPr>
      </w:pPr>
      <w:r w:rsidRPr="006A6CEF">
        <w:rPr>
          <w:rFonts w:ascii="Arial" w:eastAsiaTheme="minorEastAsia" w:hAnsi="Arial" w:cs="Arial"/>
          <w:i/>
          <w:iCs/>
          <w:lang w:val="lt-LT"/>
        </w:rPr>
        <w:t>* Suinteresuoto (-ų) tiekėjo (-ų) prašymo (-ų) paaiškinti/ patikslinti Pirkimo dokumentus tekstas neredaguotas.</w:t>
      </w:r>
      <w:r w:rsidR="00F350F6" w:rsidRPr="006A6CEF">
        <w:rPr>
          <w:rFonts w:ascii="Arial" w:eastAsiaTheme="minorEastAsia" w:hAnsi="Arial" w:cs="Arial"/>
          <w:i/>
          <w:iCs/>
          <w:lang w:val="lt-LT"/>
        </w:rPr>
        <w:t>/</w:t>
      </w:r>
      <w:r w:rsidR="002174C3" w:rsidRPr="006A6CEF">
        <w:rPr>
          <w:rFonts w:ascii="Arial" w:hAnsi="Arial" w:cs="Arial"/>
          <w:lang w:val="lt-LT"/>
        </w:rPr>
        <w:t xml:space="preserve"> </w:t>
      </w:r>
      <w:r w:rsidR="002174C3" w:rsidRPr="00213291">
        <w:rPr>
          <w:rFonts w:ascii="Arial" w:eastAsiaTheme="minorEastAsia" w:hAnsi="Arial" w:cs="Arial"/>
          <w:i/>
          <w:iCs/>
          <w:lang w:val="en-US"/>
        </w:rPr>
        <w:t>* The text of the request(s) by the interested supplier(s) to clarify or amend the Procurement Documents has not been edited.</w:t>
      </w:r>
    </w:p>
    <w:p w14:paraId="673ADDB6" w14:textId="7B4883E4" w:rsidR="00135B33" w:rsidRDefault="00135B33" w:rsidP="00135B33">
      <w:pPr>
        <w:tabs>
          <w:tab w:val="left" w:pos="284"/>
        </w:tabs>
        <w:rPr>
          <w:rFonts w:ascii="Arial" w:eastAsiaTheme="minorEastAsia" w:hAnsi="Arial" w:cs="Arial"/>
          <w:i/>
          <w:iCs/>
          <w:lang w:val="lt-LT"/>
        </w:rPr>
      </w:pPr>
      <w:r w:rsidRPr="006A6CEF">
        <w:rPr>
          <w:rFonts w:ascii="Arial" w:eastAsiaTheme="minorEastAsia" w:hAnsi="Arial" w:cs="Arial"/>
          <w:i/>
          <w:iCs/>
          <w:lang w:val="lt-LT"/>
        </w:rPr>
        <w:t xml:space="preserve">** Paaiškinimas/ patikslinimas ir jo nuostatos </w:t>
      </w:r>
      <w:r w:rsidRPr="006A6CEF">
        <w:rPr>
          <w:rFonts w:ascii="Arial" w:eastAsiaTheme="minorEastAsia" w:hAnsi="Arial" w:cs="Arial"/>
          <w:i/>
          <w:iCs/>
          <w:u w:val="single"/>
          <w:lang w:val="lt-LT"/>
        </w:rPr>
        <w:t xml:space="preserve">turi viršenybę prieš ankstesnes Pirkimo </w:t>
      </w:r>
      <w:r w:rsidRPr="006A6CEF">
        <w:rPr>
          <w:rFonts w:ascii="Arial" w:eastAsiaTheme="minorEastAsia" w:hAnsi="Arial" w:cs="Arial"/>
          <w:i/>
          <w:iCs/>
          <w:lang w:val="lt-LT"/>
        </w:rPr>
        <w:t>dokumentuose išdėstytas nuostatas.</w:t>
      </w:r>
      <w:r w:rsidR="002174C3" w:rsidRPr="006A6CEF">
        <w:rPr>
          <w:rFonts w:ascii="Arial" w:eastAsiaTheme="minorEastAsia" w:hAnsi="Arial" w:cs="Arial"/>
          <w:i/>
          <w:iCs/>
          <w:lang w:val="lt-LT"/>
        </w:rPr>
        <w:t>/</w:t>
      </w:r>
      <w:r w:rsidR="002174C3" w:rsidRPr="00213291">
        <w:rPr>
          <w:rFonts w:ascii="Arial" w:hAnsi="Arial" w:cs="Arial"/>
          <w:lang w:val="en-US"/>
        </w:rPr>
        <w:t xml:space="preserve"> </w:t>
      </w:r>
      <w:r w:rsidR="002174C3" w:rsidRPr="00213291">
        <w:rPr>
          <w:rFonts w:ascii="Arial" w:eastAsiaTheme="minorEastAsia" w:hAnsi="Arial" w:cs="Arial"/>
          <w:i/>
          <w:iCs/>
          <w:lang w:val="en-US"/>
        </w:rPr>
        <w:t>** The clarification or amendment and its provisions take precedence over the previous provisions set forth in the Procurement Documents.</w:t>
      </w:r>
    </w:p>
    <w:p w14:paraId="27C74B51" w14:textId="2B5922D5" w:rsidR="003848D4" w:rsidRPr="003848D4" w:rsidRDefault="006618F0" w:rsidP="00135B33">
      <w:pPr>
        <w:tabs>
          <w:tab w:val="left" w:pos="284"/>
        </w:tabs>
        <w:rPr>
          <w:rFonts w:ascii="Arial" w:eastAsiaTheme="minorEastAsia" w:hAnsi="Arial" w:cs="Arial"/>
          <w:i/>
          <w:iCs/>
          <w:lang w:val="lt-LT"/>
        </w:rPr>
      </w:pPr>
      <w:r w:rsidRPr="00213291">
        <w:rPr>
          <w:rFonts w:ascii="Arial" w:eastAsiaTheme="minorEastAsia" w:hAnsi="Arial" w:cs="Arial"/>
          <w:i/>
          <w:iCs/>
          <w:lang w:val="lt-LT"/>
        </w:rPr>
        <w:t xml:space="preserve">Pastaba: </w:t>
      </w:r>
      <w:r w:rsidR="003848D4" w:rsidRPr="00213291">
        <w:rPr>
          <w:rFonts w:ascii="Arial" w:eastAsiaTheme="minorEastAsia" w:hAnsi="Arial" w:cs="Arial"/>
          <w:i/>
          <w:iCs/>
          <w:lang w:val="lt-LT"/>
        </w:rPr>
        <w:t>Paklausimų</w:t>
      </w:r>
      <w:r w:rsidR="003848D4">
        <w:rPr>
          <w:rFonts w:ascii="Arial" w:eastAsiaTheme="minorEastAsia" w:hAnsi="Arial" w:cs="Arial"/>
          <w:i/>
          <w:iCs/>
          <w:lang w:val="lt-LT"/>
        </w:rPr>
        <w:t xml:space="preserve"> ir atsakymų  tekstas Lietuvių kalba turi viršenybę pri</w:t>
      </w:r>
      <w:r>
        <w:rPr>
          <w:rFonts w:ascii="Arial" w:eastAsiaTheme="minorEastAsia" w:hAnsi="Arial" w:cs="Arial"/>
          <w:i/>
          <w:iCs/>
          <w:lang w:val="lt-LT"/>
        </w:rPr>
        <w:t>eš</w:t>
      </w:r>
      <w:r w:rsidR="003848D4">
        <w:rPr>
          <w:rFonts w:ascii="Arial" w:eastAsiaTheme="minorEastAsia" w:hAnsi="Arial" w:cs="Arial"/>
          <w:i/>
          <w:iCs/>
          <w:lang w:val="lt-LT"/>
        </w:rPr>
        <w:t xml:space="preserve"> vertimą į anglų kalbą. </w:t>
      </w:r>
      <w:r w:rsidR="003848D4" w:rsidRPr="00213291">
        <w:rPr>
          <w:rFonts w:ascii="Arial" w:eastAsiaTheme="minorEastAsia" w:hAnsi="Arial" w:cs="Arial"/>
          <w:i/>
          <w:iCs/>
          <w:lang w:val="en-US"/>
        </w:rPr>
        <w:t>/</w:t>
      </w:r>
      <w:r w:rsidRPr="00213291">
        <w:rPr>
          <w:rFonts w:ascii="Arial" w:eastAsiaTheme="minorEastAsia" w:hAnsi="Arial" w:cs="Arial"/>
          <w:i/>
          <w:iCs/>
          <w:lang w:val="en-US"/>
        </w:rPr>
        <w:t xml:space="preserve">Note: </w:t>
      </w:r>
      <w:r w:rsidR="00D97AF1" w:rsidRPr="00213291">
        <w:rPr>
          <w:rFonts w:ascii="Arial" w:eastAsiaTheme="minorEastAsia" w:hAnsi="Arial" w:cs="Arial"/>
          <w:i/>
          <w:iCs/>
          <w:lang w:val="en-US"/>
        </w:rPr>
        <w:t>The Lithuanian text of the questions and answers takes precedence over the English translation.</w:t>
      </w:r>
      <w:r w:rsidR="00D97AF1" w:rsidRPr="00D97AF1">
        <w:rPr>
          <w:rFonts w:ascii="Arial" w:eastAsiaTheme="minorEastAsia" w:hAnsi="Arial" w:cs="Arial"/>
          <w:i/>
          <w:iCs/>
          <w:lang w:val="lt-LT"/>
        </w:rPr>
        <w:t xml:space="preserve"> </w:t>
      </w:r>
    </w:p>
    <w:p w14:paraId="71160C34" w14:textId="77777777" w:rsidR="005A5E13" w:rsidRPr="006A6CEF" w:rsidRDefault="005A5E13" w:rsidP="005A5E13">
      <w:pPr>
        <w:jc w:val="both"/>
        <w:rPr>
          <w:rFonts w:ascii="Arial" w:hAnsi="Arial" w:cs="Arial"/>
          <w:lang w:val="lt-LT"/>
        </w:rPr>
      </w:pPr>
    </w:p>
    <w:p w14:paraId="2D3011A9" w14:textId="77777777" w:rsidR="00493A06" w:rsidRPr="006A6CEF" w:rsidRDefault="00493A06" w:rsidP="005A5E13">
      <w:pPr>
        <w:jc w:val="both"/>
        <w:rPr>
          <w:rFonts w:ascii="Arial" w:hAnsi="Arial" w:cs="Arial"/>
          <w:lang w:val="lt-LT"/>
        </w:rPr>
      </w:pPr>
    </w:p>
    <w:p w14:paraId="25690A4D" w14:textId="0DF0B495" w:rsidR="00493A06" w:rsidRPr="006A6CEF" w:rsidRDefault="00493A06" w:rsidP="005A5E13">
      <w:pPr>
        <w:jc w:val="both"/>
        <w:rPr>
          <w:rFonts w:ascii="Arial" w:hAnsi="Arial" w:cs="Arial"/>
          <w:lang w:val="lt-LT"/>
        </w:rPr>
      </w:pPr>
    </w:p>
    <w:sectPr w:rsidR="00493A06" w:rsidRPr="006A6CEF" w:rsidSect="00BB23B5">
      <w:pgSz w:w="16838" w:h="11906" w:orient="landscape"/>
      <w:pgMar w:top="1701"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E13"/>
    <w:rsid w:val="00014B2E"/>
    <w:rsid w:val="00030ADB"/>
    <w:rsid w:val="00034ACB"/>
    <w:rsid w:val="000358A0"/>
    <w:rsid w:val="000504F0"/>
    <w:rsid w:val="000565D6"/>
    <w:rsid w:val="00066345"/>
    <w:rsid w:val="0007572F"/>
    <w:rsid w:val="0008097A"/>
    <w:rsid w:val="00083E76"/>
    <w:rsid w:val="00097094"/>
    <w:rsid w:val="000B77A9"/>
    <w:rsid w:val="000C1CEA"/>
    <w:rsid w:val="000C1FB5"/>
    <w:rsid w:val="000D654B"/>
    <w:rsid w:val="000F0BA8"/>
    <w:rsid w:val="000F1990"/>
    <w:rsid w:val="00123658"/>
    <w:rsid w:val="00132751"/>
    <w:rsid w:val="00135B33"/>
    <w:rsid w:val="00140823"/>
    <w:rsid w:val="00141676"/>
    <w:rsid w:val="00146DA5"/>
    <w:rsid w:val="00166D31"/>
    <w:rsid w:val="001673C3"/>
    <w:rsid w:val="00172C4E"/>
    <w:rsid w:val="00174D4E"/>
    <w:rsid w:val="001770CF"/>
    <w:rsid w:val="001B6BBE"/>
    <w:rsid w:val="001C579C"/>
    <w:rsid w:val="001E3E88"/>
    <w:rsid w:val="001F00AF"/>
    <w:rsid w:val="00201EF5"/>
    <w:rsid w:val="00204B28"/>
    <w:rsid w:val="002120B1"/>
    <w:rsid w:val="00212E2E"/>
    <w:rsid w:val="00213291"/>
    <w:rsid w:val="002163F0"/>
    <w:rsid w:val="002174C3"/>
    <w:rsid w:val="00222190"/>
    <w:rsid w:val="002476A7"/>
    <w:rsid w:val="0025276D"/>
    <w:rsid w:val="00255825"/>
    <w:rsid w:val="00266156"/>
    <w:rsid w:val="00275B88"/>
    <w:rsid w:val="0028159F"/>
    <w:rsid w:val="00296392"/>
    <w:rsid w:val="00296626"/>
    <w:rsid w:val="002A3AE0"/>
    <w:rsid w:val="002A3E26"/>
    <w:rsid w:val="002B1550"/>
    <w:rsid w:val="002B42C0"/>
    <w:rsid w:val="002C1D69"/>
    <w:rsid w:val="002C4578"/>
    <w:rsid w:val="002E020D"/>
    <w:rsid w:val="002E259F"/>
    <w:rsid w:val="003007A1"/>
    <w:rsid w:val="003116FB"/>
    <w:rsid w:val="003125AE"/>
    <w:rsid w:val="0031327E"/>
    <w:rsid w:val="00316FCD"/>
    <w:rsid w:val="003177FD"/>
    <w:rsid w:val="003212D1"/>
    <w:rsid w:val="0034313F"/>
    <w:rsid w:val="00346EC2"/>
    <w:rsid w:val="003634B7"/>
    <w:rsid w:val="003634BC"/>
    <w:rsid w:val="00364D67"/>
    <w:rsid w:val="0038415E"/>
    <w:rsid w:val="003848D4"/>
    <w:rsid w:val="00396ED2"/>
    <w:rsid w:val="003B2555"/>
    <w:rsid w:val="003B2860"/>
    <w:rsid w:val="003D22FA"/>
    <w:rsid w:val="003D70A7"/>
    <w:rsid w:val="003F0356"/>
    <w:rsid w:val="003F14DE"/>
    <w:rsid w:val="003F3169"/>
    <w:rsid w:val="003F5205"/>
    <w:rsid w:val="00406347"/>
    <w:rsid w:val="00434E55"/>
    <w:rsid w:val="00436E9E"/>
    <w:rsid w:val="004412C1"/>
    <w:rsid w:val="00442A35"/>
    <w:rsid w:val="0045169E"/>
    <w:rsid w:val="00472671"/>
    <w:rsid w:val="00481EF9"/>
    <w:rsid w:val="00487195"/>
    <w:rsid w:val="0048745D"/>
    <w:rsid w:val="00493A06"/>
    <w:rsid w:val="00495E77"/>
    <w:rsid w:val="004B2879"/>
    <w:rsid w:val="004B59B6"/>
    <w:rsid w:val="004D2268"/>
    <w:rsid w:val="004D2292"/>
    <w:rsid w:val="004E2735"/>
    <w:rsid w:val="004E409F"/>
    <w:rsid w:val="004F2183"/>
    <w:rsid w:val="004F78E2"/>
    <w:rsid w:val="005027EB"/>
    <w:rsid w:val="005029BF"/>
    <w:rsid w:val="0051059A"/>
    <w:rsid w:val="00527FFA"/>
    <w:rsid w:val="00537F1C"/>
    <w:rsid w:val="0055378F"/>
    <w:rsid w:val="0056541A"/>
    <w:rsid w:val="00565A97"/>
    <w:rsid w:val="0056714E"/>
    <w:rsid w:val="005712D8"/>
    <w:rsid w:val="00583BE9"/>
    <w:rsid w:val="00591857"/>
    <w:rsid w:val="0059484D"/>
    <w:rsid w:val="00597B05"/>
    <w:rsid w:val="005A41FD"/>
    <w:rsid w:val="005A5E13"/>
    <w:rsid w:val="005B72FD"/>
    <w:rsid w:val="005C7884"/>
    <w:rsid w:val="005C79EC"/>
    <w:rsid w:val="005D2738"/>
    <w:rsid w:val="005E1E45"/>
    <w:rsid w:val="005F1DAB"/>
    <w:rsid w:val="005F7753"/>
    <w:rsid w:val="00611D84"/>
    <w:rsid w:val="00612151"/>
    <w:rsid w:val="00621D60"/>
    <w:rsid w:val="00622418"/>
    <w:rsid w:val="00626A17"/>
    <w:rsid w:val="0065421C"/>
    <w:rsid w:val="006618F0"/>
    <w:rsid w:val="00664698"/>
    <w:rsid w:val="006876EF"/>
    <w:rsid w:val="006A6CEF"/>
    <w:rsid w:val="006C1B78"/>
    <w:rsid w:val="006E043B"/>
    <w:rsid w:val="006E55FF"/>
    <w:rsid w:val="006F4882"/>
    <w:rsid w:val="007017F8"/>
    <w:rsid w:val="00702249"/>
    <w:rsid w:val="0070359B"/>
    <w:rsid w:val="00704B9D"/>
    <w:rsid w:val="00707A0E"/>
    <w:rsid w:val="007229B7"/>
    <w:rsid w:val="0072670E"/>
    <w:rsid w:val="00747B3F"/>
    <w:rsid w:val="00751A28"/>
    <w:rsid w:val="00752A0E"/>
    <w:rsid w:val="00756220"/>
    <w:rsid w:val="00765920"/>
    <w:rsid w:val="00776AF5"/>
    <w:rsid w:val="007913A7"/>
    <w:rsid w:val="007924B7"/>
    <w:rsid w:val="007A166E"/>
    <w:rsid w:val="007A6A54"/>
    <w:rsid w:val="007C0941"/>
    <w:rsid w:val="007C7484"/>
    <w:rsid w:val="007D6C06"/>
    <w:rsid w:val="007E0C05"/>
    <w:rsid w:val="007E76BF"/>
    <w:rsid w:val="008003F9"/>
    <w:rsid w:val="00803D97"/>
    <w:rsid w:val="00805336"/>
    <w:rsid w:val="008128A9"/>
    <w:rsid w:val="00814B53"/>
    <w:rsid w:val="00841949"/>
    <w:rsid w:val="008438E9"/>
    <w:rsid w:val="00863C98"/>
    <w:rsid w:val="008A10C2"/>
    <w:rsid w:val="008C1CFB"/>
    <w:rsid w:val="008C3B00"/>
    <w:rsid w:val="008C61AC"/>
    <w:rsid w:val="008D471A"/>
    <w:rsid w:val="008D5308"/>
    <w:rsid w:val="008D5406"/>
    <w:rsid w:val="008D72C0"/>
    <w:rsid w:val="008D73FC"/>
    <w:rsid w:val="008E2ECB"/>
    <w:rsid w:val="008E3BFF"/>
    <w:rsid w:val="008E3F6E"/>
    <w:rsid w:val="008E589F"/>
    <w:rsid w:val="009079BC"/>
    <w:rsid w:val="00923360"/>
    <w:rsid w:val="00937884"/>
    <w:rsid w:val="00941CD8"/>
    <w:rsid w:val="0094625E"/>
    <w:rsid w:val="0097475C"/>
    <w:rsid w:val="009918CC"/>
    <w:rsid w:val="009A1A09"/>
    <w:rsid w:val="009A47FF"/>
    <w:rsid w:val="009B1EB3"/>
    <w:rsid w:val="009B50D3"/>
    <w:rsid w:val="009B607E"/>
    <w:rsid w:val="009F369C"/>
    <w:rsid w:val="00A032DC"/>
    <w:rsid w:val="00A13B74"/>
    <w:rsid w:val="00A36888"/>
    <w:rsid w:val="00A41C8E"/>
    <w:rsid w:val="00A47CEF"/>
    <w:rsid w:val="00A64451"/>
    <w:rsid w:val="00A64800"/>
    <w:rsid w:val="00A731ED"/>
    <w:rsid w:val="00A73DBA"/>
    <w:rsid w:val="00A76D63"/>
    <w:rsid w:val="00AA13BD"/>
    <w:rsid w:val="00AA6F9E"/>
    <w:rsid w:val="00AB0DC2"/>
    <w:rsid w:val="00AB2EEC"/>
    <w:rsid w:val="00AD370F"/>
    <w:rsid w:val="00AE3249"/>
    <w:rsid w:val="00AE7684"/>
    <w:rsid w:val="00AF7B8F"/>
    <w:rsid w:val="00B02372"/>
    <w:rsid w:val="00B13411"/>
    <w:rsid w:val="00B25000"/>
    <w:rsid w:val="00B56964"/>
    <w:rsid w:val="00B812D6"/>
    <w:rsid w:val="00B83CC4"/>
    <w:rsid w:val="00BA0628"/>
    <w:rsid w:val="00BB23B5"/>
    <w:rsid w:val="00BC4695"/>
    <w:rsid w:val="00BC6638"/>
    <w:rsid w:val="00BD0E45"/>
    <w:rsid w:val="00BD667C"/>
    <w:rsid w:val="00BE4031"/>
    <w:rsid w:val="00BE4168"/>
    <w:rsid w:val="00BE770E"/>
    <w:rsid w:val="00C14502"/>
    <w:rsid w:val="00C15C0A"/>
    <w:rsid w:val="00C2652C"/>
    <w:rsid w:val="00C36AD6"/>
    <w:rsid w:val="00C5117E"/>
    <w:rsid w:val="00C65D6A"/>
    <w:rsid w:val="00C705DF"/>
    <w:rsid w:val="00C934B0"/>
    <w:rsid w:val="00C97A32"/>
    <w:rsid w:val="00CA180F"/>
    <w:rsid w:val="00CB48D4"/>
    <w:rsid w:val="00CC540B"/>
    <w:rsid w:val="00CC5894"/>
    <w:rsid w:val="00CD21D3"/>
    <w:rsid w:val="00CE08A5"/>
    <w:rsid w:val="00D02479"/>
    <w:rsid w:val="00D02E25"/>
    <w:rsid w:val="00D100F3"/>
    <w:rsid w:val="00D12342"/>
    <w:rsid w:val="00D209B8"/>
    <w:rsid w:val="00D54DB3"/>
    <w:rsid w:val="00D71BC7"/>
    <w:rsid w:val="00D91DCE"/>
    <w:rsid w:val="00D97AF1"/>
    <w:rsid w:val="00DA72BB"/>
    <w:rsid w:val="00DA782A"/>
    <w:rsid w:val="00DB0E3A"/>
    <w:rsid w:val="00DC4027"/>
    <w:rsid w:val="00DE509D"/>
    <w:rsid w:val="00DF025B"/>
    <w:rsid w:val="00DF4D10"/>
    <w:rsid w:val="00E00DC4"/>
    <w:rsid w:val="00E015D5"/>
    <w:rsid w:val="00E129BF"/>
    <w:rsid w:val="00E14059"/>
    <w:rsid w:val="00E145EB"/>
    <w:rsid w:val="00E14CB7"/>
    <w:rsid w:val="00E2221C"/>
    <w:rsid w:val="00E31381"/>
    <w:rsid w:val="00E4265A"/>
    <w:rsid w:val="00E5550B"/>
    <w:rsid w:val="00E64CCB"/>
    <w:rsid w:val="00E7161B"/>
    <w:rsid w:val="00E910A2"/>
    <w:rsid w:val="00E95744"/>
    <w:rsid w:val="00EC1D48"/>
    <w:rsid w:val="00EC4C38"/>
    <w:rsid w:val="00ED2641"/>
    <w:rsid w:val="00ED7886"/>
    <w:rsid w:val="00EE1BD5"/>
    <w:rsid w:val="00F20BE3"/>
    <w:rsid w:val="00F24019"/>
    <w:rsid w:val="00F34071"/>
    <w:rsid w:val="00F350F6"/>
    <w:rsid w:val="00F54487"/>
    <w:rsid w:val="00F60B63"/>
    <w:rsid w:val="00F65538"/>
    <w:rsid w:val="00F669C2"/>
    <w:rsid w:val="00F70D90"/>
    <w:rsid w:val="00F70EC8"/>
    <w:rsid w:val="00F7106C"/>
    <w:rsid w:val="00F755AC"/>
    <w:rsid w:val="00F860F3"/>
    <w:rsid w:val="00F8783F"/>
    <w:rsid w:val="00F90819"/>
    <w:rsid w:val="00F90B1C"/>
    <w:rsid w:val="00F958CB"/>
    <w:rsid w:val="00FC71A9"/>
    <w:rsid w:val="00FD73EC"/>
    <w:rsid w:val="00FE14DE"/>
    <w:rsid w:val="00FE7A2B"/>
    <w:rsid w:val="017634B5"/>
    <w:rsid w:val="018388B0"/>
    <w:rsid w:val="0211D6D1"/>
    <w:rsid w:val="0422BEE2"/>
    <w:rsid w:val="04D0F094"/>
    <w:rsid w:val="0505FEEC"/>
    <w:rsid w:val="05A26D8E"/>
    <w:rsid w:val="07A3B7B9"/>
    <w:rsid w:val="0862D46A"/>
    <w:rsid w:val="0A00E1BA"/>
    <w:rsid w:val="0A1CFB28"/>
    <w:rsid w:val="0C9E2692"/>
    <w:rsid w:val="0CCFABC3"/>
    <w:rsid w:val="0DAAFF7F"/>
    <w:rsid w:val="0EE1BD85"/>
    <w:rsid w:val="0F3FA35D"/>
    <w:rsid w:val="1032B214"/>
    <w:rsid w:val="10529A3B"/>
    <w:rsid w:val="10EF9727"/>
    <w:rsid w:val="1207DFC1"/>
    <w:rsid w:val="1267CDC9"/>
    <w:rsid w:val="12754451"/>
    <w:rsid w:val="1472FA0C"/>
    <w:rsid w:val="14BDCAB0"/>
    <w:rsid w:val="150DD614"/>
    <w:rsid w:val="15F0A278"/>
    <w:rsid w:val="16770DDF"/>
    <w:rsid w:val="167B2811"/>
    <w:rsid w:val="16A58F11"/>
    <w:rsid w:val="17C1F802"/>
    <w:rsid w:val="17ED7917"/>
    <w:rsid w:val="18542658"/>
    <w:rsid w:val="186BD68D"/>
    <w:rsid w:val="18CA3797"/>
    <w:rsid w:val="19CABADB"/>
    <w:rsid w:val="1A4A6319"/>
    <w:rsid w:val="1A5D22E4"/>
    <w:rsid w:val="1B8223A1"/>
    <w:rsid w:val="1EE66C80"/>
    <w:rsid w:val="1EFA296B"/>
    <w:rsid w:val="211ABE0B"/>
    <w:rsid w:val="24F4E45E"/>
    <w:rsid w:val="269312E3"/>
    <w:rsid w:val="27AD44BC"/>
    <w:rsid w:val="2A27725F"/>
    <w:rsid w:val="2AF790ED"/>
    <w:rsid w:val="2C3B37C9"/>
    <w:rsid w:val="2D5A0F2E"/>
    <w:rsid w:val="2E7E0CD0"/>
    <w:rsid w:val="2EC03D54"/>
    <w:rsid w:val="2EFF73FF"/>
    <w:rsid w:val="306D64D2"/>
    <w:rsid w:val="311995E2"/>
    <w:rsid w:val="316AB44C"/>
    <w:rsid w:val="3190F356"/>
    <w:rsid w:val="31B16A49"/>
    <w:rsid w:val="32F47D24"/>
    <w:rsid w:val="339B1C6A"/>
    <w:rsid w:val="3516B47A"/>
    <w:rsid w:val="35A6ED06"/>
    <w:rsid w:val="371ACA75"/>
    <w:rsid w:val="3953E976"/>
    <w:rsid w:val="398E22FA"/>
    <w:rsid w:val="3A27764E"/>
    <w:rsid w:val="3A33218D"/>
    <w:rsid w:val="3BB4923A"/>
    <w:rsid w:val="3C717583"/>
    <w:rsid w:val="3CD21C64"/>
    <w:rsid w:val="3FD9B489"/>
    <w:rsid w:val="414509F8"/>
    <w:rsid w:val="4448BA2D"/>
    <w:rsid w:val="44574D64"/>
    <w:rsid w:val="448A04A7"/>
    <w:rsid w:val="448E55BF"/>
    <w:rsid w:val="44E3580B"/>
    <w:rsid w:val="4643BB7C"/>
    <w:rsid w:val="4661DFF5"/>
    <w:rsid w:val="467898CA"/>
    <w:rsid w:val="4692ADF5"/>
    <w:rsid w:val="4696B0B1"/>
    <w:rsid w:val="46C40345"/>
    <w:rsid w:val="4701FC4B"/>
    <w:rsid w:val="47230166"/>
    <w:rsid w:val="475808BD"/>
    <w:rsid w:val="4A92B609"/>
    <w:rsid w:val="4D0324CB"/>
    <w:rsid w:val="4D8A450F"/>
    <w:rsid w:val="4E6DD571"/>
    <w:rsid w:val="4F7E2359"/>
    <w:rsid w:val="509C7E4E"/>
    <w:rsid w:val="516A332B"/>
    <w:rsid w:val="52D9DE81"/>
    <w:rsid w:val="537A1CDC"/>
    <w:rsid w:val="570D2D93"/>
    <w:rsid w:val="572D1D45"/>
    <w:rsid w:val="578811B8"/>
    <w:rsid w:val="57ED3109"/>
    <w:rsid w:val="5891938D"/>
    <w:rsid w:val="589A0A9D"/>
    <w:rsid w:val="59C5A858"/>
    <w:rsid w:val="59F9B151"/>
    <w:rsid w:val="5AF5136B"/>
    <w:rsid w:val="5AF907A6"/>
    <w:rsid w:val="5B529E7C"/>
    <w:rsid w:val="5B66C392"/>
    <w:rsid w:val="5B743ED0"/>
    <w:rsid w:val="5C20F6D5"/>
    <w:rsid w:val="5C2997A2"/>
    <w:rsid w:val="5CA7C940"/>
    <w:rsid w:val="5F987B8C"/>
    <w:rsid w:val="64BEDB0F"/>
    <w:rsid w:val="66221492"/>
    <w:rsid w:val="66A30FBA"/>
    <w:rsid w:val="66ED99A8"/>
    <w:rsid w:val="6723C000"/>
    <w:rsid w:val="67DC754D"/>
    <w:rsid w:val="69C0F946"/>
    <w:rsid w:val="6A29DEF5"/>
    <w:rsid w:val="6A69A468"/>
    <w:rsid w:val="6DEF7EEA"/>
    <w:rsid w:val="6DF17B7A"/>
    <w:rsid w:val="71587D30"/>
    <w:rsid w:val="71A25848"/>
    <w:rsid w:val="725B155E"/>
    <w:rsid w:val="729497C4"/>
    <w:rsid w:val="72E14CE0"/>
    <w:rsid w:val="749589AA"/>
    <w:rsid w:val="7503A82B"/>
    <w:rsid w:val="760CC98E"/>
    <w:rsid w:val="7725354B"/>
    <w:rsid w:val="7765CC4D"/>
    <w:rsid w:val="787BE68C"/>
    <w:rsid w:val="78AB7AD4"/>
    <w:rsid w:val="7B613BDD"/>
    <w:rsid w:val="7C0E23E2"/>
    <w:rsid w:val="7C37E9E3"/>
    <w:rsid w:val="7CC07C9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936CF"/>
  <w15:chartTrackingRefBased/>
  <w15:docId w15:val="{C427C8E8-8D18-4EF3-B27C-163C34671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B8F"/>
    <w:pPr>
      <w:spacing w:after="0" w:line="240" w:lineRule="auto"/>
    </w:pPr>
    <w:rPr>
      <w:rFonts w:ascii="Times New Roman" w:eastAsia="Times New Roman" w:hAnsi="Times New Roman" w:cs="Times New Roman"/>
      <w:kern w:val="0"/>
      <w:sz w:val="20"/>
      <w:szCs w:val="20"/>
      <w:lang w:val="en-GB" w:eastAsia="lt-LT"/>
      <w14:ligatures w14:val="none"/>
    </w:rPr>
  </w:style>
  <w:style w:type="paragraph" w:styleId="Heading1">
    <w:name w:val="heading 1"/>
    <w:basedOn w:val="Normal"/>
    <w:next w:val="Normal"/>
    <w:link w:val="Heading1Char"/>
    <w:uiPriority w:val="9"/>
    <w:qFormat/>
    <w:rsid w:val="005A5E13"/>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lt-LT" w:eastAsia="en-US"/>
      <w14:ligatures w14:val="standardContextual"/>
    </w:rPr>
  </w:style>
  <w:style w:type="paragraph" w:styleId="Heading2">
    <w:name w:val="heading 2"/>
    <w:basedOn w:val="Normal"/>
    <w:next w:val="Normal"/>
    <w:link w:val="Heading2Char"/>
    <w:uiPriority w:val="9"/>
    <w:semiHidden/>
    <w:unhideWhenUsed/>
    <w:qFormat/>
    <w:rsid w:val="005A5E13"/>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lt-LT" w:eastAsia="en-US"/>
      <w14:ligatures w14:val="standardContextual"/>
    </w:rPr>
  </w:style>
  <w:style w:type="paragraph" w:styleId="Heading3">
    <w:name w:val="heading 3"/>
    <w:basedOn w:val="Normal"/>
    <w:next w:val="Normal"/>
    <w:link w:val="Heading3Char"/>
    <w:uiPriority w:val="9"/>
    <w:semiHidden/>
    <w:unhideWhenUsed/>
    <w:qFormat/>
    <w:rsid w:val="005A5E13"/>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lt-LT" w:eastAsia="en-US"/>
      <w14:ligatures w14:val="standardContextual"/>
    </w:rPr>
  </w:style>
  <w:style w:type="paragraph" w:styleId="Heading4">
    <w:name w:val="heading 4"/>
    <w:basedOn w:val="Normal"/>
    <w:next w:val="Normal"/>
    <w:link w:val="Heading4Char"/>
    <w:uiPriority w:val="9"/>
    <w:semiHidden/>
    <w:unhideWhenUsed/>
    <w:qFormat/>
    <w:rsid w:val="005A5E13"/>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lt-LT" w:eastAsia="en-US"/>
      <w14:ligatures w14:val="standardContextual"/>
    </w:rPr>
  </w:style>
  <w:style w:type="paragraph" w:styleId="Heading5">
    <w:name w:val="heading 5"/>
    <w:basedOn w:val="Normal"/>
    <w:next w:val="Normal"/>
    <w:link w:val="Heading5Char"/>
    <w:uiPriority w:val="9"/>
    <w:semiHidden/>
    <w:unhideWhenUsed/>
    <w:qFormat/>
    <w:rsid w:val="005A5E13"/>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lt-LT" w:eastAsia="en-US"/>
      <w14:ligatures w14:val="standardContextual"/>
    </w:rPr>
  </w:style>
  <w:style w:type="paragraph" w:styleId="Heading6">
    <w:name w:val="heading 6"/>
    <w:basedOn w:val="Normal"/>
    <w:next w:val="Normal"/>
    <w:link w:val="Heading6Char"/>
    <w:uiPriority w:val="9"/>
    <w:semiHidden/>
    <w:unhideWhenUsed/>
    <w:qFormat/>
    <w:rsid w:val="005A5E13"/>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lt-LT" w:eastAsia="en-US"/>
      <w14:ligatures w14:val="standardContextual"/>
    </w:rPr>
  </w:style>
  <w:style w:type="paragraph" w:styleId="Heading7">
    <w:name w:val="heading 7"/>
    <w:basedOn w:val="Normal"/>
    <w:next w:val="Normal"/>
    <w:link w:val="Heading7Char"/>
    <w:uiPriority w:val="9"/>
    <w:semiHidden/>
    <w:unhideWhenUsed/>
    <w:qFormat/>
    <w:rsid w:val="005A5E13"/>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lt-LT" w:eastAsia="en-US"/>
      <w14:ligatures w14:val="standardContextual"/>
    </w:rPr>
  </w:style>
  <w:style w:type="paragraph" w:styleId="Heading8">
    <w:name w:val="heading 8"/>
    <w:basedOn w:val="Normal"/>
    <w:next w:val="Normal"/>
    <w:link w:val="Heading8Char"/>
    <w:uiPriority w:val="9"/>
    <w:semiHidden/>
    <w:unhideWhenUsed/>
    <w:qFormat/>
    <w:rsid w:val="005A5E13"/>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lt-LT" w:eastAsia="en-US"/>
      <w14:ligatures w14:val="standardContextual"/>
    </w:rPr>
  </w:style>
  <w:style w:type="paragraph" w:styleId="Heading9">
    <w:name w:val="heading 9"/>
    <w:basedOn w:val="Normal"/>
    <w:next w:val="Normal"/>
    <w:link w:val="Heading9Char"/>
    <w:uiPriority w:val="9"/>
    <w:semiHidden/>
    <w:unhideWhenUsed/>
    <w:qFormat/>
    <w:rsid w:val="005A5E13"/>
    <w:pPr>
      <w:keepNext/>
      <w:keepLines/>
      <w:spacing w:line="278" w:lineRule="auto"/>
      <w:outlineLvl w:val="8"/>
    </w:pPr>
    <w:rPr>
      <w:rFonts w:asciiTheme="minorHAnsi" w:eastAsiaTheme="majorEastAsia" w:hAnsiTheme="minorHAnsi" w:cstheme="majorBidi"/>
      <w:color w:val="272727" w:themeColor="text1" w:themeTint="D8"/>
      <w:kern w:val="2"/>
      <w:sz w:val="24"/>
      <w:szCs w:val="24"/>
      <w:lang w:val="lt-LT"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5E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5E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5E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5E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5E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5E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5E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5E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5E13"/>
    <w:rPr>
      <w:rFonts w:eastAsiaTheme="majorEastAsia" w:cstheme="majorBidi"/>
      <w:color w:val="272727" w:themeColor="text1" w:themeTint="D8"/>
    </w:rPr>
  </w:style>
  <w:style w:type="paragraph" w:styleId="Title">
    <w:name w:val="Title"/>
    <w:basedOn w:val="Normal"/>
    <w:next w:val="Normal"/>
    <w:link w:val="TitleChar"/>
    <w:uiPriority w:val="10"/>
    <w:qFormat/>
    <w:rsid w:val="005A5E13"/>
    <w:pPr>
      <w:spacing w:after="80"/>
      <w:contextualSpacing/>
    </w:pPr>
    <w:rPr>
      <w:rFonts w:asciiTheme="majorHAnsi" w:eastAsiaTheme="majorEastAsia" w:hAnsiTheme="majorHAnsi" w:cstheme="majorBidi"/>
      <w:spacing w:val="-10"/>
      <w:kern w:val="28"/>
      <w:sz w:val="56"/>
      <w:szCs w:val="56"/>
      <w:lang w:val="lt-LT" w:eastAsia="en-US"/>
      <w14:ligatures w14:val="standardContextual"/>
    </w:rPr>
  </w:style>
  <w:style w:type="character" w:customStyle="1" w:styleId="TitleChar">
    <w:name w:val="Title Char"/>
    <w:basedOn w:val="DefaultParagraphFont"/>
    <w:link w:val="Title"/>
    <w:uiPriority w:val="10"/>
    <w:rsid w:val="005A5E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5E1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lt-LT" w:eastAsia="en-US"/>
      <w14:ligatures w14:val="standardContextual"/>
    </w:rPr>
  </w:style>
  <w:style w:type="character" w:customStyle="1" w:styleId="SubtitleChar">
    <w:name w:val="Subtitle Char"/>
    <w:basedOn w:val="DefaultParagraphFont"/>
    <w:link w:val="Subtitle"/>
    <w:uiPriority w:val="11"/>
    <w:rsid w:val="005A5E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5E13"/>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lt-LT" w:eastAsia="en-US"/>
      <w14:ligatures w14:val="standardContextual"/>
    </w:rPr>
  </w:style>
  <w:style w:type="character" w:customStyle="1" w:styleId="QuoteChar">
    <w:name w:val="Quote Char"/>
    <w:basedOn w:val="DefaultParagraphFont"/>
    <w:link w:val="Quote"/>
    <w:uiPriority w:val="29"/>
    <w:rsid w:val="005A5E13"/>
    <w:rPr>
      <w:i/>
      <w:iCs/>
      <w:color w:val="404040" w:themeColor="text1" w:themeTint="BF"/>
    </w:rPr>
  </w:style>
  <w:style w:type="paragraph" w:styleId="ListParagraph">
    <w:name w:val="List Paragraph"/>
    <w:basedOn w:val="Normal"/>
    <w:uiPriority w:val="34"/>
    <w:qFormat/>
    <w:rsid w:val="005A5E13"/>
    <w:pPr>
      <w:spacing w:after="160" w:line="278" w:lineRule="auto"/>
      <w:ind w:left="720"/>
      <w:contextualSpacing/>
    </w:pPr>
    <w:rPr>
      <w:rFonts w:asciiTheme="minorHAnsi" w:eastAsiaTheme="minorHAnsi" w:hAnsiTheme="minorHAnsi" w:cstheme="minorBidi"/>
      <w:kern w:val="2"/>
      <w:sz w:val="24"/>
      <w:szCs w:val="24"/>
      <w:lang w:val="lt-LT" w:eastAsia="en-US"/>
      <w14:ligatures w14:val="standardContextual"/>
    </w:rPr>
  </w:style>
  <w:style w:type="character" w:styleId="IntenseEmphasis">
    <w:name w:val="Intense Emphasis"/>
    <w:basedOn w:val="DefaultParagraphFont"/>
    <w:uiPriority w:val="21"/>
    <w:qFormat/>
    <w:rsid w:val="005A5E13"/>
    <w:rPr>
      <w:i/>
      <w:iCs/>
      <w:color w:val="0F4761" w:themeColor="accent1" w:themeShade="BF"/>
    </w:rPr>
  </w:style>
  <w:style w:type="paragraph" w:styleId="IntenseQuote">
    <w:name w:val="Intense Quote"/>
    <w:basedOn w:val="Normal"/>
    <w:next w:val="Normal"/>
    <w:link w:val="IntenseQuoteChar"/>
    <w:uiPriority w:val="30"/>
    <w:qFormat/>
    <w:rsid w:val="005A5E13"/>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lt-LT" w:eastAsia="en-US"/>
      <w14:ligatures w14:val="standardContextual"/>
    </w:rPr>
  </w:style>
  <w:style w:type="character" w:customStyle="1" w:styleId="IntenseQuoteChar">
    <w:name w:val="Intense Quote Char"/>
    <w:basedOn w:val="DefaultParagraphFont"/>
    <w:link w:val="IntenseQuote"/>
    <w:uiPriority w:val="30"/>
    <w:rsid w:val="005A5E13"/>
    <w:rPr>
      <w:i/>
      <w:iCs/>
      <w:color w:val="0F4761" w:themeColor="accent1" w:themeShade="BF"/>
    </w:rPr>
  </w:style>
  <w:style w:type="character" w:styleId="IntenseReference">
    <w:name w:val="Intense Reference"/>
    <w:basedOn w:val="DefaultParagraphFont"/>
    <w:uiPriority w:val="32"/>
    <w:qFormat/>
    <w:rsid w:val="005A5E13"/>
    <w:rPr>
      <w:b/>
      <w:bCs/>
      <w:smallCaps/>
      <w:color w:val="0F4761" w:themeColor="accent1" w:themeShade="BF"/>
      <w:spacing w:val="5"/>
    </w:rPr>
  </w:style>
  <w:style w:type="table" w:styleId="TableGrid">
    <w:name w:val="Table Grid"/>
    <w:basedOn w:val="TableNormal"/>
    <w:uiPriority w:val="39"/>
    <w:rsid w:val="005A5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CB48D4"/>
    <w:pPr>
      <w:ind w:firstLine="720"/>
      <w:jc w:val="both"/>
    </w:pPr>
    <w:rPr>
      <w:lang w:val="lt-LT" w:eastAsia="en-US"/>
    </w:rPr>
  </w:style>
  <w:style w:type="character" w:customStyle="1" w:styleId="CommentTextChar">
    <w:name w:val="Comment Text Char"/>
    <w:basedOn w:val="DefaultParagraphFont"/>
    <w:link w:val="CommentText"/>
    <w:uiPriority w:val="99"/>
    <w:rsid w:val="00CB48D4"/>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CB48D4"/>
    <w:rPr>
      <w:sz w:val="16"/>
      <w:szCs w:val="16"/>
    </w:rPr>
  </w:style>
  <w:style w:type="character" w:styleId="Mention">
    <w:name w:val="Mention"/>
    <w:basedOn w:val="DefaultParagraphFont"/>
    <w:uiPriority w:val="99"/>
    <w:unhideWhenUsed/>
    <w:rsid w:val="00CB48D4"/>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8A10C2"/>
    <w:pPr>
      <w:spacing w:after="160"/>
      <w:ind w:firstLine="0"/>
      <w:jc w:val="left"/>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8A10C2"/>
    <w:rPr>
      <w:rFonts w:ascii="Times New Roman" w:eastAsia="Times New Roman" w:hAnsi="Times New Roman" w:cs="Times New Roman"/>
      <w:b/>
      <w:bCs/>
      <w:kern w:val="0"/>
      <w:sz w:val="20"/>
      <w:szCs w:val="20"/>
      <w14:ligatures w14:val="none"/>
    </w:rPr>
  </w:style>
  <w:style w:type="paragraph" w:styleId="Revision">
    <w:name w:val="Revision"/>
    <w:hidden/>
    <w:uiPriority w:val="99"/>
    <w:semiHidden/>
    <w:rsid w:val="000B77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webSettings.xml"
                 Type="http://schemas.openxmlformats.org/officeDocument/2006/relationships/webSettings"/>
   <Relationship Id="rId4" Target="fontTable.xml"
                 Type="http://schemas.openxmlformats.org/officeDocument/2006/relationships/fontTable"/>
   <Relationship Id="rId5" Target="theme/theme1.xml"
                 Type="http://schemas.openxmlformats.org/officeDocument/2006/relationships/them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40a194c4-decd-49a7-b39f-0e1f771bc324}" enabled="1" method="Privileged" siteId="{e54289c6-b630-4215-acc5-57eec01212d6}" removed="0"/>
</clbl:labelList>
</file>

<file path=docProps/app.xml><?xml version="1.0" encoding="utf-8"?>
<Properties xmlns="http://schemas.openxmlformats.org/officeDocument/2006/extended-properties" xmlns:vt="http://schemas.openxmlformats.org/officeDocument/2006/docPropsVTypes">
  <Template>Normal</Template>
  <TotalTime>23</TotalTime>
  <Pages>9</Pages>
  <Words>13738</Words>
  <Characters>7831</Characters>
  <Application>Microsoft Office Word</Application>
  <DocSecurity>0</DocSecurity>
  <Lines>65</Lines>
  <Paragraphs>43</Paragraphs>
  <ScaleCrop>false</ScaleCrop>
  <Company>AB AmberGrid</Company>
  <LinksUpToDate>false</LinksUpToDate>
  <CharactersWithSpaces>21526</CharactersWithSpaces>
  <SharedDoc>false</SharedDoc>
  <HLinks>
    <vt:vector size="18" baseType="variant">
      <vt:variant>
        <vt:i4>8060958</vt:i4>
      </vt:variant>
      <vt:variant>
        <vt:i4>6</vt:i4>
      </vt:variant>
      <vt:variant>
        <vt:i4>0</vt:i4>
      </vt:variant>
      <vt:variant>
        <vt:i4>5</vt:i4>
      </vt:variant>
      <vt:variant>
        <vt:lpwstr>mailto:K.Jurga@ambergrid.lt</vt:lpwstr>
      </vt:variant>
      <vt:variant>
        <vt:lpwstr/>
      </vt:variant>
      <vt:variant>
        <vt:i4>8060958</vt:i4>
      </vt:variant>
      <vt:variant>
        <vt:i4>3</vt:i4>
      </vt:variant>
      <vt:variant>
        <vt:i4>0</vt:i4>
      </vt:variant>
      <vt:variant>
        <vt:i4>5</vt:i4>
      </vt:variant>
      <vt:variant>
        <vt:lpwstr>mailto:K.Jurga@ambergrid.lt</vt:lpwstr>
      </vt:variant>
      <vt:variant>
        <vt:lpwstr/>
      </vt:variant>
      <vt:variant>
        <vt:i4>8060958</vt:i4>
      </vt:variant>
      <vt:variant>
        <vt:i4>0</vt:i4>
      </vt:variant>
      <vt:variant>
        <vt:i4>0</vt:i4>
      </vt:variant>
      <vt:variant>
        <vt:i4>5</vt:i4>
      </vt:variant>
      <vt:variant>
        <vt:lpwstr>mailto:K.Jurga@ambergrid.lt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2026-06-18T12:41:00Z</dcterms:created>
  <dc:creator>Lina Zviaginė</dc:creator>
  <cp:lastModifiedBy>Lina Zviaginė</cp:lastModifiedBy>
  <dcterms:modified xsi:type="dcterms:W3CDTF">2026-06-18T13:37:00Z</dcterms:modified>
  <cp:revision>32</cp:revision>
</cp:coreProperties>
</file>