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BECB" w14:textId="196707EA" w:rsidR="00D8603E" w:rsidRPr="00D8603E" w:rsidRDefault="00DF5A19" w:rsidP="00D8603E">
      <w:pPr>
        <w:autoSpaceDE w:val="0"/>
        <w:autoSpaceDN w:val="0"/>
        <w:adjustRightInd w:val="0"/>
        <w:jc w:val="right"/>
        <w:rPr>
          <w:b/>
          <w:sz w:val="24"/>
          <w:szCs w:val="24"/>
          <w:lang w:val="lt-LT"/>
        </w:rPr>
      </w:pPr>
      <w:r w:rsidRPr="00334C23">
        <w:rPr>
          <w:bCs/>
          <w:sz w:val="24"/>
          <w:szCs w:val="24"/>
          <w:lang w:val="lt-LT"/>
        </w:rPr>
        <w:t xml:space="preserve">                                     </w:t>
      </w:r>
      <w:r w:rsidR="00D8603E" w:rsidRPr="00D8603E">
        <w:rPr>
          <w:b/>
          <w:sz w:val="24"/>
          <w:szCs w:val="24"/>
          <w:lang w:val="lt-LT"/>
        </w:rPr>
        <w:t>Projektas</w:t>
      </w:r>
    </w:p>
    <w:p w14:paraId="7F8B2B72" w14:textId="2BF375ED" w:rsidR="00DF5A19" w:rsidRPr="00334C23" w:rsidRDefault="00DF5A19">
      <w:pPr>
        <w:autoSpaceDE w:val="0"/>
        <w:autoSpaceDN w:val="0"/>
        <w:adjustRightInd w:val="0"/>
        <w:jc w:val="center"/>
        <w:rPr>
          <w:b/>
          <w:bCs/>
          <w:caps/>
          <w:sz w:val="24"/>
          <w:szCs w:val="24"/>
          <w:lang w:val="lt-LT"/>
        </w:rPr>
      </w:pPr>
      <w:r w:rsidRPr="00334C23">
        <w:rPr>
          <w:bCs/>
          <w:sz w:val="24"/>
          <w:szCs w:val="24"/>
          <w:lang w:val="lt-LT"/>
        </w:rPr>
        <w:t xml:space="preserve">                                                                                         </w:t>
      </w:r>
    </w:p>
    <w:p w14:paraId="190EB658" w14:textId="4B6CCB5B"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50A656EE" w:rsidR="00A33EC4" w:rsidRPr="00334C23" w:rsidRDefault="00842C16">
      <w:pPr>
        <w:autoSpaceDE w:val="0"/>
        <w:autoSpaceDN w:val="0"/>
        <w:adjustRightInd w:val="0"/>
        <w:jc w:val="center"/>
        <w:rPr>
          <w:b/>
          <w:bCs/>
          <w:caps/>
          <w:sz w:val="24"/>
          <w:szCs w:val="24"/>
          <w:lang w:val="lt-LT"/>
        </w:rPr>
      </w:pPr>
      <w:r>
        <w:rPr>
          <w:sz w:val="24"/>
          <w:szCs w:val="24"/>
          <w:lang w:val="lt-LT"/>
        </w:rPr>
        <w:t>202</w:t>
      </w:r>
      <w:r w:rsidR="00D8603E">
        <w:rPr>
          <w:sz w:val="24"/>
          <w:szCs w:val="24"/>
          <w:lang w:val="lt-LT"/>
        </w:rPr>
        <w:t>6</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6EC2D50A" w14:textId="6CADB921" w:rsidR="00545A32" w:rsidRDefault="00A33EC4" w:rsidP="00770177">
      <w:pPr>
        <w:jc w:val="both"/>
        <w:rPr>
          <w:sz w:val="24"/>
          <w:szCs w:val="24"/>
          <w:lang w:val="lt-LT"/>
        </w:rPr>
      </w:pPr>
      <w:r w:rsidRPr="00334C23">
        <w:rPr>
          <w:iCs/>
          <w:sz w:val="24"/>
          <w:szCs w:val="24"/>
          <w:lang w:val="lt-LT"/>
        </w:rPr>
        <w:tab/>
      </w:r>
      <w:r w:rsidR="00D8603E">
        <w:rPr>
          <w:iCs/>
          <w:sz w:val="24"/>
          <w:szCs w:val="24"/>
          <w:lang w:val="lt-LT"/>
        </w:rPr>
        <w:t>Švenčionių rajono savivaldybės administracija</w:t>
      </w:r>
      <w:r w:rsidR="00C57A80" w:rsidRPr="00334C23">
        <w:rPr>
          <w:sz w:val="24"/>
          <w:szCs w:val="24"/>
          <w:lang w:val="lt-LT"/>
        </w:rPr>
        <w:t>, juridinio asmens kodas</w:t>
      </w:r>
      <w:r w:rsidR="00B72028">
        <w:rPr>
          <w:sz w:val="24"/>
          <w:szCs w:val="24"/>
          <w:lang w:val="lt-LT"/>
        </w:rPr>
        <w:t xml:space="preserve"> </w:t>
      </w:r>
      <w:r w:rsidR="00B72028" w:rsidRPr="00B72028">
        <w:rPr>
          <w:sz w:val="24"/>
          <w:szCs w:val="24"/>
          <w:lang w:val="lt-LT"/>
        </w:rPr>
        <w:t>188766722</w:t>
      </w:r>
      <w:r w:rsidR="00D8603E">
        <w:rPr>
          <w:sz w:val="24"/>
          <w:szCs w:val="24"/>
          <w:lang w:val="lt-LT"/>
        </w:rPr>
        <w:t xml:space="preserve"> </w:t>
      </w:r>
      <w:r w:rsidR="00C57A80" w:rsidRPr="00334C23">
        <w:rPr>
          <w:sz w:val="24"/>
          <w:szCs w:val="24"/>
          <w:lang w:val="lt-LT"/>
        </w:rPr>
        <w:t>, kurios registruota buveinė yra</w:t>
      </w:r>
      <w:r w:rsidR="00D8603E">
        <w:rPr>
          <w:sz w:val="24"/>
          <w:szCs w:val="24"/>
          <w:lang w:val="lt-LT"/>
        </w:rPr>
        <w:t xml:space="preserve"> Vilniaus g.19</w:t>
      </w:r>
      <w:r w:rsidR="00C57A80" w:rsidRPr="00334C23">
        <w:rPr>
          <w:sz w:val="24"/>
          <w:szCs w:val="24"/>
          <w:lang w:val="lt-LT"/>
        </w:rPr>
        <w:t xml:space="preserve"> Švenčionys, atstovauj</w:t>
      </w:r>
      <w:r w:rsidR="003F1DDD">
        <w:rPr>
          <w:sz w:val="24"/>
          <w:szCs w:val="24"/>
          <w:lang w:val="lt-LT"/>
        </w:rPr>
        <w:t>ama direktorės</w:t>
      </w:r>
      <w:r w:rsidR="00D8603E">
        <w:rPr>
          <w:sz w:val="24"/>
          <w:szCs w:val="24"/>
          <w:lang w:val="lt-LT"/>
        </w:rPr>
        <w:t xml:space="preserve"> 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w:t>
      </w:r>
      <w:r w:rsidR="00D8603E">
        <w:rPr>
          <w:sz w:val="24"/>
          <w:szCs w:val="24"/>
          <w:lang w:val="lt-LT"/>
        </w:rPr>
        <w:t>administracijos veiklos nuostatus</w:t>
      </w:r>
      <w:r w:rsidR="00C57A80" w:rsidRPr="00334C23">
        <w:rPr>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r w:rsidR="00AF6AF2">
        <w:rPr>
          <w:sz w:val="24"/>
          <w:szCs w:val="24"/>
          <w:lang w:val="lt-LT"/>
        </w:rPr>
        <w:t xml:space="preserve"> </w:t>
      </w:r>
    </w:p>
    <w:p w14:paraId="4373C9E8" w14:textId="4E2F9230"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D8603E">
        <w:rPr>
          <w:b/>
          <w:bCs/>
          <w:lang w:val="lt-LT"/>
        </w:rPr>
        <w:t>_________</w:t>
      </w:r>
      <w:r w:rsidR="00770177" w:rsidRPr="00334C23">
        <w:rPr>
          <w:bCs/>
          <w:lang w:val="lt-LT"/>
        </w:rPr>
        <w:t>,</w:t>
      </w:r>
      <w:r w:rsidR="00AF0857">
        <w:rPr>
          <w:bCs/>
          <w:lang w:val="lt-LT"/>
        </w:rPr>
        <w:t xml:space="preserve"> </w:t>
      </w:r>
      <w:r w:rsidR="00770177" w:rsidRPr="00334C23">
        <w:rPr>
          <w:lang w:val="lt-LT"/>
        </w:rPr>
        <w:t xml:space="preserve"> juridinio asmens kodas</w:t>
      </w:r>
      <w:r w:rsidR="00AF0857" w:rsidRPr="00C867CB">
        <w:rPr>
          <w:lang w:val="lt-LT"/>
        </w:rPr>
        <w:t xml:space="preserve">, </w:t>
      </w:r>
      <w:r w:rsidR="00770177" w:rsidRPr="00334C23">
        <w:rPr>
          <w:lang w:val="lt-LT"/>
        </w:rPr>
        <w:t xml:space="preserve"> </w:t>
      </w:r>
      <w:r w:rsidR="00B72028">
        <w:rPr>
          <w:lang w:val="lt-LT"/>
        </w:rPr>
        <w:t>kurios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D8603E">
        <w:rPr>
          <w:lang w:val="lt-LT"/>
        </w:rPr>
        <w:t>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w:t>
      </w:r>
      <w:r w:rsidR="00B72028">
        <w:rPr>
          <w:bCs/>
          <w:iCs/>
          <w:lang w:val="lt-LT"/>
        </w:rPr>
        <w:t>__________</w:t>
      </w:r>
      <w:r w:rsidR="00770177" w:rsidRPr="00334C23">
        <w:rPr>
          <w:bCs/>
          <w:iCs/>
          <w:lang w:val="lt-LT"/>
        </w:rPr>
        <w:t xml:space="preserve"> kaupiami ir saugomi Valstybės įmonės Registrų centre, </w:t>
      </w:r>
      <w:r w:rsidR="00770177" w:rsidRPr="00334C23">
        <w:rPr>
          <w:lang w:val="lt-LT"/>
        </w:rPr>
        <w:t xml:space="preserve">atstovaujama </w:t>
      </w:r>
      <w:r w:rsidR="00D8603E">
        <w:rPr>
          <w:lang w:val="lt-LT"/>
        </w:rPr>
        <w:t>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veikiančio</w:t>
      </w:r>
      <w:r w:rsidR="00B72028">
        <w:rPr>
          <w:lang w:val="lt-LT"/>
        </w:rPr>
        <w:t>/-s</w:t>
      </w:r>
      <w:r w:rsidR="00770177" w:rsidRPr="00334C23">
        <w:rPr>
          <w:lang w:val="lt-LT"/>
        </w:rPr>
        <w:t xml:space="preserve"> pagal </w:t>
      </w:r>
      <w:r w:rsidR="00D8603E">
        <w:rPr>
          <w:lang w:val="lt-LT"/>
        </w:rPr>
        <w:t>___________</w:t>
      </w:r>
      <w:r w:rsidR="00770177" w:rsidRPr="00334C23">
        <w:rPr>
          <w:lang w:val="lt-LT"/>
        </w:rPr>
        <w:t xml:space="preserve">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3BB0B0B0"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3252F7">
        <w:rPr>
          <w:color w:val="000000"/>
          <w:sz w:val="24"/>
          <w:szCs w:val="24"/>
          <w:lang w:val="lt-LT" w:eastAsia="lt-LT"/>
        </w:rPr>
        <w:t>pergolos gamyba, surinkimas ir įrengimas užsakovo nurodytoje vietoje adresu Vilniaus g. 50A, LT-18123, Švenčionys</w:t>
      </w:r>
    </w:p>
    <w:p w14:paraId="04885BA1" w14:textId="496D854F"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47269F">
        <w:rPr>
          <w:sz w:val="24"/>
          <w:szCs w:val="24"/>
          <w:lang w:val="lt-LT"/>
        </w:rPr>
        <w:t xml:space="preserve"> </w:t>
      </w:r>
      <w:r w:rsidR="00D8603E">
        <w:rPr>
          <w:sz w:val="24"/>
          <w:szCs w:val="24"/>
          <w:lang w:val="lt-LT"/>
        </w:rPr>
        <w:t>___________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D8603E">
        <w:rPr>
          <w:color w:val="000000" w:themeColor="text1"/>
          <w:sz w:val="24"/>
          <w:szCs w:val="24"/>
          <w:lang w:val="lt-LT"/>
        </w:rPr>
        <w:t>____</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47269F">
        <w:rPr>
          <w:bCs/>
          <w:sz w:val="24"/>
          <w:szCs w:val="24"/>
          <w:lang w:val="lt-LT"/>
        </w:rPr>
        <w:t xml:space="preserve"> </w:t>
      </w:r>
      <w:r w:rsidR="00D8603E">
        <w:rPr>
          <w:bCs/>
          <w:sz w:val="24"/>
          <w:szCs w:val="24"/>
          <w:lang w:val="lt-LT"/>
        </w:rPr>
        <w:t>________</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D8603E">
        <w:rPr>
          <w:sz w:val="24"/>
          <w:szCs w:val="24"/>
          <w:lang w:val="lt-LT"/>
        </w:rPr>
        <w:t>___________</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D8603E">
        <w:rPr>
          <w:sz w:val="24"/>
          <w:szCs w:val="24"/>
          <w:lang w:val="lt-LT"/>
        </w:rPr>
        <w:t>__________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D8603E">
        <w:rPr>
          <w:sz w:val="24"/>
          <w:szCs w:val="24"/>
          <w:lang w:val="lt-LT"/>
        </w:rPr>
        <w:t>_____________</w:t>
      </w:r>
      <w:r w:rsidR="00141CBA" w:rsidRPr="00334C23">
        <w:rPr>
          <w:sz w:val="24"/>
          <w:szCs w:val="24"/>
          <w:lang w:val="lt-LT"/>
        </w:rPr>
        <w:t>)</w:t>
      </w:r>
      <w:r w:rsidR="00A33EC4" w:rsidRPr="00334C23">
        <w:rPr>
          <w:sz w:val="24"/>
          <w:szCs w:val="24"/>
          <w:lang w:val="lt-LT"/>
        </w:rPr>
        <w:t>.</w:t>
      </w:r>
    </w:p>
    <w:p w14:paraId="7E2FD8C5" w14:textId="0FCD845A" w:rsidR="00A33EC4" w:rsidRPr="00334C23" w:rsidRDefault="00A33EC4" w:rsidP="006B77BC">
      <w:pPr>
        <w:pStyle w:val="Pagrindinistekstas"/>
        <w:ind w:firstLine="720"/>
        <w:jc w:val="both"/>
        <w:rPr>
          <w:szCs w:val="24"/>
        </w:rPr>
      </w:pPr>
      <w:r w:rsidRPr="00334C23">
        <w:rPr>
          <w:szCs w:val="24"/>
        </w:rPr>
        <w:t xml:space="preserve">3. </w:t>
      </w:r>
      <w:r w:rsidR="00FF3143">
        <w:rPr>
          <w:szCs w:val="24"/>
        </w:rPr>
        <w:t>D</w:t>
      </w:r>
      <w:r w:rsidR="00176742" w:rsidRPr="00546CB9">
        <w:rPr>
          <w:szCs w:val="24"/>
        </w:rPr>
        <w:t xml:space="preserve">arbai </w:t>
      </w:r>
      <w:r w:rsidRPr="00546CB9">
        <w:rPr>
          <w:szCs w:val="24"/>
        </w:rPr>
        <w:t xml:space="preserve"> turi būti atlikti per </w:t>
      </w:r>
      <w:r w:rsidR="008F364E" w:rsidRPr="00546CB9">
        <w:rPr>
          <w:szCs w:val="24"/>
        </w:rPr>
        <w:t xml:space="preserve"> </w:t>
      </w:r>
      <w:r w:rsidR="000B360E">
        <w:rPr>
          <w:rFonts w:eastAsia="Calibri"/>
          <w:szCs w:val="24"/>
        </w:rPr>
        <w:t>3</w:t>
      </w:r>
      <w:r w:rsidR="00D46DFF" w:rsidRPr="00546CB9">
        <w:rPr>
          <w:rFonts w:eastAsia="Calibri"/>
          <w:szCs w:val="24"/>
        </w:rPr>
        <w:t xml:space="preserve">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5861FBB0"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003252F7" w:rsidRPr="003252F7">
        <w:rPr>
          <w:szCs w:val="24"/>
        </w:rPr>
        <w:t>paskirti  reikiamą kvalifikaciją turintį darbų vadovą;</w:t>
      </w:r>
    </w:p>
    <w:p w14:paraId="65858CCD" w14:textId="30285D34"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B72028">
        <w:rPr>
          <w:sz w:val="24"/>
          <w:szCs w:val="24"/>
          <w:lang w:val="lt-LT"/>
        </w:rPr>
        <w:t>pergolos gamybos bei įrengimo</w:t>
      </w:r>
      <w:r w:rsidR="000B5D47">
        <w:rPr>
          <w:sz w:val="24"/>
          <w:szCs w:val="24"/>
          <w:lang w:val="lt-LT"/>
        </w:rPr>
        <w:t xml:space="preserve">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07575592" w14:textId="3EDCD3C1" w:rsidR="00A33EC4" w:rsidRPr="007542AB" w:rsidRDefault="00A33EC4" w:rsidP="007542AB">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r w:rsidRPr="00334C23">
        <w:rPr>
          <w:szCs w:val="24"/>
          <w:lang w:val="lt-LT"/>
        </w:rPr>
        <w:tab/>
      </w:r>
    </w:p>
    <w:p w14:paraId="3C7A8879" w14:textId="1449AEE0" w:rsidR="00A33EC4" w:rsidRPr="00334C23" w:rsidRDefault="00A33EC4" w:rsidP="00E10D74">
      <w:pPr>
        <w:pStyle w:val="Pagrindiniotekstotrauka2"/>
        <w:rPr>
          <w:szCs w:val="24"/>
          <w:lang w:val="lt-LT"/>
        </w:rPr>
      </w:pPr>
      <w:r w:rsidRPr="00334C23">
        <w:rPr>
          <w:szCs w:val="24"/>
          <w:lang w:val="lt-LT"/>
        </w:rPr>
        <w:t>5.</w:t>
      </w:r>
      <w:r w:rsidR="007542AB">
        <w:rPr>
          <w:szCs w:val="24"/>
          <w:lang w:val="lt-LT"/>
        </w:rPr>
        <w:t>5</w:t>
      </w:r>
      <w:r w:rsidRPr="00334C23">
        <w:rPr>
          <w:szCs w:val="24"/>
          <w:lang w:val="lt-LT"/>
        </w:rPr>
        <w:t xml:space="preserve">. </w:t>
      </w:r>
      <w:r w:rsidR="00E47D45" w:rsidRPr="00334C23">
        <w:rPr>
          <w:szCs w:val="24"/>
          <w:lang w:val="lt-LT"/>
        </w:rPr>
        <w:t>p</w:t>
      </w:r>
      <w:r w:rsidRPr="00334C23">
        <w:rPr>
          <w:szCs w:val="24"/>
          <w:lang w:val="lt-LT"/>
        </w:rPr>
        <w:t xml:space="preserve">ranešti apie </w:t>
      </w:r>
      <w:r w:rsidR="00FF3143">
        <w:rPr>
          <w:szCs w:val="24"/>
          <w:lang w:val="lt-LT"/>
        </w:rPr>
        <w:t>D</w:t>
      </w:r>
      <w:r w:rsidRPr="00334C23">
        <w:rPr>
          <w:szCs w:val="24"/>
          <w:lang w:val="lt-LT"/>
        </w:rPr>
        <w:t xml:space="preserve">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77777777" w:rsidR="00EE108A" w:rsidRPr="00EE108A" w:rsidRDefault="00F53CEF" w:rsidP="008367FF">
      <w:pPr>
        <w:ind w:firstLine="709"/>
        <w:jc w:val="both"/>
        <w:rPr>
          <w:b/>
          <w:iCs/>
          <w:sz w:val="24"/>
          <w:szCs w:val="24"/>
          <w:lang w:val="lt-LT"/>
        </w:rPr>
      </w:pPr>
      <w:r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77777777" w:rsidR="00EE108A" w:rsidRPr="00EE108A" w:rsidRDefault="00EE108A" w:rsidP="00EE108A">
      <w:pPr>
        <w:keepLines/>
        <w:tabs>
          <w:tab w:val="left" w:pos="900"/>
        </w:tabs>
        <w:suppressAutoHyphens/>
        <w:ind w:firstLine="567"/>
        <w:jc w:val="both"/>
        <w:textAlignment w:val="center"/>
        <w:rPr>
          <w:color w:val="FF0000"/>
          <w:sz w:val="24"/>
          <w:szCs w:val="24"/>
          <w:lang w:val="lt-LT"/>
        </w:rPr>
      </w:pPr>
      <w:r w:rsidRPr="00EE108A">
        <w:rPr>
          <w:bCs/>
          <w:iCs/>
          <w:sz w:val="24"/>
          <w:szCs w:val="24"/>
          <w:lang w:val="lt-LT"/>
        </w:rPr>
        <w:t xml:space="preserve">6.4. </w:t>
      </w:r>
      <w:r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lastRenderedPageBreak/>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lastRenderedPageBreak/>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lastRenderedPageBreak/>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44528B39"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47269F">
        <w:rPr>
          <w:sz w:val="24"/>
          <w:szCs w:val="24"/>
          <w:lang w:val="lt-LT"/>
        </w:rPr>
        <w:t>.</w:t>
      </w:r>
    </w:p>
    <w:p w14:paraId="2CF3EE9B" w14:textId="77777777" w:rsidR="0047269F" w:rsidRDefault="0047269F" w:rsidP="0047269F">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DA16D9">
        <w:trPr>
          <w:trHeight w:val="2556"/>
        </w:trPr>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6159335C" w14:textId="48480855" w:rsidR="006B77BC" w:rsidRDefault="006B77BC" w:rsidP="0073720B">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w:t>
            </w:r>
            <w:r w:rsidR="0073720B">
              <w:rPr>
                <w:sz w:val="24"/>
                <w:szCs w:val="24"/>
                <w:lang w:val="lt-LT"/>
              </w:rPr>
              <w:t xml:space="preserve"> Ingrida Vaitkevičiūtė, </w:t>
            </w:r>
            <w:hyperlink r:id="rId8" w:history="1">
              <w:r w:rsidR="0073720B" w:rsidRPr="00645869">
                <w:rPr>
                  <w:rStyle w:val="Hipersaitas"/>
                  <w:sz w:val="24"/>
                  <w:szCs w:val="24"/>
                  <w:lang w:val="lt-LT"/>
                </w:rPr>
                <w:t>ingrida.vaitkeviciute@svencionys.lt</w:t>
              </w:r>
            </w:hyperlink>
            <w:r w:rsidR="0073720B">
              <w:rPr>
                <w:sz w:val="24"/>
                <w:szCs w:val="24"/>
                <w:lang w:val="lt-LT"/>
              </w:rPr>
              <w:t>, +370 686 71 280</w:t>
            </w:r>
          </w:p>
          <w:p w14:paraId="1EA35D62" w14:textId="491D8ECD"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w:t>
            </w:r>
            <w:r w:rsidR="0073720B">
              <w:rPr>
                <w:sz w:val="24"/>
                <w:szCs w:val="24"/>
                <w:lang w:val="lt-LT"/>
              </w:rPr>
              <w:t>2</w:t>
            </w:r>
            <w:r>
              <w:rPr>
                <w:sz w:val="24"/>
                <w:szCs w:val="24"/>
                <w:lang w:val="lt-LT"/>
              </w:rPr>
              <w:t xml:space="preserve">. </w:t>
            </w:r>
            <w:r w:rsidRPr="006B77BC">
              <w:rPr>
                <w:sz w:val="24"/>
                <w:szCs w:val="24"/>
                <w:lang w:val="lt-LT"/>
              </w:rPr>
              <w:t>Rangovo paskirtas asmuo, atsakingas už sutarties vykdymą –</w:t>
            </w:r>
            <w:r w:rsidR="0073720B">
              <w:rPr>
                <w:sz w:val="24"/>
                <w:szCs w:val="24"/>
                <w:lang w:val="lt-LT"/>
              </w:rPr>
              <w:t>____________________</w:t>
            </w:r>
          </w:p>
          <w:p w14:paraId="68D0E3D3" w14:textId="77777777" w:rsidR="00DA16D9" w:rsidRDefault="00DA16D9" w:rsidP="00235B48">
            <w:pPr>
              <w:ind w:firstLine="604"/>
              <w:jc w:val="both"/>
              <w:rPr>
                <w:sz w:val="24"/>
                <w:szCs w:val="24"/>
                <w:lang w:val="en-GB"/>
              </w:rPr>
            </w:pPr>
          </w:p>
          <w:p w14:paraId="76F24C73" w14:textId="77777777" w:rsidR="00DA16D9" w:rsidRDefault="00DA16D9" w:rsidP="00235B48">
            <w:pPr>
              <w:ind w:firstLine="604"/>
              <w:jc w:val="both"/>
              <w:rPr>
                <w:sz w:val="24"/>
                <w:szCs w:val="24"/>
                <w:lang w:val="en-GB"/>
              </w:rPr>
            </w:pPr>
          </w:p>
          <w:p w14:paraId="68D151F7" w14:textId="77777777" w:rsidR="00DA16D9" w:rsidRDefault="00DA16D9" w:rsidP="00235B48">
            <w:pPr>
              <w:ind w:firstLine="604"/>
              <w:jc w:val="both"/>
              <w:rPr>
                <w:sz w:val="24"/>
                <w:szCs w:val="24"/>
                <w:lang w:val="en-GB"/>
              </w:rPr>
            </w:pPr>
          </w:p>
          <w:p w14:paraId="2A5590A1" w14:textId="77777777" w:rsidR="00DA16D9" w:rsidRDefault="00DA16D9" w:rsidP="00235B48">
            <w:pPr>
              <w:ind w:firstLine="604"/>
              <w:jc w:val="both"/>
              <w:rPr>
                <w:sz w:val="24"/>
                <w:szCs w:val="24"/>
                <w:lang w:val="en-GB"/>
              </w:rPr>
            </w:pPr>
          </w:p>
          <w:p w14:paraId="4D3C2906" w14:textId="77777777" w:rsidR="00DA16D9" w:rsidRDefault="00DA16D9" w:rsidP="00235B48">
            <w:pPr>
              <w:ind w:firstLine="604"/>
              <w:jc w:val="both"/>
              <w:rPr>
                <w:sz w:val="24"/>
                <w:szCs w:val="24"/>
                <w:lang w:val="en-GB"/>
              </w:rPr>
            </w:pPr>
          </w:p>
          <w:p w14:paraId="1F2D2111" w14:textId="77777777" w:rsidR="00DA16D9" w:rsidRDefault="00DA16D9" w:rsidP="00235B48">
            <w:pPr>
              <w:ind w:firstLine="604"/>
              <w:jc w:val="both"/>
              <w:rPr>
                <w:sz w:val="24"/>
                <w:szCs w:val="24"/>
                <w:lang w:val="en-GB"/>
              </w:rPr>
            </w:pPr>
          </w:p>
          <w:p w14:paraId="70B4A0BE" w14:textId="77777777" w:rsidR="00DA16D9" w:rsidRDefault="00C45EF9" w:rsidP="00235B48">
            <w:pPr>
              <w:tabs>
                <w:tab w:val="left" w:pos="604"/>
              </w:tabs>
              <w:jc w:val="both"/>
              <w:rPr>
                <w:sz w:val="24"/>
                <w:szCs w:val="24"/>
                <w:lang w:val="lt-LT"/>
              </w:rPr>
            </w:pPr>
            <w:r w:rsidRPr="00006028">
              <w:rPr>
                <w:sz w:val="24"/>
                <w:szCs w:val="24"/>
                <w:lang w:val="lt-LT"/>
              </w:rPr>
              <w:lastRenderedPageBreak/>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2278CEEE" w14:textId="77777777" w:rsidR="00DA16D9" w:rsidRDefault="00DA16D9" w:rsidP="00235B48">
            <w:pPr>
              <w:tabs>
                <w:tab w:val="left" w:pos="604"/>
              </w:tabs>
              <w:jc w:val="both"/>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32"/>
            </w:tblGrid>
            <w:tr w:rsidR="00DA16D9" w14:paraId="20AC1B9D" w14:textId="77777777" w:rsidTr="00DA16D9">
              <w:tc>
                <w:tcPr>
                  <w:tcW w:w="4831" w:type="dxa"/>
                </w:tcPr>
                <w:p w14:paraId="37DB4500" w14:textId="77777777" w:rsidR="00DA16D9" w:rsidRPr="00DA16D9" w:rsidRDefault="00DA16D9" w:rsidP="00235B48">
                  <w:pPr>
                    <w:tabs>
                      <w:tab w:val="left" w:pos="604"/>
                    </w:tabs>
                    <w:jc w:val="both"/>
                    <w:rPr>
                      <w:b/>
                      <w:bCs/>
                      <w:sz w:val="24"/>
                      <w:szCs w:val="24"/>
                      <w:lang w:val="lt-LT"/>
                    </w:rPr>
                  </w:pPr>
                  <w:r w:rsidRPr="00DA16D9">
                    <w:rPr>
                      <w:b/>
                      <w:bCs/>
                      <w:sz w:val="24"/>
                      <w:szCs w:val="24"/>
                      <w:lang w:val="lt-LT"/>
                    </w:rPr>
                    <w:t>Užsakovas</w:t>
                  </w:r>
                </w:p>
                <w:p w14:paraId="2015469B" w14:textId="77777777" w:rsidR="00DA16D9" w:rsidRPr="00DA16D9" w:rsidRDefault="00DA16D9" w:rsidP="00235B48">
                  <w:pPr>
                    <w:tabs>
                      <w:tab w:val="left" w:pos="604"/>
                    </w:tabs>
                    <w:jc w:val="both"/>
                    <w:rPr>
                      <w:b/>
                      <w:bCs/>
                      <w:sz w:val="24"/>
                      <w:szCs w:val="24"/>
                      <w:lang w:val="lt-LT"/>
                    </w:rPr>
                  </w:pPr>
                </w:p>
                <w:p w14:paraId="2191F3E4" w14:textId="77777777" w:rsidR="00DA16D9" w:rsidRDefault="00DA16D9" w:rsidP="00DA16D9">
                  <w:pPr>
                    <w:tabs>
                      <w:tab w:val="left" w:pos="604"/>
                    </w:tabs>
                    <w:jc w:val="both"/>
                    <w:rPr>
                      <w:sz w:val="24"/>
                      <w:szCs w:val="24"/>
                      <w:lang w:val="lt-LT"/>
                    </w:rPr>
                  </w:pPr>
                  <w:r w:rsidRPr="00DA16D9">
                    <w:rPr>
                      <w:sz w:val="24"/>
                      <w:szCs w:val="24"/>
                      <w:lang w:val="lt-LT"/>
                    </w:rPr>
                    <w:t xml:space="preserve">Švenčionių rajono savivaldybės </w:t>
                  </w:r>
                </w:p>
                <w:p w14:paraId="7BB19C18" w14:textId="77777777" w:rsidR="004E29BF" w:rsidRDefault="00DA16D9" w:rsidP="00DA16D9">
                  <w:pPr>
                    <w:tabs>
                      <w:tab w:val="left" w:pos="604"/>
                    </w:tabs>
                    <w:jc w:val="both"/>
                    <w:rPr>
                      <w:sz w:val="24"/>
                      <w:szCs w:val="24"/>
                      <w:lang w:val="lt-LT"/>
                    </w:rPr>
                  </w:pPr>
                  <w:r w:rsidRPr="00DA16D9">
                    <w:rPr>
                      <w:sz w:val="24"/>
                      <w:szCs w:val="24"/>
                      <w:lang w:val="lt-LT"/>
                    </w:rPr>
                    <w:t xml:space="preserve">administracija, </w:t>
                  </w:r>
                </w:p>
                <w:p w14:paraId="18C3B068" w14:textId="4BD66A1C" w:rsidR="00DA16D9" w:rsidRPr="00DA16D9" w:rsidRDefault="00DA16D9" w:rsidP="00DA16D9">
                  <w:pPr>
                    <w:tabs>
                      <w:tab w:val="left" w:pos="604"/>
                    </w:tabs>
                    <w:jc w:val="both"/>
                    <w:rPr>
                      <w:sz w:val="24"/>
                      <w:szCs w:val="24"/>
                      <w:lang w:val="lt-LT"/>
                    </w:rPr>
                  </w:pPr>
                  <w:r w:rsidRPr="00DA16D9">
                    <w:rPr>
                      <w:sz w:val="24"/>
                      <w:szCs w:val="24"/>
                      <w:lang w:val="lt-LT"/>
                    </w:rPr>
                    <w:t>kodas 188766722,</w:t>
                  </w:r>
                </w:p>
                <w:p w14:paraId="26535761" w14:textId="090807D4" w:rsidR="00DA16D9" w:rsidRPr="00DA16D9" w:rsidRDefault="00DA16D9" w:rsidP="00DA16D9">
                  <w:pPr>
                    <w:tabs>
                      <w:tab w:val="left" w:pos="604"/>
                    </w:tabs>
                    <w:jc w:val="both"/>
                    <w:rPr>
                      <w:sz w:val="24"/>
                      <w:szCs w:val="24"/>
                      <w:lang w:val="lt-LT"/>
                    </w:rPr>
                  </w:pPr>
                  <w:r w:rsidRPr="00DA16D9">
                    <w:rPr>
                      <w:sz w:val="24"/>
                      <w:szCs w:val="24"/>
                      <w:lang w:val="lt-LT"/>
                    </w:rPr>
                    <w:t>Vilniaus g. 19, LT-1811</w:t>
                  </w:r>
                  <w:r w:rsidR="004E29BF">
                    <w:rPr>
                      <w:sz w:val="24"/>
                      <w:szCs w:val="24"/>
                      <w:lang w:val="lt-LT"/>
                    </w:rPr>
                    <w:t>7</w:t>
                  </w:r>
                  <w:r w:rsidRPr="00DA16D9">
                    <w:rPr>
                      <w:sz w:val="24"/>
                      <w:szCs w:val="24"/>
                      <w:lang w:val="lt-LT"/>
                    </w:rPr>
                    <w:t xml:space="preserve"> Švenčionys,</w:t>
                  </w:r>
                </w:p>
                <w:p w14:paraId="664BF6A8" w14:textId="77777777" w:rsidR="00DA16D9" w:rsidRPr="00DA16D9" w:rsidRDefault="00DA16D9" w:rsidP="00DA16D9">
                  <w:pPr>
                    <w:tabs>
                      <w:tab w:val="left" w:pos="604"/>
                    </w:tabs>
                    <w:jc w:val="both"/>
                    <w:rPr>
                      <w:sz w:val="24"/>
                      <w:szCs w:val="24"/>
                      <w:lang w:val="lt-LT"/>
                    </w:rPr>
                  </w:pPr>
                  <w:r w:rsidRPr="00DA16D9">
                    <w:rPr>
                      <w:sz w:val="24"/>
                      <w:szCs w:val="24"/>
                      <w:lang w:val="lt-LT"/>
                    </w:rPr>
                    <w:t xml:space="preserve">A.s.  LT79 4010 0432 0003 0027,   </w:t>
                  </w:r>
                </w:p>
                <w:p w14:paraId="0B4283BF" w14:textId="77777777" w:rsidR="00DA16D9" w:rsidRPr="00DA16D9" w:rsidRDefault="00DA16D9" w:rsidP="00DA16D9">
                  <w:pPr>
                    <w:tabs>
                      <w:tab w:val="left" w:pos="604"/>
                    </w:tabs>
                    <w:jc w:val="both"/>
                    <w:rPr>
                      <w:sz w:val="24"/>
                      <w:szCs w:val="24"/>
                      <w:lang w:val="lt-LT"/>
                    </w:rPr>
                  </w:pPr>
                  <w:r w:rsidRPr="00DA16D9">
                    <w:rPr>
                      <w:sz w:val="24"/>
                      <w:szCs w:val="24"/>
                      <w:lang w:val="lt-LT"/>
                    </w:rPr>
                    <w:t xml:space="preserve">Luminor bank  AB, banko kodas 40100,           </w:t>
                  </w:r>
                </w:p>
                <w:p w14:paraId="11C4DB68" w14:textId="77777777" w:rsidR="00DA16D9" w:rsidRPr="00DA16D9" w:rsidRDefault="00DA16D9" w:rsidP="00DA16D9">
                  <w:pPr>
                    <w:tabs>
                      <w:tab w:val="left" w:pos="604"/>
                    </w:tabs>
                    <w:jc w:val="both"/>
                    <w:rPr>
                      <w:sz w:val="24"/>
                      <w:szCs w:val="24"/>
                      <w:lang w:val="lt-LT"/>
                    </w:rPr>
                  </w:pPr>
                  <w:r w:rsidRPr="00DA16D9">
                    <w:rPr>
                      <w:sz w:val="24"/>
                      <w:szCs w:val="24"/>
                      <w:lang w:val="lt-LT"/>
                    </w:rPr>
                    <w:t>tel. (8 387) 66 372, faks. (8 387) 66 365,</w:t>
                  </w:r>
                </w:p>
                <w:p w14:paraId="4821CDEB" w14:textId="77777777" w:rsidR="00DA16D9" w:rsidRPr="00DA16D9" w:rsidRDefault="00DA16D9" w:rsidP="00DA16D9">
                  <w:pPr>
                    <w:tabs>
                      <w:tab w:val="left" w:pos="604"/>
                    </w:tabs>
                    <w:jc w:val="both"/>
                    <w:rPr>
                      <w:sz w:val="24"/>
                      <w:szCs w:val="24"/>
                      <w:lang w:val="lt-LT"/>
                    </w:rPr>
                  </w:pPr>
                  <w:r w:rsidRPr="00DA16D9">
                    <w:rPr>
                      <w:sz w:val="24"/>
                      <w:szCs w:val="24"/>
                      <w:lang w:val="lt-LT"/>
                    </w:rPr>
                    <w:t>el.p.: savivaldybe@svencionys.lt</w:t>
                  </w:r>
                </w:p>
                <w:p w14:paraId="53E57F7F" w14:textId="77777777" w:rsidR="00DA16D9" w:rsidRPr="00DA16D9" w:rsidRDefault="00DA16D9" w:rsidP="00DA16D9">
                  <w:pPr>
                    <w:tabs>
                      <w:tab w:val="left" w:pos="604"/>
                    </w:tabs>
                    <w:jc w:val="both"/>
                    <w:rPr>
                      <w:sz w:val="24"/>
                      <w:szCs w:val="24"/>
                      <w:lang w:val="lt-LT"/>
                    </w:rPr>
                  </w:pPr>
                  <w:r w:rsidRPr="00DA16D9">
                    <w:rPr>
                      <w:sz w:val="24"/>
                      <w:szCs w:val="24"/>
                      <w:lang w:val="lt-LT"/>
                    </w:rPr>
                    <w:t xml:space="preserve">                             </w:t>
                  </w:r>
                </w:p>
                <w:p w14:paraId="2658FDC9" w14:textId="77777777" w:rsidR="00DA16D9" w:rsidRPr="00DA16D9" w:rsidRDefault="00DA16D9" w:rsidP="00DA16D9">
                  <w:pPr>
                    <w:tabs>
                      <w:tab w:val="left" w:pos="604"/>
                    </w:tabs>
                    <w:jc w:val="both"/>
                    <w:rPr>
                      <w:sz w:val="24"/>
                      <w:szCs w:val="24"/>
                      <w:lang w:val="lt-LT"/>
                    </w:rPr>
                  </w:pPr>
                  <w:r w:rsidRPr="00DA16D9">
                    <w:rPr>
                      <w:sz w:val="24"/>
                      <w:szCs w:val="24"/>
                      <w:lang w:val="lt-LT"/>
                    </w:rPr>
                    <w:t>Administracijos direktorė</w:t>
                  </w:r>
                </w:p>
                <w:p w14:paraId="112BBE39" w14:textId="3F0CC8E8" w:rsidR="00DA16D9" w:rsidRDefault="00DA16D9" w:rsidP="00DA16D9">
                  <w:pPr>
                    <w:tabs>
                      <w:tab w:val="left" w:pos="604"/>
                    </w:tabs>
                    <w:jc w:val="both"/>
                    <w:rPr>
                      <w:sz w:val="24"/>
                      <w:szCs w:val="24"/>
                      <w:lang w:val="lt-LT"/>
                    </w:rPr>
                  </w:pPr>
                  <w:r w:rsidRPr="00DA16D9">
                    <w:rPr>
                      <w:sz w:val="24"/>
                      <w:szCs w:val="24"/>
                      <w:lang w:val="lt-LT"/>
                    </w:rPr>
                    <w:t xml:space="preserve">Jovita Rudėnienė  </w:t>
                  </w:r>
                </w:p>
              </w:tc>
              <w:tc>
                <w:tcPr>
                  <w:tcW w:w="4832" w:type="dxa"/>
                </w:tcPr>
                <w:p w14:paraId="562D3DE3" w14:textId="5AA1EEFF" w:rsidR="00DA16D9" w:rsidRPr="00DA16D9" w:rsidRDefault="00DA16D9" w:rsidP="00235B48">
                  <w:pPr>
                    <w:tabs>
                      <w:tab w:val="left" w:pos="604"/>
                    </w:tabs>
                    <w:jc w:val="both"/>
                    <w:rPr>
                      <w:b/>
                      <w:bCs/>
                      <w:sz w:val="24"/>
                      <w:szCs w:val="24"/>
                      <w:lang w:val="lt-LT"/>
                    </w:rPr>
                  </w:pPr>
                  <w:r w:rsidRPr="00DA16D9">
                    <w:rPr>
                      <w:b/>
                      <w:bCs/>
                      <w:sz w:val="24"/>
                      <w:szCs w:val="24"/>
                      <w:lang w:val="lt-LT"/>
                    </w:rPr>
                    <w:t>Rangovas</w:t>
                  </w:r>
                </w:p>
              </w:tc>
            </w:tr>
          </w:tbl>
          <w:p w14:paraId="77C9FF14" w14:textId="7A17B8AC" w:rsidR="00A33EC4" w:rsidRPr="00006028" w:rsidRDefault="00AE0B73" w:rsidP="00DA16D9">
            <w:pPr>
              <w:tabs>
                <w:tab w:val="left" w:pos="604"/>
              </w:tabs>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015BE17C" w14:textId="0EC2228E" w:rsidR="00571D22" w:rsidRPr="00206A00" w:rsidRDefault="00A512F1" w:rsidP="00DA16D9">
            <w:pPr>
              <w:tabs>
                <w:tab w:val="left" w:pos="5130"/>
              </w:tabs>
              <w:rPr>
                <w:color w:val="000000" w:themeColor="text1"/>
                <w:sz w:val="24"/>
                <w:szCs w:val="24"/>
                <w:lang w:val="lt-LT"/>
              </w:rPr>
            </w:pPr>
            <w:r w:rsidRPr="00206A00">
              <w:rPr>
                <w:color w:val="000000" w:themeColor="text1"/>
                <w:sz w:val="24"/>
                <w:szCs w:val="24"/>
                <w:lang w:val="lt-LT"/>
              </w:rPr>
              <w:t xml:space="preserve">       </w:t>
            </w:r>
          </w:p>
          <w:p w14:paraId="5C413BF3" w14:textId="77777777" w:rsidR="00A512F1" w:rsidRPr="00206A00" w:rsidRDefault="00A512F1" w:rsidP="00A512F1">
            <w:pPr>
              <w:rPr>
                <w:color w:val="000000" w:themeColor="text1"/>
                <w:sz w:val="24"/>
                <w:szCs w:val="24"/>
                <w:lang w:val="lt-LT"/>
              </w:rPr>
            </w:pPr>
          </w:p>
          <w:p w14:paraId="4DA5CD7E" w14:textId="7CAAE526"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610172A2" w14:textId="77777777" w:rsidR="00545A32" w:rsidRPr="00206A00" w:rsidRDefault="00545A32"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20B4B706"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w:t>
            </w:r>
            <w:r w:rsidR="009B129B">
              <w:rPr>
                <w:color w:val="000000" w:themeColor="text1"/>
                <w:sz w:val="24"/>
                <w:szCs w:val="24"/>
                <w:lang w:val="lt-LT"/>
              </w:rPr>
              <w:t>_________</w:t>
            </w:r>
            <w:r w:rsidRPr="00206A00">
              <w:rPr>
                <w:color w:val="000000" w:themeColor="text1"/>
                <w:sz w:val="24"/>
                <w:szCs w:val="24"/>
                <w:lang w:val="lt-LT"/>
              </w:rPr>
              <w:t>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D8603E">
      <w:pgSz w:w="12240" w:h="15840"/>
      <w:pgMar w:top="709"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935C" w14:textId="77777777" w:rsidR="00A17447" w:rsidRDefault="00A17447" w:rsidP="008352EA">
      <w:r>
        <w:separator/>
      </w:r>
    </w:p>
  </w:endnote>
  <w:endnote w:type="continuationSeparator" w:id="0">
    <w:p w14:paraId="50436425" w14:textId="77777777" w:rsidR="00A17447" w:rsidRDefault="00A17447"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9BE7" w14:textId="77777777" w:rsidR="00A17447" w:rsidRDefault="00A17447" w:rsidP="008352EA">
      <w:r>
        <w:separator/>
      </w:r>
    </w:p>
  </w:footnote>
  <w:footnote w:type="continuationSeparator" w:id="0">
    <w:p w14:paraId="47428B92" w14:textId="77777777" w:rsidR="00A17447" w:rsidRDefault="00A17447"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3EBB"/>
    <w:rsid w:val="000652DC"/>
    <w:rsid w:val="00072446"/>
    <w:rsid w:val="00076D7C"/>
    <w:rsid w:val="00090061"/>
    <w:rsid w:val="000A1AAE"/>
    <w:rsid w:val="000A37A7"/>
    <w:rsid w:val="000B0AB9"/>
    <w:rsid w:val="000B1B8D"/>
    <w:rsid w:val="000B360E"/>
    <w:rsid w:val="000B5D47"/>
    <w:rsid w:val="000D00CD"/>
    <w:rsid w:val="000F03DD"/>
    <w:rsid w:val="00114C6E"/>
    <w:rsid w:val="001257F1"/>
    <w:rsid w:val="001378D3"/>
    <w:rsid w:val="00141CBA"/>
    <w:rsid w:val="0014456F"/>
    <w:rsid w:val="00150A8E"/>
    <w:rsid w:val="00154CB0"/>
    <w:rsid w:val="001633A9"/>
    <w:rsid w:val="001639DD"/>
    <w:rsid w:val="00176742"/>
    <w:rsid w:val="001923CE"/>
    <w:rsid w:val="001978BC"/>
    <w:rsid w:val="001A694C"/>
    <w:rsid w:val="001B7BEB"/>
    <w:rsid w:val="001E76F1"/>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252F7"/>
    <w:rsid w:val="00334C23"/>
    <w:rsid w:val="00346A82"/>
    <w:rsid w:val="00361B3D"/>
    <w:rsid w:val="003663E4"/>
    <w:rsid w:val="00383B4C"/>
    <w:rsid w:val="00395D77"/>
    <w:rsid w:val="003B6D45"/>
    <w:rsid w:val="003B7FF0"/>
    <w:rsid w:val="003C5A53"/>
    <w:rsid w:val="003C5D3B"/>
    <w:rsid w:val="003D4619"/>
    <w:rsid w:val="003D5122"/>
    <w:rsid w:val="003E2A00"/>
    <w:rsid w:val="003E314B"/>
    <w:rsid w:val="003E3E8C"/>
    <w:rsid w:val="003F1DDD"/>
    <w:rsid w:val="004337E2"/>
    <w:rsid w:val="00440291"/>
    <w:rsid w:val="00465E66"/>
    <w:rsid w:val="0047269F"/>
    <w:rsid w:val="004726B7"/>
    <w:rsid w:val="004A78EE"/>
    <w:rsid w:val="004B67F6"/>
    <w:rsid w:val="004C627A"/>
    <w:rsid w:val="004C73A7"/>
    <w:rsid w:val="004D40F1"/>
    <w:rsid w:val="004E29BF"/>
    <w:rsid w:val="004E5A13"/>
    <w:rsid w:val="004F139C"/>
    <w:rsid w:val="004F408A"/>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239C5"/>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D3D39"/>
    <w:rsid w:val="006E1104"/>
    <w:rsid w:val="006E12D1"/>
    <w:rsid w:val="006F106B"/>
    <w:rsid w:val="0070264E"/>
    <w:rsid w:val="007066A5"/>
    <w:rsid w:val="00720F77"/>
    <w:rsid w:val="00723062"/>
    <w:rsid w:val="00730590"/>
    <w:rsid w:val="0073720B"/>
    <w:rsid w:val="007542AB"/>
    <w:rsid w:val="00757DFA"/>
    <w:rsid w:val="00770177"/>
    <w:rsid w:val="0078122D"/>
    <w:rsid w:val="00792D8F"/>
    <w:rsid w:val="007D2645"/>
    <w:rsid w:val="007D3FE1"/>
    <w:rsid w:val="007E056D"/>
    <w:rsid w:val="007E206B"/>
    <w:rsid w:val="007E7429"/>
    <w:rsid w:val="007E7AE2"/>
    <w:rsid w:val="007F5A44"/>
    <w:rsid w:val="007F6C7F"/>
    <w:rsid w:val="008115A1"/>
    <w:rsid w:val="00823985"/>
    <w:rsid w:val="00834E48"/>
    <w:rsid w:val="008352EA"/>
    <w:rsid w:val="008367FF"/>
    <w:rsid w:val="00842C16"/>
    <w:rsid w:val="0084358D"/>
    <w:rsid w:val="00854265"/>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97144"/>
    <w:rsid w:val="009B129B"/>
    <w:rsid w:val="009B1AF4"/>
    <w:rsid w:val="009C3D7E"/>
    <w:rsid w:val="009C63B1"/>
    <w:rsid w:val="009D1712"/>
    <w:rsid w:val="009D5501"/>
    <w:rsid w:val="009E187B"/>
    <w:rsid w:val="009E36EB"/>
    <w:rsid w:val="009F6DF8"/>
    <w:rsid w:val="00A156DC"/>
    <w:rsid w:val="00A17447"/>
    <w:rsid w:val="00A2388A"/>
    <w:rsid w:val="00A33EC4"/>
    <w:rsid w:val="00A3507D"/>
    <w:rsid w:val="00A4480C"/>
    <w:rsid w:val="00A5060B"/>
    <w:rsid w:val="00A512F1"/>
    <w:rsid w:val="00A62F93"/>
    <w:rsid w:val="00A63E47"/>
    <w:rsid w:val="00A7511A"/>
    <w:rsid w:val="00A8024C"/>
    <w:rsid w:val="00A8229D"/>
    <w:rsid w:val="00A83338"/>
    <w:rsid w:val="00AA2834"/>
    <w:rsid w:val="00AA3B10"/>
    <w:rsid w:val="00AA4D8F"/>
    <w:rsid w:val="00AB46D8"/>
    <w:rsid w:val="00AC4081"/>
    <w:rsid w:val="00AC6045"/>
    <w:rsid w:val="00AD268C"/>
    <w:rsid w:val="00AD2C70"/>
    <w:rsid w:val="00AE0B73"/>
    <w:rsid w:val="00AE1DD1"/>
    <w:rsid w:val="00AE4459"/>
    <w:rsid w:val="00AF0857"/>
    <w:rsid w:val="00AF3055"/>
    <w:rsid w:val="00AF6AF2"/>
    <w:rsid w:val="00B02F29"/>
    <w:rsid w:val="00B11AA6"/>
    <w:rsid w:val="00B3109D"/>
    <w:rsid w:val="00B55634"/>
    <w:rsid w:val="00B614C4"/>
    <w:rsid w:val="00B65F61"/>
    <w:rsid w:val="00B72028"/>
    <w:rsid w:val="00B75AB3"/>
    <w:rsid w:val="00B956CF"/>
    <w:rsid w:val="00B95FFF"/>
    <w:rsid w:val="00BB1380"/>
    <w:rsid w:val="00BB2ADD"/>
    <w:rsid w:val="00BB3401"/>
    <w:rsid w:val="00BC116F"/>
    <w:rsid w:val="00BC18AD"/>
    <w:rsid w:val="00BD24CA"/>
    <w:rsid w:val="00BD42D5"/>
    <w:rsid w:val="00BD50D4"/>
    <w:rsid w:val="00C11C85"/>
    <w:rsid w:val="00C25A31"/>
    <w:rsid w:val="00C45EF9"/>
    <w:rsid w:val="00C52753"/>
    <w:rsid w:val="00C56178"/>
    <w:rsid w:val="00C57A80"/>
    <w:rsid w:val="00C627FC"/>
    <w:rsid w:val="00C721D8"/>
    <w:rsid w:val="00C747EF"/>
    <w:rsid w:val="00C867CB"/>
    <w:rsid w:val="00C91ADF"/>
    <w:rsid w:val="00C94F11"/>
    <w:rsid w:val="00CB09F8"/>
    <w:rsid w:val="00CB430C"/>
    <w:rsid w:val="00CE1DFD"/>
    <w:rsid w:val="00CE20F9"/>
    <w:rsid w:val="00CF7844"/>
    <w:rsid w:val="00D005C2"/>
    <w:rsid w:val="00D10A44"/>
    <w:rsid w:val="00D175A7"/>
    <w:rsid w:val="00D178EA"/>
    <w:rsid w:val="00D27480"/>
    <w:rsid w:val="00D35DE0"/>
    <w:rsid w:val="00D4261D"/>
    <w:rsid w:val="00D46DFF"/>
    <w:rsid w:val="00D52DE4"/>
    <w:rsid w:val="00D62492"/>
    <w:rsid w:val="00D8469F"/>
    <w:rsid w:val="00D8603E"/>
    <w:rsid w:val="00D86867"/>
    <w:rsid w:val="00D94B0A"/>
    <w:rsid w:val="00D953E3"/>
    <w:rsid w:val="00DA16D9"/>
    <w:rsid w:val="00DA428A"/>
    <w:rsid w:val="00DD0796"/>
    <w:rsid w:val="00DD1EBB"/>
    <w:rsid w:val="00DD6530"/>
    <w:rsid w:val="00DF55A2"/>
    <w:rsid w:val="00DF5A19"/>
    <w:rsid w:val="00E05C5B"/>
    <w:rsid w:val="00E05E1D"/>
    <w:rsid w:val="00E10D74"/>
    <w:rsid w:val="00E15A0A"/>
    <w:rsid w:val="00E47D45"/>
    <w:rsid w:val="00E52E6E"/>
    <w:rsid w:val="00E56280"/>
    <w:rsid w:val="00E56E02"/>
    <w:rsid w:val="00E61F45"/>
    <w:rsid w:val="00E64F25"/>
    <w:rsid w:val="00E7678C"/>
    <w:rsid w:val="00E836AD"/>
    <w:rsid w:val="00E925E7"/>
    <w:rsid w:val="00E97E04"/>
    <w:rsid w:val="00E97FF9"/>
    <w:rsid w:val="00EA1AF8"/>
    <w:rsid w:val="00EC2AB3"/>
    <w:rsid w:val="00EC42AB"/>
    <w:rsid w:val="00EE108A"/>
    <w:rsid w:val="00EF0CD7"/>
    <w:rsid w:val="00EF51B8"/>
    <w:rsid w:val="00F06685"/>
    <w:rsid w:val="00F12F6B"/>
    <w:rsid w:val="00F376E2"/>
    <w:rsid w:val="00F42FE4"/>
    <w:rsid w:val="00F53CEF"/>
    <w:rsid w:val="00F7774D"/>
    <w:rsid w:val="00F96447"/>
    <w:rsid w:val="00FA3780"/>
    <w:rsid w:val="00FC3851"/>
    <w:rsid w:val="00FD0299"/>
    <w:rsid w:val="00FE184B"/>
    <w:rsid w:val="00FF2942"/>
    <w:rsid w:val="00FF314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 w:type="table" w:styleId="Lentelstinklelis">
    <w:name w:val="Table Grid"/>
    <w:basedOn w:val="prastojilentel"/>
    <w:uiPriority w:val="59"/>
    <w:rsid w:val="00DA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020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vaitkeviciut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9325</Words>
  <Characters>5316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Ingrida Vaitk</cp:lastModifiedBy>
  <cp:revision>8</cp:revision>
  <cp:lastPrinted>2022-08-25T06:21:00Z</cp:lastPrinted>
  <dcterms:created xsi:type="dcterms:W3CDTF">2026-05-20T12:21:00Z</dcterms:created>
  <dcterms:modified xsi:type="dcterms:W3CDTF">2026-06-01T06:49:00Z</dcterms:modified>
</cp:coreProperties>
</file>