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92EF" w14:textId="73FFBD26" w:rsidR="000A18D1" w:rsidRPr="0029189E" w:rsidRDefault="002C66F7" w:rsidP="000A18D1">
      <w:pPr>
        <w:tabs>
          <w:tab w:val="center" w:pos="4819"/>
          <w:tab w:val="right" w:pos="9638"/>
        </w:tabs>
        <w:rPr>
          <w:rFonts w:ascii="Arial" w:hAnsi="Arial" w:cs="Arial"/>
          <w:b/>
          <w:sz w:val="22"/>
          <w:szCs w:val="22"/>
        </w:rPr>
      </w:pPr>
      <w:r w:rsidRPr="0029189E">
        <w:rPr>
          <w:rFonts w:ascii="Arial" w:hAnsi="Arial" w:cs="Arial"/>
          <w:b/>
          <w:sz w:val="22"/>
          <w:szCs w:val="22"/>
        </w:rPr>
        <w:t>DĖL</w:t>
      </w:r>
      <w:r w:rsidR="000A18D1" w:rsidRPr="0029189E">
        <w:rPr>
          <w:rFonts w:ascii="Arial" w:hAnsi="Arial" w:cs="Arial"/>
          <w:b/>
          <w:sz w:val="22"/>
          <w:szCs w:val="22"/>
        </w:rPr>
        <w:t xml:space="preserve"> PIRKIMO SĄLYGŲ PAAIŠKINIMO</w:t>
      </w:r>
    </w:p>
    <w:p w14:paraId="7687C6CB" w14:textId="77777777" w:rsidR="000A18D1" w:rsidRPr="0029189E" w:rsidRDefault="000A18D1" w:rsidP="000A18D1">
      <w:pPr>
        <w:tabs>
          <w:tab w:val="center" w:pos="4819"/>
          <w:tab w:val="right" w:pos="9638"/>
        </w:tabs>
        <w:rPr>
          <w:rFonts w:ascii="Arial" w:hAnsi="Arial" w:cs="Arial"/>
          <w:b/>
          <w:sz w:val="22"/>
          <w:szCs w:val="22"/>
        </w:rPr>
      </w:pPr>
    </w:p>
    <w:p w14:paraId="51E25022" w14:textId="534709AB" w:rsidR="000A18D1" w:rsidRPr="0029189E" w:rsidRDefault="000A18D1" w:rsidP="00595C68">
      <w:pPr>
        <w:tabs>
          <w:tab w:val="center" w:pos="4819"/>
          <w:tab w:val="right" w:pos="9638"/>
        </w:tabs>
        <w:jc w:val="both"/>
        <w:rPr>
          <w:rFonts w:ascii="Arial" w:hAnsi="Arial" w:cs="Arial"/>
          <w:bCs/>
          <w:sz w:val="22"/>
          <w:szCs w:val="22"/>
        </w:rPr>
      </w:pPr>
      <w:r w:rsidRPr="0029189E">
        <w:rPr>
          <w:rFonts w:ascii="Arial" w:hAnsi="Arial" w:cs="Arial"/>
          <w:bCs/>
          <w:sz w:val="22"/>
          <w:szCs w:val="22"/>
        </w:rPr>
        <w:t xml:space="preserve">VšĮ Lietuvos muzikos ir teatro akademija (toliau – Perkančioji organizacija arba LMTA) atviro konkurso būdu vykdo supaprastintą </w:t>
      </w:r>
      <w:r w:rsidR="00BE3F89" w:rsidRPr="0029189E">
        <w:rPr>
          <w:rFonts w:ascii="Arial" w:eastAsia="Times New Roman" w:hAnsi="Arial" w:cs="Arial"/>
          <w:bCs/>
          <w:kern w:val="0"/>
          <w:sz w:val="22"/>
          <w:szCs w:val="22"/>
          <w14:ligatures w14:val="none"/>
        </w:rPr>
        <w:t xml:space="preserve">LMTA Klaipėdos fakulteto K. Donelaičio g. 4 Klaipėda, 1-o aukšto pagrindinio įėjimo, bei  2-o ir 3-io aukštų koridorių remonto darbų </w:t>
      </w:r>
      <w:r w:rsidRPr="0029189E">
        <w:rPr>
          <w:rFonts w:ascii="Arial" w:hAnsi="Arial" w:cs="Arial"/>
          <w:bCs/>
          <w:sz w:val="22"/>
          <w:szCs w:val="22"/>
        </w:rPr>
        <w:t xml:space="preserve">pirkimą (toliau – Pirkimas). Pirkimo numeris Centrinėje viešųjų pirkimų informacinėje sistemoje (toliau – CVP IS) yra </w:t>
      </w:r>
      <w:r w:rsidR="00285EE2" w:rsidRPr="0029189E">
        <w:rPr>
          <w:rFonts w:ascii="Arial" w:hAnsi="Arial" w:cs="Arial"/>
          <w:bCs/>
          <w:sz w:val="22"/>
          <w:szCs w:val="22"/>
        </w:rPr>
        <w:t>8332268</w:t>
      </w:r>
      <w:r w:rsidRPr="0029189E">
        <w:rPr>
          <w:rFonts w:ascii="Arial" w:hAnsi="Arial" w:cs="Arial"/>
          <w:bCs/>
          <w:sz w:val="22"/>
          <w:szCs w:val="22"/>
        </w:rPr>
        <w:t>.</w:t>
      </w:r>
    </w:p>
    <w:p w14:paraId="697E6598" w14:textId="722901E3" w:rsidR="002C66F7" w:rsidRPr="0029189E" w:rsidRDefault="000A18D1" w:rsidP="00595C68">
      <w:pPr>
        <w:tabs>
          <w:tab w:val="center" w:pos="4819"/>
          <w:tab w:val="right" w:pos="9638"/>
        </w:tabs>
        <w:jc w:val="both"/>
        <w:rPr>
          <w:rFonts w:ascii="Arial" w:hAnsi="Arial" w:cs="Arial"/>
          <w:bCs/>
          <w:sz w:val="22"/>
          <w:szCs w:val="22"/>
        </w:rPr>
      </w:pPr>
      <w:r w:rsidRPr="0029189E">
        <w:rPr>
          <w:rFonts w:ascii="Arial" w:hAnsi="Arial" w:cs="Arial"/>
          <w:bCs/>
          <w:sz w:val="22"/>
          <w:szCs w:val="22"/>
        </w:rPr>
        <w:t>Informuojame, kad Perkančioji organizacija CVP IS susirašinėjimo priemonėmis gavo klausimų dėl Pirkimo sąlygų. Perkančiosios organizacijos viešųjų pirkimų komisija (toliau – Komisija), išnagrinėjo gautus klausimus ir teikia atsakymus, t.y. paaiškina Pirkimo sąlygas:</w:t>
      </w:r>
    </w:p>
    <w:tbl>
      <w:tblPr>
        <w:tblStyle w:val="TableGrid"/>
        <w:tblW w:w="0" w:type="auto"/>
        <w:jc w:val="center"/>
        <w:tblLayout w:type="fixed"/>
        <w:tblLook w:val="04A0" w:firstRow="1" w:lastRow="0" w:firstColumn="1" w:lastColumn="0" w:noHBand="0" w:noVBand="1"/>
      </w:tblPr>
      <w:tblGrid>
        <w:gridCol w:w="562"/>
        <w:gridCol w:w="1418"/>
        <w:gridCol w:w="4394"/>
        <w:gridCol w:w="3537"/>
      </w:tblGrid>
      <w:tr w:rsidR="005361B9" w:rsidRPr="0029189E" w14:paraId="36927303" w14:textId="77777777" w:rsidTr="0094581B">
        <w:trPr>
          <w:trHeight w:val="744"/>
          <w:jc w:val="center"/>
        </w:trPr>
        <w:tc>
          <w:tcPr>
            <w:tcW w:w="562" w:type="dxa"/>
            <w:shd w:val="clear" w:color="auto" w:fill="F2CEED" w:themeFill="accent5" w:themeFillTint="33"/>
            <w:vAlign w:val="center"/>
          </w:tcPr>
          <w:p w14:paraId="6FF352BD" w14:textId="77777777" w:rsidR="000A18D1" w:rsidRPr="0029189E" w:rsidRDefault="000A18D1" w:rsidP="003A4351">
            <w:pPr>
              <w:spacing w:after="240"/>
              <w:jc w:val="center"/>
              <w:rPr>
                <w:rFonts w:ascii="Arial" w:hAnsi="Arial" w:cs="Arial"/>
                <w:b/>
                <w:bCs/>
                <w:sz w:val="22"/>
              </w:rPr>
            </w:pPr>
            <w:r w:rsidRPr="0029189E">
              <w:rPr>
                <w:rFonts w:ascii="Arial" w:hAnsi="Arial" w:cs="Arial"/>
                <w:b/>
                <w:bCs/>
                <w:sz w:val="22"/>
              </w:rPr>
              <w:t>Nr.</w:t>
            </w:r>
          </w:p>
        </w:tc>
        <w:tc>
          <w:tcPr>
            <w:tcW w:w="1418" w:type="dxa"/>
            <w:shd w:val="clear" w:color="auto" w:fill="F2CEED" w:themeFill="accent5" w:themeFillTint="33"/>
          </w:tcPr>
          <w:p w14:paraId="64B9FEF7" w14:textId="77777777" w:rsidR="000A18D1" w:rsidRPr="0029189E" w:rsidRDefault="000A18D1" w:rsidP="003A4351">
            <w:pPr>
              <w:spacing w:after="240"/>
              <w:jc w:val="center"/>
              <w:rPr>
                <w:rFonts w:ascii="Arial" w:hAnsi="Arial" w:cs="Arial"/>
                <w:b/>
                <w:bCs/>
                <w:sz w:val="22"/>
              </w:rPr>
            </w:pPr>
            <w:r w:rsidRPr="0029189E">
              <w:rPr>
                <w:rFonts w:ascii="Arial" w:hAnsi="Arial" w:cs="Arial"/>
                <w:b/>
                <w:bCs/>
                <w:sz w:val="22"/>
              </w:rPr>
              <w:t>Atsakymo pateikimo data</w:t>
            </w:r>
          </w:p>
        </w:tc>
        <w:tc>
          <w:tcPr>
            <w:tcW w:w="4394" w:type="dxa"/>
            <w:shd w:val="clear" w:color="auto" w:fill="F2CEED" w:themeFill="accent5" w:themeFillTint="33"/>
            <w:vAlign w:val="center"/>
          </w:tcPr>
          <w:p w14:paraId="4E772F8F" w14:textId="77777777" w:rsidR="000A18D1" w:rsidRPr="0029189E" w:rsidRDefault="000A18D1" w:rsidP="003A4351">
            <w:pPr>
              <w:spacing w:after="240"/>
              <w:jc w:val="center"/>
              <w:rPr>
                <w:rFonts w:ascii="Arial" w:hAnsi="Arial" w:cs="Arial"/>
                <w:b/>
                <w:bCs/>
                <w:sz w:val="22"/>
              </w:rPr>
            </w:pPr>
            <w:r w:rsidRPr="0029189E">
              <w:rPr>
                <w:rFonts w:ascii="Arial" w:hAnsi="Arial" w:cs="Arial"/>
                <w:b/>
                <w:bCs/>
                <w:sz w:val="22"/>
              </w:rPr>
              <w:t>Tiekėjo klausimas*</w:t>
            </w:r>
          </w:p>
        </w:tc>
        <w:tc>
          <w:tcPr>
            <w:tcW w:w="3537" w:type="dxa"/>
            <w:shd w:val="clear" w:color="auto" w:fill="F2CEED" w:themeFill="accent5" w:themeFillTint="33"/>
            <w:vAlign w:val="center"/>
          </w:tcPr>
          <w:p w14:paraId="4D685505" w14:textId="77777777" w:rsidR="000A18D1" w:rsidRPr="0029189E" w:rsidRDefault="000A18D1" w:rsidP="003A4351">
            <w:pPr>
              <w:spacing w:after="240"/>
              <w:jc w:val="center"/>
              <w:rPr>
                <w:rFonts w:ascii="Arial" w:hAnsi="Arial" w:cs="Arial"/>
                <w:b/>
                <w:bCs/>
                <w:sz w:val="22"/>
              </w:rPr>
            </w:pPr>
            <w:r w:rsidRPr="0029189E">
              <w:rPr>
                <w:rFonts w:ascii="Arial" w:hAnsi="Arial" w:cs="Arial"/>
                <w:b/>
                <w:bCs/>
                <w:sz w:val="22"/>
              </w:rPr>
              <w:t>Atsakymas</w:t>
            </w:r>
          </w:p>
        </w:tc>
      </w:tr>
      <w:tr w:rsidR="005361B9" w:rsidRPr="0029189E" w14:paraId="12CFD2C5" w14:textId="77777777" w:rsidTr="0094581B">
        <w:trPr>
          <w:trHeight w:val="699"/>
          <w:jc w:val="center"/>
        </w:trPr>
        <w:tc>
          <w:tcPr>
            <w:tcW w:w="562" w:type="dxa"/>
          </w:tcPr>
          <w:p w14:paraId="2B531DE5" w14:textId="77777777" w:rsidR="000A18D1" w:rsidRPr="0029189E" w:rsidRDefault="000A18D1" w:rsidP="003A4351">
            <w:pPr>
              <w:spacing w:after="240"/>
              <w:jc w:val="center"/>
              <w:rPr>
                <w:rFonts w:ascii="Arial" w:hAnsi="Arial" w:cs="Arial"/>
                <w:sz w:val="22"/>
                <w:highlight w:val="yellow"/>
              </w:rPr>
            </w:pPr>
            <w:r w:rsidRPr="0029189E">
              <w:rPr>
                <w:rFonts w:ascii="Arial" w:hAnsi="Arial" w:cs="Arial"/>
                <w:sz w:val="22"/>
              </w:rPr>
              <w:t>1.</w:t>
            </w:r>
          </w:p>
        </w:tc>
        <w:tc>
          <w:tcPr>
            <w:tcW w:w="1418" w:type="dxa"/>
          </w:tcPr>
          <w:p w14:paraId="2EAEB1EF" w14:textId="4CBE7680" w:rsidR="000A18D1" w:rsidRPr="0029189E" w:rsidRDefault="000A18D1" w:rsidP="003A4351">
            <w:pPr>
              <w:jc w:val="both"/>
              <w:rPr>
                <w:rFonts w:ascii="Arial" w:hAnsi="Arial" w:cs="Arial"/>
                <w:sz w:val="22"/>
                <w:shd w:val="clear" w:color="auto" w:fill="FFFFFF"/>
              </w:rPr>
            </w:pPr>
            <w:r w:rsidRPr="0029189E">
              <w:rPr>
                <w:rFonts w:ascii="Arial" w:hAnsi="Arial" w:cs="Arial"/>
                <w:sz w:val="22"/>
                <w:shd w:val="clear" w:color="auto" w:fill="FFFFFF"/>
              </w:rPr>
              <w:t>202</w:t>
            </w:r>
            <w:r w:rsidR="00285EE2" w:rsidRPr="0029189E">
              <w:rPr>
                <w:rFonts w:ascii="Arial" w:hAnsi="Arial" w:cs="Arial"/>
                <w:sz w:val="22"/>
                <w:shd w:val="clear" w:color="auto" w:fill="FFFFFF"/>
              </w:rPr>
              <w:t>6-06-17</w:t>
            </w:r>
          </w:p>
        </w:tc>
        <w:tc>
          <w:tcPr>
            <w:tcW w:w="4394" w:type="dxa"/>
          </w:tcPr>
          <w:p w14:paraId="7EECEC32" w14:textId="19D6830F" w:rsidR="000A18D1" w:rsidRPr="0029189E" w:rsidRDefault="005F7A99" w:rsidP="003A4351">
            <w:pPr>
              <w:jc w:val="both"/>
              <w:rPr>
                <w:rFonts w:ascii="Arial" w:hAnsi="Arial" w:cs="Arial"/>
                <w:sz w:val="22"/>
                <w:highlight w:val="yellow"/>
              </w:rPr>
            </w:pPr>
            <w:r w:rsidRPr="0029189E">
              <w:rPr>
                <w:rFonts w:ascii="Arial" w:hAnsi="Arial" w:cs="Arial"/>
                <w:sz w:val="22"/>
              </w:rPr>
              <w:t>Pirkimo skelbime sutarties galiojimas numatytas 6 mėnesiams, pridėtame rangos sutarties projekte darbai turi būti atlikti iki 2026-08-31 (kas yra fiziškai neįmanoma). Tai koks yra numatytas tikrasis darbų atlikimo terminas?</w:t>
            </w:r>
          </w:p>
        </w:tc>
        <w:tc>
          <w:tcPr>
            <w:tcW w:w="3537" w:type="dxa"/>
          </w:tcPr>
          <w:p w14:paraId="5376D932" w14:textId="046D594A" w:rsidR="000A18D1" w:rsidRDefault="000A18D1" w:rsidP="000A18D1">
            <w:pPr>
              <w:jc w:val="both"/>
              <w:rPr>
                <w:rFonts w:ascii="Arial" w:hAnsi="Arial" w:cs="Arial"/>
                <w:sz w:val="22"/>
              </w:rPr>
            </w:pPr>
            <w:r w:rsidRPr="0029189E">
              <w:rPr>
                <w:rFonts w:ascii="Arial" w:hAnsi="Arial" w:cs="Arial"/>
                <w:sz w:val="22"/>
              </w:rPr>
              <w:t xml:space="preserve">Perkančioji organizacija </w:t>
            </w:r>
            <w:r w:rsidR="00290991" w:rsidRPr="0029189E">
              <w:rPr>
                <w:rFonts w:ascii="Arial" w:hAnsi="Arial" w:cs="Arial"/>
                <w:sz w:val="22"/>
              </w:rPr>
              <w:t>dėkoja už tiekėjo pa</w:t>
            </w:r>
            <w:r w:rsidR="0024039F" w:rsidRPr="0029189E">
              <w:rPr>
                <w:rFonts w:ascii="Arial" w:hAnsi="Arial" w:cs="Arial"/>
                <w:sz w:val="22"/>
              </w:rPr>
              <w:t>stabą</w:t>
            </w:r>
            <w:r w:rsidR="00290991" w:rsidRPr="0029189E">
              <w:rPr>
                <w:rFonts w:ascii="Arial" w:hAnsi="Arial" w:cs="Arial"/>
                <w:sz w:val="22"/>
              </w:rPr>
              <w:t xml:space="preserve"> ir inf</w:t>
            </w:r>
            <w:r w:rsidR="00697141">
              <w:rPr>
                <w:rFonts w:ascii="Arial" w:hAnsi="Arial" w:cs="Arial"/>
                <w:sz w:val="22"/>
              </w:rPr>
              <w:t>ormuoja</w:t>
            </w:r>
            <w:r w:rsidR="00290991" w:rsidRPr="0029189E">
              <w:rPr>
                <w:rFonts w:ascii="Arial" w:hAnsi="Arial" w:cs="Arial"/>
                <w:sz w:val="22"/>
              </w:rPr>
              <w:t xml:space="preserve">, kad </w:t>
            </w:r>
            <w:r w:rsidR="0024039F" w:rsidRPr="0029189E">
              <w:rPr>
                <w:rFonts w:ascii="Arial" w:hAnsi="Arial" w:cs="Arial"/>
                <w:sz w:val="22"/>
              </w:rPr>
              <w:t>pirkimo kor</w:t>
            </w:r>
            <w:r w:rsidR="00697141">
              <w:rPr>
                <w:rFonts w:ascii="Arial" w:hAnsi="Arial" w:cs="Arial"/>
                <w:sz w:val="22"/>
              </w:rPr>
              <w:t>telėje</w:t>
            </w:r>
            <w:r w:rsidR="0024039F" w:rsidRPr="0029189E">
              <w:rPr>
                <w:rFonts w:ascii="Arial" w:hAnsi="Arial" w:cs="Arial"/>
                <w:sz w:val="22"/>
              </w:rPr>
              <w:t xml:space="preserve"> ir atitinkamai skelbi</w:t>
            </w:r>
            <w:r w:rsidR="0094581B" w:rsidRPr="0029189E">
              <w:rPr>
                <w:rFonts w:ascii="Arial" w:hAnsi="Arial" w:cs="Arial"/>
                <w:sz w:val="22"/>
              </w:rPr>
              <w:t>m</w:t>
            </w:r>
            <w:r w:rsidR="0024039F" w:rsidRPr="0029189E">
              <w:rPr>
                <w:rFonts w:ascii="Arial" w:hAnsi="Arial" w:cs="Arial"/>
                <w:sz w:val="22"/>
              </w:rPr>
              <w:t>e</w:t>
            </w:r>
            <w:r w:rsidR="0094581B" w:rsidRPr="0029189E">
              <w:rPr>
                <w:rFonts w:ascii="Arial" w:hAnsi="Arial" w:cs="Arial"/>
                <w:sz w:val="22"/>
              </w:rPr>
              <w:t xml:space="preserve"> </w:t>
            </w:r>
            <w:r w:rsidR="0024039F" w:rsidRPr="0029189E">
              <w:rPr>
                <w:rFonts w:ascii="Arial" w:hAnsi="Arial" w:cs="Arial"/>
                <w:sz w:val="22"/>
              </w:rPr>
              <w:t>padaryta techninė k</w:t>
            </w:r>
            <w:r w:rsidR="00843B35" w:rsidRPr="0029189E">
              <w:rPr>
                <w:rFonts w:ascii="Arial" w:hAnsi="Arial" w:cs="Arial"/>
                <w:sz w:val="22"/>
              </w:rPr>
              <w:t>laida</w:t>
            </w:r>
            <w:r w:rsidR="0024039F" w:rsidRPr="0029189E">
              <w:rPr>
                <w:rFonts w:ascii="Arial" w:hAnsi="Arial" w:cs="Arial"/>
                <w:sz w:val="22"/>
              </w:rPr>
              <w:t xml:space="preserve"> ir darbų atlikimo terminas nurodytas su galim</w:t>
            </w:r>
            <w:r w:rsidR="00262A7A">
              <w:rPr>
                <w:rFonts w:ascii="Arial" w:hAnsi="Arial" w:cs="Arial"/>
                <w:sz w:val="22"/>
              </w:rPr>
              <w:t>u</w:t>
            </w:r>
            <w:r w:rsidR="0024039F" w:rsidRPr="0029189E">
              <w:rPr>
                <w:rFonts w:ascii="Arial" w:hAnsi="Arial" w:cs="Arial"/>
                <w:sz w:val="22"/>
              </w:rPr>
              <w:t xml:space="preserve"> pratęs</w:t>
            </w:r>
            <w:r w:rsidR="00697141">
              <w:rPr>
                <w:rFonts w:ascii="Arial" w:hAnsi="Arial" w:cs="Arial"/>
                <w:sz w:val="22"/>
              </w:rPr>
              <w:t>i</w:t>
            </w:r>
            <w:r w:rsidR="00262A7A">
              <w:rPr>
                <w:rFonts w:ascii="Arial" w:hAnsi="Arial" w:cs="Arial"/>
                <w:sz w:val="22"/>
              </w:rPr>
              <w:t xml:space="preserve">mu </w:t>
            </w:r>
            <w:r w:rsidR="0024039F" w:rsidRPr="0029189E">
              <w:rPr>
                <w:rFonts w:ascii="Arial" w:hAnsi="Arial" w:cs="Arial"/>
                <w:sz w:val="22"/>
              </w:rPr>
              <w:t xml:space="preserve">ir </w:t>
            </w:r>
            <w:r w:rsidR="0094581B" w:rsidRPr="0029189E">
              <w:rPr>
                <w:rFonts w:ascii="Arial" w:hAnsi="Arial" w:cs="Arial"/>
                <w:sz w:val="22"/>
              </w:rPr>
              <w:t xml:space="preserve">apmokėjimo terminu. </w:t>
            </w:r>
          </w:p>
          <w:p w14:paraId="27CFEC08" w14:textId="77777777" w:rsidR="0029506D" w:rsidRDefault="00F939A0" w:rsidP="000A18D1">
            <w:pPr>
              <w:jc w:val="both"/>
              <w:rPr>
                <w:rFonts w:ascii="Arial" w:hAnsi="Arial" w:cs="Arial"/>
                <w:sz w:val="22"/>
              </w:rPr>
            </w:pPr>
            <w:r>
              <w:rPr>
                <w:rFonts w:ascii="Arial" w:hAnsi="Arial" w:cs="Arial"/>
                <w:sz w:val="22"/>
              </w:rPr>
              <w:t>Tačiau atsižvelgiant į gautus pastebėjimus Perkančioji organizacija patikslina darbų atlikimo terminus</w:t>
            </w:r>
            <w:r w:rsidR="009C4E76">
              <w:rPr>
                <w:rFonts w:ascii="Arial" w:hAnsi="Arial" w:cs="Arial"/>
                <w:sz w:val="22"/>
              </w:rPr>
              <w:t xml:space="preserve">: </w:t>
            </w:r>
          </w:p>
          <w:p w14:paraId="04D7D7CD" w14:textId="7701D167" w:rsidR="0029506D" w:rsidRPr="0029506D" w:rsidRDefault="0029506D" w:rsidP="0029506D">
            <w:pPr>
              <w:jc w:val="both"/>
              <w:rPr>
                <w:rFonts w:ascii="Arial" w:hAnsi="Arial" w:cs="Arial"/>
                <w:sz w:val="22"/>
              </w:rPr>
            </w:pPr>
            <w:r>
              <w:rPr>
                <w:rFonts w:ascii="Arial" w:hAnsi="Arial" w:cs="Arial"/>
                <w:sz w:val="22"/>
              </w:rPr>
              <w:t xml:space="preserve">Iki 2026-08-31 turi būti </w:t>
            </w:r>
            <w:r w:rsidRPr="0029506D">
              <w:rPr>
                <w:rFonts w:ascii="Arial" w:hAnsi="Arial" w:cs="Arial"/>
                <w:sz w:val="22"/>
              </w:rPr>
              <w:t>atlikti šie prioritetiniai darbai:</w:t>
            </w:r>
          </w:p>
          <w:p w14:paraId="5F8AAA58" w14:textId="5680719A" w:rsidR="0029506D" w:rsidRDefault="0029506D" w:rsidP="0029506D">
            <w:pPr>
              <w:jc w:val="both"/>
              <w:rPr>
                <w:rFonts w:ascii="Arial" w:hAnsi="Arial" w:cs="Arial"/>
                <w:sz w:val="22"/>
              </w:rPr>
            </w:pPr>
            <w:r>
              <w:rPr>
                <w:rFonts w:ascii="Arial" w:hAnsi="Arial" w:cs="Arial"/>
                <w:sz w:val="22"/>
              </w:rPr>
              <w:t xml:space="preserve">1. </w:t>
            </w:r>
            <w:r w:rsidRPr="0029506D">
              <w:rPr>
                <w:rFonts w:ascii="Arial" w:hAnsi="Arial" w:cs="Arial"/>
                <w:sz w:val="22"/>
              </w:rPr>
              <w:t>Pirmo aukšto pagrindinio įėjimo ir foje remontas (plane pažymėta 2-10, 2-11)</w:t>
            </w:r>
            <w:r>
              <w:rPr>
                <w:rFonts w:ascii="Arial" w:hAnsi="Arial" w:cs="Arial"/>
                <w:sz w:val="22"/>
              </w:rPr>
              <w:t>.</w:t>
            </w:r>
          </w:p>
          <w:p w14:paraId="3D1B7C01" w14:textId="77777777" w:rsidR="0029506D" w:rsidRDefault="0029506D" w:rsidP="0029506D">
            <w:pPr>
              <w:jc w:val="both"/>
              <w:rPr>
                <w:rFonts w:ascii="Arial" w:hAnsi="Arial" w:cs="Arial"/>
                <w:sz w:val="22"/>
              </w:rPr>
            </w:pPr>
            <w:r>
              <w:rPr>
                <w:rFonts w:ascii="Arial" w:hAnsi="Arial" w:cs="Arial"/>
                <w:sz w:val="22"/>
              </w:rPr>
              <w:t xml:space="preserve">2. </w:t>
            </w:r>
            <w:r w:rsidRPr="0029506D">
              <w:rPr>
                <w:rFonts w:ascii="Arial" w:hAnsi="Arial" w:cs="Arial"/>
                <w:sz w:val="22"/>
              </w:rPr>
              <w:t>Paradinių medinių durų (pertvaros) remontas iš išorinės pusės</w:t>
            </w:r>
            <w:r>
              <w:rPr>
                <w:rFonts w:ascii="Arial" w:hAnsi="Arial" w:cs="Arial"/>
                <w:sz w:val="22"/>
              </w:rPr>
              <w:t>.</w:t>
            </w:r>
          </w:p>
          <w:p w14:paraId="52735D94" w14:textId="77777777" w:rsidR="0029506D" w:rsidRDefault="0029506D" w:rsidP="0029506D">
            <w:pPr>
              <w:jc w:val="both"/>
              <w:rPr>
                <w:rFonts w:ascii="Arial" w:hAnsi="Arial" w:cs="Arial"/>
                <w:sz w:val="22"/>
              </w:rPr>
            </w:pPr>
            <w:r>
              <w:rPr>
                <w:rFonts w:ascii="Arial" w:hAnsi="Arial" w:cs="Arial"/>
                <w:sz w:val="22"/>
              </w:rPr>
              <w:t xml:space="preserve">3. </w:t>
            </w:r>
            <w:r w:rsidRPr="0029506D">
              <w:rPr>
                <w:rFonts w:ascii="Arial" w:hAnsi="Arial" w:cs="Arial"/>
                <w:sz w:val="22"/>
              </w:rPr>
              <w:t>Laiptai į 3-ią aukštą link Koncertų salės (plane pažymėta 2-12). Kartu ir laiptai, kurie veda į apačią (3-9)</w:t>
            </w:r>
            <w:r>
              <w:rPr>
                <w:rFonts w:ascii="Arial" w:hAnsi="Arial" w:cs="Arial"/>
                <w:sz w:val="22"/>
              </w:rPr>
              <w:t>.</w:t>
            </w:r>
          </w:p>
          <w:p w14:paraId="39B20827" w14:textId="77777777" w:rsidR="0029506D" w:rsidRDefault="0029506D" w:rsidP="0029506D">
            <w:pPr>
              <w:jc w:val="both"/>
              <w:rPr>
                <w:rFonts w:ascii="Arial" w:hAnsi="Arial" w:cs="Arial"/>
                <w:sz w:val="22"/>
              </w:rPr>
            </w:pPr>
            <w:r>
              <w:rPr>
                <w:rFonts w:ascii="Arial" w:hAnsi="Arial" w:cs="Arial"/>
                <w:sz w:val="22"/>
              </w:rPr>
              <w:t xml:space="preserve">4. </w:t>
            </w:r>
            <w:r w:rsidRPr="0029506D">
              <w:rPr>
                <w:rFonts w:ascii="Arial" w:hAnsi="Arial" w:cs="Arial"/>
                <w:sz w:val="22"/>
              </w:rPr>
              <w:t>Koncertų salės (3-1) durys į koridoriaus pusę</w:t>
            </w:r>
            <w:r>
              <w:rPr>
                <w:rFonts w:ascii="Arial" w:hAnsi="Arial" w:cs="Arial"/>
                <w:sz w:val="22"/>
              </w:rPr>
              <w:t>.</w:t>
            </w:r>
          </w:p>
          <w:p w14:paraId="5BD5DAE8" w14:textId="4FDC1AD6" w:rsidR="0029506D" w:rsidRDefault="0029506D" w:rsidP="0029506D">
            <w:pPr>
              <w:jc w:val="both"/>
              <w:rPr>
                <w:rFonts w:ascii="Arial" w:hAnsi="Arial" w:cs="Arial"/>
                <w:sz w:val="22"/>
              </w:rPr>
            </w:pPr>
            <w:r>
              <w:rPr>
                <w:rFonts w:ascii="Arial" w:hAnsi="Arial" w:cs="Arial"/>
                <w:sz w:val="22"/>
              </w:rPr>
              <w:t xml:space="preserve">5. </w:t>
            </w:r>
            <w:r w:rsidRPr="0029506D">
              <w:rPr>
                <w:rFonts w:ascii="Arial" w:hAnsi="Arial" w:cs="Arial"/>
                <w:sz w:val="22"/>
              </w:rPr>
              <w:t>Koridorius (3-20, be 2-23 dalies)</w:t>
            </w:r>
            <w:r>
              <w:rPr>
                <w:rFonts w:ascii="Arial" w:hAnsi="Arial" w:cs="Arial"/>
                <w:sz w:val="22"/>
              </w:rPr>
              <w:t>.</w:t>
            </w:r>
          </w:p>
          <w:p w14:paraId="227C3A28" w14:textId="6AB1CF07" w:rsidR="005355D5" w:rsidRPr="0029506D" w:rsidRDefault="0029506D" w:rsidP="000A18D1">
            <w:pPr>
              <w:jc w:val="both"/>
              <w:rPr>
                <w:rFonts w:ascii="Arial" w:hAnsi="Arial" w:cs="Arial"/>
                <w:sz w:val="22"/>
              </w:rPr>
            </w:pPr>
            <w:r>
              <w:rPr>
                <w:rFonts w:ascii="Arial" w:hAnsi="Arial" w:cs="Arial"/>
                <w:sz w:val="22"/>
              </w:rPr>
              <w:t xml:space="preserve">Visi kiti darbai </w:t>
            </w:r>
            <w:r w:rsidR="009C4E76">
              <w:rPr>
                <w:rFonts w:ascii="Arial" w:hAnsi="Arial" w:cs="Arial"/>
                <w:sz w:val="22"/>
              </w:rPr>
              <w:t>turi būti atlikti iki 2026-10-31</w:t>
            </w:r>
            <w:r>
              <w:rPr>
                <w:rFonts w:ascii="Arial" w:hAnsi="Arial" w:cs="Arial"/>
                <w:sz w:val="22"/>
              </w:rPr>
              <w:t xml:space="preserve"> su </w:t>
            </w:r>
            <w:r w:rsidR="00D114BD" w:rsidRPr="0029189E">
              <w:rPr>
                <w:rFonts w:ascii="Arial" w:hAnsi="Arial" w:cs="Arial"/>
                <w:sz w:val="22"/>
              </w:rPr>
              <w:t>galimyb</w:t>
            </w:r>
            <w:r>
              <w:rPr>
                <w:rFonts w:ascii="Arial" w:hAnsi="Arial" w:cs="Arial"/>
                <w:sz w:val="22"/>
              </w:rPr>
              <w:t xml:space="preserve">e </w:t>
            </w:r>
            <w:r w:rsidR="00D114BD" w:rsidRPr="0029189E">
              <w:rPr>
                <w:rFonts w:ascii="Arial" w:hAnsi="Arial" w:cs="Arial"/>
                <w:sz w:val="22"/>
              </w:rPr>
              <w:t>šį terminą pratęsti iki 2026-1</w:t>
            </w:r>
            <w:r>
              <w:rPr>
                <w:rFonts w:ascii="Arial" w:hAnsi="Arial" w:cs="Arial"/>
                <w:sz w:val="22"/>
              </w:rPr>
              <w:t>1</w:t>
            </w:r>
            <w:r w:rsidR="00D114BD" w:rsidRPr="0029189E">
              <w:rPr>
                <w:rFonts w:ascii="Arial" w:hAnsi="Arial" w:cs="Arial"/>
                <w:sz w:val="22"/>
              </w:rPr>
              <w:t>-31.</w:t>
            </w:r>
          </w:p>
        </w:tc>
      </w:tr>
      <w:tr w:rsidR="000A18D1" w:rsidRPr="0029189E" w14:paraId="0A484C62" w14:textId="77777777" w:rsidTr="0094581B">
        <w:trPr>
          <w:trHeight w:val="699"/>
          <w:jc w:val="center"/>
        </w:trPr>
        <w:tc>
          <w:tcPr>
            <w:tcW w:w="562" w:type="dxa"/>
          </w:tcPr>
          <w:p w14:paraId="6CF60EE2" w14:textId="2F617970" w:rsidR="000A18D1" w:rsidRPr="0029189E" w:rsidRDefault="000A18D1" w:rsidP="003A4351">
            <w:pPr>
              <w:spacing w:after="240"/>
              <w:jc w:val="center"/>
              <w:rPr>
                <w:rFonts w:ascii="Arial" w:hAnsi="Arial" w:cs="Arial"/>
                <w:sz w:val="22"/>
              </w:rPr>
            </w:pPr>
            <w:r w:rsidRPr="0029189E">
              <w:rPr>
                <w:rFonts w:ascii="Arial" w:hAnsi="Arial" w:cs="Arial"/>
                <w:sz w:val="22"/>
              </w:rPr>
              <w:lastRenderedPageBreak/>
              <w:t>2.</w:t>
            </w:r>
          </w:p>
        </w:tc>
        <w:tc>
          <w:tcPr>
            <w:tcW w:w="1418" w:type="dxa"/>
          </w:tcPr>
          <w:p w14:paraId="36A5E312" w14:textId="210A9BB1" w:rsidR="000A18D1" w:rsidRPr="0029189E" w:rsidRDefault="0072072E" w:rsidP="003A4351">
            <w:pPr>
              <w:jc w:val="both"/>
              <w:rPr>
                <w:rFonts w:ascii="Arial" w:hAnsi="Arial" w:cs="Arial"/>
                <w:sz w:val="22"/>
                <w:shd w:val="clear" w:color="auto" w:fill="FFFFFF"/>
              </w:rPr>
            </w:pPr>
            <w:r w:rsidRPr="0029189E">
              <w:rPr>
                <w:rFonts w:ascii="Arial" w:hAnsi="Arial" w:cs="Arial"/>
                <w:sz w:val="22"/>
                <w:shd w:val="clear" w:color="auto" w:fill="FFFFFF"/>
              </w:rPr>
              <w:t>2026-06-17</w:t>
            </w:r>
          </w:p>
        </w:tc>
        <w:tc>
          <w:tcPr>
            <w:tcW w:w="4394" w:type="dxa"/>
          </w:tcPr>
          <w:p w14:paraId="150503D5" w14:textId="3CDC1195" w:rsidR="000A18D1" w:rsidRPr="0029189E" w:rsidRDefault="005F7A99" w:rsidP="005F7A99">
            <w:pPr>
              <w:jc w:val="both"/>
              <w:rPr>
                <w:rFonts w:ascii="Arial" w:hAnsi="Arial" w:cs="Arial"/>
                <w:sz w:val="22"/>
                <w:shd w:val="clear" w:color="auto" w:fill="FFFFFF"/>
              </w:rPr>
            </w:pPr>
            <w:r w:rsidRPr="0029189E">
              <w:rPr>
                <w:rFonts w:ascii="Arial" w:hAnsi="Arial" w:cs="Arial"/>
                <w:sz w:val="22"/>
                <w:shd w:val="clear" w:color="auto" w:fill="FFFFFF"/>
              </w:rPr>
              <w:t>Techninėje specifikacijoje yra nurodyti konkretūs šviestuvai, grindų dangos su kainomis iš internetinių puslapių. Ar šiame pirkime būtinai skaičiuoti būtent tokius įrenginius, ar yra galimybė parinkti alternatyvas, suderinant su užsakovu?</w:t>
            </w:r>
          </w:p>
        </w:tc>
        <w:tc>
          <w:tcPr>
            <w:tcW w:w="3537" w:type="dxa"/>
          </w:tcPr>
          <w:p w14:paraId="7C70B121" w14:textId="530A5ADD" w:rsidR="000A18D1" w:rsidRPr="00646DC5" w:rsidRDefault="000F7879" w:rsidP="00646DC5">
            <w:pPr>
              <w:spacing w:after="160" w:line="276" w:lineRule="auto"/>
              <w:jc w:val="both"/>
              <w:rPr>
                <w:rFonts w:ascii="Arial" w:hAnsi="Arial" w:cs="Arial"/>
                <w:bCs/>
                <w:sz w:val="22"/>
              </w:rPr>
            </w:pPr>
            <w:r w:rsidRPr="00646DC5">
              <w:rPr>
                <w:rFonts w:ascii="Arial" w:hAnsi="Arial" w:cs="Arial"/>
                <w:sz w:val="22"/>
                <w:shd w:val="clear" w:color="auto" w:fill="FFFFFF"/>
              </w:rPr>
              <w:t xml:space="preserve">Pirkimo specialiųjų sąlygų </w:t>
            </w:r>
            <w:r w:rsidR="00646DC5" w:rsidRPr="00646DC5">
              <w:rPr>
                <w:rFonts w:ascii="Arial" w:hAnsi="Arial" w:cs="Arial"/>
                <w:sz w:val="22"/>
                <w:shd w:val="clear" w:color="auto" w:fill="FFFFFF"/>
              </w:rPr>
              <w:t xml:space="preserve">2.5 ir 2.6 p. nurodyta, kad </w:t>
            </w:r>
            <w:r w:rsidR="00646DC5">
              <w:rPr>
                <w:rFonts w:ascii="Arial" w:hAnsi="Arial" w:cs="Arial"/>
                <w:sz w:val="22"/>
              </w:rPr>
              <w:t>j</w:t>
            </w:r>
            <w:r w:rsidR="00646DC5" w:rsidRPr="00646DC5">
              <w:rPr>
                <w:rFonts w:ascii="Arial" w:hAnsi="Arial" w:cs="Arial"/>
                <w:sz w:val="22"/>
              </w:rPr>
              <w:t>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tc>
      </w:tr>
      <w:tr w:rsidR="006A65D0" w:rsidRPr="0029189E" w14:paraId="3ED1596D" w14:textId="77777777" w:rsidTr="0094581B">
        <w:trPr>
          <w:trHeight w:val="699"/>
          <w:jc w:val="center"/>
        </w:trPr>
        <w:tc>
          <w:tcPr>
            <w:tcW w:w="562" w:type="dxa"/>
          </w:tcPr>
          <w:p w14:paraId="20617D74" w14:textId="0EF9CE91" w:rsidR="006A65D0" w:rsidRPr="0029189E" w:rsidRDefault="006A65D0" w:rsidP="003A4351">
            <w:pPr>
              <w:spacing w:after="240"/>
              <w:jc w:val="center"/>
              <w:rPr>
                <w:rFonts w:ascii="Arial" w:hAnsi="Arial" w:cs="Arial"/>
                <w:sz w:val="22"/>
              </w:rPr>
            </w:pPr>
            <w:r w:rsidRPr="0029189E">
              <w:rPr>
                <w:rFonts w:ascii="Arial" w:hAnsi="Arial" w:cs="Arial"/>
                <w:sz w:val="22"/>
              </w:rPr>
              <w:t>3.</w:t>
            </w:r>
          </w:p>
        </w:tc>
        <w:tc>
          <w:tcPr>
            <w:tcW w:w="1418" w:type="dxa"/>
          </w:tcPr>
          <w:p w14:paraId="57169804" w14:textId="37551870" w:rsidR="006A65D0" w:rsidRPr="0029189E" w:rsidRDefault="0072072E" w:rsidP="003A4351">
            <w:pPr>
              <w:jc w:val="both"/>
              <w:rPr>
                <w:rFonts w:ascii="Arial" w:hAnsi="Arial" w:cs="Arial"/>
                <w:sz w:val="22"/>
                <w:shd w:val="clear" w:color="auto" w:fill="FFFFFF"/>
              </w:rPr>
            </w:pPr>
            <w:r w:rsidRPr="0029189E">
              <w:rPr>
                <w:rFonts w:ascii="Arial" w:hAnsi="Arial" w:cs="Arial"/>
                <w:sz w:val="22"/>
                <w:shd w:val="clear" w:color="auto" w:fill="FFFFFF"/>
              </w:rPr>
              <w:t>2026-06-17</w:t>
            </w:r>
          </w:p>
        </w:tc>
        <w:tc>
          <w:tcPr>
            <w:tcW w:w="4394" w:type="dxa"/>
          </w:tcPr>
          <w:p w14:paraId="2F6936AD" w14:textId="1CE799BF" w:rsidR="005F7A99" w:rsidRPr="0029189E" w:rsidRDefault="005F7A99" w:rsidP="005F7A99">
            <w:pPr>
              <w:jc w:val="both"/>
              <w:rPr>
                <w:rFonts w:ascii="Arial" w:hAnsi="Arial" w:cs="Arial"/>
                <w:sz w:val="22"/>
                <w:shd w:val="clear" w:color="auto" w:fill="FFFFFF"/>
              </w:rPr>
            </w:pPr>
            <w:r w:rsidRPr="0029189E">
              <w:rPr>
                <w:rFonts w:ascii="Arial" w:hAnsi="Arial" w:cs="Arial"/>
                <w:sz w:val="22"/>
                <w:shd w:val="clear" w:color="auto" w:fill="FFFFFF"/>
              </w:rPr>
              <w:t>Terminas pirkime yra parašytas 6 mėn, o preliminarioje sutartyje, laimėjimo atveju, reikėtų atlikti visus darbus iki 2026 - 08 - 31.</w:t>
            </w:r>
          </w:p>
          <w:p w14:paraId="18D2B93B" w14:textId="7263485C" w:rsidR="006A65D0" w:rsidRPr="0029189E" w:rsidRDefault="005F7A99" w:rsidP="005F7A99">
            <w:pPr>
              <w:jc w:val="both"/>
              <w:rPr>
                <w:rFonts w:ascii="Arial" w:hAnsi="Arial" w:cs="Arial"/>
                <w:sz w:val="22"/>
                <w:shd w:val="clear" w:color="auto" w:fill="FFFFFF"/>
              </w:rPr>
            </w:pPr>
            <w:r w:rsidRPr="0029189E">
              <w:rPr>
                <w:rFonts w:ascii="Arial" w:hAnsi="Arial" w:cs="Arial"/>
                <w:sz w:val="22"/>
                <w:shd w:val="clear" w:color="auto" w:fill="FFFFFF"/>
              </w:rPr>
              <w:t>Kuris pateiktas terminas yra teisingas? nes jei iki 08-31, tai darbams atlikti yra duoda labai mažai laiko, bemaž 2 mėn.</w:t>
            </w:r>
          </w:p>
        </w:tc>
        <w:tc>
          <w:tcPr>
            <w:tcW w:w="3537" w:type="dxa"/>
          </w:tcPr>
          <w:p w14:paraId="6718D5DC" w14:textId="2473FDE9" w:rsidR="006A65D0" w:rsidRPr="0029189E" w:rsidRDefault="0029189E" w:rsidP="00FE2C7D">
            <w:pPr>
              <w:jc w:val="both"/>
              <w:rPr>
                <w:rFonts w:ascii="Arial" w:hAnsi="Arial" w:cs="Arial"/>
                <w:sz w:val="22"/>
              </w:rPr>
            </w:pPr>
            <w:r w:rsidRPr="0029189E">
              <w:rPr>
                <w:rFonts w:ascii="Arial" w:hAnsi="Arial" w:cs="Arial"/>
                <w:sz w:val="22"/>
              </w:rPr>
              <w:t>Žr. atsakymą Nr. 1</w:t>
            </w:r>
          </w:p>
        </w:tc>
      </w:tr>
    </w:tbl>
    <w:p w14:paraId="628B214B" w14:textId="03B34A14" w:rsidR="00D02094" w:rsidRPr="0029189E" w:rsidRDefault="000A18D1" w:rsidP="005361B9">
      <w:pPr>
        <w:rPr>
          <w:rFonts w:ascii="Arial" w:hAnsi="Arial" w:cs="Arial"/>
          <w:sz w:val="22"/>
          <w:szCs w:val="22"/>
          <w:highlight w:val="yellow"/>
        </w:rPr>
      </w:pPr>
      <w:r w:rsidRPr="0029189E">
        <w:rPr>
          <w:rFonts w:ascii="Arial" w:hAnsi="Arial" w:cs="Arial"/>
          <w:sz w:val="22"/>
          <w:szCs w:val="22"/>
        </w:rPr>
        <w:t>*Tiekėjų klausimai neredaguoti</w:t>
      </w:r>
    </w:p>
    <w:p w14:paraId="3FD3579D" w14:textId="77777777" w:rsidR="00D02094" w:rsidRPr="0029189E" w:rsidRDefault="00D02094" w:rsidP="00E128A9">
      <w:pPr>
        <w:rPr>
          <w:rFonts w:ascii="Arial" w:hAnsi="Arial" w:cs="Arial"/>
          <w:iCs/>
          <w:sz w:val="22"/>
          <w:szCs w:val="22"/>
        </w:rPr>
      </w:pPr>
    </w:p>
    <w:p w14:paraId="190C583F" w14:textId="4DCAE0E8" w:rsidR="00D02094" w:rsidRDefault="00BA6694" w:rsidP="0029189E">
      <w:pPr>
        <w:ind w:firstLine="720"/>
        <w:rPr>
          <w:rFonts w:ascii="Arial" w:hAnsi="Arial" w:cs="Arial"/>
          <w:b/>
          <w:bCs/>
          <w:iCs/>
          <w:sz w:val="22"/>
          <w:szCs w:val="22"/>
        </w:rPr>
      </w:pPr>
      <w:r w:rsidRPr="0029189E">
        <w:rPr>
          <w:rFonts w:ascii="Arial" w:hAnsi="Arial" w:cs="Arial"/>
          <w:iCs/>
          <w:sz w:val="22"/>
          <w:szCs w:val="22"/>
        </w:rPr>
        <w:t>Inf</w:t>
      </w:r>
      <w:r w:rsidR="00A03CD3">
        <w:rPr>
          <w:rFonts w:ascii="Arial" w:hAnsi="Arial" w:cs="Arial"/>
          <w:iCs/>
          <w:sz w:val="22"/>
          <w:szCs w:val="22"/>
        </w:rPr>
        <w:t>ormuojame</w:t>
      </w:r>
      <w:r w:rsidRPr="0029189E">
        <w:rPr>
          <w:rFonts w:ascii="Arial" w:hAnsi="Arial" w:cs="Arial"/>
          <w:iCs/>
          <w:sz w:val="22"/>
          <w:szCs w:val="22"/>
        </w:rPr>
        <w:t xml:space="preserve">, kad </w:t>
      </w:r>
      <w:r w:rsidR="00077A21" w:rsidRPr="0029189E">
        <w:rPr>
          <w:rFonts w:ascii="Arial" w:hAnsi="Arial" w:cs="Arial"/>
          <w:iCs/>
          <w:sz w:val="22"/>
          <w:szCs w:val="22"/>
        </w:rPr>
        <w:t>pasiū</w:t>
      </w:r>
      <w:r w:rsidR="00A03CD3">
        <w:rPr>
          <w:rFonts w:ascii="Arial" w:hAnsi="Arial" w:cs="Arial"/>
          <w:iCs/>
          <w:sz w:val="22"/>
          <w:szCs w:val="22"/>
        </w:rPr>
        <w:t>l</w:t>
      </w:r>
      <w:r w:rsidR="00077A21" w:rsidRPr="0029189E">
        <w:rPr>
          <w:rFonts w:ascii="Arial" w:hAnsi="Arial" w:cs="Arial"/>
          <w:iCs/>
          <w:sz w:val="22"/>
          <w:szCs w:val="22"/>
        </w:rPr>
        <w:t xml:space="preserve">ymų pateikimo terminas pratęsiamas iki </w:t>
      </w:r>
      <w:r w:rsidR="00077A21" w:rsidRPr="0029189E">
        <w:rPr>
          <w:rFonts w:ascii="Arial" w:hAnsi="Arial" w:cs="Arial"/>
          <w:b/>
          <w:bCs/>
          <w:iCs/>
          <w:sz w:val="22"/>
          <w:szCs w:val="22"/>
        </w:rPr>
        <w:t>202</w:t>
      </w:r>
      <w:r w:rsidR="0029189E" w:rsidRPr="0029189E">
        <w:rPr>
          <w:rFonts w:ascii="Arial" w:hAnsi="Arial" w:cs="Arial"/>
          <w:b/>
          <w:bCs/>
          <w:iCs/>
          <w:sz w:val="22"/>
          <w:szCs w:val="22"/>
        </w:rPr>
        <w:t>6-06-2</w:t>
      </w:r>
      <w:r w:rsidR="00687AE8">
        <w:rPr>
          <w:rFonts w:ascii="Arial" w:hAnsi="Arial" w:cs="Arial"/>
          <w:b/>
          <w:bCs/>
          <w:iCs/>
          <w:sz w:val="22"/>
          <w:szCs w:val="22"/>
        </w:rPr>
        <w:t>5</w:t>
      </w:r>
      <w:r w:rsidR="00077A21" w:rsidRPr="0029189E">
        <w:rPr>
          <w:rFonts w:ascii="Arial" w:hAnsi="Arial" w:cs="Arial"/>
          <w:b/>
          <w:bCs/>
          <w:iCs/>
          <w:sz w:val="22"/>
          <w:szCs w:val="22"/>
        </w:rPr>
        <w:t xml:space="preserve"> 14:00 val.</w:t>
      </w:r>
    </w:p>
    <w:p w14:paraId="07032DE1" w14:textId="77777777" w:rsidR="00687AE8" w:rsidRDefault="00687AE8" w:rsidP="0029189E">
      <w:pPr>
        <w:ind w:firstLine="720"/>
        <w:rPr>
          <w:rFonts w:ascii="Arial" w:hAnsi="Arial" w:cs="Arial"/>
          <w:b/>
          <w:bCs/>
          <w:iCs/>
          <w:sz w:val="22"/>
          <w:szCs w:val="22"/>
        </w:rPr>
      </w:pPr>
    </w:p>
    <w:p w14:paraId="4F5026D7" w14:textId="77777777" w:rsidR="00687AE8" w:rsidRDefault="00687AE8" w:rsidP="0029189E">
      <w:pPr>
        <w:ind w:firstLine="720"/>
        <w:rPr>
          <w:rFonts w:ascii="Arial" w:hAnsi="Arial" w:cs="Arial"/>
          <w:b/>
          <w:bCs/>
          <w:iCs/>
          <w:sz w:val="22"/>
          <w:szCs w:val="22"/>
        </w:rPr>
      </w:pPr>
      <w:r>
        <w:rPr>
          <w:rFonts w:ascii="Arial" w:hAnsi="Arial" w:cs="Arial"/>
          <w:b/>
          <w:bCs/>
          <w:iCs/>
          <w:sz w:val="22"/>
          <w:szCs w:val="22"/>
        </w:rPr>
        <w:t xml:space="preserve">Pridedama: </w:t>
      </w:r>
    </w:p>
    <w:p w14:paraId="54A6CB91" w14:textId="1C7EB265" w:rsidR="00687AE8" w:rsidRPr="00687AE8" w:rsidRDefault="00687AE8" w:rsidP="0029189E">
      <w:pPr>
        <w:ind w:firstLine="720"/>
        <w:rPr>
          <w:rFonts w:ascii="Arial" w:hAnsi="Arial" w:cs="Arial"/>
          <w:iCs/>
          <w:sz w:val="22"/>
          <w:szCs w:val="22"/>
        </w:rPr>
      </w:pPr>
      <w:r w:rsidRPr="00687AE8">
        <w:rPr>
          <w:rFonts w:ascii="Arial" w:hAnsi="Arial" w:cs="Arial"/>
          <w:iCs/>
          <w:sz w:val="22"/>
          <w:szCs w:val="22"/>
        </w:rPr>
        <w:t>Sutarties specialiosios sąlygos_2026-06-16</w:t>
      </w:r>
    </w:p>
    <w:p w14:paraId="09A21E04" w14:textId="77777777" w:rsidR="00D02094" w:rsidRPr="0029189E" w:rsidRDefault="00D02094" w:rsidP="00E128A9">
      <w:pPr>
        <w:rPr>
          <w:rFonts w:ascii="Arial" w:hAnsi="Arial" w:cs="Arial"/>
          <w:iCs/>
          <w:sz w:val="22"/>
          <w:szCs w:val="22"/>
        </w:rPr>
      </w:pPr>
    </w:p>
    <w:p w14:paraId="0131AFA0" w14:textId="77777777" w:rsidR="00F229F4" w:rsidRPr="0029189E" w:rsidRDefault="00F229F4" w:rsidP="00907BF8">
      <w:pPr>
        <w:rPr>
          <w:rFonts w:ascii="Arial" w:hAnsi="Arial" w:cs="Arial"/>
          <w:iCs/>
          <w:sz w:val="22"/>
          <w:szCs w:val="22"/>
        </w:rPr>
      </w:pPr>
    </w:p>
    <w:p w14:paraId="1C23D889" w14:textId="6A2B4E89" w:rsidR="00293A5E" w:rsidRPr="0029189E" w:rsidRDefault="005361B9" w:rsidP="00907BF8">
      <w:pPr>
        <w:rPr>
          <w:rFonts w:ascii="Arial" w:hAnsi="Arial" w:cs="Arial"/>
          <w:sz w:val="22"/>
          <w:szCs w:val="22"/>
        </w:rPr>
      </w:pPr>
      <w:r w:rsidRPr="0029189E">
        <w:rPr>
          <w:rFonts w:ascii="Arial" w:hAnsi="Arial" w:cs="Arial"/>
          <w:iCs/>
          <w:sz w:val="22"/>
          <w:szCs w:val="22"/>
        </w:rPr>
        <w:t>Viešųjų pirkimų komisija</w:t>
      </w:r>
      <w:r w:rsidR="00D02094" w:rsidRPr="0029189E">
        <w:rPr>
          <w:rFonts w:ascii="Arial" w:hAnsi="Arial" w:cs="Arial"/>
          <w:sz w:val="22"/>
          <w:szCs w:val="22"/>
        </w:rPr>
        <w:t xml:space="preserve"> </w:t>
      </w:r>
    </w:p>
    <w:sectPr w:rsidR="00293A5E" w:rsidRPr="0029189E" w:rsidSect="009C7C80">
      <w:headerReference w:type="default" r:id="rId10"/>
      <w:footerReference w:type="default" r:id="rId11"/>
      <w:pgSz w:w="11906" w:h="16838"/>
      <w:pgMar w:top="851" w:right="567" w:bottom="567" w:left="1418" w:header="0" w:footer="2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6C3B" w14:textId="77777777" w:rsidR="00B800CE" w:rsidRDefault="00B800CE" w:rsidP="00FF7F76">
      <w:r>
        <w:separator/>
      </w:r>
    </w:p>
  </w:endnote>
  <w:endnote w:type="continuationSeparator" w:id="0">
    <w:p w14:paraId="7394FF99" w14:textId="77777777" w:rsidR="00B800CE" w:rsidRDefault="00B800CE" w:rsidP="00FF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5F18" w14:textId="5093F435" w:rsidR="00FF7F76" w:rsidRDefault="000F4EAC">
    <w:pPr>
      <w:pStyle w:val="Footer"/>
    </w:pPr>
    <w:r>
      <w:rPr>
        <w:noProof/>
      </w:rPr>
      <w:drawing>
        <wp:anchor distT="0" distB="0" distL="114300" distR="114300" simplePos="0" relativeHeight="251660288" behindDoc="0" locked="0" layoutInCell="1" allowOverlap="1" wp14:anchorId="570C7BC1" wp14:editId="134EB960">
          <wp:simplePos x="0" y="0"/>
          <wp:positionH relativeFrom="column">
            <wp:posOffset>-906780</wp:posOffset>
          </wp:positionH>
          <wp:positionV relativeFrom="paragraph">
            <wp:posOffset>270510</wp:posOffset>
          </wp:positionV>
          <wp:extent cx="7523480" cy="2010410"/>
          <wp:effectExtent l="0" t="0" r="0" b="0"/>
          <wp:wrapThrough wrapText="bothSides">
            <wp:wrapPolygon edited="0">
              <wp:start x="10100" y="6550"/>
              <wp:lineTo x="10100" y="9006"/>
              <wp:lineTo x="1531" y="10370"/>
              <wp:lineTo x="1531" y="12417"/>
              <wp:lineTo x="5542" y="13372"/>
              <wp:lineTo x="10100" y="13372"/>
              <wp:lineTo x="10100" y="17329"/>
              <wp:lineTo x="10282" y="17329"/>
              <wp:lineTo x="10319" y="17056"/>
              <wp:lineTo x="10392" y="15555"/>
              <wp:lineTo x="11522" y="15555"/>
              <wp:lineTo x="13053" y="14327"/>
              <wp:lineTo x="13017" y="13372"/>
              <wp:lineTo x="17210" y="13372"/>
              <wp:lineTo x="19288" y="12690"/>
              <wp:lineTo x="19215" y="11189"/>
              <wp:lineTo x="20054" y="10643"/>
              <wp:lineTo x="19945" y="9142"/>
              <wp:lineTo x="13454" y="9006"/>
              <wp:lineTo x="13491" y="8460"/>
              <wp:lineTo x="12616" y="7914"/>
              <wp:lineTo x="10355" y="6550"/>
              <wp:lineTo x="10100" y="6550"/>
            </wp:wrapPolygon>
          </wp:wrapThrough>
          <wp:docPr id="30356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62910" name="Picture 303562910"/>
                  <pic:cNvPicPr/>
                </pic:nvPicPr>
                <pic:blipFill>
                  <a:blip r:embed="rId1">
                    <a:extLst>
                      <a:ext uri="{28A0092B-C50C-407E-A947-70E740481C1C}">
                        <a14:useLocalDpi xmlns:a14="http://schemas.microsoft.com/office/drawing/2010/main" val="0"/>
                      </a:ext>
                    </a:extLst>
                  </a:blip>
                  <a:stretch>
                    <a:fillRect/>
                  </a:stretch>
                </pic:blipFill>
                <pic:spPr>
                  <a:xfrm>
                    <a:off x="0" y="0"/>
                    <a:ext cx="7523480" cy="2010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1ADD" w14:textId="77777777" w:rsidR="00B800CE" w:rsidRDefault="00B800CE" w:rsidP="00FF7F76">
      <w:r>
        <w:separator/>
      </w:r>
    </w:p>
  </w:footnote>
  <w:footnote w:type="continuationSeparator" w:id="0">
    <w:p w14:paraId="07CE0CA1" w14:textId="77777777" w:rsidR="00B800CE" w:rsidRDefault="00B800CE" w:rsidP="00FF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CE81" w14:textId="7D46F68F" w:rsidR="00FF7F76" w:rsidRPr="00EC2DEA" w:rsidRDefault="00FF7F76">
    <w:pPr>
      <w:pStyle w:val="Header"/>
    </w:pPr>
    <w:r>
      <w:rPr>
        <w:noProof/>
      </w:rPr>
      <w:drawing>
        <wp:anchor distT="0" distB="0" distL="114300" distR="114300" simplePos="0" relativeHeight="251659264" behindDoc="0" locked="0" layoutInCell="1" allowOverlap="1" wp14:anchorId="266DC2DD" wp14:editId="1998340F">
          <wp:simplePos x="0" y="0"/>
          <wp:positionH relativeFrom="column">
            <wp:posOffset>-962137</wp:posOffset>
          </wp:positionH>
          <wp:positionV relativeFrom="paragraph">
            <wp:posOffset>-445135</wp:posOffset>
          </wp:positionV>
          <wp:extent cx="7501255" cy="1916430"/>
          <wp:effectExtent l="0" t="0" r="4445" b="1270"/>
          <wp:wrapThrough wrapText="bothSides">
            <wp:wrapPolygon edited="0">
              <wp:start x="0" y="0"/>
              <wp:lineTo x="0" y="21471"/>
              <wp:lineTo x="21576" y="21471"/>
              <wp:lineTo x="21576" y="0"/>
              <wp:lineTo x="0" y="0"/>
            </wp:wrapPolygon>
          </wp:wrapThrough>
          <wp:docPr id="1420420199" name="Picture 3"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20199" name="Picture 3"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01255" cy="191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B0F"/>
    <w:multiLevelType w:val="multilevel"/>
    <w:tmpl w:val="21784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num w:numId="1" w16cid:durableId="73636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7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37"/>
    <w:rsid w:val="0007460E"/>
    <w:rsid w:val="00077A21"/>
    <w:rsid w:val="000A18D1"/>
    <w:rsid w:val="000B7B8B"/>
    <w:rsid w:val="000F4EAC"/>
    <w:rsid w:val="000F7879"/>
    <w:rsid w:val="00106530"/>
    <w:rsid w:val="001066ED"/>
    <w:rsid w:val="001137EF"/>
    <w:rsid w:val="001D4611"/>
    <w:rsid w:val="0024039F"/>
    <w:rsid w:val="00262A7A"/>
    <w:rsid w:val="00285EE2"/>
    <w:rsid w:val="00290991"/>
    <w:rsid w:val="0029189E"/>
    <w:rsid w:val="00293A5E"/>
    <w:rsid w:val="0029506D"/>
    <w:rsid w:val="002B58C3"/>
    <w:rsid w:val="002C66F7"/>
    <w:rsid w:val="002C676D"/>
    <w:rsid w:val="00335DF4"/>
    <w:rsid w:val="00490AF2"/>
    <w:rsid w:val="004B00F3"/>
    <w:rsid w:val="004C46B1"/>
    <w:rsid w:val="005355D5"/>
    <w:rsid w:val="005361B9"/>
    <w:rsid w:val="00560C2B"/>
    <w:rsid w:val="00595C68"/>
    <w:rsid w:val="005D6A49"/>
    <w:rsid w:val="005E3AF2"/>
    <w:rsid w:val="005F7A99"/>
    <w:rsid w:val="00615737"/>
    <w:rsid w:val="00622AFE"/>
    <w:rsid w:val="00646DC5"/>
    <w:rsid w:val="00687AE8"/>
    <w:rsid w:val="00697141"/>
    <w:rsid w:val="006A65D0"/>
    <w:rsid w:val="006E2EE0"/>
    <w:rsid w:val="0072072E"/>
    <w:rsid w:val="0075231C"/>
    <w:rsid w:val="007A7094"/>
    <w:rsid w:val="007B4621"/>
    <w:rsid w:val="007D3CA0"/>
    <w:rsid w:val="00843B35"/>
    <w:rsid w:val="00853D03"/>
    <w:rsid w:val="00854A52"/>
    <w:rsid w:val="00907BF8"/>
    <w:rsid w:val="00927F7D"/>
    <w:rsid w:val="0094581B"/>
    <w:rsid w:val="00950984"/>
    <w:rsid w:val="009631FC"/>
    <w:rsid w:val="009C4E76"/>
    <w:rsid w:val="009C7C80"/>
    <w:rsid w:val="009E47A8"/>
    <w:rsid w:val="00A03CD3"/>
    <w:rsid w:val="00A50A9E"/>
    <w:rsid w:val="00A84F1E"/>
    <w:rsid w:val="00A90406"/>
    <w:rsid w:val="00AE7E81"/>
    <w:rsid w:val="00B02C84"/>
    <w:rsid w:val="00B21CE4"/>
    <w:rsid w:val="00B800CE"/>
    <w:rsid w:val="00BA6694"/>
    <w:rsid w:val="00BC1598"/>
    <w:rsid w:val="00BD08CD"/>
    <w:rsid w:val="00BE3F89"/>
    <w:rsid w:val="00C1718F"/>
    <w:rsid w:val="00C54420"/>
    <w:rsid w:val="00C6342D"/>
    <w:rsid w:val="00C7554E"/>
    <w:rsid w:val="00C95E41"/>
    <w:rsid w:val="00CC2CCF"/>
    <w:rsid w:val="00CC521C"/>
    <w:rsid w:val="00D02094"/>
    <w:rsid w:val="00D114BD"/>
    <w:rsid w:val="00D35D91"/>
    <w:rsid w:val="00D75ED1"/>
    <w:rsid w:val="00DD0FDC"/>
    <w:rsid w:val="00DD3DC1"/>
    <w:rsid w:val="00DE2E70"/>
    <w:rsid w:val="00DE46F1"/>
    <w:rsid w:val="00E128A9"/>
    <w:rsid w:val="00E31A89"/>
    <w:rsid w:val="00EA6218"/>
    <w:rsid w:val="00EC0E2A"/>
    <w:rsid w:val="00EC2DEA"/>
    <w:rsid w:val="00ED6FE3"/>
    <w:rsid w:val="00EF6129"/>
    <w:rsid w:val="00F146C3"/>
    <w:rsid w:val="00F22665"/>
    <w:rsid w:val="00F229F4"/>
    <w:rsid w:val="00F939A0"/>
    <w:rsid w:val="00FE2C7D"/>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9E0B"/>
  <w15:chartTrackingRefBased/>
  <w15:docId w15:val="{98940C51-DB11-AC46-981E-25132B4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737"/>
    <w:rPr>
      <w:rFonts w:eastAsiaTheme="majorEastAsia" w:cstheme="majorBidi"/>
      <w:color w:val="272727" w:themeColor="text1" w:themeTint="D8"/>
    </w:rPr>
  </w:style>
  <w:style w:type="paragraph" w:styleId="Title">
    <w:name w:val="Title"/>
    <w:basedOn w:val="Normal"/>
    <w:next w:val="Normal"/>
    <w:link w:val="TitleChar"/>
    <w:uiPriority w:val="10"/>
    <w:qFormat/>
    <w:rsid w:val="006157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7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7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7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615737"/>
    <w:pPr>
      <w:ind w:left="720"/>
      <w:contextualSpacing/>
    </w:pPr>
  </w:style>
  <w:style w:type="character" w:styleId="IntenseEmphasis">
    <w:name w:val="Intense Emphasis"/>
    <w:basedOn w:val="DefaultParagraphFont"/>
    <w:uiPriority w:val="21"/>
    <w:qFormat/>
    <w:rsid w:val="00615737"/>
    <w:rPr>
      <w:i/>
      <w:iCs/>
      <w:color w:val="0F4761" w:themeColor="accent1" w:themeShade="BF"/>
    </w:rPr>
  </w:style>
  <w:style w:type="paragraph" w:styleId="IntenseQuote">
    <w:name w:val="Intense Quote"/>
    <w:basedOn w:val="Normal"/>
    <w:next w:val="Normal"/>
    <w:link w:val="IntenseQuoteChar"/>
    <w:uiPriority w:val="30"/>
    <w:qFormat/>
    <w:rsid w:val="00615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737"/>
    <w:rPr>
      <w:i/>
      <w:iCs/>
      <w:color w:val="0F4761" w:themeColor="accent1" w:themeShade="BF"/>
    </w:rPr>
  </w:style>
  <w:style w:type="character" w:styleId="IntenseReference">
    <w:name w:val="Intense Reference"/>
    <w:basedOn w:val="DefaultParagraphFont"/>
    <w:uiPriority w:val="32"/>
    <w:qFormat/>
    <w:rsid w:val="00615737"/>
    <w:rPr>
      <w:b/>
      <w:bCs/>
      <w:smallCaps/>
      <w:color w:val="0F4761" w:themeColor="accent1" w:themeShade="BF"/>
      <w:spacing w:val="5"/>
    </w:rPr>
  </w:style>
  <w:style w:type="paragraph" w:styleId="Header">
    <w:name w:val="header"/>
    <w:basedOn w:val="Normal"/>
    <w:link w:val="HeaderChar"/>
    <w:uiPriority w:val="99"/>
    <w:unhideWhenUsed/>
    <w:rsid w:val="00FF7F76"/>
    <w:pPr>
      <w:tabs>
        <w:tab w:val="center" w:pos="4513"/>
        <w:tab w:val="right" w:pos="9026"/>
      </w:tabs>
    </w:pPr>
  </w:style>
  <w:style w:type="character" w:customStyle="1" w:styleId="HeaderChar">
    <w:name w:val="Header Char"/>
    <w:basedOn w:val="DefaultParagraphFont"/>
    <w:link w:val="Header"/>
    <w:uiPriority w:val="99"/>
    <w:rsid w:val="00FF7F76"/>
  </w:style>
  <w:style w:type="paragraph" w:styleId="Footer">
    <w:name w:val="footer"/>
    <w:basedOn w:val="Normal"/>
    <w:link w:val="FooterChar"/>
    <w:uiPriority w:val="99"/>
    <w:unhideWhenUsed/>
    <w:rsid w:val="00FF7F76"/>
    <w:pPr>
      <w:tabs>
        <w:tab w:val="center" w:pos="4513"/>
        <w:tab w:val="right" w:pos="9026"/>
      </w:tabs>
    </w:pPr>
  </w:style>
  <w:style w:type="character" w:customStyle="1" w:styleId="FooterChar">
    <w:name w:val="Footer Char"/>
    <w:basedOn w:val="DefaultParagraphFont"/>
    <w:link w:val="Footer"/>
    <w:uiPriority w:val="99"/>
    <w:rsid w:val="00FF7F76"/>
  </w:style>
  <w:style w:type="character" w:styleId="Hyperlink">
    <w:name w:val="Hyperlink"/>
    <w:basedOn w:val="DefaultParagraphFont"/>
    <w:uiPriority w:val="99"/>
    <w:unhideWhenUsed/>
    <w:rsid w:val="00D02094"/>
    <w:rPr>
      <w:color w:val="467886" w:themeColor="hyperlink"/>
      <w:u w:val="single"/>
    </w:rPr>
  </w:style>
  <w:style w:type="table" w:styleId="TableGrid">
    <w:name w:val="Table Grid"/>
    <w:basedOn w:val="TableNormal"/>
    <w:uiPriority w:val="39"/>
    <w:rsid w:val="000A18D1"/>
    <w:rPr>
      <w:rFonts w:ascii="Verdana" w:hAnsi="Verdana"/>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C2B"/>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4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25529ca0dac9f3d6b214d2f66ee4ef5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dce7c017db59bb52906ca9d67b9e4523"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Props1.xml><?xml version="1.0" encoding="utf-8"?>
<ds:datastoreItem xmlns:ds="http://schemas.openxmlformats.org/officeDocument/2006/customXml" ds:itemID="{AEAE97B8-FC1B-4ED3-B22A-4150F4D85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17D93-1659-439F-9632-D164310FD2F5}">
  <ds:schemaRefs>
    <ds:schemaRef ds:uri="http://schemas.microsoft.com/sharepoint/v3/contenttype/forms"/>
  </ds:schemaRefs>
</ds:datastoreItem>
</file>

<file path=customXml/itemProps3.xml><?xml version="1.0" encoding="utf-8"?>
<ds:datastoreItem xmlns:ds="http://schemas.openxmlformats.org/officeDocument/2006/customXml" ds:itemID="{2E8A2E3D-D55A-4783-8324-3B35CCCAF346}">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2</Pages>
  <Words>1890</Words>
  <Characters>1078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Baniulyte</dc:creator>
  <cp:keywords/>
  <dc:description/>
  <cp:lastModifiedBy>Eglė Čekanauskienė</cp:lastModifiedBy>
  <cp:revision>68</cp:revision>
  <cp:lastPrinted>2025-10-16T12:05:00Z</cp:lastPrinted>
  <dcterms:created xsi:type="dcterms:W3CDTF">2025-10-16T11:56:00Z</dcterms:created>
  <dcterms:modified xsi:type="dcterms:W3CDTF">2026-06-19T12:14:00Z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