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CE6C30" w14:paraId="433A9AF0" w14:textId="77777777" w:rsidTr="00495828">
        <w:trPr>
          <w:trHeight w:val="267"/>
        </w:trPr>
        <w:tc>
          <w:tcPr>
            <w:tcW w:w="2693" w:type="dxa"/>
          </w:tcPr>
          <w:p w14:paraId="2262CC0C" w14:textId="77777777" w:rsidR="00CE6C30" w:rsidRPr="002B30D8" w:rsidRDefault="00CE6C30" w:rsidP="00495828">
            <w:pPr>
              <w:widowControl w:val="0"/>
            </w:pPr>
            <w:r>
              <w:rPr>
                <w:rFonts w:eastAsia="Calibri"/>
                <w:lang w:eastAsia="lt-LT"/>
              </w:rPr>
              <w:br w:type="page"/>
            </w:r>
            <w:r w:rsidRPr="002B30D8">
              <w:br w:type="page"/>
            </w:r>
            <w:r w:rsidRPr="002B30D8">
              <w:br w:type="page"/>
            </w:r>
            <w:r w:rsidRPr="002B30D8">
              <w:br w:type="page"/>
              <w:t>Konkurso sąlygų aprašo</w:t>
            </w:r>
          </w:p>
        </w:tc>
      </w:tr>
      <w:tr w:rsidR="00CE6C30" w14:paraId="2B42EF36" w14:textId="77777777" w:rsidTr="00495828">
        <w:trPr>
          <w:trHeight w:val="258"/>
        </w:trPr>
        <w:tc>
          <w:tcPr>
            <w:tcW w:w="2693" w:type="dxa"/>
          </w:tcPr>
          <w:p w14:paraId="3A56B3F7" w14:textId="145F1E4B" w:rsidR="00CE6C30" w:rsidRPr="002B30D8" w:rsidRDefault="00CE6C30" w:rsidP="00495828">
            <w:pPr>
              <w:widowControl w:val="0"/>
            </w:pPr>
            <w:r>
              <w:t>2</w:t>
            </w:r>
            <w:r w:rsidRPr="002B30D8">
              <w:t xml:space="preserve"> priedas</w:t>
            </w:r>
          </w:p>
        </w:tc>
      </w:tr>
    </w:tbl>
    <w:p w14:paraId="45EFFA51" w14:textId="77777777" w:rsidR="00CE6C30" w:rsidRDefault="00CE6C30" w:rsidP="00B2491A">
      <w:pPr>
        <w:widowControl w:val="0"/>
        <w:jc w:val="center"/>
        <w:rPr>
          <w:b/>
        </w:rPr>
      </w:pPr>
    </w:p>
    <w:p w14:paraId="44DCCC93" w14:textId="4871845F" w:rsidR="0098557B" w:rsidRDefault="0098557B" w:rsidP="00B2491A">
      <w:pPr>
        <w:widowControl w:val="0"/>
        <w:jc w:val="center"/>
        <w:rPr>
          <w:b/>
        </w:rPr>
      </w:pPr>
      <w:r w:rsidRPr="000D3CE5">
        <w:rPr>
          <w:b/>
        </w:rPr>
        <w:t>TECHNINĖ SPECIFIKACIJA</w:t>
      </w:r>
    </w:p>
    <w:p w14:paraId="6A73B876" w14:textId="4B58A25C" w:rsidR="0098557B" w:rsidRDefault="0098557B" w:rsidP="0098557B">
      <w:pPr>
        <w:rPr>
          <w:b/>
          <w:bCs/>
          <w:kern w:val="32"/>
        </w:rPr>
      </w:pP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012AD7FD" w:rsidR="0098557B" w:rsidRPr="000D3CE5" w:rsidRDefault="0098557B" w:rsidP="00A512F0">
            <w:pPr>
              <w:tabs>
                <w:tab w:val="left" w:pos="388"/>
              </w:tabs>
            </w:pPr>
            <w:r w:rsidRPr="000D3CE5">
              <w:t xml:space="preserve">Kontaktinis asmuo: </w:t>
            </w:r>
            <w:r w:rsidR="00A508AB">
              <w:t>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r w:rsidR="00F35C33">
              <w:rPr>
                <w:lang w:eastAsia="lt-LT"/>
              </w:rPr>
              <w:t>N</w:t>
            </w:r>
            <w:r w:rsidR="00891A9F">
              <w:rPr>
                <w:lang w:eastAsia="lt-LT"/>
              </w:rPr>
              <w:t>r.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1DE50794" w:rsidR="0098557B" w:rsidRPr="000D3CE5" w:rsidRDefault="00DA193A" w:rsidP="00920712">
            <w:pPr>
              <w:tabs>
                <w:tab w:val="left" w:pos="388"/>
              </w:tabs>
              <w:jc w:val="both"/>
              <w:rPr>
                <w:i/>
              </w:rPr>
            </w:pPr>
            <w:r>
              <w:t>Kitos paskirties inžinerinio statinio (K. Donelaičio aikštės) Klaipėdos m. sav., rekonstravimo, inžinerinių tinklų (lietaus nuotekų, vandentiekio, nuotekų šalinimo ir elektros) naujos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3C58D6BD" w:rsidR="0098557B" w:rsidRPr="000D3CE5" w:rsidRDefault="004E64F9" w:rsidP="00891A9F">
            <w:pPr>
              <w:tabs>
                <w:tab w:val="left" w:pos="388"/>
              </w:tabs>
              <w:jc w:val="both"/>
              <w:rPr>
                <w:iCs/>
                <w:spacing w:val="-3"/>
              </w:rPr>
            </w:pPr>
            <w:r>
              <w:t>K. Donelaičio a.</w:t>
            </w:r>
            <w:r w:rsidR="00A508AB">
              <w:t>, 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6F5A0A89" w14:textId="1BD5FBB5" w:rsidR="00604F54" w:rsidRDefault="002561F4" w:rsidP="002561F4">
            <w:pPr>
              <w:autoSpaceDE w:val="0"/>
              <w:autoSpaceDN w:val="0"/>
              <w:adjustRightInd w:val="0"/>
              <w:jc w:val="both"/>
              <w:rPr>
                <w:rFonts w:eastAsia="CIDFont+F1"/>
              </w:rPr>
            </w:pPr>
            <w:r w:rsidRPr="002561F4">
              <w:rPr>
                <w:rFonts w:eastAsia="CIDFont+F1"/>
              </w:rPr>
              <w:t>K. Donelaičio aikštės sklypas u.</w:t>
            </w:r>
            <w:r w:rsidR="00604F54">
              <w:rPr>
                <w:rFonts w:eastAsia="CIDFont+F1"/>
              </w:rPr>
              <w:t xml:space="preserve"> </w:t>
            </w:r>
            <w:r w:rsidRPr="002561F4">
              <w:rPr>
                <w:rFonts w:eastAsia="CIDFont+F1"/>
              </w:rPr>
              <w:t>d.</w:t>
            </w:r>
            <w:r w:rsidR="00604F54">
              <w:rPr>
                <w:rFonts w:eastAsia="CIDFont+F1"/>
              </w:rPr>
              <w:t xml:space="preserve"> </w:t>
            </w:r>
            <w:r w:rsidRPr="002561F4">
              <w:rPr>
                <w:rFonts w:eastAsia="CIDFont+F1"/>
              </w:rPr>
              <w:t>n. 4400-2144-6653,</w:t>
            </w:r>
            <w:r w:rsidR="004059F6">
              <w:rPr>
                <w:rFonts w:eastAsia="CIDFont+F1"/>
              </w:rPr>
              <w:t xml:space="preserve"> </w:t>
            </w:r>
            <w:r w:rsidRPr="002561F4">
              <w:rPr>
                <w:rFonts w:eastAsia="CIDFont+F1"/>
              </w:rPr>
              <w:t xml:space="preserve">ž. </w:t>
            </w:r>
            <w:proofErr w:type="spellStart"/>
            <w:r w:rsidRPr="002561F4">
              <w:rPr>
                <w:rFonts w:eastAsia="CIDFont+F1"/>
              </w:rPr>
              <w:t>skl</w:t>
            </w:r>
            <w:proofErr w:type="spellEnd"/>
            <w:r w:rsidRPr="002561F4">
              <w:rPr>
                <w:rFonts w:eastAsia="CIDFont+F1"/>
              </w:rPr>
              <w:t xml:space="preserve">. </w:t>
            </w:r>
            <w:proofErr w:type="spellStart"/>
            <w:r w:rsidRPr="002561F4">
              <w:rPr>
                <w:rFonts w:eastAsia="CIDFont+F1"/>
              </w:rPr>
              <w:t>kadastr</w:t>
            </w:r>
            <w:proofErr w:type="spellEnd"/>
            <w:r w:rsidRPr="002561F4">
              <w:rPr>
                <w:rFonts w:eastAsia="CIDFont+F1"/>
              </w:rPr>
              <w:t>. Nr.</w:t>
            </w:r>
            <w:r>
              <w:rPr>
                <w:rFonts w:eastAsia="CIDFont+F1"/>
              </w:rPr>
              <w:t xml:space="preserve"> </w:t>
            </w:r>
            <w:r w:rsidRPr="002561F4">
              <w:rPr>
                <w:rFonts w:eastAsia="CIDFont+F1"/>
              </w:rPr>
              <w:t>2101/0003:760 Klaipėdos m.</w:t>
            </w:r>
            <w:r w:rsidR="00604F54">
              <w:rPr>
                <w:rFonts w:eastAsia="CIDFont+F1"/>
              </w:rPr>
              <w:t xml:space="preserve"> </w:t>
            </w:r>
            <w:r w:rsidRPr="002561F4">
              <w:rPr>
                <w:rFonts w:eastAsia="CIDFont+F1"/>
              </w:rPr>
              <w:t>k.</w:t>
            </w:r>
            <w:r w:rsidR="00604F54">
              <w:rPr>
                <w:rFonts w:eastAsia="CIDFont+F1"/>
              </w:rPr>
              <w:t xml:space="preserve"> </w:t>
            </w:r>
            <w:r w:rsidRPr="002561F4">
              <w:rPr>
                <w:rFonts w:eastAsia="CIDFont+F1"/>
              </w:rPr>
              <w:t>v., paskirtis – Kita, ž.</w:t>
            </w:r>
            <w:r w:rsidR="00604F54">
              <w:rPr>
                <w:rFonts w:eastAsia="CIDFont+F1"/>
              </w:rPr>
              <w:t xml:space="preserve"> </w:t>
            </w:r>
            <w:r w:rsidRPr="002561F4">
              <w:rPr>
                <w:rFonts w:eastAsia="CIDFont+F1"/>
              </w:rPr>
              <w:t>skl. naudojimo būdas- Bendrojo naudojimo</w:t>
            </w:r>
            <w:r>
              <w:rPr>
                <w:rFonts w:eastAsia="CIDFont+F1"/>
              </w:rPr>
              <w:t xml:space="preserve"> </w:t>
            </w:r>
            <w:r w:rsidRPr="002561F4">
              <w:rPr>
                <w:rFonts w:eastAsia="CIDFont+F1"/>
              </w:rPr>
              <w:t>(miestų,</w:t>
            </w:r>
            <w:r w:rsidR="004059F6">
              <w:rPr>
                <w:rFonts w:eastAsia="CIDFont+F1"/>
              </w:rPr>
              <w:t xml:space="preserve"> </w:t>
            </w:r>
            <w:r w:rsidRPr="002561F4">
              <w:rPr>
                <w:rFonts w:eastAsia="CIDFont+F1"/>
              </w:rPr>
              <w:t>miestelių ir kaimų ar savivaldybių bendrojo naudojimo), plotas</w:t>
            </w:r>
            <w:r w:rsidR="00604F54">
              <w:rPr>
                <w:rFonts w:eastAsia="CIDFont+F1"/>
              </w:rPr>
              <w:t xml:space="preserve"> </w:t>
            </w:r>
            <w:r w:rsidRPr="002561F4">
              <w:rPr>
                <w:rFonts w:eastAsia="CIDFont+F1"/>
              </w:rPr>
              <w:t>- 0,5853 ha.</w:t>
            </w:r>
            <w:r>
              <w:rPr>
                <w:rFonts w:eastAsia="CIDFont+F1"/>
              </w:rPr>
              <w:t xml:space="preserve"> </w:t>
            </w:r>
            <w:r w:rsidRPr="002561F4">
              <w:rPr>
                <w:rFonts w:eastAsia="CIDFont+F1"/>
              </w:rPr>
              <w:t>K. Donelaičio aikštė yra valstybės saugomos</w:t>
            </w:r>
            <w:r>
              <w:rPr>
                <w:rFonts w:eastAsia="CIDFont+F1"/>
              </w:rPr>
              <w:t xml:space="preserve"> </w:t>
            </w:r>
            <w:r w:rsidRPr="002561F4">
              <w:rPr>
                <w:rFonts w:eastAsia="CIDFont+F1"/>
              </w:rPr>
              <w:t>viešajam pažinimui ir naudojimui kultūros paveldo</w:t>
            </w:r>
            <w:r>
              <w:rPr>
                <w:rFonts w:eastAsia="CIDFont+F1"/>
              </w:rPr>
              <w:t xml:space="preserve"> </w:t>
            </w:r>
            <w:r w:rsidRPr="002561F4">
              <w:rPr>
                <w:rFonts w:eastAsia="CIDFont+F1"/>
              </w:rPr>
              <w:t>vietovės Klaipėdos miesto istorinė dalis, vadinama Naujamiesčiu (KVR 22012).</w:t>
            </w:r>
            <w:r>
              <w:rPr>
                <w:rFonts w:eastAsia="CIDFont+F1"/>
              </w:rPr>
              <w:t xml:space="preserve"> </w:t>
            </w:r>
            <w:r w:rsidR="00604F54">
              <w:rPr>
                <w:rFonts w:eastAsia="CIDFont+F1"/>
              </w:rPr>
              <w:t>V</w:t>
            </w:r>
            <w:r w:rsidRPr="002561F4">
              <w:rPr>
                <w:rFonts w:eastAsia="CIDFont+F1"/>
              </w:rPr>
              <w:t>ertingoji savybė -</w:t>
            </w:r>
            <w:r w:rsidR="00604F54">
              <w:rPr>
                <w:rFonts w:eastAsia="CIDFont+F1"/>
              </w:rPr>
              <w:t xml:space="preserve"> </w:t>
            </w:r>
            <w:r w:rsidRPr="002561F4">
              <w:rPr>
                <w:rFonts w:eastAsia="CIDFont+F1"/>
              </w:rPr>
              <w:t>saugoma</w:t>
            </w:r>
            <w:r>
              <w:rPr>
                <w:rFonts w:eastAsia="CIDFont+F1"/>
              </w:rPr>
              <w:t xml:space="preserve"> </w:t>
            </w:r>
            <w:r w:rsidRPr="002561F4">
              <w:rPr>
                <w:rFonts w:eastAsia="CIDFont+F1"/>
              </w:rPr>
              <w:t>atvira erdvė-aikštė ir aikštės želdiniai, taip pat Liepų ir K. Donelaičio</w:t>
            </w:r>
            <w:r>
              <w:rPr>
                <w:rFonts w:eastAsia="CIDFont+F1"/>
              </w:rPr>
              <w:t xml:space="preserve"> </w:t>
            </w:r>
            <w:r w:rsidRPr="002561F4">
              <w:rPr>
                <w:rFonts w:eastAsia="CIDFont+F1"/>
              </w:rPr>
              <w:t>gatvių želdiniai. Paminklas K. Donelaičiui (KVR 20031). Visa teritorija patenka į valstybės</w:t>
            </w:r>
            <w:r>
              <w:rPr>
                <w:rFonts w:eastAsia="CIDFont+F1"/>
              </w:rPr>
              <w:t xml:space="preserve"> </w:t>
            </w:r>
            <w:r w:rsidRPr="002561F4">
              <w:rPr>
                <w:rFonts w:eastAsia="CIDFont+F1"/>
              </w:rPr>
              <w:t>saugomo moksliniam pažinimui Klaipėdos senojo miesto vieta su priemiesčiais (KVR 27077)</w:t>
            </w:r>
            <w:r>
              <w:rPr>
                <w:rFonts w:eastAsia="CIDFont+F1"/>
              </w:rPr>
              <w:t xml:space="preserve"> </w:t>
            </w:r>
            <w:r w:rsidRPr="002561F4">
              <w:rPr>
                <w:rFonts w:eastAsia="CIDFont+F1"/>
              </w:rPr>
              <w:t>teritoriją.</w:t>
            </w:r>
            <w:r>
              <w:rPr>
                <w:rFonts w:eastAsia="CIDFont+F1"/>
              </w:rPr>
              <w:t xml:space="preserve"> </w:t>
            </w:r>
            <w:r w:rsidRPr="002561F4">
              <w:rPr>
                <w:rFonts w:eastAsia="CIDFont+F1"/>
              </w:rPr>
              <w:t>Dabartinė architektūrinė aikštės išraiška suformuota 1973 m. pagal architekto P. Šadausko projektą.</w:t>
            </w:r>
          </w:p>
          <w:p w14:paraId="7C24CE0E" w14:textId="77777777" w:rsidR="00604F54" w:rsidRDefault="002561F4" w:rsidP="002561F4">
            <w:pPr>
              <w:autoSpaceDE w:val="0"/>
              <w:autoSpaceDN w:val="0"/>
              <w:adjustRightInd w:val="0"/>
              <w:jc w:val="both"/>
              <w:rPr>
                <w:rFonts w:eastAsia="CIDFont+F1"/>
              </w:rPr>
            </w:pPr>
            <w:r w:rsidRPr="002561F4">
              <w:rPr>
                <w:rFonts w:eastAsia="CIDFont+F1"/>
              </w:rPr>
              <w:t>Iki XX a. pr. susiformavusi kompozicinė aikštės struktūra esminiai transformuota.</w:t>
            </w:r>
            <w:r w:rsidR="00604F54">
              <w:rPr>
                <w:rFonts w:eastAsia="CIDFont+F1"/>
              </w:rPr>
              <w:t xml:space="preserve"> </w:t>
            </w:r>
            <w:r w:rsidRPr="002561F4">
              <w:rPr>
                <w:rFonts w:eastAsia="CIDFont+F1"/>
              </w:rPr>
              <w:t>1973</w:t>
            </w:r>
            <w:r w:rsidR="00604F54">
              <w:rPr>
                <w:rFonts w:eastAsia="CIDFont+F1"/>
              </w:rPr>
              <w:t xml:space="preserve"> </w:t>
            </w:r>
            <w:r w:rsidRPr="002561F4">
              <w:rPr>
                <w:rFonts w:eastAsia="CIDFont+F1"/>
              </w:rPr>
              <w:t>m. centrinėje</w:t>
            </w:r>
            <w:r>
              <w:rPr>
                <w:rFonts w:eastAsia="CIDFont+F1"/>
              </w:rPr>
              <w:t xml:space="preserve"> </w:t>
            </w:r>
            <w:r w:rsidRPr="002561F4">
              <w:rPr>
                <w:rFonts w:eastAsia="CIDFont+F1"/>
              </w:rPr>
              <w:t>aikštės dalyje pastatytas skulptoriaus P.</w:t>
            </w:r>
            <w:r>
              <w:rPr>
                <w:rFonts w:eastAsia="CIDFont+F1"/>
              </w:rPr>
              <w:t xml:space="preserve"> </w:t>
            </w:r>
            <w:r w:rsidRPr="002561F4">
              <w:rPr>
                <w:rFonts w:eastAsia="CIDFont+F1"/>
              </w:rPr>
              <w:t>Deltuvos paminklas Kristijonui Donelaičiui.</w:t>
            </w:r>
            <w:r>
              <w:rPr>
                <w:rFonts w:eastAsia="CIDFont+F1"/>
              </w:rPr>
              <w:t xml:space="preserve"> </w:t>
            </w:r>
          </w:p>
          <w:p w14:paraId="07A44A31" w14:textId="77777777" w:rsidR="000016C7" w:rsidRDefault="002561F4" w:rsidP="002561F4">
            <w:pPr>
              <w:autoSpaceDE w:val="0"/>
              <w:autoSpaceDN w:val="0"/>
              <w:adjustRightInd w:val="0"/>
              <w:jc w:val="both"/>
              <w:rPr>
                <w:rFonts w:eastAsia="CIDFont+F1"/>
              </w:rPr>
            </w:pPr>
            <w:r w:rsidRPr="002561F4">
              <w:rPr>
                <w:rFonts w:eastAsia="CIDFont+F1"/>
              </w:rPr>
              <w:t>2024</w:t>
            </w:r>
            <w:r>
              <w:rPr>
                <w:rFonts w:eastAsia="CIDFont+F1"/>
              </w:rPr>
              <w:t xml:space="preserve"> </w:t>
            </w:r>
            <w:r w:rsidRPr="002561F4">
              <w:rPr>
                <w:rFonts w:eastAsia="CIDFont+F1"/>
              </w:rPr>
              <w:t>m. atliktas K. Donelaičio aikštėje augančių medžių detalus (instrumentinis)</w:t>
            </w:r>
            <w:r>
              <w:rPr>
                <w:rFonts w:eastAsia="CIDFont+F1"/>
              </w:rPr>
              <w:t xml:space="preserve"> </w:t>
            </w:r>
            <w:r w:rsidRPr="002561F4">
              <w:rPr>
                <w:rFonts w:eastAsia="CIDFont+F1"/>
              </w:rPr>
              <w:t>būklės įvertinimas ir metodikos tvarkymui parengimas. Aikštės želdynas (dominuoja liepos) daugelį</w:t>
            </w:r>
            <w:r>
              <w:rPr>
                <w:rFonts w:eastAsia="CIDFont+F1"/>
              </w:rPr>
              <w:t xml:space="preserve"> </w:t>
            </w:r>
            <w:r w:rsidRPr="002561F4">
              <w:rPr>
                <w:rFonts w:eastAsia="CIDFont+F1"/>
              </w:rPr>
              <w:t>metų neprižiūrimas, didesnė dalis esamų medžių patenkinamos būklės. Medžiai skirtingos brandos.</w:t>
            </w:r>
            <w:r>
              <w:rPr>
                <w:rFonts w:eastAsia="CIDFont+F1"/>
              </w:rPr>
              <w:t xml:space="preserve"> </w:t>
            </w:r>
            <w:r w:rsidRPr="002561F4">
              <w:rPr>
                <w:rFonts w:eastAsia="CIDFont+F1"/>
              </w:rPr>
              <w:t>Reguliarus želdinimas išlikęs fragmentiškai. Medžių laja tanki, saulė aikštės tereną pasiekia tik</w:t>
            </w:r>
            <w:r>
              <w:rPr>
                <w:rFonts w:eastAsia="CIDFont+F1"/>
              </w:rPr>
              <w:t xml:space="preserve"> </w:t>
            </w:r>
            <w:r w:rsidRPr="002561F4">
              <w:rPr>
                <w:rFonts w:eastAsia="CIDFont+F1"/>
              </w:rPr>
              <w:t>vakarinėje dalyje. Šiuo metu aikštės ribose yra 61 įvairios būklės ir brandos medis. Istorinis</w:t>
            </w:r>
            <w:r>
              <w:rPr>
                <w:rFonts w:eastAsia="CIDFont+F1"/>
              </w:rPr>
              <w:t xml:space="preserve"> </w:t>
            </w:r>
            <w:r w:rsidRPr="002561F4">
              <w:rPr>
                <w:rFonts w:eastAsia="CIDFont+F1"/>
              </w:rPr>
              <w:t>perimetrinis aikštės apželdinimas (kaip ir įstrižainių) stipriai suardytas, fragmentiškas, nevienalytis</w:t>
            </w:r>
            <w:r>
              <w:rPr>
                <w:rFonts w:eastAsia="CIDFont+F1"/>
              </w:rPr>
              <w:t xml:space="preserve"> </w:t>
            </w:r>
            <w:r w:rsidRPr="002561F4">
              <w:rPr>
                <w:rFonts w:eastAsia="CIDFont+F1"/>
              </w:rPr>
              <w:t>(liepos, klevai), medžių branda ir geometrija skirtinga, būklė labai įvairi.</w:t>
            </w:r>
          </w:p>
          <w:p w14:paraId="09BAD33E" w14:textId="7B261628" w:rsidR="000016C7" w:rsidRDefault="002561F4" w:rsidP="002561F4">
            <w:pPr>
              <w:autoSpaceDE w:val="0"/>
              <w:autoSpaceDN w:val="0"/>
              <w:adjustRightInd w:val="0"/>
              <w:jc w:val="both"/>
              <w:rPr>
                <w:rFonts w:eastAsia="CIDFont+F1"/>
              </w:rPr>
            </w:pPr>
            <w:r w:rsidRPr="002561F4">
              <w:rPr>
                <w:rFonts w:eastAsia="CIDFont+F1"/>
              </w:rPr>
              <w:t>Esama aikštės memorialinė – rekreacinė funkcija pasyvi, aikštė</w:t>
            </w:r>
            <w:r>
              <w:rPr>
                <w:rFonts w:eastAsia="CIDFont+F1"/>
              </w:rPr>
              <w:t xml:space="preserve"> </w:t>
            </w:r>
            <w:r w:rsidRPr="002561F4">
              <w:rPr>
                <w:rFonts w:eastAsia="CIDFont+F1"/>
              </w:rPr>
              <w:t>neintegruota į Klaipėdos miesto kultūrinį gyvenimą. Aikštė atlieka tranzitinę funkciją. Aikštę iš visų</w:t>
            </w:r>
            <w:r>
              <w:rPr>
                <w:rFonts w:eastAsia="CIDFont+F1"/>
              </w:rPr>
              <w:t xml:space="preserve"> </w:t>
            </w:r>
            <w:r w:rsidRPr="002561F4">
              <w:rPr>
                <w:rFonts w:eastAsia="CIDFont+F1"/>
              </w:rPr>
              <w:t>pusių riboja miesto gatvės su šaligatviais. Aplinkinis užstatymas</w:t>
            </w:r>
            <w:r w:rsidR="000016C7">
              <w:rPr>
                <w:rFonts w:eastAsia="CIDFont+F1"/>
              </w:rPr>
              <w:t xml:space="preserve"> </w:t>
            </w:r>
            <w:r w:rsidRPr="002561F4">
              <w:rPr>
                <w:rFonts w:eastAsia="CIDFont+F1"/>
              </w:rPr>
              <w:t>- puošnūs XIX a. pastatų fasadai</w:t>
            </w:r>
            <w:r>
              <w:rPr>
                <w:rFonts w:eastAsia="CIDFont+F1"/>
              </w:rPr>
              <w:t xml:space="preserve"> </w:t>
            </w:r>
            <w:r w:rsidRPr="002561F4">
              <w:rPr>
                <w:rFonts w:eastAsia="CIDFont+F1"/>
              </w:rPr>
              <w:t>šiaurinėje aikštės pusėje, vėlesnės statybos 4-3 aukštų gyvenamieji pastatai. Aikštė kaip rekreacinę</w:t>
            </w:r>
            <w:r>
              <w:rPr>
                <w:rFonts w:eastAsia="CIDFont+F1"/>
              </w:rPr>
              <w:t xml:space="preserve"> </w:t>
            </w:r>
            <w:r w:rsidRPr="002561F4">
              <w:rPr>
                <w:rFonts w:eastAsia="CIDFont+F1"/>
              </w:rPr>
              <w:t>memorialinę</w:t>
            </w:r>
            <w:r>
              <w:rPr>
                <w:rFonts w:eastAsia="CIDFont+F1"/>
              </w:rPr>
              <w:t xml:space="preserve"> </w:t>
            </w:r>
            <w:r w:rsidRPr="002561F4">
              <w:rPr>
                <w:rFonts w:eastAsia="CIDFont+F1"/>
              </w:rPr>
              <w:t>funkciją turinti viešoji miesto erdvė dėl anksčiau minėtų priežasčių - pasyvi,</w:t>
            </w:r>
            <w:r>
              <w:rPr>
                <w:rFonts w:eastAsia="CIDFont+F1"/>
              </w:rPr>
              <w:t xml:space="preserve"> </w:t>
            </w:r>
            <w:r w:rsidRPr="002561F4">
              <w:rPr>
                <w:rFonts w:eastAsia="CIDFont+F1"/>
              </w:rPr>
              <w:t>nefunkcionali ir visai nematoma miesto kultūriniame gyvenime.</w:t>
            </w:r>
          </w:p>
          <w:p w14:paraId="54664840" w14:textId="002E4287" w:rsidR="002561F4" w:rsidRPr="002561F4" w:rsidRDefault="002561F4" w:rsidP="002561F4">
            <w:pPr>
              <w:autoSpaceDE w:val="0"/>
              <w:autoSpaceDN w:val="0"/>
              <w:adjustRightInd w:val="0"/>
              <w:jc w:val="both"/>
              <w:rPr>
                <w:rFonts w:eastAsia="CIDFont+F1"/>
              </w:rPr>
            </w:pPr>
            <w:r w:rsidRPr="002561F4">
              <w:rPr>
                <w:rFonts w:eastAsia="CIDFont+F1"/>
              </w:rPr>
              <w:t>Aikštės esamos dangos (betoninės plokštės) nusidėvėjusios, išsikraipiusios. Mažosios</w:t>
            </w:r>
            <w:r>
              <w:rPr>
                <w:rFonts w:eastAsia="CIDFont+F1"/>
              </w:rPr>
              <w:t xml:space="preserve"> </w:t>
            </w:r>
            <w:r w:rsidRPr="002561F4">
              <w:rPr>
                <w:rFonts w:eastAsia="CIDFont+F1"/>
              </w:rPr>
              <w:t>architektūros elementai – moraliai pasenę. Atraminės aikštės sienelės ir laiptai ties Liepų gatve</w:t>
            </w:r>
            <w:r>
              <w:rPr>
                <w:rFonts w:eastAsia="CIDFont+F1"/>
              </w:rPr>
              <w:t xml:space="preserve"> </w:t>
            </w:r>
            <w:r w:rsidRPr="002561F4">
              <w:rPr>
                <w:rFonts w:eastAsia="CIDFont+F1"/>
              </w:rPr>
              <w:t>suformuoti iš skirtingų atspalvių ir matmenų tašyto akmens blokų. Aikštė neatitinka universalaus</w:t>
            </w:r>
            <w:r>
              <w:rPr>
                <w:rFonts w:eastAsia="CIDFont+F1"/>
              </w:rPr>
              <w:t xml:space="preserve"> </w:t>
            </w:r>
            <w:r w:rsidRPr="002561F4">
              <w:rPr>
                <w:rFonts w:eastAsia="CIDFont+F1"/>
              </w:rPr>
              <w:t>dizaino reikalavimų.</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30BCC717" w:rsidR="0098557B" w:rsidRPr="000D3CE5" w:rsidRDefault="00985D2F" w:rsidP="0098557B">
            <w:pPr>
              <w:tabs>
                <w:tab w:val="left" w:pos="388"/>
              </w:tabs>
              <w:jc w:val="both"/>
            </w:pPr>
            <w:r>
              <w:t xml:space="preserve">Nesudėtingas statinys II </w:t>
            </w:r>
            <w:proofErr w:type="spellStart"/>
            <w:r>
              <w:t>gr</w:t>
            </w:r>
            <w:proofErr w:type="spellEnd"/>
            <w:r>
              <w:t>.</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lastRenderedPageBreak/>
              <w:t>STATYBOS RŪŠIS</w:t>
            </w:r>
          </w:p>
        </w:tc>
        <w:tc>
          <w:tcPr>
            <w:tcW w:w="8214" w:type="dxa"/>
            <w:shd w:val="clear" w:color="auto" w:fill="auto"/>
            <w:vAlign w:val="center"/>
          </w:tcPr>
          <w:p w14:paraId="04C5F3AE" w14:textId="01168E74" w:rsidR="0098557B" w:rsidRPr="000D3CE5" w:rsidRDefault="00985D2F" w:rsidP="0098557B">
            <w:pPr>
              <w:tabs>
                <w:tab w:val="left" w:pos="388"/>
              </w:tabs>
              <w:jc w:val="both"/>
            </w:pPr>
            <w:r>
              <w:t>Nauja statyba, rekonst</w:t>
            </w:r>
            <w:r w:rsidR="00F77287">
              <w:t>r</w:t>
            </w:r>
            <w:r>
              <w:t>ukcija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51B10478" w14:textId="197EFADA" w:rsidR="009A0799" w:rsidRPr="005A76E4" w:rsidRDefault="00F608DC" w:rsidP="007C3BFA">
            <w:pPr>
              <w:jc w:val="both"/>
            </w:pPr>
            <w:r w:rsidRPr="00F608DC">
              <w:t>Perkamas rangos darbų įvykdymas pagal parengtą</w:t>
            </w:r>
            <w:r w:rsidRPr="00F608DC">
              <w:t xml:space="preserve"> </w:t>
            </w:r>
            <w:r w:rsidRPr="00F608DC">
              <w:t>– Kitos</w:t>
            </w:r>
            <w:r>
              <w:t xml:space="preserve"> paskirties inžinerinio statinio (K. Donelaičio aikštės) Klaipėdos m. sav., rekonstravimo, inžinerinių tinklų (lietaus nuotekų, vandentiekio, nuotekų šalinimo ir elektros) naujos statybos projektą Nr. 2025/05 (konkurso sąlygų aprašo 3 priedas).</w:t>
            </w: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2F847D61" w14:textId="11ABA072" w:rsidR="00837D46" w:rsidRPr="006767F0" w:rsidRDefault="005E5955" w:rsidP="006767F0">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66F14100" w:rsidR="000D138D" w:rsidRPr="00971D26" w:rsidRDefault="000D138D" w:rsidP="00153DC2">
            <w:pPr>
              <w:pStyle w:val="Sraopastraipa"/>
              <w:tabs>
                <w:tab w:val="left" w:pos="335"/>
                <w:tab w:val="left" w:pos="417"/>
              </w:tabs>
              <w:ind w:left="737" w:hanging="397"/>
              <w:jc w:val="both"/>
              <w:rPr>
                <w:sz w:val="24"/>
                <w:szCs w:val="24"/>
              </w:rPr>
            </w:pPr>
            <w:r>
              <w:rPr>
                <w:sz w:val="24"/>
                <w:szCs w:val="24"/>
              </w:rPr>
              <w:t>- žemės kasimo darbų leidimą;</w:t>
            </w:r>
          </w:p>
          <w:p w14:paraId="773889C7" w14:textId="228F2CCA"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 ir patvirtintą statinio projektą;</w:t>
            </w:r>
          </w:p>
          <w:p w14:paraId="0F5B08BE" w14:textId="32647E3F"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904183">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7DFB1B93"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255DD94E" w14:textId="58FD760C" w:rsidR="0053662D" w:rsidRPr="0053662D" w:rsidRDefault="0053662D" w:rsidP="0053662D">
            <w:pPr>
              <w:pStyle w:val="Sraopastraipa"/>
              <w:numPr>
                <w:ilvl w:val="0"/>
                <w:numId w:val="9"/>
              </w:numPr>
              <w:tabs>
                <w:tab w:val="left" w:pos="135"/>
                <w:tab w:val="left" w:pos="335"/>
                <w:tab w:val="left" w:pos="418"/>
              </w:tabs>
              <w:ind w:left="510" w:hanging="397"/>
              <w:jc w:val="both"/>
              <w:rPr>
                <w:sz w:val="24"/>
                <w:szCs w:val="24"/>
              </w:rPr>
            </w:pPr>
            <w:r>
              <w:rPr>
                <w:sz w:val="24"/>
                <w:szCs w:val="24"/>
              </w:rPr>
              <w:t>P</w:t>
            </w:r>
            <w:r w:rsidRPr="006D40E3">
              <w:rPr>
                <w:sz w:val="24"/>
                <w:szCs w:val="24"/>
              </w:rPr>
              <w:t>ranešimo apie statybos pradžią informacinėje sistemoje „Infostatyba“ ir išankstinio pranešimo apie statybos pradžią  Valstybinei darbo inspekcijai (jei reikia) pateikimas, nurodant statytoją – Klaipėdos miesto savivaldybės administraciją</w:t>
            </w:r>
            <w:r>
              <w:rPr>
                <w:sz w:val="24"/>
                <w:szCs w:val="24"/>
              </w:rPr>
              <w:t>.</w:t>
            </w:r>
          </w:p>
          <w:p w14:paraId="37161190"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Pr>
                <w:sz w:val="24"/>
                <w:szCs w:val="24"/>
              </w:rPr>
              <w:t>pagal poreikį).</w:t>
            </w:r>
          </w:p>
          <w:p w14:paraId="66211ACA" w14:textId="77777777"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2E479FF" w14:textId="56E6601A" w:rsidR="006808EB" w:rsidRPr="0053662D" w:rsidRDefault="00D5457D" w:rsidP="0053662D">
            <w:pPr>
              <w:pStyle w:val="Sraopastraipa"/>
              <w:numPr>
                <w:ilvl w:val="0"/>
                <w:numId w:val="9"/>
              </w:numPr>
              <w:tabs>
                <w:tab w:val="left" w:pos="135"/>
                <w:tab w:val="left" w:pos="335"/>
                <w:tab w:val="left" w:pos="418"/>
              </w:tabs>
              <w:ind w:left="510" w:hanging="397"/>
              <w:jc w:val="both"/>
              <w:rPr>
                <w:sz w:val="24"/>
                <w:szCs w:val="24"/>
              </w:rPr>
            </w:pPr>
            <w:r w:rsidRPr="00D5457D">
              <w:rPr>
                <w:sz w:val="24"/>
                <w:szCs w:val="24"/>
              </w:rPr>
              <w:t xml:space="preserve"> </w:t>
            </w:r>
            <w:r w:rsidR="0053662D">
              <w:rPr>
                <w:sz w:val="24"/>
                <w:szCs w:val="24"/>
              </w:rPr>
              <w:t>D</w:t>
            </w:r>
            <w:r w:rsidR="0053662D" w:rsidRPr="00D5457D">
              <w:rPr>
                <w:sz w:val="24"/>
                <w:szCs w:val="24"/>
              </w:rPr>
              <w:t>arbai vykdomi vadovaujantis galiojančiais statybą ir želdinių tvarkymą reglamentuojančiais teisiniais aktais ir normatyvais. Saugotinų medžių ir krūmų kirtimo, persodinimo ar kitokio pašalinimo atvejų, šių darbų vykdymo ir leidimų šiems darbams išdavimo, gauti leidimą saugotinų medžių ir krūmų kirtimo, persodinimo ar kitokio pašalinimo, genėjimo darbams</w:t>
            </w:r>
            <w:r w:rsidR="0053662D">
              <w:rPr>
                <w:sz w:val="24"/>
                <w:szCs w:val="24"/>
              </w:rPr>
              <w:t xml:space="preserve">, vadovaujantis Lietuvos Respublikos aplinkos ministro įsakymu „Dėl želdinių apsaugos, vykdant statybos darbus, taisyklių patvirtinimo“ (2010 m. kovo 15 d. Nr. D1-193) ir Klaipėdos miesto savivaldybės tarybos sprendimą „Dėl Klaipėdos miesto savivaldybės želdynų ir želdinių apsaugos taisyklių patvirtinimo“ ( 2025 m. sausio 20 d. Nr. T2-9). </w:t>
            </w:r>
            <w:r w:rsidR="0053662D" w:rsidRPr="000E1FFB">
              <w:rPr>
                <w:b/>
                <w:bCs/>
                <w:sz w:val="24"/>
                <w:szCs w:val="24"/>
              </w:rPr>
              <w:t>Į pasiūlymo kainą nevertinti želdinių atkuriamosios vertės mokesčio</w:t>
            </w:r>
            <w:r w:rsidR="0053662D">
              <w:rPr>
                <w:sz w:val="24"/>
                <w:szCs w:val="24"/>
              </w:rPr>
              <w:t xml:space="preserve">. </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lastRenderedPageBreak/>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2EA54AFC" w:rsidR="005A76E4" w:rsidRPr="005A76E4"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0F5EF0EE"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248C2170" w14:textId="0750FDD9" w:rsidR="0061608B" w:rsidRDefault="0061608B" w:rsidP="00153DC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FA3C53">
              <w:rPr>
                <w:sz w:val="24"/>
                <w:szCs w:val="24"/>
              </w:rPr>
              <w:t xml:space="preserve"> </w:t>
            </w:r>
            <w:r w:rsidR="00AB33E5">
              <w:rPr>
                <w:sz w:val="24"/>
                <w:szCs w:val="24"/>
              </w:rPr>
              <w:t>(esant poreikiui)</w:t>
            </w:r>
            <w:r>
              <w:rPr>
                <w:sz w:val="24"/>
                <w:szCs w:val="24"/>
              </w:rPr>
              <w:t>.</w:t>
            </w:r>
          </w:p>
          <w:p w14:paraId="2A067E33" w14:textId="799568B2"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1505845"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058AFFFE"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 xml:space="preserve">Pateikti suderintą su Klaipėdos m. sav., </w:t>
            </w:r>
            <w:r w:rsidR="00FA3C53">
              <w:rPr>
                <w:sz w:val="24"/>
                <w:szCs w:val="24"/>
              </w:rPr>
              <w:t xml:space="preserve">Išmanaus skaitmeninio miesto </w:t>
            </w:r>
            <w:r w:rsidR="00717806" w:rsidRPr="00FC6D7C">
              <w:rPr>
                <w:sz w:val="24"/>
                <w:szCs w:val="24"/>
              </w:rPr>
              <w:t>skyriumi geodezinę (topografinę) nuotrauką a</w:t>
            </w:r>
            <w:r w:rsidR="00FC6D7C">
              <w:rPr>
                <w:sz w:val="24"/>
                <w:szCs w:val="24"/>
              </w:rPr>
              <w:t>tlikus visus statybinius darbus.</w:t>
            </w:r>
          </w:p>
          <w:p w14:paraId="23351FA6" w14:textId="477DE235"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266A8">
              <w:rPr>
                <w:sz w:val="24"/>
                <w:szCs w:val="24"/>
              </w:rPr>
              <w:t>Statybos užbaigimo dokumentus Kadastrinių matavimų bylas pateikti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0E09FBFA" w14:textId="6C7773C4" w:rsidR="00435451" w:rsidRPr="00AB33E5" w:rsidRDefault="00D5457D" w:rsidP="00AB33E5">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Infostatyba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Užpildžius 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urto valdymo skyriaus atsakingam asmeniui</w:t>
            </w:r>
            <w:r w:rsidR="007622D3">
              <w:rPr>
                <w:sz w:val="24"/>
                <w:szCs w:val="24"/>
              </w:rPr>
              <w:t xml:space="preserve"> (Aušra Rulienė, el. p. </w:t>
            </w:r>
            <w:hyperlink r:id="rId8"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deklaraciją ir 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34DBB873" w14:textId="1190ED39"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7AD487CF" w14:textId="5D0B188B" w:rsidR="00A763AF" w:rsidRPr="0071452E" w:rsidRDefault="00435451" w:rsidP="0071452E">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53662D">
              <w:rPr>
                <w:color w:val="000000" w:themeColor="text1"/>
                <w:sz w:val="24"/>
                <w:szCs w:val="24"/>
              </w:rPr>
              <w:t xml:space="preserve">Ženklų, ne mažiau nei 2 vnt., </w:t>
            </w:r>
            <w:r w:rsidR="0053662D" w:rsidRPr="00602091">
              <w:rPr>
                <w:color w:val="000000" w:themeColor="text1"/>
                <w:sz w:val="24"/>
                <w:szCs w:val="24"/>
              </w:rPr>
              <w:t xml:space="preserve">informuojančių visuomenę apie laikinus nepatogumus, pagaminimas ir įrengimas. Reikalavimai: </w:t>
            </w:r>
            <w:r w:rsidR="0053662D">
              <w:rPr>
                <w:color w:val="000000" w:themeColor="text1"/>
                <w:sz w:val="24"/>
                <w:szCs w:val="24"/>
              </w:rPr>
              <w:t xml:space="preserve">spauda ant PVC tento, 150x100 cm (1:1), </w:t>
            </w:r>
            <w:r w:rsidR="0053662D" w:rsidRPr="00602091">
              <w:rPr>
                <w:color w:val="000000" w:themeColor="text1"/>
                <w:sz w:val="24"/>
                <w:szCs w:val="24"/>
              </w:rPr>
              <w:t>naudoti spalvas, tekstą, stilių, kaip nurodyta pavyzdyje 1 pav</w:t>
            </w:r>
            <w:r w:rsidR="00A763AF" w:rsidRPr="00602091">
              <w:rPr>
                <w:color w:val="000000" w:themeColor="text1"/>
                <w:sz w:val="24"/>
                <w:szCs w:val="24"/>
              </w:rPr>
              <w:t>.:</w:t>
            </w:r>
          </w:p>
          <w:p w14:paraId="08D93C3B" w14:textId="126CA3E6" w:rsidR="00A763AF" w:rsidRPr="00971D26" w:rsidRDefault="0053662D" w:rsidP="00513771">
            <w:pPr>
              <w:ind w:left="281" w:hanging="283"/>
              <w:jc w:val="center"/>
              <w:rPr>
                <w:color w:val="FF0000"/>
              </w:rPr>
            </w:pPr>
            <w:r w:rsidRPr="00C15649">
              <w:rPr>
                <w:noProof/>
                <w:color w:val="FF0000"/>
              </w:rPr>
              <w:lastRenderedPageBreak/>
              <w:drawing>
                <wp:inline distT="0" distB="0" distL="0" distR="0" wp14:anchorId="6CD863AD" wp14:editId="4474DBBC">
                  <wp:extent cx="3736806" cy="244856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7961" cy="2455870"/>
                          </a:xfrm>
                          <a:prstGeom prst="rect">
                            <a:avLst/>
                          </a:prstGeom>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4F89DF18"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0"/>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16C7"/>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1F4"/>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6775"/>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59F6"/>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4F9"/>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62D"/>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4F54"/>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7C4"/>
    <w:rsid w:val="007044FC"/>
    <w:rsid w:val="007056C3"/>
    <w:rsid w:val="00706D7F"/>
    <w:rsid w:val="00706FB3"/>
    <w:rsid w:val="007074E5"/>
    <w:rsid w:val="0070796C"/>
    <w:rsid w:val="00707C6F"/>
    <w:rsid w:val="007107CC"/>
    <w:rsid w:val="007118C0"/>
    <w:rsid w:val="0071452E"/>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3BFA"/>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03F"/>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83"/>
    <w:rsid w:val="009041CF"/>
    <w:rsid w:val="0090539A"/>
    <w:rsid w:val="00905CAA"/>
    <w:rsid w:val="009109C4"/>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5D2F"/>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8AB"/>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A491C"/>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4DCB"/>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6C30"/>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93A"/>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5C33"/>
    <w:rsid w:val="00F36384"/>
    <w:rsid w:val="00F40361"/>
    <w:rsid w:val="00F436A0"/>
    <w:rsid w:val="00F436F5"/>
    <w:rsid w:val="00F44F50"/>
    <w:rsid w:val="00F46553"/>
    <w:rsid w:val="00F47985"/>
    <w:rsid w:val="00F47E78"/>
    <w:rsid w:val="00F52AFA"/>
    <w:rsid w:val="00F54BCF"/>
    <w:rsid w:val="00F54FF8"/>
    <w:rsid w:val="00F5652A"/>
    <w:rsid w:val="00F604F6"/>
    <w:rsid w:val="00F608DC"/>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287"/>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3C53"/>
    <w:rsid w:val="00FA462C"/>
    <w:rsid w:val="00FA4AF8"/>
    <w:rsid w:val="00FA60C5"/>
    <w:rsid w:val="00FB008F"/>
    <w:rsid w:val="00FB0526"/>
    <w:rsid w:val="00FB13DA"/>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21774404">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rul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6986</Words>
  <Characters>3983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Odeta Papolskytė</cp:lastModifiedBy>
  <cp:revision>35</cp:revision>
  <cp:lastPrinted>2022-01-07T07:44:00Z</cp:lastPrinted>
  <dcterms:created xsi:type="dcterms:W3CDTF">2024-04-08T14:24:00Z</dcterms:created>
  <dcterms:modified xsi:type="dcterms:W3CDTF">2026-06-15T06:12:00Z</dcterms:modified>
</cp:coreProperties>
</file>