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47B47" w14:textId="125C4C00" w:rsidR="00F72489" w:rsidRDefault="00095C29" w:rsidP="00095C29">
      <w:pPr>
        <w:spacing w:before="60" w:after="60" w:line="256" w:lineRule="auto"/>
        <w:jc w:val="right"/>
        <w:rPr>
          <w:rFonts w:ascii="Times New Roman" w:eastAsia="Calibri" w:hAnsi="Times New Roman" w:cs="Times New Roman"/>
          <w:b/>
          <w:bCs/>
          <w:kern w:val="0"/>
          <w:lang w:eastAsia="lt-LT"/>
          <w14:ligatures w14:val="none"/>
        </w:rPr>
      </w:pPr>
      <w:r>
        <w:rPr>
          <w:rFonts w:ascii="Times New Roman" w:eastAsia="Calibri" w:hAnsi="Times New Roman" w:cs="Times New Roman"/>
          <w:b/>
          <w:bCs/>
          <w:kern w:val="0"/>
          <w:lang w:eastAsia="lt-LT"/>
          <w14:ligatures w14:val="none"/>
        </w:rPr>
        <w:t>4 Priedas</w:t>
      </w:r>
    </w:p>
    <w:p w14:paraId="7FDA8711" w14:textId="79040298" w:rsidR="00612450" w:rsidRPr="00612450" w:rsidRDefault="00612450" w:rsidP="00612450">
      <w:pPr>
        <w:spacing w:before="60" w:after="60" w:line="256" w:lineRule="auto"/>
        <w:jc w:val="center"/>
        <w:rPr>
          <w:rFonts w:ascii="Times New Roman" w:eastAsia="Calibri" w:hAnsi="Times New Roman" w:cs="Times New Roman"/>
          <w:b/>
          <w:bCs/>
          <w:kern w:val="0"/>
          <w:lang w:eastAsia="lt-LT"/>
          <w14:ligatures w14:val="none"/>
        </w:rPr>
      </w:pPr>
      <w:r w:rsidRPr="00612450">
        <w:rPr>
          <w:rFonts w:ascii="Times New Roman" w:eastAsia="Calibri" w:hAnsi="Times New Roman" w:cs="Times New Roman"/>
          <w:b/>
          <w:bCs/>
          <w:kern w:val="0"/>
          <w:lang w:eastAsia="lt-LT"/>
          <w14:ligatures w14:val="none"/>
        </w:rPr>
        <w:t>TIEKĖJŲ KVALIFIKACIJOS REIKALAVIMAI</w:t>
      </w:r>
    </w:p>
    <w:p w14:paraId="75FAEEB4" w14:textId="77777777" w:rsidR="00612450" w:rsidRPr="004E60AD" w:rsidRDefault="00612450" w:rsidP="004E60AD">
      <w:pPr>
        <w:widowControl w:val="0"/>
        <w:tabs>
          <w:tab w:val="left" w:pos="8931"/>
        </w:tabs>
        <w:autoSpaceDE w:val="0"/>
        <w:autoSpaceDN w:val="0"/>
        <w:adjustRightInd w:val="0"/>
        <w:spacing w:line="240" w:lineRule="auto"/>
        <w:ind w:firstLine="720"/>
        <w:rPr>
          <w:rFonts w:ascii="Times New Roman" w:eastAsia="Times New Roman" w:hAnsi="Times New Roman" w:cs="Times New Roman"/>
          <w:kern w:val="0"/>
          <w:sz w:val="22"/>
          <w:szCs w:val="22"/>
          <w:lang w:eastAsia="lt-LT"/>
          <w14:ligatures w14:val="none"/>
        </w:rPr>
      </w:pPr>
      <w:r w:rsidRPr="004E60AD">
        <w:rPr>
          <w:rFonts w:ascii="Times New Roman" w:eastAsia="Times New Roman" w:hAnsi="Times New Roman" w:cs="Times New Roman"/>
          <w:kern w:val="0"/>
          <w:sz w:val="22"/>
          <w:szCs w:val="22"/>
          <w:lang w:eastAsia="lt-LT"/>
          <w14:ligatures w14:val="none"/>
        </w:rPr>
        <w:t xml:space="preserve">                                                        __________________</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3990"/>
        <w:gridCol w:w="3686"/>
        <w:gridCol w:w="1977"/>
      </w:tblGrid>
      <w:tr w:rsidR="007E6BC4" w:rsidRPr="007E6BC4" w14:paraId="2789E9D3" w14:textId="77777777" w:rsidTr="007E6BC4">
        <w:tc>
          <w:tcPr>
            <w:tcW w:w="688" w:type="dxa"/>
          </w:tcPr>
          <w:p w14:paraId="479B97DD" w14:textId="77777777" w:rsidR="007E6BC4" w:rsidRPr="007E6BC4" w:rsidRDefault="007E6BC4" w:rsidP="007E6BC4">
            <w:pPr>
              <w:spacing w:after="0" w:line="240" w:lineRule="auto"/>
              <w:jc w:val="center"/>
              <w:rPr>
                <w:rFonts w:ascii="Times New Roman" w:eastAsia="Times New Roman" w:hAnsi="Times New Roman" w:cs="Times New Roman"/>
                <w:b/>
                <w:kern w:val="0"/>
                <w:sz w:val="23"/>
                <w:szCs w:val="23"/>
                <w:lang w:eastAsia="lt-LT"/>
                <w14:ligatures w14:val="none"/>
              </w:rPr>
            </w:pPr>
            <w:r w:rsidRPr="007E6BC4">
              <w:rPr>
                <w:rFonts w:ascii="Times New Roman" w:eastAsia="Times New Roman" w:hAnsi="Times New Roman" w:cs="Times New Roman"/>
                <w:b/>
                <w:kern w:val="0"/>
                <w:sz w:val="23"/>
                <w:szCs w:val="23"/>
                <w:lang w:eastAsia="lt-LT"/>
                <w14:ligatures w14:val="none"/>
              </w:rPr>
              <w:t>Eil. Nr.</w:t>
            </w:r>
          </w:p>
        </w:tc>
        <w:tc>
          <w:tcPr>
            <w:tcW w:w="3990" w:type="dxa"/>
          </w:tcPr>
          <w:p w14:paraId="371DD885" w14:textId="77777777" w:rsidR="007E6BC4" w:rsidRPr="007E6BC4" w:rsidRDefault="007E6BC4" w:rsidP="007E6BC4">
            <w:pPr>
              <w:spacing w:after="0" w:line="240" w:lineRule="auto"/>
              <w:jc w:val="center"/>
              <w:rPr>
                <w:rFonts w:ascii="Times New Roman" w:eastAsia="Times New Roman" w:hAnsi="Times New Roman" w:cs="Times New Roman"/>
                <w:b/>
                <w:kern w:val="0"/>
                <w:sz w:val="23"/>
                <w:szCs w:val="23"/>
                <w:lang w:eastAsia="lt-LT"/>
                <w14:ligatures w14:val="none"/>
              </w:rPr>
            </w:pPr>
            <w:r w:rsidRPr="007E6BC4">
              <w:rPr>
                <w:rFonts w:ascii="Times New Roman" w:eastAsia="Times New Roman" w:hAnsi="Times New Roman" w:cs="Times New Roman"/>
                <w:b/>
                <w:kern w:val="0"/>
                <w:sz w:val="23"/>
                <w:szCs w:val="23"/>
                <w:lang w:eastAsia="lt-LT"/>
                <w14:ligatures w14:val="none"/>
              </w:rPr>
              <w:t>Kvalifikacijos reikalavimai</w:t>
            </w:r>
          </w:p>
        </w:tc>
        <w:tc>
          <w:tcPr>
            <w:tcW w:w="3686" w:type="dxa"/>
          </w:tcPr>
          <w:p w14:paraId="0F083AFD" w14:textId="77777777" w:rsidR="007E6BC4" w:rsidRPr="007E6BC4" w:rsidRDefault="007E6BC4" w:rsidP="007E6BC4">
            <w:pPr>
              <w:spacing w:after="0" w:line="240" w:lineRule="auto"/>
              <w:jc w:val="center"/>
              <w:rPr>
                <w:rFonts w:ascii="Times New Roman" w:eastAsia="Times New Roman" w:hAnsi="Times New Roman" w:cs="Times New Roman"/>
                <w:b/>
                <w:kern w:val="0"/>
                <w:sz w:val="23"/>
                <w:szCs w:val="23"/>
                <w:lang w:eastAsia="lt-LT"/>
                <w14:ligatures w14:val="none"/>
              </w:rPr>
            </w:pPr>
            <w:r w:rsidRPr="007E6BC4">
              <w:rPr>
                <w:rFonts w:ascii="Times New Roman" w:eastAsia="Times New Roman" w:hAnsi="Times New Roman" w:cs="Times New Roman"/>
                <w:b/>
                <w:kern w:val="0"/>
                <w:sz w:val="23"/>
                <w:szCs w:val="23"/>
                <w:lang w:eastAsia="lt-LT"/>
                <w14:ligatures w14:val="none"/>
              </w:rPr>
              <w:t>Kvalifikacijos reikalavimus patvirtinantys dokumentai</w:t>
            </w:r>
          </w:p>
        </w:tc>
        <w:tc>
          <w:tcPr>
            <w:tcW w:w="1977" w:type="dxa"/>
          </w:tcPr>
          <w:p w14:paraId="49CBB920" w14:textId="77777777" w:rsidR="007E6BC4" w:rsidRPr="007E6BC4" w:rsidRDefault="007E6BC4" w:rsidP="007E6BC4">
            <w:pPr>
              <w:spacing w:after="0" w:line="240" w:lineRule="auto"/>
              <w:jc w:val="center"/>
              <w:rPr>
                <w:rFonts w:ascii="Times New Roman" w:eastAsia="Times New Roman" w:hAnsi="Times New Roman" w:cs="Times New Roman"/>
                <w:b/>
                <w:kern w:val="0"/>
                <w:sz w:val="23"/>
                <w:szCs w:val="23"/>
                <w:lang w:eastAsia="lt-LT"/>
                <w14:ligatures w14:val="none"/>
              </w:rPr>
            </w:pPr>
            <w:r w:rsidRPr="007E6BC4">
              <w:rPr>
                <w:rFonts w:ascii="Times New Roman" w:eastAsia="Times New Roman" w:hAnsi="Times New Roman" w:cs="Times New Roman"/>
                <w:b/>
                <w:kern w:val="0"/>
                <w:sz w:val="23"/>
                <w:szCs w:val="23"/>
                <w:lang w:eastAsia="lt-LT"/>
                <w14:ligatures w14:val="none"/>
              </w:rPr>
              <w:t>Subjektas, kuris turi atitikti reikalavimą</w:t>
            </w:r>
          </w:p>
        </w:tc>
      </w:tr>
      <w:tr w:rsidR="007E6BC4" w:rsidRPr="007E6BC4" w14:paraId="4E24D517" w14:textId="77777777" w:rsidTr="007E6BC4">
        <w:tc>
          <w:tcPr>
            <w:tcW w:w="688" w:type="dxa"/>
          </w:tcPr>
          <w:p w14:paraId="70DC1E63" w14:textId="066E8784" w:rsidR="007E6BC4" w:rsidRPr="007E6BC4" w:rsidRDefault="007E6BC4" w:rsidP="007E6BC4">
            <w:pPr>
              <w:spacing w:after="0" w:line="240" w:lineRule="auto"/>
              <w:jc w:val="center"/>
              <w:rPr>
                <w:rFonts w:ascii="Times New Roman" w:eastAsia="Times New Roman" w:hAnsi="Times New Roman" w:cs="Times New Roman"/>
                <w:kern w:val="0"/>
                <w:lang w:eastAsia="lt-LT"/>
                <w14:ligatures w14:val="none"/>
              </w:rPr>
            </w:pPr>
            <w:r w:rsidRPr="007E6BC4">
              <w:rPr>
                <w:rFonts w:ascii="Times New Roman" w:eastAsia="Times New Roman" w:hAnsi="Times New Roman" w:cs="Times New Roman"/>
                <w:kern w:val="0"/>
                <w:lang w:eastAsia="lt-LT"/>
                <w14:ligatures w14:val="none"/>
              </w:rPr>
              <w:t>1.</w:t>
            </w:r>
          </w:p>
        </w:tc>
        <w:tc>
          <w:tcPr>
            <w:tcW w:w="3990" w:type="dxa"/>
          </w:tcPr>
          <w:p w14:paraId="4786BAE5" w14:textId="4E0A9121" w:rsidR="007E6BC4" w:rsidRPr="007E6BC4" w:rsidRDefault="007E6BC4" w:rsidP="007E6BC4">
            <w:pPr>
              <w:widowControl w:val="0"/>
              <w:tabs>
                <w:tab w:val="center" w:pos="4819"/>
                <w:tab w:val="right" w:pos="9638"/>
              </w:tabs>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7E6BC4">
              <w:rPr>
                <w:rFonts w:ascii="Times New Roman" w:eastAsia="Times New Roman" w:hAnsi="Times New Roman" w:cs="Times New Roman"/>
                <w:kern w:val="0"/>
                <w:lang w:eastAsia="lt-LT"/>
                <w14:ligatures w14:val="none"/>
              </w:rPr>
              <w:t>Tiekėjas turi teisę verstis ta veikla, kuri reikalinga pirkimo sutarčiai įvykdyti.</w:t>
            </w:r>
          </w:p>
          <w:p w14:paraId="16BCB1A5" w14:textId="77777777" w:rsidR="007E6BC4" w:rsidRPr="007E6BC4" w:rsidRDefault="007E6BC4" w:rsidP="007E6BC4">
            <w:pPr>
              <w:spacing w:after="0" w:line="240" w:lineRule="auto"/>
              <w:jc w:val="both"/>
              <w:rPr>
                <w:rFonts w:ascii="Times New Roman" w:eastAsia="Times New Roman" w:hAnsi="Times New Roman" w:cs="Times New Roman"/>
                <w:kern w:val="0"/>
                <w:lang w:eastAsia="lt-LT"/>
                <w14:ligatures w14:val="none"/>
              </w:rPr>
            </w:pPr>
          </w:p>
        </w:tc>
        <w:tc>
          <w:tcPr>
            <w:tcW w:w="3686" w:type="dxa"/>
          </w:tcPr>
          <w:p w14:paraId="5FF7C13C" w14:textId="25FEA265" w:rsidR="007E6BC4" w:rsidRPr="007E6BC4" w:rsidRDefault="007E6BC4" w:rsidP="007E6BC4">
            <w:pPr>
              <w:spacing w:after="0" w:line="240" w:lineRule="auto"/>
              <w:jc w:val="both"/>
              <w:rPr>
                <w:rFonts w:ascii="Times New Roman" w:eastAsia="Times New Roman" w:hAnsi="Times New Roman" w:cs="Times New Roman"/>
                <w:kern w:val="0"/>
                <w:lang w:eastAsia="lt-LT"/>
                <w14:ligatures w14:val="none"/>
              </w:rPr>
            </w:pPr>
            <w:r w:rsidRPr="007E6BC4">
              <w:rPr>
                <w:rFonts w:ascii="Times New Roman" w:eastAsia="Times New Roman" w:hAnsi="Times New Roman" w:cs="Times New Roman"/>
                <w:kern w:val="0"/>
                <w:lang w:eastAsia="lt-LT"/>
                <w14:ligatures w14:val="none"/>
              </w:rPr>
              <w:t>Valstybinės maisto ir veterinarijos tarnybos išduotas Maisto tvarkymo subjekto patvirtinimo pažymėjimas (</w:t>
            </w:r>
            <w:r w:rsidRPr="007E6BC4">
              <w:rPr>
                <w:rFonts w:ascii="Times New Roman" w:eastAsia="Times New Roman" w:hAnsi="Times New Roman" w:cs="Times New Roman"/>
                <w:b/>
                <w:kern w:val="0"/>
                <w:lang w:eastAsia="lt-LT"/>
                <w14:ligatures w14:val="none"/>
              </w:rPr>
              <w:t>pateikiama skaitmeninė dokumento kopija</w:t>
            </w:r>
            <w:r w:rsidRPr="007E6BC4">
              <w:rPr>
                <w:rFonts w:ascii="Times New Roman" w:eastAsia="Times New Roman" w:hAnsi="Times New Roman" w:cs="Times New Roman"/>
                <w:kern w:val="0"/>
                <w:lang w:eastAsia="lt-LT"/>
                <w14:ligatures w14:val="none"/>
              </w:rPr>
              <w:t xml:space="preserve">).  </w:t>
            </w:r>
          </w:p>
          <w:p w14:paraId="3EBD00C6" w14:textId="69DE97CD" w:rsidR="007E6BC4" w:rsidRPr="007E6BC4" w:rsidRDefault="007E6BC4" w:rsidP="007E6BC4">
            <w:pPr>
              <w:spacing w:after="0" w:line="240" w:lineRule="auto"/>
              <w:jc w:val="both"/>
              <w:rPr>
                <w:rFonts w:ascii="Times New Roman" w:eastAsia="Times New Roman" w:hAnsi="Times New Roman" w:cs="Times New Roman"/>
                <w:kern w:val="0"/>
                <w:lang w:eastAsia="lt-LT"/>
                <w14:ligatures w14:val="none"/>
              </w:rPr>
            </w:pPr>
            <w:r w:rsidRPr="007E6BC4">
              <w:rPr>
                <w:rFonts w:ascii="Times New Roman" w:eastAsia="Times New Roman" w:hAnsi="Times New Roman" w:cs="Times New Roman"/>
                <w:kern w:val="0"/>
                <w:lang w:eastAsia="lt-LT"/>
                <w14:ligatures w14:val="none"/>
              </w:rPr>
              <w:t xml:space="preserve">Jei Tiekėjas yra gamintojas taip pat pateikiamas ir Gyvūninio maisto tvarkymo subjekto veterinarinis patvirtinimas (taikoma tik teikiant pasiūlymus kiaulienos ir (arba) vištienos dalims; </w:t>
            </w:r>
            <w:r w:rsidRPr="007E6BC4">
              <w:rPr>
                <w:rFonts w:ascii="Times New Roman" w:eastAsia="Times New Roman" w:hAnsi="Times New Roman" w:cs="Times New Roman"/>
                <w:b/>
                <w:kern w:val="0"/>
                <w:lang w:eastAsia="lt-LT"/>
                <w14:ligatures w14:val="none"/>
              </w:rPr>
              <w:t>pateikiama skaitmeninė dokumento kopija</w:t>
            </w:r>
            <w:r w:rsidRPr="007E6BC4">
              <w:rPr>
                <w:rFonts w:ascii="Times New Roman" w:eastAsia="Times New Roman" w:hAnsi="Times New Roman" w:cs="Times New Roman"/>
                <w:kern w:val="0"/>
                <w:lang w:eastAsia="lt-LT"/>
                <w14:ligatures w14:val="none"/>
              </w:rPr>
              <w:t>) arba atitinkamos užsienio šalies kompetentingos institucijos, atsakingos už maisto produktų saugos ir kokybės kontrolę, dokumentas (</w:t>
            </w:r>
            <w:r w:rsidRPr="007E6BC4">
              <w:rPr>
                <w:rFonts w:ascii="Times New Roman" w:eastAsia="Times New Roman" w:hAnsi="Times New Roman" w:cs="Times New Roman"/>
                <w:b/>
                <w:kern w:val="0"/>
                <w:lang w:eastAsia="lt-LT"/>
                <w14:ligatures w14:val="none"/>
              </w:rPr>
              <w:t>pateikiama skaitmeninė dokumento kopija</w:t>
            </w:r>
            <w:r w:rsidRPr="007E6BC4">
              <w:rPr>
                <w:rFonts w:ascii="Times New Roman" w:eastAsia="Times New Roman" w:hAnsi="Times New Roman" w:cs="Times New Roman"/>
                <w:kern w:val="0"/>
                <w:lang w:eastAsia="lt-LT"/>
                <w14:ligatures w14:val="none"/>
              </w:rPr>
              <w:t>), patvirtinantis, kad dalyvis yra įregistruotas Maisto tvarkymo subjektų registre ir turi atpažinimo numerį.</w:t>
            </w:r>
          </w:p>
          <w:p w14:paraId="73D38DEF" w14:textId="1B727CF9" w:rsidR="007E6BC4" w:rsidRPr="007E6BC4" w:rsidRDefault="007E6BC4" w:rsidP="007E6BC4">
            <w:pPr>
              <w:spacing w:after="0" w:line="240" w:lineRule="auto"/>
              <w:jc w:val="both"/>
              <w:rPr>
                <w:rFonts w:ascii="Times New Roman" w:eastAsia="Times New Roman" w:hAnsi="Times New Roman" w:cs="Times New Roman"/>
                <w:kern w:val="0"/>
                <w:lang w:eastAsia="lt-LT"/>
                <w14:ligatures w14:val="none"/>
              </w:rPr>
            </w:pPr>
            <w:r w:rsidRPr="007E6BC4">
              <w:rPr>
                <w:rFonts w:ascii="Times New Roman" w:eastAsia="Times New Roman" w:hAnsi="Times New Roman" w:cs="Times New Roman"/>
                <w:kern w:val="0"/>
                <w:lang w:eastAsia="lt-LT"/>
                <w14:ligatures w14:val="none"/>
              </w:rPr>
              <w:t>Šie dokumentai patvirtina, jog Tiekėjui suteikiama teisė vykdyti maisto tvarkymo veiklą.</w:t>
            </w:r>
          </w:p>
        </w:tc>
        <w:tc>
          <w:tcPr>
            <w:tcW w:w="1977" w:type="dxa"/>
          </w:tcPr>
          <w:p w14:paraId="15F8FA25" w14:textId="4A934E58" w:rsidR="007E6BC4" w:rsidRPr="007E6BC4" w:rsidRDefault="007E6BC4" w:rsidP="007E6BC4">
            <w:pPr>
              <w:spacing w:after="0" w:line="240" w:lineRule="auto"/>
              <w:jc w:val="both"/>
              <w:rPr>
                <w:rFonts w:ascii="Times New Roman" w:eastAsia="Times New Roman" w:hAnsi="Times New Roman" w:cs="Times New Roman"/>
                <w:kern w:val="0"/>
                <w:lang w:eastAsia="lt-LT"/>
                <w14:ligatures w14:val="none"/>
              </w:rPr>
            </w:pPr>
            <w:r w:rsidRPr="007E6BC4">
              <w:rPr>
                <w:rFonts w:ascii="Times New Roman" w:eastAsia="Times New Roman" w:hAnsi="Times New Roman" w:cs="Times New Roman"/>
                <w:b/>
                <w:kern w:val="0"/>
                <w:lang w:eastAsia="lt-LT"/>
                <w14:ligatures w14:val="none"/>
              </w:rPr>
              <w:t>Tiekėjas</w:t>
            </w:r>
          </w:p>
          <w:p w14:paraId="0BA11BB6" w14:textId="10316E6C" w:rsidR="007E6BC4" w:rsidRPr="007E6BC4" w:rsidRDefault="007E6BC4" w:rsidP="007E6BC4">
            <w:pPr>
              <w:spacing w:after="0" w:line="240" w:lineRule="auto"/>
              <w:jc w:val="both"/>
              <w:rPr>
                <w:rFonts w:ascii="Times New Roman" w:eastAsia="Times New Roman" w:hAnsi="Times New Roman" w:cs="Times New Roman"/>
                <w:kern w:val="0"/>
                <w:lang w:eastAsia="lt-LT"/>
                <w14:ligatures w14:val="none"/>
              </w:rPr>
            </w:pPr>
          </w:p>
          <w:p w14:paraId="3EB0C66C" w14:textId="5365E0A7" w:rsidR="007E6BC4" w:rsidRPr="007E6BC4" w:rsidRDefault="007E6BC4" w:rsidP="007E6BC4">
            <w:pPr>
              <w:spacing w:after="0" w:line="240" w:lineRule="auto"/>
              <w:jc w:val="both"/>
              <w:rPr>
                <w:rFonts w:ascii="Times New Roman" w:eastAsia="Times New Roman" w:hAnsi="Times New Roman" w:cs="Times New Roman"/>
                <w:b/>
                <w:i/>
                <w:kern w:val="0"/>
                <w:lang w:eastAsia="lt-LT"/>
                <w14:ligatures w14:val="none"/>
              </w:rPr>
            </w:pPr>
          </w:p>
          <w:p w14:paraId="1EB8E4A5" w14:textId="06684216" w:rsidR="007E6BC4" w:rsidRPr="007E6BC4" w:rsidRDefault="007E6BC4" w:rsidP="007E6BC4">
            <w:pPr>
              <w:tabs>
                <w:tab w:val="left" w:pos="421"/>
              </w:tabs>
              <w:spacing w:after="0" w:line="240" w:lineRule="auto"/>
              <w:jc w:val="both"/>
              <w:rPr>
                <w:rFonts w:ascii="Times New Roman" w:eastAsia="Times New Roman" w:hAnsi="Times New Roman" w:cs="Times New Roman"/>
                <w:kern w:val="0"/>
                <w:lang w:eastAsia="lt-LT"/>
                <w14:ligatures w14:val="none"/>
              </w:rPr>
            </w:pPr>
          </w:p>
          <w:p w14:paraId="36284564" w14:textId="68BBEA2E" w:rsidR="007E6BC4" w:rsidRPr="007E6BC4" w:rsidRDefault="007E6BC4" w:rsidP="007E6BC4">
            <w:pPr>
              <w:tabs>
                <w:tab w:val="left" w:pos="421"/>
              </w:tabs>
              <w:spacing w:after="0" w:line="240" w:lineRule="auto"/>
              <w:jc w:val="both"/>
              <w:rPr>
                <w:rFonts w:ascii="Times New Roman" w:eastAsia="Times New Roman" w:hAnsi="Times New Roman" w:cs="Times New Roman"/>
                <w:kern w:val="0"/>
                <w:lang w:eastAsia="lt-LT"/>
                <w14:ligatures w14:val="none"/>
              </w:rPr>
            </w:pPr>
          </w:p>
          <w:p w14:paraId="41FAD0B0" w14:textId="77777777" w:rsidR="007E6BC4" w:rsidRPr="007E6BC4" w:rsidRDefault="007E6BC4" w:rsidP="007E6BC4">
            <w:pPr>
              <w:tabs>
                <w:tab w:val="left" w:pos="421"/>
              </w:tabs>
              <w:spacing w:after="0" w:line="240" w:lineRule="auto"/>
              <w:jc w:val="both"/>
              <w:rPr>
                <w:rFonts w:ascii="Times New Roman" w:eastAsia="Times New Roman" w:hAnsi="Times New Roman" w:cs="Times New Roman"/>
                <w:kern w:val="0"/>
                <w:lang w:eastAsia="lt-LT"/>
                <w14:ligatures w14:val="none"/>
              </w:rPr>
            </w:pPr>
          </w:p>
        </w:tc>
      </w:tr>
      <w:tr w:rsidR="007E6BC4" w:rsidRPr="007E6BC4" w14:paraId="0E5756D6" w14:textId="77777777" w:rsidTr="007E6BC4">
        <w:tc>
          <w:tcPr>
            <w:tcW w:w="688" w:type="dxa"/>
          </w:tcPr>
          <w:p w14:paraId="760FB56F" w14:textId="77777777" w:rsidR="007E6BC4" w:rsidRPr="007E6BC4" w:rsidRDefault="007E6BC4" w:rsidP="007E6BC4">
            <w:pPr>
              <w:spacing w:after="0" w:line="240" w:lineRule="auto"/>
              <w:jc w:val="center"/>
              <w:rPr>
                <w:rFonts w:ascii="Times New Roman" w:eastAsia="Times New Roman" w:hAnsi="Times New Roman" w:cs="Times New Roman"/>
                <w:kern w:val="0"/>
                <w:lang w:eastAsia="lt-LT"/>
                <w14:ligatures w14:val="none"/>
              </w:rPr>
            </w:pPr>
            <w:r w:rsidRPr="007E6BC4">
              <w:rPr>
                <w:rFonts w:ascii="Times New Roman" w:eastAsia="Times New Roman" w:hAnsi="Times New Roman" w:cs="Times New Roman"/>
                <w:kern w:val="0"/>
                <w:lang w:eastAsia="lt-LT"/>
                <w14:ligatures w14:val="none"/>
              </w:rPr>
              <w:t>2.</w:t>
            </w:r>
          </w:p>
        </w:tc>
        <w:tc>
          <w:tcPr>
            <w:tcW w:w="3990" w:type="dxa"/>
          </w:tcPr>
          <w:p w14:paraId="53B05A9C" w14:textId="77777777" w:rsidR="007E6BC4" w:rsidRPr="007E6BC4" w:rsidRDefault="007E6BC4" w:rsidP="007E6BC4">
            <w:pPr>
              <w:spacing w:after="0" w:line="240" w:lineRule="auto"/>
              <w:jc w:val="both"/>
              <w:rPr>
                <w:rFonts w:ascii="Times New Roman" w:eastAsia="Times New Roman" w:hAnsi="Times New Roman" w:cs="Times New Roman"/>
                <w:color w:val="000000"/>
                <w:kern w:val="0"/>
                <w:lang w:eastAsia="lt-LT"/>
                <w14:ligatures w14:val="none"/>
              </w:rPr>
            </w:pPr>
            <w:r w:rsidRPr="007E6BC4">
              <w:rPr>
                <w:rFonts w:ascii="Times New Roman" w:eastAsia="Times New Roman" w:hAnsi="Times New Roman" w:cs="Times New Roman"/>
                <w:kern w:val="0"/>
                <w:lang w:eastAsia="zh-CN"/>
                <w14:ligatures w14:val="none"/>
              </w:rPr>
              <w:t>Tiekėjo bendrosios metinės pajamos iš maisto produktų pardavimo per paskutinius 1 (vienerius)  finansinius metus iki pasiūlymo pateikimo dienos (</w:t>
            </w:r>
            <w:r w:rsidRPr="007E6BC4">
              <w:rPr>
                <w:rFonts w:ascii="Times New Roman" w:eastAsia="Times New Roman" w:hAnsi="Times New Roman" w:cs="Arial"/>
                <w:kern w:val="0"/>
                <w:lang w:eastAsia="lt-LT"/>
                <w14:ligatures w14:val="none"/>
              </w:rPr>
              <w:t xml:space="preserve">o jei tiekėjas įregistruotas vėliau ar veiklą pradėjo vėliau – nuo tiekėjo įregistravimo ar veiklos pradžios) </w:t>
            </w:r>
            <w:r w:rsidRPr="007E6BC4">
              <w:rPr>
                <w:rFonts w:ascii="Times New Roman" w:eastAsia="Times New Roman" w:hAnsi="Times New Roman" w:cs="Times New Roman"/>
                <w:kern w:val="0"/>
                <w:lang w:eastAsia="zh-CN"/>
                <w14:ligatures w14:val="none"/>
              </w:rPr>
              <w:t>yra ne mažesnės kaip  0,5 tiekėjo pasiūlyme nurodyto maisto produkto kiekio vertės.</w:t>
            </w:r>
          </w:p>
        </w:tc>
        <w:tc>
          <w:tcPr>
            <w:tcW w:w="3686" w:type="dxa"/>
          </w:tcPr>
          <w:p w14:paraId="2F90F31B" w14:textId="77777777" w:rsidR="007E6BC4" w:rsidRPr="007E6BC4" w:rsidRDefault="007E6BC4" w:rsidP="007E6BC4">
            <w:pPr>
              <w:tabs>
                <w:tab w:val="left" w:pos="8931"/>
              </w:tabs>
              <w:autoSpaceDN w:val="0"/>
              <w:spacing w:after="0" w:line="240" w:lineRule="auto"/>
              <w:jc w:val="both"/>
              <w:rPr>
                <w:rFonts w:ascii="Times New Roman" w:eastAsia="Times New Roman" w:hAnsi="Times New Roman" w:cs="Times New Roman"/>
                <w:kern w:val="0"/>
                <w:lang w:eastAsia="lt-LT"/>
                <w14:ligatures w14:val="none"/>
              </w:rPr>
            </w:pPr>
            <w:r w:rsidRPr="007E6BC4">
              <w:rPr>
                <w:rFonts w:ascii="Times New Roman" w:eastAsia="Times New Roman" w:hAnsi="Times New Roman" w:cs="Times New Roman"/>
                <w:kern w:val="0"/>
                <w:lang w:eastAsia="lt-LT"/>
                <w14:ligatures w14:val="none"/>
              </w:rPr>
              <w:t>Tiekėjas pateikia tiekėjo įmonės</w:t>
            </w:r>
            <w:r w:rsidRPr="007E6BC4">
              <w:rPr>
                <w:rFonts w:ascii="Times New Roman" w:eastAsia="Times New Roman" w:hAnsi="Times New Roman" w:cs="Times New Roman"/>
                <w:i/>
                <w:iCs/>
                <w:kern w:val="0"/>
                <w:lang w:eastAsia="lt-LT"/>
                <w14:ligatures w14:val="none"/>
              </w:rPr>
              <w:t> </w:t>
            </w:r>
            <w:r w:rsidRPr="007E6BC4">
              <w:rPr>
                <w:rFonts w:ascii="Times New Roman" w:eastAsia="Times New Roman" w:hAnsi="Times New Roman" w:cs="Times New Roman"/>
                <w:kern w:val="0"/>
                <w:lang w:eastAsia="lt-LT"/>
                <w14:ligatures w14:val="none"/>
              </w:rPr>
              <w:t xml:space="preserve">pažymą apie gautas pajamas iš </w:t>
            </w:r>
            <w:r w:rsidRPr="007E6BC4">
              <w:rPr>
                <w:rFonts w:ascii="Times New Roman" w:eastAsia="Times New Roman" w:hAnsi="Times New Roman" w:cs="Times New Roman"/>
                <w:kern w:val="0"/>
                <w:lang w:eastAsia="zh-CN"/>
                <w14:ligatures w14:val="none"/>
              </w:rPr>
              <w:t>maisto produktų pardavimo per paskutinius 1 (vienerius)  finansinius metus iki pasiūlymo pateikimo dienos (</w:t>
            </w:r>
            <w:r w:rsidRPr="007E6BC4">
              <w:rPr>
                <w:rFonts w:ascii="Times New Roman" w:eastAsia="Times New Roman" w:hAnsi="Times New Roman" w:cs="Arial"/>
                <w:kern w:val="0"/>
                <w:lang w:eastAsia="lt-LT"/>
                <w14:ligatures w14:val="none"/>
              </w:rPr>
              <w:t>o jei tiekėjas įregistruotas vėliau ar veiklą pradėjo vėliau – nuo tiekėjo įregistravimo ar veiklos pradžios).</w:t>
            </w:r>
          </w:p>
          <w:p w14:paraId="66CB23E1" w14:textId="77777777" w:rsidR="007E6BC4" w:rsidRPr="007E6BC4" w:rsidRDefault="007E6BC4" w:rsidP="007E6BC4">
            <w:pPr>
              <w:tabs>
                <w:tab w:val="left" w:pos="8931"/>
              </w:tabs>
              <w:autoSpaceDN w:val="0"/>
              <w:spacing w:after="0" w:line="240" w:lineRule="auto"/>
              <w:jc w:val="both"/>
              <w:rPr>
                <w:rFonts w:ascii="Times New Roman" w:eastAsia="Times New Roman" w:hAnsi="Times New Roman" w:cs="Times New Roman"/>
                <w:kern w:val="0"/>
                <w:lang w:eastAsia="lt-LT"/>
                <w14:ligatures w14:val="none"/>
              </w:rPr>
            </w:pPr>
          </w:p>
          <w:p w14:paraId="1A2C5D1C" w14:textId="77777777" w:rsidR="007E6BC4" w:rsidRPr="007E6BC4" w:rsidRDefault="007E6BC4" w:rsidP="007E6BC4">
            <w:pPr>
              <w:tabs>
                <w:tab w:val="left" w:pos="8931"/>
              </w:tabs>
              <w:autoSpaceDN w:val="0"/>
              <w:spacing w:after="0" w:line="240" w:lineRule="auto"/>
              <w:jc w:val="both"/>
              <w:rPr>
                <w:rFonts w:ascii="Times New Roman" w:eastAsia="Times New Roman" w:hAnsi="Times New Roman" w:cs="Times New Roman"/>
                <w:kern w:val="0"/>
                <w:lang w:eastAsia="lt-LT"/>
                <w14:ligatures w14:val="none"/>
              </w:rPr>
            </w:pPr>
          </w:p>
          <w:p w14:paraId="32FCC401" w14:textId="77777777" w:rsidR="007E6BC4" w:rsidRPr="007E6BC4" w:rsidRDefault="007E6BC4" w:rsidP="007E6BC4">
            <w:pPr>
              <w:tabs>
                <w:tab w:val="left" w:pos="8931"/>
              </w:tabs>
              <w:autoSpaceDN w:val="0"/>
              <w:spacing w:after="0" w:line="240" w:lineRule="auto"/>
              <w:jc w:val="both"/>
              <w:rPr>
                <w:rFonts w:ascii="Times New Roman" w:eastAsia="Times New Roman" w:hAnsi="Times New Roman" w:cs="Times New Roman"/>
                <w:kern w:val="0"/>
                <w:lang w:eastAsia="lt-LT"/>
                <w14:ligatures w14:val="none"/>
              </w:rPr>
            </w:pPr>
          </w:p>
          <w:p w14:paraId="25F8231F" w14:textId="77777777" w:rsidR="007E6BC4" w:rsidRPr="007E6BC4" w:rsidRDefault="007E6BC4" w:rsidP="007E6BC4">
            <w:pPr>
              <w:tabs>
                <w:tab w:val="left" w:pos="8931"/>
              </w:tabs>
              <w:autoSpaceDN w:val="0"/>
              <w:spacing w:after="0" w:line="240" w:lineRule="auto"/>
              <w:jc w:val="both"/>
              <w:rPr>
                <w:rFonts w:ascii="Times New Roman" w:eastAsia="Times New Roman" w:hAnsi="Times New Roman" w:cs="Times New Roman"/>
                <w:kern w:val="0"/>
                <w:lang w:eastAsia="lt-LT"/>
                <w14:ligatures w14:val="none"/>
              </w:rPr>
            </w:pPr>
          </w:p>
          <w:p w14:paraId="3B681E0D" w14:textId="77777777" w:rsidR="007E6BC4" w:rsidRPr="007E6BC4" w:rsidRDefault="007E6BC4" w:rsidP="007E6BC4">
            <w:pPr>
              <w:tabs>
                <w:tab w:val="left" w:pos="8931"/>
              </w:tabs>
              <w:autoSpaceDN w:val="0"/>
              <w:spacing w:after="0" w:line="240" w:lineRule="auto"/>
              <w:jc w:val="both"/>
              <w:rPr>
                <w:rFonts w:ascii="Times New Roman" w:eastAsia="Times New Roman" w:hAnsi="Times New Roman" w:cs="Times New Roman"/>
                <w:kern w:val="0"/>
                <w:lang w:eastAsia="lt-LT"/>
                <w14:ligatures w14:val="none"/>
              </w:rPr>
            </w:pPr>
          </w:p>
          <w:p w14:paraId="24559EA2" w14:textId="77777777" w:rsidR="007E6BC4" w:rsidRPr="007E6BC4" w:rsidRDefault="007E6BC4" w:rsidP="007E6BC4">
            <w:pPr>
              <w:tabs>
                <w:tab w:val="left" w:pos="8931"/>
              </w:tabs>
              <w:autoSpaceDN w:val="0"/>
              <w:spacing w:after="0" w:line="240" w:lineRule="auto"/>
              <w:jc w:val="both"/>
              <w:rPr>
                <w:rFonts w:ascii="Times New Roman" w:eastAsia="Times New Roman" w:hAnsi="Times New Roman" w:cs="Times New Roman"/>
                <w:kern w:val="0"/>
                <w:lang w:eastAsia="lt-LT"/>
                <w14:ligatures w14:val="none"/>
              </w:rPr>
            </w:pPr>
          </w:p>
          <w:p w14:paraId="03B37264" w14:textId="77777777" w:rsidR="007E6BC4" w:rsidRPr="007E6BC4" w:rsidRDefault="007E6BC4" w:rsidP="007E6BC4">
            <w:pPr>
              <w:tabs>
                <w:tab w:val="left" w:pos="8931"/>
              </w:tabs>
              <w:autoSpaceDN w:val="0"/>
              <w:spacing w:after="0" w:line="240" w:lineRule="auto"/>
              <w:jc w:val="both"/>
              <w:rPr>
                <w:rFonts w:ascii="Times New Roman" w:eastAsia="Times New Roman" w:hAnsi="Times New Roman" w:cs="Times New Roman"/>
                <w:color w:val="000000"/>
                <w:kern w:val="0"/>
                <w:lang w:eastAsia="lt-LT"/>
                <w14:ligatures w14:val="none"/>
              </w:rPr>
            </w:pPr>
          </w:p>
        </w:tc>
        <w:tc>
          <w:tcPr>
            <w:tcW w:w="1977" w:type="dxa"/>
          </w:tcPr>
          <w:p w14:paraId="16380906" w14:textId="77777777" w:rsidR="007E6BC4" w:rsidRPr="007E6BC4" w:rsidRDefault="007E6BC4" w:rsidP="007E6BC4">
            <w:pPr>
              <w:tabs>
                <w:tab w:val="left" w:pos="8931"/>
              </w:tabs>
              <w:spacing w:after="0" w:line="240" w:lineRule="auto"/>
              <w:jc w:val="both"/>
              <w:rPr>
                <w:rFonts w:ascii="Times New Roman" w:eastAsia="Times New Roman" w:hAnsi="Times New Roman" w:cs="Times New Roman"/>
                <w:b/>
                <w:bCs/>
                <w:kern w:val="0"/>
                <w:lang w:eastAsia="lt-LT"/>
                <w14:ligatures w14:val="none"/>
              </w:rPr>
            </w:pPr>
            <w:r w:rsidRPr="007E6BC4">
              <w:rPr>
                <w:rFonts w:ascii="Times New Roman" w:eastAsia="Times New Roman" w:hAnsi="Times New Roman" w:cs="Times New Roman"/>
                <w:b/>
                <w:bCs/>
                <w:kern w:val="0"/>
                <w:lang w:eastAsia="lt-LT"/>
                <w14:ligatures w14:val="none"/>
              </w:rPr>
              <w:t>Tiekėjas.</w:t>
            </w:r>
          </w:p>
          <w:p w14:paraId="7EBEE279" w14:textId="77777777" w:rsidR="007E6BC4" w:rsidRPr="007E6BC4" w:rsidRDefault="007E6BC4" w:rsidP="007E6BC4">
            <w:pPr>
              <w:tabs>
                <w:tab w:val="left" w:pos="8931"/>
              </w:tabs>
              <w:spacing w:after="0" w:line="240" w:lineRule="auto"/>
              <w:jc w:val="both"/>
              <w:rPr>
                <w:rFonts w:ascii="Times New Roman" w:eastAsia="Times New Roman" w:hAnsi="Times New Roman" w:cs="Times New Roman"/>
                <w:kern w:val="0"/>
                <w:lang w:eastAsia="lt-LT"/>
                <w14:ligatures w14:val="none"/>
              </w:rPr>
            </w:pPr>
            <w:r w:rsidRPr="007E6BC4">
              <w:rPr>
                <w:rFonts w:ascii="Times New Roman" w:eastAsia="Times New Roman" w:hAnsi="Times New Roman" w:cs="Times New Roman"/>
                <w:kern w:val="0"/>
                <w:lang w:eastAsia="lt-LT"/>
                <w14:ligatures w14:val="none"/>
              </w:rPr>
              <w:t>Jeigu pasiūlymą teikia ūkio subjektų grupė – reikalavimą turi atitikti visi ūkio subjektų grupės nariai kartu (ūkio subjektų grupės narių turima patirtis sumuojama), atsižvelgiant į jų prisiimamus įsipareigojimus.</w:t>
            </w:r>
          </w:p>
          <w:p w14:paraId="7C033E1B" w14:textId="77777777" w:rsidR="007E6BC4" w:rsidRPr="007E6BC4" w:rsidRDefault="007E6BC4" w:rsidP="007E6BC4">
            <w:pPr>
              <w:tabs>
                <w:tab w:val="left" w:pos="8931"/>
              </w:tabs>
              <w:spacing w:after="0" w:line="240" w:lineRule="auto"/>
              <w:jc w:val="both"/>
              <w:rPr>
                <w:rFonts w:ascii="Times New Roman" w:eastAsia="Times New Roman" w:hAnsi="Times New Roman" w:cs="Times New Roman"/>
                <w:kern w:val="0"/>
                <w:lang w:eastAsia="lt-LT"/>
                <w14:ligatures w14:val="none"/>
              </w:rPr>
            </w:pPr>
            <w:r w:rsidRPr="007E6BC4">
              <w:rPr>
                <w:rFonts w:ascii="Times New Roman" w:eastAsia="Times New Roman" w:hAnsi="Times New Roman" w:cs="Times New Roman"/>
                <w:kern w:val="0"/>
                <w:lang w:eastAsia="lt-LT"/>
                <w14:ligatures w14:val="none"/>
              </w:rPr>
              <w:t xml:space="preserve">Tiekėjas gali remtis kitų ūkio subjektų pajėgumais tik tuo atveju, jeigu tie subjektai patys </w:t>
            </w:r>
            <w:r w:rsidRPr="007E6BC4">
              <w:rPr>
                <w:rFonts w:ascii="Times New Roman" w:eastAsia="Times New Roman" w:hAnsi="Times New Roman" w:cs="Times New Roman"/>
                <w:kern w:val="0"/>
                <w:lang w:eastAsia="lt-LT"/>
                <w14:ligatures w14:val="none"/>
              </w:rPr>
              <w:lastRenderedPageBreak/>
              <w:t>vykdys tą pirkimo sutarties dalį, kuriai reikia jų turimų pajėgumų;</w:t>
            </w:r>
          </w:p>
          <w:p w14:paraId="23727F48" w14:textId="77777777" w:rsidR="007E6BC4" w:rsidRPr="007E6BC4" w:rsidRDefault="007E6BC4" w:rsidP="007E6BC4">
            <w:pPr>
              <w:tabs>
                <w:tab w:val="left" w:pos="8931"/>
              </w:tabs>
              <w:spacing w:after="0" w:line="240" w:lineRule="auto"/>
              <w:jc w:val="both"/>
              <w:rPr>
                <w:rFonts w:ascii="Times New Roman" w:eastAsia="Times New Roman" w:hAnsi="Times New Roman" w:cs="Times New Roman"/>
                <w:kern w:val="0"/>
                <w:lang w:eastAsia="lt-LT"/>
                <w14:ligatures w14:val="none"/>
              </w:rPr>
            </w:pPr>
            <w:r w:rsidRPr="007E6BC4">
              <w:rPr>
                <w:rFonts w:ascii="Times New Roman" w:eastAsia="Times New Roman" w:hAnsi="Times New Roman" w:cs="Times New Roman"/>
                <w:kern w:val="0"/>
                <w:lang w:eastAsia="lt-LT"/>
                <w14:ligatures w14:val="none"/>
              </w:rPr>
              <w:t>Subtiekėjams šis reikalavimas nenustatomas.</w:t>
            </w:r>
          </w:p>
          <w:p w14:paraId="2574D68B" w14:textId="3D83DD7F" w:rsidR="007E6BC4" w:rsidRPr="007E6BC4" w:rsidRDefault="007E6BC4" w:rsidP="007E6BC4">
            <w:pPr>
              <w:tabs>
                <w:tab w:val="left" w:pos="8931"/>
              </w:tabs>
              <w:spacing w:after="0" w:line="240" w:lineRule="auto"/>
              <w:jc w:val="both"/>
              <w:rPr>
                <w:rFonts w:ascii="Times New Roman" w:eastAsia="Times New Roman" w:hAnsi="Times New Roman" w:cs="Times New Roman"/>
                <w:kern w:val="0"/>
                <w:lang w:eastAsia="lt-LT"/>
                <w14:ligatures w14:val="none"/>
              </w:rPr>
            </w:pPr>
            <w:r w:rsidRPr="007E6BC4">
              <w:rPr>
                <w:rFonts w:ascii="Times New Roman" w:eastAsia="Times New Roman" w:hAnsi="Times New Roman" w:cs="Times New Roman"/>
                <w:kern w:val="0"/>
                <w:lang w:eastAsia="lt-LT"/>
                <w14:ligatures w14:val="none"/>
              </w:rPr>
              <w:t> 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r>
      <w:tr w:rsidR="007E6BC4" w:rsidRPr="007E6BC4" w14:paraId="26A421CB" w14:textId="77777777" w:rsidTr="007E6BC4">
        <w:tc>
          <w:tcPr>
            <w:tcW w:w="688" w:type="dxa"/>
          </w:tcPr>
          <w:p w14:paraId="47AAF608" w14:textId="77777777" w:rsidR="007E6BC4" w:rsidRPr="007E6BC4" w:rsidRDefault="007E6BC4" w:rsidP="007E6BC4">
            <w:pPr>
              <w:spacing w:after="0" w:line="240" w:lineRule="auto"/>
              <w:jc w:val="center"/>
              <w:rPr>
                <w:rFonts w:ascii="Times New Roman" w:eastAsia="Times New Roman" w:hAnsi="Times New Roman" w:cs="Times New Roman"/>
                <w:kern w:val="0"/>
                <w:sz w:val="23"/>
                <w:szCs w:val="23"/>
                <w:lang w:eastAsia="lt-LT"/>
                <w14:ligatures w14:val="none"/>
              </w:rPr>
            </w:pPr>
            <w:r w:rsidRPr="007E6BC4">
              <w:rPr>
                <w:rFonts w:ascii="Times New Roman" w:eastAsia="Times New Roman" w:hAnsi="Times New Roman" w:cs="Times New Roman"/>
                <w:kern w:val="0"/>
                <w:sz w:val="23"/>
                <w:szCs w:val="23"/>
                <w:lang w:eastAsia="lt-LT"/>
                <w14:ligatures w14:val="none"/>
              </w:rPr>
              <w:lastRenderedPageBreak/>
              <w:t xml:space="preserve">3. </w:t>
            </w:r>
          </w:p>
        </w:tc>
        <w:tc>
          <w:tcPr>
            <w:tcW w:w="3990" w:type="dxa"/>
          </w:tcPr>
          <w:p w14:paraId="04AD63C8" w14:textId="77777777" w:rsidR="007E6BC4" w:rsidRPr="007E6BC4" w:rsidRDefault="007E6BC4" w:rsidP="007E6BC4">
            <w:pPr>
              <w:spacing w:after="0" w:line="240" w:lineRule="auto"/>
              <w:jc w:val="both"/>
              <w:rPr>
                <w:rFonts w:ascii="Times New Roman" w:eastAsia="Times New Roman" w:hAnsi="Times New Roman" w:cs="Times New Roman"/>
                <w:kern w:val="0"/>
                <w:sz w:val="23"/>
                <w:szCs w:val="23"/>
                <w:lang w:eastAsia="zh-CN"/>
                <w14:ligatures w14:val="none"/>
              </w:rPr>
            </w:pPr>
            <w:r w:rsidRPr="007E6BC4">
              <w:rPr>
                <w:rFonts w:ascii="Times New Roman" w:eastAsia="Times New Roman" w:hAnsi="Times New Roman" w:cs="Times New Roman"/>
                <w:kern w:val="0"/>
                <w:sz w:val="23"/>
                <w:szCs w:val="23"/>
                <w:lang w:eastAsia="zh-CN"/>
                <w14:ligatures w14:val="none"/>
              </w:rPr>
              <w:t>Tiekėjas nėra įrašytas į Valstybinės maisto ir veterinarijos tarnybos nepatikimų maisto tvarkymo subjektų sąrašą*</w:t>
            </w:r>
          </w:p>
          <w:p w14:paraId="0AD99F17" w14:textId="77777777" w:rsidR="007E6BC4" w:rsidRPr="007E6BC4" w:rsidRDefault="007E6BC4" w:rsidP="007E6BC4">
            <w:pPr>
              <w:shd w:val="clear" w:color="auto" w:fill="FFFFFF"/>
              <w:spacing w:before="180" w:after="180" w:line="240" w:lineRule="auto"/>
              <w:jc w:val="both"/>
              <w:rPr>
                <w:rFonts w:ascii="Times New Roman" w:eastAsia="Times New Roman" w:hAnsi="Times New Roman" w:cs="Times New Roman"/>
                <w:i/>
                <w:kern w:val="0"/>
                <w:sz w:val="23"/>
                <w:szCs w:val="23"/>
                <w:lang w:eastAsia="lt-LT"/>
                <w14:ligatures w14:val="none"/>
              </w:rPr>
            </w:pPr>
            <w:r w:rsidRPr="007E6BC4">
              <w:rPr>
                <w:rFonts w:ascii="Times New Roman" w:eastAsia="Times New Roman" w:hAnsi="Times New Roman" w:cs="Times New Roman"/>
                <w:i/>
                <w:kern w:val="0"/>
                <w:sz w:val="23"/>
                <w:szCs w:val="23"/>
                <w:lang w:eastAsia="zh-CN"/>
                <w14:ligatures w14:val="none"/>
              </w:rPr>
              <w:t>*</w:t>
            </w:r>
            <w:r w:rsidRPr="007E6BC4">
              <w:rPr>
                <w:rFonts w:ascii="Times New Roman" w:eastAsia="Times New Roman" w:hAnsi="Times New Roman" w:cs="Times New Roman"/>
                <w:b/>
                <w:bCs/>
                <w:i/>
                <w:kern w:val="0"/>
                <w:sz w:val="23"/>
                <w:szCs w:val="23"/>
                <w:lang w:eastAsia="lt-LT"/>
                <w14:ligatures w14:val="none"/>
              </w:rPr>
              <w:t>Nepatikimų maisto tvarkymo subjektų sąrašas</w:t>
            </w:r>
            <w:r w:rsidRPr="007E6BC4">
              <w:rPr>
                <w:rFonts w:ascii="Times New Roman" w:eastAsia="Times New Roman" w:hAnsi="Times New Roman" w:cs="Times New Roman"/>
                <w:i/>
                <w:kern w:val="0"/>
                <w:sz w:val="23"/>
                <w:szCs w:val="23"/>
                <w:lang w:eastAsia="lt-LT"/>
                <w14:ligatures w14:val="none"/>
              </w:rPr>
              <w:t xml:space="preserve"> – Valstybinės maisto ir veterinarijos tarnybos teisės aktų nustatyta tvarka sudaromas ir viešai skelbiamas sąrašas, į kurį įtraukiami nepatikimi maisto tvarkymo subjektai.</w:t>
            </w:r>
          </w:p>
          <w:p w14:paraId="59B8E801" w14:textId="77777777" w:rsidR="007E6BC4" w:rsidRPr="007E6BC4" w:rsidRDefault="007E6BC4" w:rsidP="007E6BC4">
            <w:pPr>
              <w:shd w:val="clear" w:color="auto" w:fill="FFFFFF"/>
              <w:spacing w:after="150" w:line="240" w:lineRule="auto"/>
              <w:jc w:val="both"/>
              <w:rPr>
                <w:rFonts w:ascii="Times New Roman" w:eastAsia="Times New Roman" w:hAnsi="Times New Roman" w:cs="Times New Roman"/>
                <w:i/>
                <w:kern w:val="0"/>
                <w:sz w:val="23"/>
                <w:szCs w:val="23"/>
                <w:lang w:eastAsia="lt-LT"/>
                <w14:ligatures w14:val="none"/>
              </w:rPr>
            </w:pPr>
            <w:r w:rsidRPr="007E6BC4">
              <w:rPr>
                <w:rFonts w:ascii="Times New Roman" w:eastAsia="Times New Roman" w:hAnsi="Times New Roman" w:cs="Times New Roman"/>
                <w:b/>
                <w:bCs/>
                <w:i/>
                <w:kern w:val="0"/>
                <w:sz w:val="23"/>
                <w:szCs w:val="23"/>
                <w:lang w:eastAsia="lt-LT"/>
                <w14:ligatures w14:val="none"/>
              </w:rPr>
              <w:t>Nepatikimas maisto tvarkymo subjektas</w:t>
            </w:r>
            <w:r w:rsidRPr="007E6BC4">
              <w:rPr>
                <w:rFonts w:ascii="Times New Roman" w:eastAsia="Times New Roman" w:hAnsi="Times New Roman" w:cs="Times New Roman"/>
                <w:i/>
                <w:kern w:val="0"/>
                <w:sz w:val="23"/>
                <w:szCs w:val="23"/>
                <w:lang w:eastAsia="lt-LT"/>
                <w14:ligatures w14:val="none"/>
              </w:rPr>
              <w:t xml:space="preserve"> – maisto tvarkymo subjektas, nesilaikantis teisės aktų, reglamentuojančių maisto saugą, kokybę ir higieną, nevykdantis Valstybinės maisto ir veterinarijos tarnybos nurodymų ar trukdantis Valstybinei maisto ir veterinarijos tarnybai atlikti valstybinę maisto kontrolę.</w:t>
            </w:r>
          </w:p>
          <w:p w14:paraId="25A9667A" w14:textId="77777777" w:rsidR="007E6BC4" w:rsidRPr="007E6BC4" w:rsidRDefault="007E6BC4" w:rsidP="007E6BC4">
            <w:pPr>
              <w:shd w:val="clear" w:color="auto" w:fill="FFFFFF"/>
              <w:spacing w:after="150" w:line="240" w:lineRule="auto"/>
              <w:jc w:val="both"/>
              <w:rPr>
                <w:rFonts w:ascii="Times New Roman" w:eastAsia="Times New Roman" w:hAnsi="Times New Roman" w:cs="Times New Roman"/>
                <w:i/>
                <w:kern w:val="0"/>
                <w:sz w:val="23"/>
                <w:szCs w:val="23"/>
                <w:lang w:eastAsia="lt-LT"/>
                <w14:ligatures w14:val="none"/>
              </w:rPr>
            </w:pPr>
            <w:r w:rsidRPr="007E6BC4">
              <w:rPr>
                <w:rFonts w:ascii="Times New Roman" w:eastAsia="Calibri" w:hAnsi="Times New Roman" w:cs="Times New Roman"/>
                <w:i/>
                <w:kern w:val="0"/>
                <w:sz w:val="23"/>
                <w:szCs w:val="23"/>
                <w:lang w:eastAsia="lt-LT"/>
                <w14:ligatures w14:val="none"/>
              </w:rPr>
              <w:t>Pažymėtina, t</w:t>
            </w:r>
            <w:r w:rsidRPr="007E6BC4">
              <w:rPr>
                <w:rFonts w:ascii="Times New Roman" w:eastAsia="Times New Roman" w:hAnsi="Times New Roman" w:cs="Times New Roman"/>
                <w:i/>
                <w:kern w:val="0"/>
                <w:sz w:val="23"/>
                <w:szCs w:val="23"/>
                <w:lang w:eastAsia="lt-LT"/>
                <w14:ligatures w14:val="none"/>
              </w:rPr>
              <w:t>aisyklės, kurių privalo laikytis kiekvienas maisto tvarkymo subjektas (Reglamentas (EB) Nr. 178/2002):</w:t>
            </w:r>
          </w:p>
          <w:p w14:paraId="6ECD1050" w14:textId="77777777" w:rsidR="007E6BC4" w:rsidRPr="007E6BC4" w:rsidRDefault="007E6BC4" w:rsidP="007E6BC4">
            <w:pPr>
              <w:shd w:val="clear" w:color="auto" w:fill="FFFFFF"/>
              <w:spacing w:after="150" w:line="240" w:lineRule="auto"/>
              <w:jc w:val="both"/>
              <w:rPr>
                <w:rFonts w:ascii="Times New Roman" w:eastAsia="Times New Roman" w:hAnsi="Times New Roman" w:cs="Times New Roman"/>
                <w:i/>
                <w:kern w:val="0"/>
                <w:sz w:val="23"/>
                <w:szCs w:val="23"/>
                <w:lang w:eastAsia="lt-LT"/>
                <w14:ligatures w14:val="none"/>
              </w:rPr>
            </w:pPr>
            <w:r w:rsidRPr="007E6BC4">
              <w:rPr>
                <w:rFonts w:ascii="Times New Roman" w:eastAsia="Times New Roman" w:hAnsi="Times New Roman" w:cs="Times New Roman"/>
                <w:b/>
                <w:bCs/>
                <w:i/>
                <w:kern w:val="0"/>
                <w:sz w:val="23"/>
                <w:szCs w:val="23"/>
                <w:lang w:eastAsia="lt-LT"/>
                <w14:ligatures w14:val="none"/>
              </w:rPr>
              <w:lastRenderedPageBreak/>
              <w:t>1. SAUGUMAS</w:t>
            </w:r>
            <w:r w:rsidRPr="007E6BC4">
              <w:rPr>
                <w:rFonts w:ascii="Times New Roman" w:eastAsia="Times New Roman" w:hAnsi="Times New Roman" w:cs="Times New Roman"/>
                <w:i/>
                <w:kern w:val="0"/>
                <w:sz w:val="23"/>
                <w:szCs w:val="23"/>
                <w:lang w:eastAsia="lt-LT"/>
                <w14:ligatures w14:val="none"/>
              </w:rPr>
              <w:t>. Maisto tvarkymo subjektas negali tiekti į rinką nesaugaus maisto.</w:t>
            </w:r>
          </w:p>
          <w:p w14:paraId="4BF7BD88" w14:textId="77777777" w:rsidR="007E6BC4" w:rsidRPr="007E6BC4" w:rsidRDefault="007E6BC4" w:rsidP="007E6BC4">
            <w:pPr>
              <w:shd w:val="clear" w:color="auto" w:fill="FFFFFF"/>
              <w:spacing w:after="150" w:line="240" w:lineRule="auto"/>
              <w:jc w:val="both"/>
              <w:rPr>
                <w:rFonts w:ascii="Times New Roman" w:eastAsia="Times New Roman" w:hAnsi="Times New Roman" w:cs="Times New Roman"/>
                <w:i/>
                <w:kern w:val="0"/>
                <w:sz w:val="23"/>
                <w:szCs w:val="23"/>
                <w:lang w:eastAsia="lt-LT"/>
                <w14:ligatures w14:val="none"/>
              </w:rPr>
            </w:pPr>
            <w:r w:rsidRPr="007E6BC4">
              <w:rPr>
                <w:rFonts w:ascii="Times New Roman" w:eastAsia="Times New Roman" w:hAnsi="Times New Roman" w:cs="Times New Roman"/>
                <w:b/>
                <w:bCs/>
                <w:i/>
                <w:kern w:val="0"/>
                <w:sz w:val="23"/>
                <w:szCs w:val="23"/>
                <w:lang w:eastAsia="lt-LT"/>
                <w14:ligatures w14:val="none"/>
              </w:rPr>
              <w:t>2. ATSAKOMYBĖ.</w:t>
            </w:r>
            <w:r w:rsidRPr="007E6BC4">
              <w:rPr>
                <w:rFonts w:ascii="Times New Roman" w:eastAsia="Times New Roman" w:hAnsi="Times New Roman" w:cs="Times New Roman"/>
                <w:i/>
                <w:kern w:val="0"/>
                <w:sz w:val="23"/>
                <w:szCs w:val="23"/>
                <w:lang w:eastAsia="lt-LT"/>
                <w14:ligatures w14:val="none"/>
              </w:rPr>
              <w:t xml:space="preserve"> Maisto tvarkymo subjektai yra atsakingi už maisto produktų, kuriuos jie gamina, transportuoja, laiko ar parduoda, saugą.</w:t>
            </w:r>
          </w:p>
          <w:p w14:paraId="7A2ED69B" w14:textId="77777777" w:rsidR="007E6BC4" w:rsidRPr="007E6BC4" w:rsidRDefault="007E6BC4" w:rsidP="007E6BC4">
            <w:pPr>
              <w:shd w:val="clear" w:color="auto" w:fill="FFFFFF"/>
              <w:spacing w:after="150" w:line="240" w:lineRule="auto"/>
              <w:jc w:val="both"/>
              <w:rPr>
                <w:rFonts w:ascii="Times New Roman" w:eastAsia="Times New Roman" w:hAnsi="Times New Roman" w:cs="Times New Roman"/>
                <w:i/>
                <w:kern w:val="0"/>
                <w:sz w:val="23"/>
                <w:szCs w:val="23"/>
                <w:lang w:eastAsia="lt-LT"/>
                <w14:ligatures w14:val="none"/>
              </w:rPr>
            </w:pPr>
            <w:r w:rsidRPr="007E6BC4">
              <w:rPr>
                <w:rFonts w:ascii="Times New Roman" w:eastAsia="Times New Roman" w:hAnsi="Times New Roman" w:cs="Times New Roman"/>
                <w:b/>
                <w:bCs/>
                <w:i/>
                <w:kern w:val="0"/>
                <w:sz w:val="23"/>
                <w:szCs w:val="23"/>
                <w:lang w:eastAsia="lt-LT"/>
                <w14:ligatures w14:val="none"/>
              </w:rPr>
              <w:t>3. ATSEKAMUMAS.</w:t>
            </w:r>
            <w:r w:rsidRPr="007E6BC4">
              <w:rPr>
                <w:rFonts w:ascii="Times New Roman" w:eastAsia="Times New Roman" w:hAnsi="Times New Roman" w:cs="Times New Roman"/>
                <w:i/>
                <w:kern w:val="0"/>
                <w:sz w:val="23"/>
                <w:szCs w:val="23"/>
                <w:lang w:eastAsia="lt-LT"/>
                <w14:ligatures w14:val="none"/>
              </w:rPr>
              <w:t xml:space="preserve"> Maisto tvarkymo subjektai privalo greitai nurodyti produktų tiekėją arba gavėją.</w:t>
            </w:r>
          </w:p>
          <w:p w14:paraId="71EBEE18" w14:textId="77777777" w:rsidR="007E6BC4" w:rsidRPr="007E6BC4" w:rsidRDefault="007E6BC4" w:rsidP="007E6BC4">
            <w:pPr>
              <w:shd w:val="clear" w:color="auto" w:fill="FFFFFF"/>
              <w:spacing w:after="150" w:line="240" w:lineRule="auto"/>
              <w:jc w:val="both"/>
              <w:rPr>
                <w:rFonts w:ascii="Times New Roman" w:eastAsia="Times New Roman" w:hAnsi="Times New Roman" w:cs="Times New Roman"/>
                <w:i/>
                <w:kern w:val="0"/>
                <w:sz w:val="23"/>
                <w:szCs w:val="23"/>
                <w:lang w:eastAsia="lt-LT"/>
                <w14:ligatures w14:val="none"/>
              </w:rPr>
            </w:pPr>
            <w:r w:rsidRPr="007E6BC4">
              <w:rPr>
                <w:rFonts w:ascii="Times New Roman" w:eastAsia="Times New Roman" w:hAnsi="Times New Roman" w:cs="Times New Roman"/>
                <w:b/>
                <w:bCs/>
                <w:i/>
                <w:kern w:val="0"/>
                <w:sz w:val="23"/>
                <w:szCs w:val="23"/>
                <w:lang w:eastAsia="lt-LT"/>
                <w14:ligatures w14:val="none"/>
              </w:rPr>
              <w:t>4. SKAIDRUMAS.</w:t>
            </w:r>
            <w:r w:rsidRPr="007E6BC4">
              <w:rPr>
                <w:rFonts w:ascii="Times New Roman" w:eastAsia="Times New Roman" w:hAnsi="Times New Roman" w:cs="Times New Roman"/>
                <w:i/>
                <w:kern w:val="0"/>
                <w:sz w:val="23"/>
                <w:szCs w:val="23"/>
                <w:lang w:eastAsia="lt-LT"/>
                <w14:ligatures w14:val="none"/>
              </w:rPr>
              <w:t xml:space="preserve"> Maisto tvarkymo subjektai nedelsiant turi informuoti kontroliuojančią instituciją, jeigu įtaria, kad jų maistas yra nesaugus.</w:t>
            </w:r>
          </w:p>
          <w:p w14:paraId="0319FD3E" w14:textId="77777777" w:rsidR="007E6BC4" w:rsidRPr="007E6BC4" w:rsidRDefault="007E6BC4" w:rsidP="007E6BC4">
            <w:pPr>
              <w:shd w:val="clear" w:color="auto" w:fill="FFFFFF"/>
              <w:spacing w:after="150" w:line="240" w:lineRule="auto"/>
              <w:jc w:val="both"/>
              <w:rPr>
                <w:rFonts w:ascii="Times New Roman" w:eastAsia="Times New Roman" w:hAnsi="Times New Roman" w:cs="Times New Roman"/>
                <w:i/>
                <w:kern w:val="0"/>
                <w:sz w:val="23"/>
                <w:szCs w:val="23"/>
                <w:lang w:eastAsia="lt-LT"/>
                <w14:ligatures w14:val="none"/>
              </w:rPr>
            </w:pPr>
            <w:r w:rsidRPr="007E6BC4">
              <w:rPr>
                <w:rFonts w:ascii="Times New Roman" w:eastAsia="Times New Roman" w:hAnsi="Times New Roman" w:cs="Times New Roman"/>
                <w:b/>
                <w:bCs/>
                <w:i/>
                <w:kern w:val="0"/>
                <w:sz w:val="23"/>
                <w:szCs w:val="23"/>
                <w:lang w:eastAsia="lt-LT"/>
                <w14:ligatures w14:val="none"/>
              </w:rPr>
              <w:t>5. SKUBŪS VEIKSMAI.</w:t>
            </w:r>
            <w:r w:rsidRPr="007E6BC4">
              <w:rPr>
                <w:rFonts w:ascii="Times New Roman" w:eastAsia="Times New Roman" w:hAnsi="Times New Roman" w:cs="Times New Roman"/>
                <w:i/>
                <w:kern w:val="0"/>
                <w:sz w:val="23"/>
                <w:szCs w:val="23"/>
                <w:lang w:eastAsia="lt-LT"/>
                <w14:ligatures w14:val="none"/>
              </w:rPr>
              <w:t xml:space="preserve"> Maisto tvarkymo subjektai nedelsiant turi pašalinti maistą iš rinkos, jeigu įtaria, kad tai nėra saugu.</w:t>
            </w:r>
          </w:p>
          <w:p w14:paraId="1714E401" w14:textId="77777777" w:rsidR="007E6BC4" w:rsidRPr="007E6BC4" w:rsidRDefault="007E6BC4" w:rsidP="007E6BC4">
            <w:pPr>
              <w:shd w:val="clear" w:color="auto" w:fill="FFFFFF"/>
              <w:spacing w:after="150" w:line="240" w:lineRule="auto"/>
              <w:jc w:val="both"/>
              <w:rPr>
                <w:rFonts w:ascii="Times New Roman" w:eastAsia="Times New Roman" w:hAnsi="Times New Roman" w:cs="Times New Roman"/>
                <w:i/>
                <w:kern w:val="0"/>
                <w:sz w:val="23"/>
                <w:szCs w:val="23"/>
                <w:lang w:eastAsia="lt-LT"/>
                <w14:ligatures w14:val="none"/>
              </w:rPr>
            </w:pPr>
            <w:r w:rsidRPr="007E6BC4">
              <w:rPr>
                <w:rFonts w:ascii="Times New Roman" w:eastAsia="Times New Roman" w:hAnsi="Times New Roman" w:cs="Times New Roman"/>
                <w:b/>
                <w:bCs/>
                <w:i/>
                <w:kern w:val="0"/>
                <w:sz w:val="23"/>
                <w:szCs w:val="23"/>
                <w:lang w:eastAsia="lt-LT"/>
                <w14:ligatures w14:val="none"/>
              </w:rPr>
              <w:t>6. PREVENCIJA.</w:t>
            </w:r>
            <w:r w:rsidRPr="007E6BC4">
              <w:rPr>
                <w:rFonts w:ascii="Times New Roman" w:eastAsia="Times New Roman" w:hAnsi="Times New Roman" w:cs="Times New Roman"/>
                <w:i/>
                <w:kern w:val="0"/>
                <w:sz w:val="23"/>
                <w:szCs w:val="23"/>
                <w:lang w:eastAsia="lt-LT"/>
                <w14:ligatures w14:val="none"/>
              </w:rPr>
              <w:t xml:space="preserve"> Maisto tvarkymo subjektai privalo nustatyti ir reguliariai peržiūrėti svarbius valdymo taškus (kritinius taškus) bei su jais susijusius procesus ir užtikrinti, kad tame etape nustatytam svarbiam valdymo taškui parinktos kontrolės ir priežiūros priemonės būtų taikomos tinkamai bei efektyviai.</w:t>
            </w:r>
          </w:p>
          <w:p w14:paraId="177BC1DA" w14:textId="77777777" w:rsidR="007E6BC4" w:rsidRPr="007E6BC4" w:rsidRDefault="007E6BC4" w:rsidP="007E6BC4">
            <w:pPr>
              <w:shd w:val="clear" w:color="auto" w:fill="FFFFFF"/>
              <w:spacing w:after="150" w:line="240" w:lineRule="auto"/>
              <w:jc w:val="both"/>
              <w:rPr>
                <w:rFonts w:ascii="Times New Roman" w:eastAsia="Times New Roman" w:hAnsi="Times New Roman" w:cs="Times New Roman"/>
                <w:kern w:val="0"/>
                <w:sz w:val="23"/>
                <w:szCs w:val="23"/>
                <w:lang w:eastAsia="lt-LT"/>
                <w14:ligatures w14:val="none"/>
              </w:rPr>
            </w:pPr>
            <w:r w:rsidRPr="007E6BC4">
              <w:rPr>
                <w:rFonts w:ascii="Times New Roman" w:eastAsia="Times New Roman" w:hAnsi="Times New Roman" w:cs="Times New Roman"/>
                <w:b/>
                <w:bCs/>
                <w:i/>
                <w:kern w:val="0"/>
                <w:sz w:val="23"/>
                <w:szCs w:val="23"/>
                <w:lang w:eastAsia="lt-LT"/>
                <w14:ligatures w14:val="none"/>
              </w:rPr>
              <w:t>7. BENDRADARBIAVIMAS.</w:t>
            </w:r>
            <w:r w:rsidRPr="007E6BC4">
              <w:rPr>
                <w:rFonts w:ascii="Times New Roman" w:eastAsia="Times New Roman" w:hAnsi="Times New Roman" w:cs="Times New Roman"/>
                <w:i/>
                <w:kern w:val="0"/>
                <w:sz w:val="23"/>
                <w:szCs w:val="23"/>
                <w:lang w:eastAsia="lt-LT"/>
                <w14:ligatures w14:val="none"/>
              </w:rPr>
              <w:t xml:space="preserve"> Maisto tvarkymo subjektai turi bendradarbiauti su kontroliuojančia institucija dėl veiksmų, kurių imasi siekiant sumažinti riziką.</w:t>
            </w:r>
          </w:p>
        </w:tc>
        <w:tc>
          <w:tcPr>
            <w:tcW w:w="3686" w:type="dxa"/>
          </w:tcPr>
          <w:p w14:paraId="01C87741" w14:textId="77777777" w:rsidR="007E6BC4" w:rsidRPr="007E6BC4" w:rsidRDefault="007E6BC4" w:rsidP="007E6BC4">
            <w:pPr>
              <w:spacing w:after="0" w:line="240" w:lineRule="auto"/>
              <w:jc w:val="both"/>
              <w:rPr>
                <w:rFonts w:ascii="Times New Roman" w:eastAsia="Times New Roman" w:hAnsi="Times New Roman" w:cs="Times New Roman"/>
                <w:kern w:val="0"/>
                <w:sz w:val="23"/>
                <w:szCs w:val="23"/>
                <w:lang w:eastAsia="zh-CN"/>
                <w14:ligatures w14:val="none"/>
              </w:rPr>
            </w:pPr>
            <w:r w:rsidRPr="007E6BC4">
              <w:rPr>
                <w:rFonts w:ascii="Times New Roman" w:eastAsia="Times New Roman" w:hAnsi="Times New Roman" w:cs="Times New Roman"/>
                <w:b/>
                <w:bCs/>
                <w:kern w:val="0"/>
                <w:sz w:val="23"/>
                <w:szCs w:val="23"/>
                <w:lang w:eastAsia="zh-CN"/>
                <w14:ligatures w14:val="none"/>
              </w:rPr>
              <w:lastRenderedPageBreak/>
              <w:t>Perkančioji organizacija nereikalauja papildomų dokumentų</w:t>
            </w:r>
            <w:r w:rsidRPr="007E6BC4">
              <w:rPr>
                <w:rFonts w:ascii="Times New Roman" w:eastAsia="Times New Roman" w:hAnsi="Times New Roman" w:cs="Times New Roman"/>
                <w:kern w:val="0"/>
                <w:sz w:val="23"/>
                <w:szCs w:val="23"/>
                <w:lang w:eastAsia="zh-CN"/>
                <w14:ligatures w14:val="none"/>
              </w:rPr>
              <w:t>, nes ši informacija yra skelbiama Valstybinės maisto ir veterinarijos tarnybos puslapyje (</w:t>
            </w:r>
            <w:hyperlink r:id="rId6" w:history="1">
              <w:r w:rsidRPr="007E6BC4">
                <w:rPr>
                  <w:rFonts w:ascii="Times New Roman" w:eastAsia="Calibri" w:hAnsi="Times New Roman" w:cs="Times New Roman"/>
                  <w:kern w:val="0"/>
                  <w:sz w:val="21"/>
                  <w:szCs w:val="21"/>
                  <w:lang w:eastAsia="lt-LT"/>
                  <w14:ligatures w14:val="none"/>
                </w:rPr>
                <w:t>https://vmvt.lt/maisto-sauga/maisto-sauga-ir-kokybe/nepatikimi-maisto-tvarkymo-subjektai</w:t>
              </w:r>
            </w:hyperlink>
            <w:r w:rsidRPr="007E6BC4">
              <w:rPr>
                <w:rFonts w:ascii="Times New Roman" w:eastAsia="Calibri" w:hAnsi="Times New Roman" w:cs="Times New Roman"/>
                <w:kern w:val="0"/>
                <w:sz w:val="21"/>
                <w:szCs w:val="21"/>
                <w:lang w:eastAsia="lt-LT"/>
                <w14:ligatures w14:val="none"/>
              </w:rPr>
              <w:t xml:space="preserve">). </w:t>
            </w:r>
            <w:r w:rsidRPr="007E6BC4">
              <w:rPr>
                <w:rFonts w:ascii="Times New Roman" w:eastAsia="Times New Roman" w:hAnsi="Times New Roman" w:cs="Times New Roman"/>
                <w:kern w:val="0"/>
                <w:sz w:val="23"/>
                <w:szCs w:val="23"/>
                <w:lang w:eastAsia="zh-CN"/>
                <w14:ligatures w14:val="none"/>
              </w:rPr>
              <w:t xml:space="preserve"> Perkančioji organizacija pati patikrins aktualią informaciją.</w:t>
            </w:r>
          </w:p>
        </w:tc>
        <w:tc>
          <w:tcPr>
            <w:tcW w:w="1977" w:type="dxa"/>
          </w:tcPr>
          <w:p w14:paraId="0293AECA" w14:textId="77777777" w:rsidR="007E6BC4" w:rsidRPr="007E6BC4" w:rsidRDefault="007E6BC4" w:rsidP="007E6BC4">
            <w:pPr>
              <w:spacing w:after="0" w:line="240" w:lineRule="auto"/>
              <w:jc w:val="both"/>
              <w:rPr>
                <w:rFonts w:ascii="Times New Roman" w:eastAsia="Times New Roman" w:hAnsi="Times New Roman" w:cs="Times New Roman"/>
                <w:b/>
                <w:bCs/>
                <w:kern w:val="0"/>
                <w:sz w:val="23"/>
                <w:szCs w:val="23"/>
                <w:lang w:eastAsia="zh-CN"/>
                <w14:ligatures w14:val="none"/>
              </w:rPr>
            </w:pPr>
            <w:r w:rsidRPr="007E6BC4">
              <w:rPr>
                <w:rFonts w:ascii="Times New Roman" w:eastAsia="Times New Roman" w:hAnsi="Times New Roman" w:cs="Times New Roman"/>
                <w:b/>
                <w:bCs/>
                <w:kern w:val="0"/>
                <w:sz w:val="23"/>
                <w:szCs w:val="23"/>
                <w:lang w:eastAsia="zh-CN"/>
                <w14:ligatures w14:val="none"/>
              </w:rPr>
              <w:t xml:space="preserve"> Tiekėjas</w:t>
            </w:r>
          </w:p>
          <w:p w14:paraId="76A53B5F" w14:textId="77777777" w:rsidR="007E6BC4" w:rsidRPr="007E6BC4" w:rsidRDefault="007E6BC4" w:rsidP="007E6BC4">
            <w:pPr>
              <w:spacing w:after="0" w:line="240" w:lineRule="auto"/>
              <w:jc w:val="both"/>
              <w:rPr>
                <w:rFonts w:ascii="Times New Roman" w:eastAsia="Times New Roman" w:hAnsi="Times New Roman" w:cs="Times New Roman"/>
                <w:b/>
                <w:bCs/>
                <w:kern w:val="0"/>
                <w:sz w:val="23"/>
                <w:szCs w:val="23"/>
                <w:lang w:eastAsia="zh-CN"/>
                <w14:ligatures w14:val="none"/>
              </w:rPr>
            </w:pPr>
          </w:p>
          <w:p w14:paraId="3BE3A0FF" w14:textId="77777777" w:rsidR="007E6BC4" w:rsidRPr="007E6BC4" w:rsidRDefault="007E6BC4" w:rsidP="007E6BC4">
            <w:pPr>
              <w:spacing w:after="0" w:line="240" w:lineRule="auto"/>
              <w:jc w:val="both"/>
              <w:rPr>
                <w:rFonts w:ascii="Times New Roman" w:eastAsia="Times New Roman" w:hAnsi="Times New Roman" w:cs="Times New Roman"/>
                <w:b/>
                <w:bCs/>
                <w:kern w:val="0"/>
                <w:sz w:val="23"/>
                <w:szCs w:val="23"/>
                <w:lang w:eastAsia="zh-CN"/>
                <w14:ligatures w14:val="none"/>
              </w:rPr>
            </w:pPr>
          </w:p>
        </w:tc>
      </w:tr>
    </w:tbl>
    <w:p w14:paraId="1AEC1B15" w14:textId="77777777" w:rsidR="00612450" w:rsidRDefault="00612450"/>
    <w:sectPr w:rsidR="00612450" w:rsidSect="001B38C0">
      <w:headerReference w:type="default" r:id="rId7"/>
      <w:pgSz w:w="11906" w:h="16838"/>
      <w:pgMar w:top="993" w:right="567" w:bottom="1134" w:left="993"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80892" w14:textId="77777777" w:rsidR="007D5529" w:rsidRDefault="007D5529" w:rsidP="00612450">
      <w:pPr>
        <w:spacing w:after="0" w:line="240" w:lineRule="auto"/>
      </w:pPr>
      <w:r>
        <w:separator/>
      </w:r>
    </w:p>
  </w:endnote>
  <w:endnote w:type="continuationSeparator" w:id="0">
    <w:p w14:paraId="65D9C3AF" w14:textId="77777777" w:rsidR="007D5529" w:rsidRDefault="007D5529" w:rsidP="00612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6FC53" w14:textId="77777777" w:rsidR="007D5529" w:rsidRDefault="007D5529" w:rsidP="00612450">
      <w:pPr>
        <w:spacing w:after="0" w:line="240" w:lineRule="auto"/>
      </w:pPr>
      <w:r>
        <w:separator/>
      </w:r>
    </w:p>
  </w:footnote>
  <w:footnote w:type="continuationSeparator" w:id="0">
    <w:p w14:paraId="7618A23D" w14:textId="77777777" w:rsidR="007D5529" w:rsidRDefault="007D5529" w:rsidP="006124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7841540"/>
      <w:docPartObj>
        <w:docPartGallery w:val="Page Numbers (Top of Page)"/>
        <w:docPartUnique/>
      </w:docPartObj>
    </w:sdtPr>
    <w:sdtEndPr/>
    <w:sdtContent>
      <w:p w14:paraId="1FD19A47" w14:textId="09DC6C73" w:rsidR="001B38C0" w:rsidRDefault="001B38C0">
        <w:pPr>
          <w:pStyle w:val="Header"/>
          <w:jc w:val="center"/>
        </w:pPr>
        <w:r>
          <w:fldChar w:fldCharType="begin"/>
        </w:r>
        <w:r>
          <w:instrText>PAGE   \* MERGEFORMAT</w:instrText>
        </w:r>
        <w:r>
          <w:fldChar w:fldCharType="separate"/>
        </w:r>
        <w:r>
          <w:t>2</w:t>
        </w:r>
        <w:r>
          <w:fldChar w:fldCharType="end"/>
        </w:r>
      </w:p>
    </w:sdtContent>
  </w:sdt>
  <w:p w14:paraId="111D9C02" w14:textId="39A7E4DF" w:rsidR="00CF70EF" w:rsidRPr="00CF70EF" w:rsidRDefault="00CF70EF" w:rsidP="00CF70EF">
    <w:pPr>
      <w:pStyle w:val="Header"/>
      <w:jc w:val="right"/>
      <w:rPr>
        <w:rFonts w:asciiTheme="majorBidi" w:hAnsiTheme="majorBidi" w:cstheme="majorBid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450"/>
    <w:rsid w:val="00095C29"/>
    <w:rsid w:val="00107C41"/>
    <w:rsid w:val="00121DF9"/>
    <w:rsid w:val="00123096"/>
    <w:rsid w:val="001344CE"/>
    <w:rsid w:val="001B38C0"/>
    <w:rsid w:val="0024187B"/>
    <w:rsid w:val="002E07A8"/>
    <w:rsid w:val="002E3786"/>
    <w:rsid w:val="002F6B45"/>
    <w:rsid w:val="00304AAD"/>
    <w:rsid w:val="00307D77"/>
    <w:rsid w:val="003D765B"/>
    <w:rsid w:val="003F7142"/>
    <w:rsid w:val="0045091B"/>
    <w:rsid w:val="004E60AD"/>
    <w:rsid w:val="004E757E"/>
    <w:rsid w:val="00612450"/>
    <w:rsid w:val="00643122"/>
    <w:rsid w:val="00671673"/>
    <w:rsid w:val="00700C8E"/>
    <w:rsid w:val="007204D9"/>
    <w:rsid w:val="007B176C"/>
    <w:rsid w:val="007D5529"/>
    <w:rsid w:val="007E6BC4"/>
    <w:rsid w:val="00847B7F"/>
    <w:rsid w:val="00892824"/>
    <w:rsid w:val="009146F2"/>
    <w:rsid w:val="00A8416B"/>
    <w:rsid w:val="00AC1C09"/>
    <w:rsid w:val="00AE79F3"/>
    <w:rsid w:val="00AE7DFA"/>
    <w:rsid w:val="00B349AA"/>
    <w:rsid w:val="00B73FC7"/>
    <w:rsid w:val="00BB0B43"/>
    <w:rsid w:val="00BB7F14"/>
    <w:rsid w:val="00C03E4C"/>
    <w:rsid w:val="00C33AFA"/>
    <w:rsid w:val="00C501D4"/>
    <w:rsid w:val="00CA33D4"/>
    <w:rsid w:val="00CF70EF"/>
    <w:rsid w:val="00D64EE7"/>
    <w:rsid w:val="00DB0B47"/>
    <w:rsid w:val="00E41565"/>
    <w:rsid w:val="00F02E27"/>
    <w:rsid w:val="00F57E13"/>
    <w:rsid w:val="00F7248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CCE13"/>
  <w15:chartTrackingRefBased/>
  <w15:docId w15:val="{EE754346-451B-4E0F-A734-433EB6D58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24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24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24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24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24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24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24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24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24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4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24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24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24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24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24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24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24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2450"/>
    <w:rPr>
      <w:rFonts w:eastAsiaTheme="majorEastAsia" w:cstheme="majorBidi"/>
      <w:color w:val="272727" w:themeColor="text1" w:themeTint="D8"/>
    </w:rPr>
  </w:style>
  <w:style w:type="paragraph" w:styleId="Title">
    <w:name w:val="Title"/>
    <w:basedOn w:val="Normal"/>
    <w:next w:val="Normal"/>
    <w:link w:val="TitleChar"/>
    <w:uiPriority w:val="10"/>
    <w:qFormat/>
    <w:rsid w:val="006124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24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24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24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2450"/>
    <w:pPr>
      <w:spacing w:before="160"/>
      <w:jc w:val="center"/>
    </w:pPr>
    <w:rPr>
      <w:i/>
      <w:iCs/>
      <w:color w:val="404040" w:themeColor="text1" w:themeTint="BF"/>
    </w:rPr>
  </w:style>
  <w:style w:type="character" w:customStyle="1" w:styleId="QuoteChar">
    <w:name w:val="Quote Char"/>
    <w:basedOn w:val="DefaultParagraphFont"/>
    <w:link w:val="Quote"/>
    <w:uiPriority w:val="29"/>
    <w:rsid w:val="00612450"/>
    <w:rPr>
      <w:i/>
      <w:iCs/>
      <w:color w:val="404040" w:themeColor="text1" w:themeTint="BF"/>
    </w:rPr>
  </w:style>
  <w:style w:type="paragraph" w:styleId="ListParagraph">
    <w:name w:val="List Paragraph"/>
    <w:basedOn w:val="Normal"/>
    <w:uiPriority w:val="34"/>
    <w:qFormat/>
    <w:rsid w:val="00612450"/>
    <w:pPr>
      <w:ind w:left="720"/>
      <w:contextualSpacing/>
    </w:pPr>
  </w:style>
  <w:style w:type="character" w:styleId="IntenseEmphasis">
    <w:name w:val="Intense Emphasis"/>
    <w:basedOn w:val="DefaultParagraphFont"/>
    <w:uiPriority w:val="21"/>
    <w:qFormat/>
    <w:rsid w:val="00612450"/>
    <w:rPr>
      <w:i/>
      <w:iCs/>
      <w:color w:val="0F4761" w:themeColor="accent1" w:themeShade="BF"/>
    </w:rPr>
  </w:style>
  <w:style w:type="paragraph" w:styleId="IntenseQuote">
    <w:name w:val="Intense Quote"/>
    <w:basedOn w:val="Normal"/>
    <w:next w:val="Normal"/>
    <w:link w:val="IntenseQuoteChar"/>
    <w:uiPriority w:val="30"/>
    <w:qFormat/>
    <w:rsid w:val="006124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2450"/>
    <w:rPr>
      <w:i/>
      <w:iCs/>
      <w:color w:val="0F4761" w:themeColor="accent1" w:themeShade="BF"/>
    </w:rPr>
  </w:style>
  <w:style w:type="character" w:styleId="IntenseReference">
    <w:name w:val="Intense Reference"/>
    <w:basedOn w:val="DefaultParagraphFont"/>
    <w:uiPriority w:val="32"/>
    <w:qFormat/>
    <w:rsid w:val="00612450"/>
    <w:rPr>
      <w:b/>
      <w:bCs/>
      <w:smallCaps/>
      <w:color w:val="0F4761" w:themeColor="accent1" w:themeShade="BF"/>
      <w:spacing w:val="5"/>
    </w:rPr>
  </w:style>
  <w:style w:type="paragraph" w:styleId="Header">
    <w:name w:val="header"/>
    <w:basedOn w:val="Normal"/>
    <w:link w:val="HeaderChar"/>
    <w:uiPriority w:val="99"/>
    <w:unhideWhenUsed/>
    <w:rsid w:val="00612450"/>
    <w:pPr>
      <w:tabs>
        <w:tab w:val="center" w:pos="4819"/>
        <w:tab w:val="right" w:pos="9638"/>
      </w:tabs>
      <w:spacing w:after="0" w:line="240" w:lineRule="auto"/>
    </w:pPr>
  </w:style>
  <w:style w:type="character" w:customStyle="1" w:styleId="HeaderChar">
    <w:name w:val="Header Char"/>
    <w:basedOn w:val="DefaultParagraphFont"/>
    <w:link w:val="Header"/>
    <w:uiPriority w:val="99"/>
    <w:rsid w:val="00612450"/>
  </w:style>
  <w:style w:type="paragraph" w:styleId="Footer">
    <w:name w:val="footer"/>
    <w:basedOn w:val="Normal"/>
    <w:link w:val="FooterChar"/>
    <w:uiPriority w:val="99"/>
    <w:unhideWhenUsed/>
    <w:rsid w:val="00612450"/>
    <w:pPr>
      <w:tabs>
        <w:tab w:val="center" w:pos="4819"/>
        <w:tab w:val="right" w:pos="9638"/>
      </w:tabs>
      <w:spacing w:after="0" w:line="240" w:lineRule="auto"/>
    </w:pPr>
  </w:style>
  <w:style w:type="character" w:customStyle="1" w:styleId="FooterChar">
    <w:name w:val="Footer Char"/>
    <w:basedOn w:val="DefaultParagraphFont"/>
    <w:link w:val="Footer"/>
    <w:uiPriority w:val="99"/>
    <w:rsid w:val="00612450"/>
  </w:style>
  <w:style w:type="character" w:styleId="CommentReference">
    <w:name w:val="annotation reference"/>
    <w:basedOn w:val="DefaultParagraphFont"/>
    <w:uiPriority w:val="99"/>
    <w:semiHidden/>
    <w:unhideWhenUsed/>
    <w:rsid w:val="00304AAD"/>
    <w:rPr>
      <w:sz w:val="16"/>
      <w:szCs w:val="16"/>
    </w:rPr>
  </w:style>
  <w:style w:type="paragraph" w:styleId="CommentText">
    <w:name w:val="annotation text"/>
    <w:basedOn w:val="Normal"/>
    <w:link w:val="CommentTextChar"/>
    <w:uiPriority w:val="99"/>
    <w:unhideWhenUsed/>
    <w:rsid w:val="00304AAD"/>
    <w:pPr>
      <w:spacing w:line="240" w:lineRule="auto"/>
    </w:pPr>
    <w:rPr>
      <w:sz w:val="20"/>
      <w:szCs w:val="20"/>
    </w:rPr>
  </w:style>
  <w:style w:type="character" w:customStyle="1" w:styleId="CommentTextChar">
    <w:name w:val="Comment Text Char"/>
    <w:basedOn w:val="DefaultParagraphFont"/>
    <w:link w:val="CommentText"/>
    <w:uiPriority w:val="99"/>
    <w:rsid w:val="00304AAD"/>
    <w:rPr>
      <w:sz w:val="20"/>
      <w:szCs w:val="20"/>
    </w:rPr>
  </w:style>
  <w:style w:type="paragraph" w:styleId="CommentSubject">
    <w:name w:val="annotation subject"/>
    <w:basedOn w:val="CommentText"/>
    <w:next w:val="CommentText"/>
    <w:link w:val="CommentSubjectChar"/>
    <w:uiPriority w:val="99"/>
    <w:semiHidden/>
    <w:unhideWhenUsed/>
    <w:rsid w:val="00304AAD"/>
    <w:rPr>
      <w:b/>
      <w:bCs/>
    </w:rPr>
  </w:style>
  <w:style w:type="character" w:customStyle="1" w:styleId="CommentSubjectChar">
    <w:name w:val="Comment Subject Char"/>
    <w:basedOn w:val="CommentTextChar"/>
    <w:link w:val="CommentSubject"/>
    <w:uiPriority w:val="99"/>
    <w:semiHidden/>
    <w:rsid w:val="00304AAD"/>
    <w:rPr>
      <w:b/>
      <w:bCs/>
      <w:sz w:val="20"/>
      <w:szCs w:val="20"/>
    </w:rPr>
  </w:style>
  <w:style w:type="paragraph" w:styleId="Revision">
    <w:name w:val="Revision"/>
    <w:hidden/>
    <w:uiPriority w:val="99"/>
    <w:semiHidden/>
    <w:rsid w:val="00BB7F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mvt.lt/maisto-sauga/maisto-sauga-ir-kokybe/nepatikimi-maisto-tvarkymo-subjektai"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2974</Words>
  <Characters>1696</Characters>
  <Application>Microsoft Office Word</Application>
  <DocSecurity>4</DocSecurity>
  <Lines>14</Lines>
  <Paragraphs>9</Paragraphs>
  <ScaleCrop>false</ScaleCrop>
  <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Lazauskienė</dc:creator>
  <cp:keywords/>
  <dc:description/>
  <cp:lastModifiedBy>Ilona Grybauskienė</cp:lastModifiedBy>
  <cp:revision>2</cp:revision>
  <dcterms:created xsi:type="dcterms:W3CDTF">2026-06-18T12:20:00Z</dcterms:created>
  <dcterms:modified xsi:type="dcterms:W3CDTF">2026-06-18T12:20:00Z</dcterms:modified>
</cp:coreProperties>
</file>