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414F" w14:textId="77777777" w:rsidR="00EB09B5" w:rsidRPr="00EB09B5" w:rsidRDefault="00EB09B5" w:rsidP="00EB09B5">
      <w:pPr>
        <w:pStyle w:val="Betarp"/>
        <w:ind w:left="5184"/>
        <w:rPr>
          <w:rFonts w:ascii="Calibri" w:hAnsi="Calibri" w:cs="Calibri"/>
          <w:color w:val="0070C0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 xml:space="preserve">Preliminariosios sutarties  </w:t>
      </w:r>
    </w:p>
    <w:p w14:paraId="08428973" w14:textId="468980E2" w:rsidR="00EB09B5" w:rsidRPr="00EB09B5" w:rsidRDefault="00EB09B5" w:rsidP="00EB09B5">
      <w:pPr>
        <w:pStyle w:val="Betarp"/>
        <w:ind w:left="5184"/>
        <w:rPr>
          <w:rFonts w:ascii="Calibri" w:hAnsi="Calibri" w:cs="Calibri"/>
          <w:color w:val="0070C0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 xml:space="preserve">5 priedo (Kvietimo į atnaujintą tiekėjų varžymąsi) </w:t>
      </w:r>
    </w:p>
    <w:p w14:paraId="1F9A631B" w14:textId="38A40AE3" w:rsidR="006E0A6B" w:rsidRPr="00EB09B5" w:rsidRDefault="00EB09B5" w:rsidP="00EB09B5">
      <w:pPr>
        <w:pStyle w:val="Betarp"/>
        <w:ind w:left="5184"/>
        <w:rPr>
          <w:rFonts w:ascii="Calibri" w:hAnsi="Calibri" w:cs="Calibri"/>
          <w:sz w:val="21"/>
          <w:szCs w:val="21"/>
          <w:lang w:eastAsia="lt-LT"/>
        </w:rPr>
      </w:pPr>
      <w:r w:rsidRPr="00EB09B5">
        <w:rPr>
          <w:rFonts w:ascii="Calibri" w:hAnsi="Calibri" w:cs="Calibri"/>
          <w:color w:val="0070C0"/>
          <w:sz w:val="21"/>
          <w:szCs w:val="21"/>
          <w:lang w:eastAsia="lt-LT"/>
        </w:rPr>
        <w:t>1 priedėlis</w:t>
      </w:r>
    </w:p>
    <w:p w14:paraId="00D8CE6A" w14:textId="77777777" w:rsidR="006E0A6B" w:rsidRPr="00EB09B5" w:rsidRDefault="006E0A6B" w:rsidP="006E0A6B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</w:p>
    <w:p w14:paraId="1873768D" w14:textId="314F3D25" w:rsidR="006E0A6B" w:rsidRPr="001474DE" w:rsidRDefault="006E0A6B" w:rsidP="00A9063B">
      <w:pPr>
        <w:pStyle w:val="Betarp"/>
        <w:jc w:val="center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1474DE">
        <w:rPr>
          <w:rFonts w:ascii="Calibri" w:hAnsi="Calibri" w:cs="Calibri"/>
          <w:b/>
          <w:bCs/>
          <w:sz w:val="21"/>
          <w:szCs w:val="21"/>
          <w:lang w:eastAsia="lt-LT"/>
        </w:rPr>
        <w:t>PASIŪLYMAS</w:t>
      </w:r>
      <w:r w:rsidR="007031B0" w:rsidRPr="001474DE">
        <w:rPr>
          <w:rFonts w:ascii="Calibri" w:hAnsi="Calibri" w:cs="Calibri"/>
          <w:b/>
          <w:bCs/>
          <w:sz w:val="21"/>
          <w:szCs w:val="21"/>
          <w:lang w:eastAsia="lt-LT"/>
        </w:rPr>
        <w:t xml:space="preserve"> ATNAUJINTAM TIEKĖJŲ VARŽYMUISI</w:t>
      </w:r>
    </w:p>
    <w:p w14:paraId="724F3DF8" w14:textId="54D40A35" w:rsidR="00EE6613" w:rsidRPr="00E15490" w:rsidRDefault="00EE6613" w:rsidP="00EE6613">
      <w:pPr>
        <w:ind w:right="139"/>
        <w:jc w:val="center"/>
        <w:rPr>
          <w:b/>
          <w:bCs/>
          <w:color w:val="000000" w:themeColor="text1"/>
          <w:sz w:val="24"/>
          <w:szCs w:val="24"/>
        </w:rPr>
      </w:pPr>
      <w:r w:rsidRPr="00E15490">
        <w:rPr>
          <w:b/>
          <w:bCs/>
          <w:color w:val="000000" w:themeColor="text1"/>
          <w:sz w:val="24"/>
          <w:szCs w:val="24"/>
        </w:rPr>
        <w:t>DĖL</w:t>
      </w:r>
      <w:r w:rsidRPr="00E1549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15490">
        <w:rPr>
          <w:b/>
          <w:bCs/>
          <w:sz w:val="24"/>
          <w:szCs w:val="24"/>
        </w:rPr>
        <w:t xml:space="preserve">DAUGIABUČIŲ NAMŲ </w:t>
      </w:r>
      <w:r w:rsidRPr="00E15490">
        <w:rPr>
          <w:b/>
          <w:bCs/>
          <w:i/>
          <w:iCs/>
          <w:sz w:val="24"/>
          <w:szCs w:val="24"/>
          <w:highlight w:val="yellow"/>
        </w:rPr>
        <w:t>(ĮRAŠYTI ADRESĄ</w:t>
      </w:r>
      <w:r w:rsidRPr="00E15490">
        <w:rPr>
          <w:b/>
          <w:bCs/>
          <w:sz w:val="24"/>
          <w:szCs w:val="24"/>
          <w:highlight w:val="yellow"/>
        </w:rPr>
        <w:t xml:space="preserve">) </w:t>
      </w:r>
      <w:r w:rsidRPr="00E15490">
        <w:rPr>
          <w:b/>
          <w:bCs/>
          <w:sz w:val="24"/>
          <w:szCs w:val="24"/>
        </w:rPr>
        <w:t xml:space="preserve">TERITORIJOS SUTVARKYMO IR NAUJŲ KITOS PASKIRTIES INŽINERINIŲ STATINIŲ – KIEMO AIKŠTELIŲ SUPAPRASTINTO STATYBOS PROJEKTO PARENGIMO </w:t>
      </w:r>
      <w:r w:rsidRPr="00E15490">
        <w:rPr>
          <w:bCs/>
          <w:sz w:val="24"/>
          <w:szCs w:val="24"/>
        </w:rPr>
        <w:t xml:space="preserve">IR STATINIO PROJEKTO VYKDYMO PRIEŽIŪROS  </w:t>
      </w:r>
      <w:r w:rsidRPr="00E15490">
        <w:rPr>
          <w:b/>
          <w:sz w:val="24"/>
          <w:szCs w:val="24"/>
        </w:rPr>
        <w:t>PASLAUGŲ  PIRKIMO</w:t>
      </w:r>
    </w:p>
    <w:p w14:paraId="106990C9" w14:textId="6509571E" w:rsidR="007031B0" w:rsidRPr="007031B0" w:rsidRDefault="007031B0" w:rsidP="00EE6613">
      <w:pPr>
        <w:pStyle w:val="Betarp"/>
        <w:jc w:val="center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</w:p>
    <w:p w14:paraId="78F9BFD1" w14:textId="77777777" w:rsidR="006E0A6B" w:rsidRPr="00EB09B5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</w:t>
      </w:r>
    </w:p>
    <w:p w14:paraId="2040A043" w14:textId="77777777" w:rsidR="006E0A6B" w:rsidRPr="00EB09B5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(Data)</w:t>
      </w:r>
    </w:p>
    <w:p w14:paraId="2A09EB9D" w14:textId="77777777" w:rsidR="006E0A6B" w:rsidRPr="00EB09B5" w:rsidRDefault="006E0A6B" w:rsidP="006E0A6B">
      <w:pPr>
        <w:spacing w:line="276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29"/>
      </w:tblGrid>
      <w:tr w:rsidR="006E0A6B" w:rsidRPr="00EB09B5" w14:paraId="51FAE1D0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59A0A1AD" w14:textId="199134DB" w:rsidR="00264D03" w:rsidRPr="00264D03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264D03">
              <w:rPr>
                <w:rFonts w:ascii="Calibri" w:hAnsi="Calibri" w:cs="Calibri"/>
                <w:sz w:val="21"/>
                <w:szCs w:val="21"/>
                <w:lang w:eastAsia="lt-LT"/>
              </w:rPr>
              <w:t>Tiekėjo pavadinimas, juridinio asmens kodas (pagal įmonės registravimo pažymėjimo duomenis</w:t>
            </w:r>
            <w:r w:rsidR="00264D03" w:rsidRPr="006B2FF6">
              <w:rPr>
                <w:rFonts w:ascii="Calibri" w:hAnsi="Calibri" w:cs="Calibri"/>
                <w:sz w:val="21"/>
                <w:szCs w:val="21"/>
                <w:lang w:eastAsia="lt-LT"/>
              </w:rPr>
              <w:t>;</w:t>
            </w:r>
            <w:r w:rsidR="00264D03" w:rsidRPr="006B2FF6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 tuo atveju, jei Pasiūlymą pateikia fizinis asmuo – individualios veiklos pažymėjimo Nr. ar pan.</w:t>
            </w:r>
            <w:r w:rsidRPr="006B2FF6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) </w:t>
            </w:r>
            <w:r w:rsidRPr="00264D03">
              <w:rPr>
                <w:rFonts w:ascii="Calibri" w:hAnsi="Calibri" w:cs="Calibri"/>
                <w:sz w:val="21"/>
                <w:szCs w:val="21"/>
                <w:lang w:eastAsia="lt-LT"/>
              </w:rPr>
              <w:t>(jei dalyvauja jungtinės veiklos sutartimi, surašomi visų sutarties šalių duomenys)</w:t>
            </w:r>
          </w:p>
        </w:tc>
        <w:tc>
          <w:tcPr>
            <w:tcW w:w="2508" w:type="pct"/>
          </w:tcPr>
          <w:p w14:paraId="02675A2B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38CD3C62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20B5B944" w14:textId="0FBFF5BD" w:rsidR="006E0A6B" w:rsidRPr="007031B0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7031B0">
              <w:rPr>
                <w:rFonts w:ascii="Calibri" w:hAnsi="Calibri" w:cs="Calibri"/>
                <w:sz w:val="21"/>
                <w:szCs w:val="21"/>
                <w:lang w:eastAsia="lt-LT"/>
              </w:rPr>
              <w:t>Tiekėjo adresas, pašto kodas (jei dalyvauja jungtinės veiklos sutartimi, surašomi visų sutarties šalių duomenys)</w:t>
            </w:r>
          </w:p>
        </w:tc>
        <w:tc>
          <w:tcPr>
            <w:tcW w:w="2508" w:type="pct"/>
          </w:tcPr>
          <w:p w14:paraId="769121D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3819C9D7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34924375" w14:textId="0891A30D" w:rsidR="006E0A6B" w:rsidRPr="007031B0" w:rsidRDefault="007031B0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7031B0">
              <w:rPr>
                <w:rFonts w:ascii="Calibri" w:hAnsi="Calibri" w:cs="Calibri"/>
                <w:sz w:val="21"/>
                <w:szCs w:val="21"/>
                <w:lang w:eastAsia="lt-LT"/>
              </w:rPr>
              <w:t>Už pasiūlymą atsakingo asmens pareigos, vardas, pavardė, telefono numeris, el. pašto adresas</w:t>
            </w:r>
          </w:p>
        </w:tc>
        <w:tc>
          <w:tcPr>
            <w:tcW w:w="2508" w:type="pct"/>
          </w:tcPr>
          <w:p w14:paraId="6A32C0C2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4D4CF3CD" w14:textId="77777777" w:rsidR="006E0A6B" w:rsidRPr="00EB09B5" w:rsidRDefault="006E0A6B" w:rsidP="006E0A6B">
      <w:pPr>
        <w:spacing w:line="276" w:lineRule="auto"/>
        <w:ind w:firstLine="720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7E6CDC51" w14:textId="0AC18477" w:rsidR="00DA22F3" w:rsidRPr="00DD3821" w:rsidRDefault="006E0A6B" w:rsidP="00DD3821">
      <w:pPr>
        <w:ind w:right="139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1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. 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Išnagrinėję Kvietimo informaciją, Konkurso dokumentus, dokumentų priedus ir reikalavimus nurodyt</w:t>
      </w:r>
      <w:r w:rsid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oms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="00DD3821">
        <w:rPr>
          <w:rFonts w:ascii="Calibri" w:hAnsi="Calibri" w:cs="Calibri"/>
          <w:b/>
          <w:bCs/>
          <w:sz w:val="20"/>
          <w:szCs w:val="20"/>
        </w:rPr>
        <w:t>d</w:t>
      </w:r>
      <w:r w:rsidR="00DD3821" w:rsidRPr="00DD3821">
        <w:rPr>
          <w:rFonts w:ascii="Calibri" w:hAnsi="Calibri" w:cs="Calibri"/>
          <w:b/>
          <w:bCs/>
          <w:sz w:val="20"/>
          <w:szCs w:val="20"/>
        </w:rPr>
        <w:t xml:space="preserve">augiabučių namų </w:t>
      </w:r>
      <w:r w:rsidR="00DD3821" w:rsidRPr="00DD3821"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  <w:t>(įrašyti adresą</w:t>
      </w:r>
      <w:r w:rsidR="00DD3821" w:rsidRPr="00DD382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) </w:t>
      </w:r>
      <w:r w:rsidR="00DD3821" w:rsidRPr="00DD3821">
        <w:rPr>
          <w:rFonts w:ascii="Calibri" w:hAnsi="Calibri" w:cs="Calibri"/>
          <w:b/>
          <w:bCs/>
          <w:sz w:val="20"/>
          <w:szCs w:val="20"/>
        </w:rPr>
        <w:t xml:space="preserve">teritorijos sutvarkymo ir naujų kitos paskirties inžinerinių statinių – kiemo aikštelių supaprastinto statybos projekto parengimo </w:t>
      </w:r>
      <w:r w:rsidR="00DD3821" w:rsidRPr="00DD3821">
        <w:rPr>
          <w:rFonts w:ascii="Calibri" w:hAnsi="Calibri" w:cs="Calibri"/>
          <w:bCs/>
          <w:sz w:val="20"/>
          <w:szCs w:val="20"/>
        </w:rPr>
        <w:t xml:space="preserve">ir statinio projekto vykdymo priežiūros  </w:t>
      </w:r>
      <w:r w:rsidR="00DD3821">
        <w:rPr>
          <w:rFonts w:ascii="Calibri" w:hAnsi="Calibri" w:cs="Calibri"/>
          <w:b/>
          <w:sz w:val="20"/>
          <w:szCs w:val="20"/>
        </w:rPr>
        <w:t>paslaugoms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, mes siūlome </w:t>
      </w:r>
      <w:r w:rsid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>šias paslaugas teikti</w:t>
      </w:r>
      <w:r w:rsidR="007031B0" w:rsidRPr="007031B0">
        <w:rPr>
          <w:rFonts w:ascii="Calibri" w:eastAsia="Calibri" w:hAnsi="Calibri" w:cs="Calibri"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="007031B0" w:rsidRPr="007031B0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už bendrą planuojamą kainą</w:t>
      </w:r>
      <w:r w:rsidR="007031B0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...................</w:t>
      </w:r>
      <w:r w:rsidR="00090FC1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="00090FC1" w:rsidRPr="00090FC1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(įrašyti sumą skaičiais)</w:t>
      </w:r>
      <w:r w:rsidRPr="00090FC1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 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Eur</w:t>
      </w: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be PVM,.................</w:t>
      </w:r>
      <w:r w:rsidR="00090FC1" w:rsidRPr="00090FC1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</w:t>
      </w:r>
      <w:r w:rsidR="00090FC1" w:rsidRPr="00090FC1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(įrašyti sumą skaičiais)</w:t>
      </w:r>
      <w:r w:rsidR="00090FC1" w:rsidRPr="00090FC1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 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Eu</w:t>
      </w:r>
      <w:r w:rsidR="00D8472E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r</w:t>
      </w:r>
      <w:r w:rsidRPr="00EB09B5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 xml:space="preserve"> su PVM</w:t>
      </w:r>
      <w:r w:rsidR="00DA22F3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.</w:t>
      </w:r>
    </w:p>
    <w:p w14:paraId="51880FA3" w14:textId="39549F37" w:rsidR="006E0A6B" w:rsidRPr="00DA22F3" w:rsidRDefault="006E0A6B" w:rsidP="00B81356">
      <w:pPr>
        <w:spacing w:line="280" w:lineRule="atLeast"/>
        <w:jc w:val="both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Tais atvejais, kai pagal galiojančius teisės aktus tiekėjui nereikia mokėti PVM, </w:t>
      </w:r>
      <w:r w:rsidR="008877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jis 1 punkte nenurodo bendros planuojamos kainos Eur su PVM ir </w:t>
      </w:r>
      <w:r w:rsidR="00BC48DA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nurodo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 juridinį pagrindą, ku</w:t>
      </w:r>
      <w:r w:rsidR="00A962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riuo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 remiantis </w:t>
      </w:r>
      <w:r w:rsidR="00A962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PVM mokėti nereikia</w:t>
      </w:r>
      <w:r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: ......................................................</w:t>
      </w:r>
      <w:r w:rsidR="0088770B" w:rsidRPr="001474DE">
        <w:rPr>
          <w:rFonts w:ascii="Calibri" w:eastAsia="Calibri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>..............................................................................................................................</w:t>
      </w:r>
    </w:p>
    <w:p w14:paraId="68A16DC3" w14:textId="2BE2A0C4" w:rsidR="006E0A6B" w:rsidRPr="00E46BF3" w:rsidRDefault="006E0A6B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Bendrą planuojamą kainą sudaro: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54"/>
        <w:gridCol w:w="2700"/>
        <w:gridCol w:w="1275"/>
        <w:gridCol w:w="1427"/>
        <w:gridCol w:w="1696"/>
        <w:gridCol w:w="1976"/>
      </w:tblGrid>
      <w:tr w:rsidR="006E0A6B" w:rsidRPr="00EB09B5" w14:paraId="552A25FE" w14:textId="77777777" w:rsidTr="00090FC1">
        <w:trPr>
          <w:trHeight w:val="293"/>
        </w:trPr>
        <w:tc>
          <w:tcPr>
            <w:tcW w:w="288" w:type="pct"/>
            <w:vMerge w:val="restart"/>
            <w:shd w:val="clear" w:color="auto" w:fill="F2F2F2" w:themeFill="background1" w:themeFillShade="F2"/>
          </w:tcPr>
          <w:p w14:paraId="13FCB62C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402" w:type="pct"/>
            <w:vMerge w:val="restart"/>
            <w:shd w:val="clear" w:color="auto" w:fill="F2F2F2" w:themeFill="background1" w:themeFillShade="F2"/>
          </w:tcPr>
          <w:p w14:paraId="16626264" w14:textId="0BD62702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Paslaug</w:t>
            </w:r>
            <w:r w:rsidR="007031B0"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ų</w:t>
            </w: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pavadinimas</w:t>
            </w:r>
          </w:p>
        </w:tc>
        <w:tc>
          <w:tcPr>
            <w:tcW w:w="662" w:type="pct"/>
            <w:vMerge w:val="restart"/>
            <w:shd w:val="clear" w:color="auto" w:fill="F2F2F2" w:themeFill="background1" w:themeFillShade="F2"/>
          </w:tcPr>
          <w:p w14:paraId="57654169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Mato vnt.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</w:tcPr>
          <w:p w14:paraId="20BE759C" w14:textId="77777777" w:rsidR="00E46BF3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Maksimalus p</w:t>
            </w:r>
            <w:r w:rsidR="007031B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aslaugų </w:t>
            </w:r>
          </w:p>
          <w:p w14:paraId="628B43FE" w14:textId="7870F6F1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kiekis</w:t>
            </w:r>
          </w:p>
        </w:tc>
        <w:tc>
          <w:tcPr>
            <w:tcW w:w="881" w:type="pct"/>
            <w:vMerge w:val="restart"/>
            <w:shd w:val="clear" w:color="auto" w:fill="F2F2F2" w:themeFill="background1" w:themeFillShade="F2"/>
          </w:tcPr>
          <w:p w14:paraId="3D5265B3" w14:textId="7451D5F6" w:rsidR="00D97967" w:rsidRPr="00D97967" w:rsidRDefault="00D97967" w:rsidP="00D97967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97967">
              <w:rPr>
                <w:rFonts w:ascii="Calibri" w:eastAsia="Aptos" w:hAnsi="Calibri" w:cs="Calibri"/>
                <w:b/>
                <w:bCs/>
                <w:sz w:val="21"/>
                <w:szCs w:val="21"/>
              </w:rPr>
              <w:t xml:space="preserve">1 </w:t>
            </w:r>
            <w:r w:rsidR="009512AB">
              <w:rPr>
                <w:rFonts w:ascii="Calibri" w:eastAsia="Aptos" w:hAnsi="Calibri" w:cs="Calibri"/>
                <w:b/>
                <w:bCs/>
                <w:sz w:val="21"/>
                <w:szCs w:val="21"/>
              </w:rPr>
              <w:t>vnt.</w:t>
            </w:r>
          </w:p>
          <w:p w14:paraId="1D1465A9" w14:textId="77777777" w:rsidR="00D97967" w:rsidRPr="00D97967" w:rsidRDefault="00D97967" w:rsidP="00D97967">
            <w:pPr>
              <w:jc w:val="center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9796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paslaugų teikimo </w:t>
            </w:r>
          </w:p>
          <w:p w14:paraId="328CD1DF" w14:textId="77777777" w:rsidR="00D97967" w:rsidRPr="00D97967" w:rsidRDefault="00D97967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</w:pPr>
            <w:r w:rsidRPr="00D9796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  <w:t xml:space="preserve">įkainis, </w:t>
            </w:r>
          </w:p>
          <w:p w14:paraId="588D3C62" w14:textId="529511DF" w:rsidR="00D97967" w:rsidRPr="00D97967" w:rsidRDefault="00D97967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</w:pPr>
            <w:r w:rsidRPr="00D9796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lt-LT"/>
              </w:rPr>
              <w:t>Eur be PVM</w:t>
            </w:r>
          </w:p>
          <w:p w14:paraId="383785EA" w14:textId="25841E5A" w:rsidR="006E0A6B" w:rsidRPr="00BD03F2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(pildo tiekėjas</w:t>
            </w:r>
            <w:r w:rsidR="0041502A"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</w:tcPr>
          <w:p w14:paraId="739B4B31" w14:textId="3A197DE0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sz w:val="21"/>
                <w:szCs w:val="21"/>
              </w:rPr>
              <w:t>Bendra planuojama kaina, Eur be PVM</w:t>
            </w:r>
          </w:p>
          <w:p w14:paraId="0CF4ADB3" w14:textId="77777777" w:rsidR="00BD03F2" w:rsidRDefault="0041502A" w:rsidP="007031B0">
            <w:pPr>
              <w:pStyle w:val="Betarp"/>
              <w:jc w:val="center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(pildo tiekėjas</w:t>
            </w:r>
            <w:r w:rsidR="00E46BF3"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;</w:t>
            </w: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 </w:t>
            </w:r>
          </w:p>
          <w:p w14:paraId="27A08C11" w14:textId="673F92EE" w:rsidR="006E0A6B" w:rsidRPr="00BD03F2" w:rsidRDefault="0041502A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4 </w:t>
            </w:r>
            <w:proofErr w:type="spellStart"/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stulp</w:t>
            </w:r>
            <w:proofErr w:type="spellEnd"/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. x 5 </w:t>
            </w:r>
            <w:proofErr w:type="spellStart"/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stulp</w:t>
            </w:r>
            <w:proofErr w:type="spellEnd"/>
            <w:r w:rsidRPr="00BD03F2">
              <w:rPr>
                <w:rFonts w:ascii="Calibri" w:hAnsi="Calibri" w:cs="Calibri"/>
                <w:color w:val="0070C0"/>
                <w:sz w:val="21"/>
                <w:szCs w:val="21"/>
              </w:rPr>
              <w:t>. sandaugos suma )</w:t>
            </w:r>
          </w:p>
        </w:tc>
      </w:tr>
      <w:tr w:rsidR="006E0A6B" w:rsidRPr="00EB09B5" w14:paraId="5DE0327E" w14:textId="77777777" w:rsidTr="00090FC1">
        <w:trPr>
          <w:trHeight w:val="825"/>
        </w:trPr>
        <w:tc>
          <w:tcPr>
            <w:tcW w:w="288" w:type="pct"/>
            <w:vMerge/>
            <w:shd w:val="clear" w:color="auto" w:fill="F2F2F2" w:themeFill="background1" w:themeFillShade="F2"/>
          </w:tcPr>
          <w:p w14:paraId="4D00557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02" w:type="pct"/>
            <w:vMerge/>
            <w:shd w:val="clear" w:color="auto" w:fill="F2F2F2" w:themeFill="background1" w:themeFillShade="F2"/>
          </w:tcPr>
          <w:p w14:paraId="20DCA2E9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4B6279D8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1" w:type="pct"/>
            <w:vMerge/>
            <w:shd w:val="clear" w:color="auto" w:fill="F2F2F2" w:themeFill="background1" w:themeFillShade="F2"/>
          </w:tcPr>
          <w:p w14:paraId="1BE92BF6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81" w:type="pct"/>
            <w:vMerge/>
            <w:shd w:val="clear" w:color="auto" w:fill="F2F2F2" w:themeFill="background1" w:themeFillShade="F2"/>
          </w:tcPr>
          <w:p w14:paraId="5B4843B3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E5A00DE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46FFCA2D" w14:textId="77777777" w:rsidTr="00090FC1">
        <w:trPr>
          <w:trHeight w:val="336"/>
        </w:trPr>
        <w:tc>
          <w:tcPr>
            <w:tcW w:w="288" w:type="pct"/>
            <w:shd w:val="clear" w:color="auto" w:fill="F2F2F2" w:themeFill="background1" w:themeFillShade="F2"/>
          </w:tcPr>
          <w:p w14:paraId="7CFDF0B3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402" w:type="pct"/>
            <w:shd w:val="clear" w:color="auto" w:fill="F2F2F2" w:themeFill="background1" w:themeFillShade="F2"/>
          </w:tcPr>
          <w:p w14:paraId="3507F691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0D8AF61D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7107D6B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14:paraId="3EA84544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027" w:type="pct"/>
            <w:shd w:val="clear" w:color="auto" w:fill="F2F2F2" w:themeFill="background1" w:themeFillShade="F2"/>
          </w:tcPr>
          <w:p w14:paraId="587621E9" w14:textId="77777777" w:rsidR="006E0A6B" w:rsidRPr="007031B0" w:rsidRDefault="006E0A6B" w:rsidP="007031B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6E0A6B" w:rsidRPr="00EB09B5" w14:paraId="178A4A61" w14:textId="77777777" w:rsidTr="00090FC1">
        <w:trPr>
          <w:trHeight w:val="825"/>
        </w:trPr>
        <w:tc>
          <w:tcPr>
            <w:tcW w:w="288" w:type="pct"/>
          </w:tcPr>
          <w:p w14:paraId="5DFBF4B7" w14:textId="77777777" w:rsidR="006E0A6B" w:rsidRPr="007031B0" w:rsidRDefault="006E0A6B" w:rsidP="007031B0">
            <w:pPr>
              <w:pStyle w:val="Betarp"/>
              <w:rPr>
                <w:rFonts w:ascii="Calibri" w:hAnsi="Calibri" w:cs="Calibri"/>
                <w:sz w:val="21"/>
                <w:szCs w:val="21"/>
              </w:rPr>
            </w:pPr>
            <w:r w:rsidRPr="007031B0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1402" w:type="pct"/>
          </w:tcPr>
          <w:p w14:paraId="25E7FE8D" w14:textId="4744AEF0" w:rsidR="006E0A6B" w:rsidRPr="0004181A" w:rsidRDefault="00B81356" w:rsidP="007031B0">
            <w:pPr>
              <w:pStyle w:val="Betarp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DD38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augiabučių namų </w:t>
            </w:r>
            <w:r w:rsidRPr="00DD382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  <w:t>(įrašyti adresą</w:t>
            </w:r>
            <w:r w:rsidRPr="00DD382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) </w:t>
            </w:r>
            <w:r w:rsidRPr="00DD38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teritorijos sutvarkymo ir naujų kitos paskirties inžinerinių statinių – kiemo aikštelių supaprastinto statybos projekto parengimo </w:t>
            </w:r>
            <w:r w:rsidRPr="00DD3821">
              <w:rPr>
                <w:rFonts w:ascii="Calibri" w:hAnsi="Calibri" w:cs="Calibri"/>
                <w:bCs/>
                <w:sz w:val="20"/>
                <w:szCs w:val="20"/>
              </w:rPr>
              <w:t xml:space="preserve">ir statinio projekto vykdymo priežiūros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paslaugos (iki............)</w:t>
            </w:r>
          </w:p>
        </w:tc>
        <w:tc>
          <w:tcPr>
            <w:tcW w:w="662" w:type="pct"/>
          </w:tcPr>
          <w:p w14:paraId="36D775F3" w14:textId="77EC5E50" w:rsidR="006E0A6B" w:rsidRPr="007031B0" w:rsidRDefault="009512A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vnt.</w:t>
            </w:r>
          </w:p>
        </w:tc>
        <w:tc>
          <w:tcPr>
            <w:tcW w:w="741" w:type="pct"/>
          </w:tcPr>
          <w:p w14:paraId="7CCE2C5F" w14:textId="215810E1" w:rsidR="006E0A6B" w:rsidRPr="007031B0" w:rsidRDefault="00BB4688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881" w:type="pct"/>
          </w:tcPr>
          <w:p w14:paraId="0C8927B5" w14:textId="2B816DBE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7" w:type="pct"/>
          </w:tcPr>
          <w:p w14:paraId="04C51383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0AFADF0F" w14:textId="77777777" w:rsidTr="00090FC1">
        <w:trPr>
          <w:trHeight w:val="255"/>
        </w:trPr>
        <w:tc>
          <w:tcPr>
            <w:tcW w:w="3973" w:type="pct"/>
            <w:gridSpan w:val="5"/>
          </w:tcPr>
          <w:p w14:paraId="2F543126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 xml:space="preserve">                                                                             Bendra planuojama kaina, Eur be PVM</w:t>
            </w:r>
          </w:p>
        </w:tc>
        <w:tc>
          <w:tcPr>
            <w:tcW w:w="1027" w:type="pct"/>
          </w:tcPr>
          <w:p w14:paraId="0EC086AA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7CE1567F" w14:textId="77777777" w:rsidTr="00090FC1">
        <w:trPr>
          <w:trHeight w:val="255"/>
        </w:trPr>
        <w:tc>
          <w:tcPr>
            <w:tcW w:w="3973" w:type="pct"/>
            <w:gridSpan w:val="5"/>
          </w:tcPr>
          <w:p w14:paraId="554BF7DF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PVM tarifas, proc. </w:t>
            </w:r>
            <w:r w:rsidRPr="00BD03F2">
              <w:rPr>
                <w:rFonts w:ascii="Calibri" w:hAnsi="Calibri" w:cs="Calibri"/>
                <w:bCs/>
                <w:color w:val="0070C0"/>
                <w:sz w:val="21"/>
                <w:szCs w:val="21"/>
              </w:rPr>
              <w:t>(įrašyti, jei taikoma)</w:t>
            </w:r>
          </w:p>
        </w:tc>
        <w:tc>
          <w:tcPr>
            <w:tcW w:w="1027" w:type="pct"/>
          </w:tcPr>
          <w:p w14:paraId="33025E1D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E0A6B" w:rsidRPr="00EB09B5" w14:paraId="4370569C" w14:textId="77777777" w:rsidTr="00090FC1">
        <w:trPr>
          <w:trHeight w:val="255"/>
        </w:trPr>
        <w:tc>
          <w:tcPr>
            <w:tcW w:w="3973" w:type="pct"/>
            <w:gridSpan w:val="5"/>
          </w:tcPr>
          <w:p w14:paraId="6BC04FC7" w14:textId="77777777" w:rsidR="006E0A6B" w:rsidRPr="007031B0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1"/>
                <w:szCs w:val="21"/>
              </w:rPr>
            </w:pPr>
            <w:r w:rsidRPr="007031B0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        Bendra planuojama kaina, Eur su PVM</w:t>
            </w:r>
          </w:p>
        </w:tc>
        <w:tc>
          <w:tcPr>
            <w:tcW w:w="1027" w:type="pct"/>
          </w:tcPr>
          <w:p w14:paraId="584E005A" w14:textId="77777777" w:rsidR="006E0A6B" w:rsidRPr="007031B0" w:rsidRDefault="006E0A6B" w:rsidP="00FD0D3C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184B890" w14:textId="77777777" w:rsidR="00E42CD8" w:rsidRDefault="00E42CD8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</w:pPr>
    </w:p>
    <w:p w14:paraId="76ED7569" w14:textId="5F1631E3" w:rsidR="001E2E77" w:rsidRPr="007962F9" w:rsidRDefault="00E46BF3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</w:pPr>
      <w:r w:rsidRPr="007962F9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Pastab</w:t>
      </w:r>
      <w:r w:rsidR="001E2E77" w:rsidRPr="007962F9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os</w:t>
      </w:r>
      <w:r w:rsidRPr="007962F9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 xml:space="preserve">: </w:t>
      </w:r>
    </w:p>
    <w:p w14:paraId="761FAAF2" w14:textId="3F278536" w:rsidR="00E46BF3" w:rsidRPr="007962F9" w:rsidRDefault="001E2E77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r w:rsidRPr="007962F9">
        <w:rPr>
          <w:rFonts w:ascii="Calibri" w:eastAsia="Calibri" w:hAnsi="Calibri" w:cs="Calibri"/>
          <w:bCs/>
          <w:color w:val="0070C0"/>
          <w:kern w:val="0"/>
          <w:sz w:val="21"/>
          <w:szCs w:val="21"/>
          <w:lang w:eastAsia="lt-LT"/>
          <w14:ligatures w14:val="none"/>
        </w:rPr>
        <w:t>1) R</w:t>
      </w:r>
      <w:r w:rsidR="00E46BF3" w:rsidRPr="007962F9">
        <w:rPr>
          <w:rFonts w:ascii="Calibri" w:eastAsia="Arial" w:hAnsi="Calibri" w:cs="Calibri"/>
          <w:color w:val="0070C0"/>
          <w:kern w:val="0"/>
          <w:sz w:val="21"/>
          <w:szCs w:val="21"/>
          <w:lang w:eastAsia="lt-LT"/>
          <w14:ligatures w14:val="none"/>
        </w:rPr>
        <w:t>ekomenduojama 5 stulpelyje paslaugų vieneto įkainį nurodyti dviejų skaičių po kablelio tikslumu</w:t>
      </w:r>
      <w:r w:rsidRPr="007962F9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.</w:t>
      </w:r>
    </w:p>
    <w:p w14:paraId="40FA83D2" w14:textId="0CB1CB87" w:rsidR="00E46BF3" w:rsidRPr="007962F9" w:rsidRDefault="001E2E77" w:rsidP="001E2E77">
      <w:pPr>
        <w:spacing w:after="0" w:line="240" w:lineRule="atLeast"/>
        <w:ind w:firstLine="709"/>
        <w:jc w:val="both"/>
        <w:rPr>
          <w:rFonts w:ascii="Calibri" w:hAnsi="Calibri" w:cs="Calibri"/>
          <w:sz w:val="21"/>
          <w:szCs w:val="21"/>
        </w:rPr>
      </w:pPr>
      <w:r w:rsidRPr="007962F9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2) T</w:t>
      </w:r>
      <w:r w:rsidRPr="007962F9">
        <w:rPr>
          <w:rFonts w:ascii="Calibri" w:hAnsi="Calibri" w:cs="Calibri"/>
          <w:color w:val="0070C0"/>
          <w:sz w:val="21"/>
          <w:szCs w:val="21"/>
        </w:rPr>
        <w:t xml:space="preserve">ais atvejais, kai pagal galiojančius teisės aktus tiekėjui nereikia mokėti PVM, jis 1 punkto lentelės </w:t>
      </w:r>
      <w:r w:rsidR="00DA22F3" w:rsidRPr="007962F9">
        <w:rPr>
          <w:rFonts w:ascii="Calibri" w:hAnsi="Calibri" w:cs="Calibri"/>
          <w:color w:val="0070C0"/>
          <w:sz w:val="21"/>
          <w:szCs w:val="21"/>
        </w:rPr>
        <w:t xml:space="preserve">6 stulpelio </w:t>
      </w:r>
      <w:r w:rsidRPr="007962F9">
        <w:rPr>
          <w:rFonts w:ascii="Calibri" w:hAnsi="Calibri" w:cs="Calibri"/>
          <w:color w:val="0070C0"/>
          <w:sz w:val="21"/>
          <w:szCs w:val="21"/>
        </w:rPr>
        <w:t>eilučių „PVM tarifas, proc. (įrašyti, jei taikoma)“ ir „Bendra planuojama kaina, Eur su PV</w:t>
      </w:r>
      <w:r w:rsidR="00DA22F3" w:rsidRPr="007962F9">
        <w:rPr>
          <w:rFonts w:ascii="Calibri" w:hAnsi="Calibri" w:cs="Calibri"/>
          <w:color w:val="0070C0"/>
          <w:sz w:val="21"/>
          <w:szCs w:val="21"/>
        </w:rPr>
        <w:t xml:space="preserve">M“ </w:t>
      </w:r>
      <w:r w:rsidRPr="007962F9">
        <w:rPr>
          <w:rFonts w:ascii="Calibri" w:hAnsi="Calibri" w:cs="Calibri"/>
          <w:color w:val="0070C0"/>
          <w:sz w:val="21"/>
          <w:szCs w:val="21"/>
        </w:rPr>
        <w:t>nepildo.</w:t>
      </w:r>
    </w:p>
    <w:p w14:paraId="608F4086" w14:textId="77777777" w:rsidR="00902986" w:rsidRDefault="00902986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</w:p>
    <w:p w14:paraId="2C369F25" w14:textId="02005018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i/>
          <w:iCs/>
          <w:color w:val="FF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2</w:t>
      </w:r>
      <w:r w:rsidR="006E0A6B" w:rsidRPr="00EB09B5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.</w:t>
      </w:r>
      <w:r w:rsidR="006E0A6B" w:rsidRPr="00EB09B5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Į 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pas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laugų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įkain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į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be PVM yra įskaičiuoti visi mokesčiai (išskyrus PVM, kuris nurodomas atskirai</w:t>
      </w:r>
      <w:r w:rsidR="00D97967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jeigu yra taikomas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) ir visos kitos išlaidos, reikalingos tinkamai pagal Preliminariąją sutartį sudaro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mai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Pagrindin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ei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sutar</w:t>
      </w:r>
      <w:r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čiai</w:t>
      </w:r>
      <w:r w:rsidRPr="00A403D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 įgyvendinti.</w:t>
      </w:r>
    </w:p>
    <w:p w14:paraId="69DED5D8" w14:textId="2CD99DFA" w:rsidR="00540ACF" w:rsidRPr="00E42CD8" w:rsidRDefault="00A403D0" w:rsidP="00540ACF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3. </w:t>
      </w:r>
      <w:r w:rsidR="00540ACF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Patvirtiname, kad EBVPD, </w:t>
      </w:r>
      <w:r w:rsidR="00540ACF" w:rsidRPr="00E42CD8">
        <w:rPr>
          <w:rFonts w:ascii="Calibri" w:hAnsi="Calibri" w:cs="Calibri"/>
          <w:sz w:val="21"/>
          <w:szCs w:val="21"/>
        </w:rPr>
        <w:t>Deklaracijoje dėl 2014 m. liepos 31 d. Tarybos reglamente (ES) Nr. 833/2014 dėl ribojamųjų priemonių atsižvelgiant į Rusijos veiksmus, kuriais destabilizuojama padėtis Ukrainoje, su visais pakeitimais (įskaitant (ES) 2022/576) nustatytų sąlygų nebuvimo</w:t>
      </w:r>
      <w:r w:rsidR="00540ACF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, kuri pateikta Perkančiajai organizacijai teikiant pasiūlymą dėl Preliminariosios sutarties sudarymo yra nepasikeitusi (arba, jei pasikeitusi – pateikiame aktualią EBVPD ir/ar </w:t>
      </w:r>
      <w:r w:rsidR="00540ACF" w:rsidRPr="00E42CD8">
        <w:rPr>
          <w:rFonts w:ascii="Calibri" w:hAnsi="Calibri" w:cs="Calibri"/>
          <w:sz w:val="21"/>
          <w:szCs w:val="21"/>
        </w:rPr>
        <w:t>Deklaraciją dėl 2014 m. liepos 31 d. Tarybos reglamente (ES) Nr. 833/2014 dėl ribojamųjų priemonių atsižvelgiant į Rusijos veiksmus, kuriais destabilizuojama padėtis Ukrainoje, su visais pakeitimais (įskaitant (ES) 2022/576) nustatytų sąlygų</w:t>
      </w:r>
      <w:r w:rsidR="00540ACF" w:rsidRPr="00E42CD8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, pridedame).</w:t>
      </w:r>
    </w:p>
    <w:p w14:paraId="3BC43E79" w14:textId="288B18B8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540ACF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4. Šiuo pasiūlymu įsipareigojame laikytis Viešųjų pirkimų įstatymo, kitų teisės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aktų, pirkimo dokumentuose išdėstytų reikalavimų bei sutarties sąlygų.</w:t>
      </w:r>
    </w:p>
    <w:p w14:paraId="1EEA7D3F" w14:textId="678219A5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5. 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Patvirtiname, kad visi pridedami dokumentai yra mūsų pasiūlymo dalis.</w:t>
      </w:r>
    </w:p>
    <w:p w14:paraId="0596C2D0" w14:textId="52280881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6. 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Įsipareigojame laikytis pasiūlyme pateiktų ir pirkimo dokumentuose nustatytų sąlygų bei nesiimti jokių veiksmų, galinčių sutrukdyti pasiūlymo akceptavimui ar sutarties pasirašymui ir įsipareigojimui.</w:t>
      </w:r>
    </w:p>
    <w:p w14:paraId="141443FB" w14:textId="2D615F56" w:rsidR="00A403D0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7. 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Jeigu mūsų pasiūlymas bus priimtas, mes įsipareigojame </w:t>
      </w:r>
      <w:r w:rsidR="004E35D6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Pirkėjo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nurodytu terminu sudaryti </w:t>
      </w:r>
      <w:r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Pagrindinę </w:t>
      </w:r>
      <w:r w:rsidRPr="00A403D0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sutartį.</w:t>
      </w:r>
    </w:p>
    <w:p w14:paraId="19B27E63" w14:textId="02E12E30" w:rsidR="006E0A6B" w:rsidRPr="00EB09B5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 xml:space="preserve">8. </w:t>
      </w:r>
      <w:r w:rsidR="006E0A6B" w:rsidRPr="00EB09B5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>Vykdant sutartį pasitelksiu šiuos ūkio subjektus, kurių pajėgumais remiuosi</w:t>
      </w:r>
      <w:r w:rsidR="006E0A6B" w:rsidRPr="00E652F9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vertAlign w:val="superscript"/>
          <w:lang w:eastAsia="lt-LT"/>
          <w14:ligatures w14:val="none"/>
        </w:rPr>
        <w:t>1</w:t>
      </w:r>
      <w:r w:rsidR="006E0A6B" w:rsidRPr="00E652F9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lt-LT"/>
          <w14:ligatures w14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48"/>
        <w:gridCol w:w="4918"/>
      </w:tblGrid>
      <w:tr w:rsidR="006E0A6B" w:rsidRPr="00EB09B5" w14:paraId="47AAB31D" w14:textId="77777777" w:rsidTr="0033048A">
        <w:trPr>
          <w:trHeight w:val="1665"/>
        </w:trPr>
        <w:tc>
          <w:tcPr>
            <w:tcW w:w="292" w:type="pct"/>
            <w:shd w:val="clear" w:color="auto" w:fill="F2F2F2" w:themeFill="background1" w:themeFillShade="F2"/>
          </w:tcPr>
          <w:p w14:paraId="3AB9C106" w14:textId="19004AA1" w:rsidR="00A403D0" w:rsidRPr="00A403D0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A403D0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6FA75B5A" w14:textId="13B5A64E" w:rsidR="006E0A6B" w:rsidRPr="00A403D0" w:rsidRDefault="006E0A6B" w:rsidP="00E652F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A403D0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54" w:type="pct"/>
            <w:shd w:val="clear" w:color="auto" w:fill="F2F2F2" w:themeFill="background1" w:themeFillShade="F2"/>
          </w:tcPr>
          <w:p w14:paraId="02687F2A" w14:textId="7B57D7CB" w:rsidR="006E0A6B" w:rsidRPr="00A403D0" w:rsidRDefault="00E652F9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Ūkio subjekto, kurio pajėgumais 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tiekėjas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remiasi, pavadinimas, 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juridinio asmens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kodas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(jei pasitelkiamas juridinis asmuo)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, adresas</w:t>
            </w:r>
          </w:p>
        </w:tc>
        <w:tc>
          <w:tcPr>
            <w:tcW w:w="2554" w:type="pct"/>
            <w:shd w:val="clear" w:color="auto" w:fill="F2F2F2" w:themeFill="background1" w:themeFillShade="F2"/>
          </w:tcPr>
          <w:p w14:paraId="4FAFFEE4" w14:textId="77777777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2DD23FF4" w14:textId="5AC02961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1. Ūkio subjektui, kurio pajėgumais remiamasi, numatom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os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perduoti paslaugos (konkrečiai įvardijant perduodam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as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paslaugas).</w:t>
            </w:r>
          </w:p>
          <w:p w14:paraId="63AEE597" w14:textId="75EC4649" w:rsidR="006E0A6B" w:rsidRPr="00A403D0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val="en-US"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2. Ūkio subjektui, kurio pajėgumais remiamasi, perduodama sutarties dalis  procentais (%) arba eurais (Eur) nuo sutarties kainos.</w:t>
            </w:r>
          </w:p>
        </w:tc>
      </w:tr>
      <w:tr w:rsidR="006E0A6B" w:rsidRPr="00EB09B5" w14:paraId="5D32628C" w14:textId="77777777" w:rsidTr="0033048A">
        <w:tc>
          <w:tcPr>
            <w:tcW w:w="292" w:type="pct"/>
          </w:tcPr>
          <w:p w14:paraId="7AA63088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54A0B8CE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34DEAA27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B09B5" w14:paraId="2C0DCD6E" w14:textId="77777777" w:rsidTr="0033048A">
        <w:tc>
          <w:tcPr>
            <w:tcW w:w="292" w:type="pct"/>
          </w:tcPr>
          <w:p w14:paraId="70FB8087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54" w:type="pct"/>
          </w:tcPr>
          <w:p w14:paraId="7B7EBBEB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54" w:type="pct"/>
          </w:tcPr>
          <w:p w14:paraId="47FC1065" w14:textId="77777777" w:rsidR="006E0A6B" w:rsidRPr="00A403D0" w:rsidRDefault="006E0A6B" w:rsidP="00A403D0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53CD66E0" w14:textId="77777777" w:rsidR="00E652F9" w:rsidRDefault="00E652F9" w:rsidP="00E652F9">
      <w:pPr>
        <w:spacing w:line="240" w:lineRule="auto"/>
        <w:ind w:firstLine="851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vertAlign w:val="superscript"/>
          <w:lang w:eastAsia="lt-LT"/>
          <w14:ligatures w14:val="none"/>
        </w:rPr>
        <w:t>1</w:t>
      </w: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Pildyti tuomet, jei sutarties vykdymui pasitelkiami ūkio subjektai, kurių pajėgumais </w:t>
      </w:r>
      <w:r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>tiekėjas</w:t>
      </w:r>
      <w:r w:rsidRPr="00E652F9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remiasi ir kurie yra nurodyti Preliminariosios sutarties priede.</w:t>
      </w:r>
    </w:p>
    <w:p w14:paraId="096F8259" w14:textId="19E8472E" w:rsidR="006E0A6B" w:rsidRPr="00E652F9" w:rsidRDefault="00E652F9" w:rsidP="00E652F9">
      <w:pPr>
        <w:pStyle w:val="Betarp"/>
        <w:ind w:firstLine="851"/>
        <w:rPr>
          <w:rFonts w:ascii="Calibri" w:hAnsi="Calibri" w:cs="Calibri"/>
          <w:b/>
          <w:bCs/>
          <w:sz w:val="21"/>
          <w:szCs w:val="21"/>
          <w:lang w:eastAsia="lt-LT"/>
        </w:rPr>
      </w:pPr>
      <w:r w:rsidRPr="00E652F9">
        <w:rPr>
          <w:rFonts w:ascii="Calibri" w:hAnsi="Calibri" w:cs="Calibri"/>
          <w:b/>
          <w:bCs/>
          <w:sz w:val="21"/>
          <w:szCs w:val="21"/>
          <w:lang w:eastAsia="lt-LT"/>
        </w:rPr>
        <w:t xml:space="preserve">9. </w:t>
      </w:r>
      <w:r w:rsidR="006E0A6B" w:rsidRPr="00E652F9">
        <w:rPr>
          <w:rFonts w:ascii="Calibri" w:hAnsi="Calibri" w:cs="Calibri"/>
          <w:b/>
          <w:bCs/>
          <w:sz w:val="21"/>
          <w:szCs w:val="21"/>
          <w:lang w:eastAsia="lt-LT"/>
        </w:rPr>
        <w:t>Vykdant sutartį pasitelksiu šiuos subtiekėjus</w:t>
      </w:r>
      <w:r w:rsidR="006E0A6B" w:rsidRPr="00E652F9">
        <w:rPr>
          <w:rFonts w:ascii="Calibri" w:hAnsi="Calibri" w:cs="Calibri"/>
          <w:b/>
          <w:bCs/>
          <w:sz w:val="21"/>
          <w:szCs w:val="21"/>
          <w:vertAlign w:val="superscript"/>
          <w:lang w:eastAsia="lt-LT"/>
        </w:rPr>
        <w:t>2</w:t>
      </w:r>
      <w:r w:rsidR="006E0A6B" w:rsidRPr="00E652F9">
        <w:rPr>
          <w:rFonts w:ascii="Calibri" w:hAnsi="Calibri" w:cs="Calibri"/>
          <w:b/>
          <w:bCs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6E0A6B" w:rsidRPr="00E652F9" w14:paraId="7EEDEB87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28C1B692" w14:textId="77777777" w:rsid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Eil. </w:t>
            </w:r>
          </w:p>
          <w:p w14:paraId="15E83CB1" w14:textId="3F1BCE2F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96D1A29" w14:textId="2026185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Subt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ie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kėj</w:t>
            </w:r>
            <w:r w:rsidR="00E652F9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pavadinimas, 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juridinio asmens </w:t>
            </w:r>
            <w:r w:rsidR="00AA48E8"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kodas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(jei pasitelkiamas juridinis asmuo)</w:t>
            </w:r>
            <w:r w:rsidR="00AA48E8"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,</w:t>
            </w:r>
            <w:r w:rsid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adresas 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03FBD09" w14:textId="77777777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Įrašyti abi reikalaujamas reikšmes:</w:t>
            </w:r>
          </w:p>
          <w:p w14:paraId="3843DECF" w14:textId="7B9DD0C2" w:rsidR="00E652F9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1. Sub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tiekėjui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numatom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os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perduoti paslaugos (konkrečiai įvardijant perduodamus paslaugas).</w:t>
            </w:r>
          </w:p>
          <w:p w14:paraId="49EC07A4" w14:textId="3F34958D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2. Sub</w:t>
            </w:r>
            <w:r>
              <w:rPr>
                <w:rFonts w:ascii="Calibri" w:hAnsi="Calibri" w:cs="Calibri"/>
                <w:sz w:val="21"/>
                <w:szCs w:val="21"/>
                <w:lang w:eastAsia="lt-LT"/>
              </w:rPr>
              <w:t>tiekėjui</w:t>
            </w: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perduodama sutarties dalis procentais (%) arba eurais (Eur) nuo sutarties kainos.</w:t>
            </w:r>
          </w:p>
        </w:tc>
      </w:tr>
      <w:tr w:rsidR="006E0A6B" w:rsidRPr="00E652F9" w14:paraId="32EB4B5E" w14:textId="77777777" w:rsidTr="00EF201C">
        <w:tc>
          <w:tcPr>
            <w:tcW w:w="292" w:type="pct"/>
          </w:tcPr>
          <w:p w14:paraId="087188CA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069972D8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47D78A8E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652F9" w14:paraId="754062CC" w14:textId="77777777" w:rsidTr="00EF201C">
        <w:tc>
          <w:tcPr>
            <w:tcW w:w="292" w:type="pct"/>
          </w:tcPr>
          <w:p w14:paraId="07B73091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19CECEDE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2DE2EA39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BB004CA" w14:textId="4D6E31F5" w:rsidR="006E0A6B" w:rsidRPr="00E652F9" w:rsidRDefault="006E0A6B" w:rsidP="00E652F9">
      <w:pPr>
        <w:pStyle w:val="Betarp"/>
        <w:ind w:firstLine="851"/>
        <w:jc w:val="both"/>
        <w:rPr>
          <w:rFonts w:ascii="Calibri" w:hAnsi="Calibri" w:cs="Calibri"/>
          <w:sz w:val="20"/>
          <w:szCs w:val="20"/>
          <w:lang w:eastAsia="lt-LT"/>
        </w:rPr>
      </w:pPr>
      <w:r w:rsidRPr="00E652F9">
        <w:rPr>
          <w:rFonts w:ascii="Calibri" w:hAnsi="Calibri" w:cs="Calibri"/>
          <w:sz w:val="20"/>
          <w:szCs w:val="20"/>
          <w:vertAlign w:val="superscript"/>
          <w:lang w:eastAsia="lt-LT"/>
        </w:rPr>
        <w:t>2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>Pildyti tuomet, jei sutarties vykdymui pasitelkiami sub</w:t>
      </w:r>
      <w:r w:rsidR="00E652F9">
        <w:rPr>
          <w:rFonts w:ascii="Calibri" w:hAnsi="Calibri" w:cs="Calibri"/>
          <w:sz w:val="20"/>
          <w:szCs w:val="20"/>
          <w:lang w:eastAsia="lt-LT"/>
        </w:rPr>
        <w:t>tiekėjai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 xml:space="preserve">, kurių kvalifikacija </w:t>
      </w:r>
      <w:r w:rsidR="00E652F9">
        <w:rPr>
          <w:rFonts w:ascii="Calibri" w:hAnsi="Calibri" w:cs="Calibri"/>
          <w:sz w:val="20"/>
          <w:szCs w:val="20"/>
          <w:lang w:eastAsia="lt-LT"/>
        </w:rPr>
        <w:t>tiekėjas</w:t>
      </w:r>
      <w:r w:rsidR="00E652F9" w:rsidRPr="00E652F9">
        <w:rPr>
          <w:rFonts w:ascii="Calibri" w:hAnsi="Calibri" w:cs="Calibri"/>
          <w:sz w:val="20"/>
          <w:szCs w:val="20"/>
          <w:lang w:eastAsia="lt-LT"/>
        </w:rPr>
        <w:t xml:space="preserve"> nesiremia, kad atitiktų kvalifikacijos reikalavimus.</w:t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  <w:r w:rsidRPr="00EB09B5">
        <w:rPr>
          <w:rFonts w:ascii="Calibri" w:eastAsia="Calibri" w:hAnsi="Calibri" w:cs="Calibri"/>
          <w:bCs/>
          <w:kern w:val="0"/>
          <w:sz w:val="21"/>
          <w:szCs w:val="21"/>
          <w:vertAlign w:val="superscript"/>
          <w:lang w:eastAsia="lt-LT"/>
          <w14:ligatures w14:val="none"/>
        </w:rPr>
        <w:tab/>
      </w:r>
    </w:p>
    <w:p w14:paraId="1AB48870" w14:textId="3558DCC9" w:rsidR="006E0A6B" w:rsidRPr="00E652F9" w:rsidRDefault="006E0A6B" w:rsidP="00E652F9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E652F9">
        <w:rPr>
          <w:rFonts w:ascii="Calibri" w:hAnsi="Calibri" w:cs="Calibri"/>
          <w:sz w:val="21"/>
          <w:szCs w:val="21"/>
          <w:lang w:eastAsia="lt-LT"/>
        </w:rPr>
        <w:t>1</w:t>
      </w:r>
      <w:r w:rsidR="00E652F9" w:rsidRPr="00E652F9">
        <w:rPr>
          <w:rFonts w:ascii="Calibri" w:hAnsi="Calibri" w:cs="Calibri"/>
          <w:sz w:val="21"/>
          <w:szCs w:val="21"/>
          <w:lang w:eastAsia="lt-LT"/>
        </w:rPr>
        <w:t>0</w:t>
      </w:r>
      <w:r w:rsidRPr="00E652F9">
        <w:rPr>
          <w:rFonts w:ascii="Calibri" w:hAnsi="Calibri" w:cs="Calibri"/>
          <w:sz w:val="21"/>
          <w:szCs w:val="21"/>
          <w:lang w:eastAsia="lt-LT"/>
        </w:rPr>
        <w:t>. Šiame pasiūlyme yra pateikta ir konfidenciali informacij</w:t>
      </w:r>
      <w:r w:rsidR="00E652F9" w:rsidRPr="00E652F9">
        <w:rPr>
          <w:rFonts w:ascii="Calibri" w:hAnsi="Calibri" w:cs="Calibri"/>
          <w:sz w:val="21"/>
          <w:szCs w:val="21"/>
          <w:lang w:eastAsia="lt-LT"/>
        </w:rPr>
        <w:t>a</w:t>
      </w:r>
      <w:r w:rsidR="00E652F9" w:rsidRPr="00E652F9">
        <w:rPr>
          <w:rFonts w:ascii="Calibri" w:hAnsi="Calibri" w:cs="Calibri"/>
          <w:sz w:val="21"/>
          <w:szCs w:val="21"/>
          <w:vertAlign w:val="superscript"/>
          <w:lang w:eastAsia="lt-LT"/>
        </w:rPr>
        <w:t>3</w:t>
      </w:r>
      <w:r w:rsidR="00E652F9" w:rsidRPr="00E652F9">
        <w:rPr>
          <w:rFonts w:ascii="Calibri" w:hAnsi="Calibri" w:cs="Calibri"/>
          <w:sz w:val="21"/>
          <w:szCs w:val="21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6E0A6B" w:rsidRPr="00E652F9" w14:paraId="2AA77859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13191F17" w14:textId="5A0C50CE" w:rsidR="00E652F9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1AE2ED02" w14:textId="33B71E7B" w:rsidR="006E0A6B" w:rsidRPr="00E652F9" w:rsidRDefault="006E0A6B" w:rsidP="00AA48E8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EAB21AC" w14:textId="4FFB3C33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Pasiūlyme pateikto dokumento pavadinimas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63782F3" w14:textId="55E4608D" w:rsidR="006E0A6B" w:rsidRPr="00E652F9" w:rsidRDefault="00E652F9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E652F9">
              <w:rPr>
                <w:rFonts w:ascii="Calibri" w:hAnsi="Calibri" w:cs="Calibri"/>
                <w:sz w:val="21"/>
                <w:szCs w:val="21"/>
                <w:lang w:eastAsia="lt-LT"/>
              </w:rPr>
              <w:t>Paaiškinimas, kokia konkreti informacija dokumente yra konfidenciali</w:t>
            </w:r>
          </w:p>
        </w:tc>
      </w:tr>
      <w:tr w:rsidR="006E0A6B" w:rsidRPr="00E652F9" w14:paraId="7B2F8FD9" w14:textId="77777777" w:rsidTr="00EF201C">
        <w:tc>
          <w:tcPr>
            <w:tcW w:w="292" w:type="pct"/>
          </w:tcPr>
          <w:p w14:paraId="75C0C087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7EA6DED8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62C00292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6E0A6B" w:rsidRPr="00E652F9" w14:paraId="1D74F203" w14:textId="77777777" w:rsidTr="00EF201C">
        <w:tc>
          <w:tcPr>
            <w:tcW w:w="292" w:type="pct"/>
          </w:tcPr>
          <w:p w14:paraId="6AAE7EDA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135" w:type="pct"/>
          </w:tcPr>
          <w:p w14:paraId="43455753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2573" w:type="pct"/>
          </w:tcPr>
          <w:p w14:paraId="5633D4BB" w14:textId="77777777" w:rsidR="006E0A6B" w:rsidRPr="00E652F9" w:rsidRDefault="006E0A6B" w:rsidP="00E652F9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2A751C08" w14:textId="7EDA01C5" w:rsidR="006E0A6B" w:rsidRDefault="00E652F9" w:rsidP="00D70209">
      <w:pPr>
        <w:pStyle w:val="Betarp"/>
        <w:ind w:firstLine="851"/>
        <w:jc w:val="both"/>
        <w:rPr>
          <w:rFonts w:ascii="Calibri" w:hAnsi="Calibri" w:cs="Calibri"/>
          <w:bCs/>
          <w:sz w:val="20"/>
          <w:szCs w:val="20"/>
          <w:lang w:eastAsia="lt-LT"/>
        </w:rPr>
      </w:pPr>
      <w:r w:rsidRPr="008458CA">
        <w:rPr>
          <w:rFonts w:ascii="Calibri" w:hAnsi="Calibri" w:cs="Calibri"/>
          <w:bCs/>
          <w:sz w:val="20"/>
          <w:szCs w:val="20"/>
          <w:vertAlign w:val="superscript"/>
          <w:lang w:eastAsia="lt-LT"/>
        </w:rPr>
        <w:lastRenderedPageBreak/>
        <w:t>3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Pildyti tuomet, jei bus pateikta konfidenciali informacija. Tiekėjas negali nurodyti, kad konfidenciali </w:t>
      </w:r>
      <w:r w:rsidR="008458CA">
        <w:rPr>
          <w:rFonts w:ascii="Calibri" w:hAnsi="Calibri" w:cs="Calibri"/>
          <w:bCs/>
          <w:sz w:val="20"/>
          <w:szCs w:val="20"/>
          <w:lang w:eastAsia="lt-LT"/>
        </w:rPr>
        <w:t xml:space="preserve">                   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>yra pasiūlymo kaina arba, kad visas pasiūlymas yra konfidencialus. Nurodant kuri konkreti informacija</w:t>
      </w:r>
      <w:r w:rsidR="00D70209"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>pasiūlyme</w:t>
      </w:r>
      <w:r w:rsidR="00D70209"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 </w:t>
      </w:r>
      <w:r w:rsidR="008458CA">
        <w:rPr>
          <w:rFonts w:ascii="Calibri" w:hAnsi="Calibri" w:cs="Calibri"/>
          <w:bCs/>
          <w:sz w:val="20"/>
          <w:szCs w:val="20"/>
          <w:lang w:eastAsia="lt-LT"/>
        </w:rPr>
        <w:t xml:space="preserve">              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 xml:space="preserve">yra konfidenciali, prašome vadovautis Viešųjų pirkimų tarnybos parengtomis gairėmis </w:t>
      </w:r>
      <w:r w:rsidRPr="008458CA">
        <w:rPr>
          <w:rFonts w:ascii="Calibri" w:hAnsi="Calibri" w:cs="Calibri"/>
          <w:bCs/>
          <w:color w:val="0070C0"/>
          <w:sz w:val="20"/>
          <w:szCs w:val="20"/>
          <w:lang w:eastAsia="lt-LT"/>
        </w:rPr>
        <w:t xml:space="preserve">https://vpt.lrv.lt/uploads/vpt/documents/files/mp/konfidenciali_informacija.pdf. </w:t>
      </w:r>
      <w:r w:rsidRPr="008458CA">
        <w:rPr>
          <w:rFonts w:ascii="Calibri" w:hAnsi="Calibri" w:cs="Calibri"/>
          <w:bCs/>
          <w:sz w:val="20"/>
          <w:szCs w:val="20"/>
          <w:lang w:eastAsia="lt-LT"/>
        </w:rPr>
        <w:t>Konfidencialia informacija gali būti, įskaitant, bet ja neapsiribojant, komercinė (gamybinė) paslaptis ir konfidencialieji pasiūlymų aspektai. Konfidencialia negalima laikyti informacijos nurodytos VPĮ 20 str. 2 d. Tiekėjas turi aiškiai nurodyti, kokie su pasiūlymu pateikti dokumentai laikytini konfidencialiais</w:t>
      </w:r>
      <w:r w:rsidR="001E2E77">
        <w:rPr>
          <w:rFonts w:ascii="Calibri" w:hAnsi="Calibri" w:cs="Calibri"/>
          <w:bCs/>
          <w:sz w:val="20"/>
          <w:szCs w:val="20"/>
          <w:lang w:eastAsia="lt-LT"/>
        </w:rPr>
        <w:t xml:space="preserve"> ir nurodyti argumentus.</w:t>
      </w:r>
    </w:p>
    <w:p w14:paraId="5A5D10E3" w14:textId="77777777" w:rsidR="00E42CD8" w:rsidRDefault="00E42CD8" w:rsidP="00D70209">
      <w:pPr>
        <w:pStyle w:val="Betarp"/>
        <w:ind w:firstLine="851"/>
        <w:jc w:val="both"/>
        <w:rPr>
          <w:rFonts w:ascii="Calibri" w:hAnsi="Calibri" w:cs="Calibri"/>
          <w:bCs/>
          <w:sz w:val="20"/>
          <w:szCs w:val="20"/>
          <w:lang w:eastAsia="lt-LT"/>
        </w:rPr>
      </w:pPr>
    </w:p>
    <w:p w14:paraId="0AA3B91A" w14:textId="77777777" w:rsidR="00E42CD8" w:rsidRPr="008458CA" w:rsidRDefault="00E42CD8" w:rsidP="00D70209">
      <w:pPr>
        <w:pStyle w:val="Betarp"/>
        <w:ind w:firstLine="851"/>
        <w:jc w:val="both"/>
        <w:rPr>
          <w:rFonts w:ascii="Calibri" w:hAnsi="Calibri" w:cs="Calibri"/>
          <w:bCs/>
          <w:sz w:val="20"/>
          <w:szCs w:val="20"/>
          <w:lang w:eastAsia="lt-LT"/>
        </w:rPr>
      </w:pPr>
    </w:p>
    <w:p w14:paraId="6054E378" w14:textId="77777777" w:rsidR="008458CA" w:rsidRDefault="008458CA" w:rsidP="008458CA">
      <w:pPr>
        <w:pStyle w:val="Betarp"/>
        <w:rPr>
          <w:rFonts w:ascii="Calibri" w:hAnsi="Calibri" w:cs="Calibri"/>
          <w:sz w:val="21"/>
          <w:szCs w:val="21"/>
          <w:lang w:eastAsia="lt-LT"/>
        </w:rPr>
      </w:pPr>
    </w:p>
    <w:p w14:paraId="69C1288F" w14:textId="3D5ACA78" w:rsidR="006E0A6B" w:rsidRPr="008458CA" w:rsidRDefault="006E0A6B" w:rsidP="00E42CD8">
      <w:pPr>
        <w:pStyle w:val="Betarp"/>
        <w:ind w:firstLine="851"/>
        <w:rPr>
          <w:rFonts w:ascii="Calibri" w:hAnsi="Calibri" w:cs="Calibri"/>
          <w:sz w:val="21"/>
          <w:szCs w:val="21"/>
          <w:lang w:eastAsia="lt-LT"/>
        </w:rPr>
      </w:pPr>
      <w:r w:rsidRPr="008458CA">
        <w:rPr>
          <w:rFonts w:ascii="Calibri" w:hAnsi="Calibri" w:cs="Calibri"/>
          <w:sz w:val="21"/>
          <w:szCs w:val="21"/>
          <w:lang w:eastAsia="lt-LT"/>
        </w:rPr>
        <w:t>1</w:t>
      </w:r>
      <w:r w:rsidR="008458CA" w:rsidRPr="008458CA">
        <w:rPr>
          <w:rFonts w:ascii="Calibri" w:hAnsi="Calibri" w:cs="Calibri"/>
          <w:sz w:val="21"/>
          <w:szCs w:val="21"/>
          <w:lang w:eastAsia="lt-LT"/>
        </w:rPr>
        <w:t>1</w:t>
      </w:r>
      <w:r w:rsidRPr="008458CA">
        <w:rPr>
          <w:rFonts w:ascii="Calibri" w:hAnsi="Calibri" w:cs="Calibri"/>
          <w:sz w:val="21"/>
          <w:szCs w:val="21"/>
          <w:lang w:eastAsia="lt-LT"/>
        </w:rPr>
        <w:t xml:space="preserve">. </w:t>
      </w:r>
      <w:r w:rsidR="00E42CD8">
        <w:rPr>
          <w:rFonts w:ascii="Calibri" w:hAnsi="Calibri" w:cs="Calibri"/>
          <w:sz w:val="21"/>
          <w:szCs w:val="21"/>
          <w:lang w:eastAsia="lt-LT"/>
        </w:rPr>
        <w:t xml:space="preserve">Pasiūlyme </w:t>
      </w:r>
      <w:r w:rsidRPr="008458CA">
        <w:rPr>
          <w:rFonts w:ascii="Calibri" w:hAnsi="Calibri" w:cs="Calibri"/>
          <w:sz w:val="21"/>
          <w:szCs w:val="21"/>
          <w:lang w:eastAsia="lt-LT"/>
        </w:rPr>
        <w:t>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8694"/>
      </w:tblGrid>
      <w:tr w:rsidR="008458CA" w:rsidRPr="008458CA" w14:paraId="7C92C3ED" w14:textId="77777777" w:rsidTr="0033048A">
        <w:tc>
          <w:tcPr>
            <w:tcW w:w="485" w:type="pct"/>
            <w:shd w:val="clear" w:color="auto" w:fill="F2F2F2" w:themeFill="background1" w:themeFillShade="F2"/>
          </w:tcPr>
          <w:p w14:paraId="657DFBBA" w14:textId="35E0B27A" w:rsidR="008458CA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Eil.</w:t>
            </w:r>
          </w:p>
          <w:p w14:paraId="323DE4FE" w14:textId="2259AE3C" w:rsidR="008458CA" w:rsidRPr="008458CA" w:rsidRDefault="008458CA" w:rsidP="008458CA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4515" w:type="pct"/>
            <w:shd w:val="clear" w:color="auto" w:fill="F2F2F2" w:themeFill="background1" w:themeFillShade="F2"/>
          </w:tcPr>
          <w:p w14:paraId="4C51E388" w14:textId="2C29C8E2" w:rsidR="008458CA" w:rsidRPr="008458CA" w:rsidRDefault="008458CA" w:rsidP="00AA48E8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>Pateikt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dokument</w:t>
            </w:r>
            <w:r w:rsidR="00AA48E8">
              <w:rPr>
                <w:rFonts w:ascii="Calibri" w:hAnsi="Calibri" w:cs="Calibri"/>
                <w:sz w:val="21"/>
                <w:szCs w:val="21"/>
                <w:lang w:eastAsia="lt-LT"/>
              </w:rPr>
              <w:t>o</w:t>
            </w:r>
            <w:r w:rsidRPr="008458CA">
              <w:rPr>
                <w:rFonts w:ascii="Calibri" w:hAnsi="Calibri" w:cs="Calibri"/>
                <w:sz w:val="21"/>
                <w:szCs w:val="21"/>
                <w:lang w:eastAsia="lt-LT"/>
              </w:rPr>
              <w:t xml:space="preserve"> pavadinimas</w:t>
            </w:r>
          </w:p>
        </w:tc>
      </w:tr>
      <w:tr w:rsidR="008458CA" w:rsidRPr="008458CA" w14:paraId="22028BFF" w14:textId="77777777" w:rsidTr="0033048A">
        <w:tc>
          <w:tcPr>
            <w:tcW w:w="485" w:type="pct"/>
          </w:tcPr>
          <w:p w14:paraId="25734E0A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8989E6D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458CA" w:rsidRPr="008458CA" w14:paraId="11665EA5" w14:textId="77777777" w:rsidTr="0033048A">
        <w:tc>
          <w:tcPr>
            <w:tcW w:w="485" w:type="pct"/>
          </w:tcPr>
          <w:p w14:paraId="56C18BA7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50BA2D3D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  <w:tr w:rsidR="008458CA" w:rsidRPr="008458CA" w14:paraId="0D2C6DCD" w14:textId="77777777" w:rsidTr="0033048A">
        <w:tc>
          <w:tcPr>
            <w:tcW w:w="485" w:type="pct"/>
          </w:tcPr>
          <w:p w14:paraId="6F3E5729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515" w:type="pct"/>
          </w:tcPr>
          <w:p w14:paraId="45A2AF50" w14:textId="77777777" w:rsidR="008458CA" w:rsidRPr="008458CA" w:rsidRDefault="008458CA" w:rsidP="008458CA">
            <w:pPr>
              <w:pStyle w:val="Betarp"/>
              <w:rPr>
                <w:rFonts w:ascii="Calibri" w:hAnsi="Calibri" w:cs="Calibri"/>
                <w:sz w:val="21"/>
                <w:szCs w:val="21"/>
                <w:lang w:eastAsia="lt-LT"/>
              </w:rPr>
            </w:pPr>
          </w:p>
        </w:tc>
      </w:tr>
    </w:tbl>
    <w:p w14:paraId="724DA4E2" w14:textId="77777777" w:rsidR="008458CA" w:rsidRDefault="008458CA" w:rsidP="006E0A6B">
      <w:pPr>
        <w:spacing w:line="240" w:lineRule="exact"/>
        <w:jc w:val="both"/>
        <w:rPr>
          <w:rFonts w:ascii="Calibri" w:eastAsia="Calibri" w:hAnsi="Calibri" w:cs="Calibri"/>
          <w:b/>
          <w:i/>
          <w:kern w:val="0"/>
          <w:sz w:val="21"/>
          <w:szCs w:val="21"/>
          <w:u w:val="single"/>
          <w:lang w:eastAsia="lt-LT"/>
          <w14:ligatures w14:val="none"/>
        </w:rPr>
      </w:pPr>
    </w:p>
    <w:p w14:paraId="191EE951" w14:textId="46A6ABA2" w:rsidR="00391192" w:rsidRPr="00FE47DC" w:rsidRDefault="00FE47DC" w:rsidP="00FE47DC">
      <w:pPr>
        <w:jc w:val="both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PASTABA: jei 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tiekėjas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8 ir 9 punktų neužpildo arba juos išbraukia, laikoma kad jis sutarčiai vykdyti ūkio subjektų, kurių pajėgumais remiasi / sub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tiekėjų</w:t>
      </w:r>
      <w:r w:rsidRPr="00FE47DC">
        <w:rPr>
          <w:rFonts w:ascii="Calibri" w:hAnsi="Calibri" w:cs="Calibri"/>
          <w:b/>
          <w:bCs/>
          <w:i/>
          <w:iCs/>
          <w:sz w:val="21"/>
          <w:szCs w:val="21"/>
        </w:rPr>
        <w:t xml:space="preserve"> nepasitelks.</w:t>
      </w:r>
    </w:p>
    <w:sectPr w:rsidR="00391192" w:rsidRPr="00FE47DC" w:rsidSect="006E0A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B"/>
    <w:rsid w:val="00036B71"/>
    <w:rsid w:val="0004181A"/>
    <w:rsid w:val="00090FC1"/>
    <w:rsid w:val="00112AA4"/>
    <w:rsid w:val="00134617"/>
    <w:rsid w:val="001474DE"/>
    <w:rsid w:val="001C4855"/>
    <w:rsid w:val="001E2E77"/>
    <w:rsid w:val="00264D03"/>
    <w:rsid w:val="00276454"/>
    <w:rsid w:val="0032594D"/>
    <w:rsid w:val="0033048A"/>
    <w:rsid w:val="00391192"/>
    <w:rsid w:val="0041502A"/>
    <w:rsid w:val="004E35D6"/>
    <w:rsid w:val="00540ACF"/>
    <w:rsid w:val="005E030A"/>
    <w:rsid w:val="00622403"/>
    <w:rsid w:val="006B2FF6"/>
    <w:rsid w:val="006E0A6B"/>
    <w:rsid w:val="006E5508"/>
    <w:rsid w:val="007031B0"/>
    <w:rsid w:val="00762B5A"/>
    <w:rsid w:val="007702FA"/>
    <w:rsid w:val="007962F9"/>
    <w:rsid w:val="008458CA"/>
    <w:rsid w:val="008870E6"/>
    <w:rsid w:val="0088770B"/>
    <w:rsid w:val="00902986"/>
    <w:rsid w:val="009512AB"/>
    <w:rsid w:val="00A403D0"/>
    <w:rsid w:val="00A62E7C"/>
    <w:rsid w:val="00A9063B"/>
    <w:rsid w:val="00A9620B"/>
    <w:rsid w:val="00AA48E8"/>
    <w:rsid w:val="00AE6093"/>
    <w:rsid w:val="00B04FD0"/>
    <w:rsid w:val="00B81356"/>
    <w:rsid w:val="00BB4688"/>
    <w:rsid w:val="00BC48DA"/>
    <w:rsid w:val="00BD03F2"/>
    <w:rsid w:val="00CD2888"/>
    <w:rsid w:val="00D377D6"/>
    <w:rsid w:val="00D56DD3"/>
    <w:rsid w:val="00D70209"/>
    <w:rsid w:val="00D8472E"/>
    <w:rsid w:val="00D97967"/>
    <w:rsid w:val="00DA22F3"/>
    <w:rsid w:val="00DD3821"/>
    <w:rsid w:val="00E42CD8"/>
    <w:rsid w:val="00E46BF3"/>
    <w:rsid w:val="00E652F9"/>
    <w:rsid w:val="00EB09B5"/>
    <w:rsid w:val="00EB1B33"/>
    <w:rsid w:val="00EE6613"/>
    <w:rsid w:val="00EF201C"/>
    <w:rsid w:val="00F05FEC"/>
    <w:rsid w:val="00FD0D3C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CEB"/>
  <w15:chartTrackingRefBased/>
  <w15:docId w15:val="{597CF2A3-5CA0-47DA-8767-9471164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A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A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A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A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A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A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A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0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A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A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A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0A6B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778</Words>
  <Characters>5744</Characters>
  <Application>Microsoft Office Word</Application>
  <DocSecurity>0</DocSecurity>
  <Lines>186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Jolanta Vasiliauskienė</cp:lastModifiedBy>
  <cp:revision>7</cp:revision>
  <cp:lastPrinted>2026-06-19T04:51:00Z</cp:lastPrinted>
  <dcterms:created xsi:type="dcterms:W3CDTF">2026-05-21T11:07:00Z</dcterms:created>
  <dcterms:modified xsi:type="dcterms:W3CDTF">2026-06-19T06:35:00Z</dcterms:modified>
</cp:coreProperties>
</file>