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21F5CE7B" w:rsidR="00111C94" w:rsidRPr="00F363F7" w:rsidRDefault="003C566E" w:rsidP="002E3C91">
            <w:pPr>
              <w:jc w:val="both"/>
              <w:rPr>
                <w:i/>
                <w:iCs/>
                <w:kern w:val="2"/>
                <w:szCs w:val="24"/>
              </w:rPr>
            </w:pPr>
            <w:r w:rsidRPr="003C566E">
              <w:rPr>
                <w:i/>
                <w:iCs/>
                <w:color w:val="000000" w:themeColor="text1"/>
                <w:kern w:val="2"/>
                <w:szCs w:val="24"/>
              </w:rPr>
              <w:t>P</w:t>
            </w:r>
            <w:r w:rsidRPr="003C566E">
              <w:rPr>
                <w:i/>
                <w:iCs/>
                <w:color w:val="000000" w:themeColor="text1"/>
                <w:kern w:val="2"/>
                <w:szCs w:val="24"/>
              </w:rPr>
              <w:t>ulsuojančios šviesos sistem</w:t>
            </w:r>
            <w:r w:rsidRPr="003C566E">
              <w:rPr>
                <w:i/>
                <w:iCs/>
                <w:color w:val="000000" w:themeColor="text1"/>
                <w:kern w:val="2"/>
                <w:szCs w:val="24"/>
              </w:rPr>
              <w:t>os</w:t>
            </w:r>
            <w:r w:rsidRPr="003C566E">
              <w:rPr>
                <w:i/>
                <w:iCs/>
                <w:color w:val="000000" w:themeColor="text1"/>
                <w:kern w:val="2"/>
                <w:szCs w:val="24"/>
              </w:rPr>
              <w:t xml:space="preserve"> (dezinfekcini</w:t>
            </w:r>
            <w:r w:rsidRPr="003C566E">
              <w:rPr>
                <w:i/>
                <w:iCs/>
                <w:color w:val="000000" w:themeColor="text1"/>
                <w:kern w:val="2"/>
                <w:szCs w:val="24"/>
              </w:rPr>
              <w:t>o</w:t>
            </w:r>
            <w:r w:rsidRPr="003C566E">
              <w:rPr>
                <w:i/>
                <w:iCs/>
                <w:color w:val="000000" w:themeColor="text1"/>
                <w:kern w:val="2"/>
                <w:szCs w:val="24"/>
              </w:rPr>
              <w:t xml:space="preserve"> prietais</w:t>
            </w:r>
            <w:r w:rsidRPr="003C566E">
              <w:rPr>
                <w:i/>
                <w:iCs/>
                <w:color w:val="000000" w:themeColor="text1"/>
                <w:kern w:val="2"/>
                <w:szCs w:val="24"/>
              </w:rPr>
              <w:t>o</w:t>
            </w:r>
            <w:r w:rsidRPr="003C566E">
              <w:rPr>
                <w:i/>
                <w:iCs/>
                <w:color w:val="000000" w:themeColor="text1"/>
                <w:kern w:val="2"/>
                <w:szCs w:val="24"/>
              </w:rPr>
              <w:t>)</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68A3B4D2"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3C566E" w:rsidRPr="003C566E">
              <w:rPr>
                <w:i/>
                <w:iCs/>
                <w:kern w:val="2"/>
                <w:szCs w:val="24"/>
                <w:highlight w:val="yellow"/>
              </w:rPr>
              <w:t>Pulsuojanči</w:t>
            </w:r>
            <w:r w:rsidR="003C566E">
              <w:rPr>
                <w:i/>
                <w:iCs/>
                <w:kern w:val="2"/>
                <w:szCs w:val="24"/>
                <w:highlight w:val="yellow"/>
              </w:rPr>
              <w:t>ą</w:t>
            </w:r>
            <w:r w:rsidR="003C566E" w:rsidRPr="003C566E">
              <w:rPr>
                <w:i/>
                <w:iCs/>
                <w:kern w:val="2"/>
                <w:szCs w:val="24"/>
                <w:highlight w:val="yellow"/>
              </w:rPr>
              <w:t xml:space="preserve"> šviesos sistem</w:t>
            </w:r>
            <w:r w:rsidR="003C566E">
              <w:rPr>
                <w:i/>
                <w:iCs/>
                <w:kern w:val="2"/>
                <w:szCs w:val="24"/>
                <w:highlight w:val="yellow"/>
              </w:rPr>
              <w:t>ą</w:t>
            </w:r>
            <w:r w:rsidR="00D4699F" w:rsidRPr="00D4699F">
              <w:rPr>
                <w:kern w:val="2"/>
                <w:szCs w:val="24"/>
                <w:highlight w:val="yellow"/>
              </w:rPr>
              <w:t xml:space="preserve"> </w:t>
            </w:r>
            <w:r w:rsidR="00572D2A">
              <w:rPr>
                <w:kern w:val="2"/>
                <w:szCs w:val="24"/>
                <w:highlight w:val="yellow"/>
              </w:rPr>
              <w:t xml:space="preserve">– </w:t>
            </w:r>
            <w:r w:rsidR="00572D2A" w:rsidRPr="003C566E">
              <w:rPr>
                <w:kern w:val="2"/>
                <w:szCs w:val="24"/>
                <w:highlight w:val="yellow"/>
              </w:rPr>
              <w:t xml:space="preserve">1 </w:t>
            </w:r>
            <w:proofErr w:type="spellStart"/>
            <w:r w:rsidR="00572D2A" w:rsidRPr="003C566E">
              <w:rPr>
                <w:kern w:val="2"/>
                <w:szCs w:val="24"/>
                <w:highlight w:val="yellow"/>
              </w:rPr>
              <w:t>kompl</w:t>
            </w:r>
            <w:proofErr w:type="spellEnd"/>
            <w:r w:rsidR="00572D2A" w:rsidRPr="003C566E">
              <w:rPr>
                <w:kern w:val="2"/>
                <w:szCs w:val="24"/>
                <w:highlight w:val="yellow"/>
              </w:rPr>
              <w:t>.</w:t>
            </w:r>
            <w:r w:rsidR="00572D2A">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D4699F">
              <w:rPr>
                <w:color w:val="000000"/>
                <w:kern w:val="2"/>
                <w:szCs w:val="24"/>
                <w:highlight w:val="yellow"/>
              </w:rPr>
              <w:t>, įskaitant instaliavimą, paleidimą</w:t>
            </w:r>
            <w:r w:rsidR="00572D2A">
              <w:rPr>
                <w:color w:val="000000"/>
                <w:kern w:val="2"/>
                <w:szCs w:val="24"/>
                <w:highlight w:val="yellow"/>
              </w:rPr>
              <w:t xml:space="preserve"> ir darbuotojų naudojimosi Prekėmis apmokymą</w:t>
            </w:r>
            <w:r w:rsidR="003C566E">
              <w:rPr>
                <w:color w:val="000000"/>
                <w:kern w:val="2"/>
                <w:szCs w:val="24"/>
                <w:highlight w:val="yellow"/>
              </w:rPr>
              <w:t xml:space="preserve"> 5 (</w:t>
            </w:r>
            <w:r w:rsidR="003C566E" w:rsidRPr="003C566E">
              <w:rPr>
                <w:i/>
                <w:iCs/>
                <w:color w:val="000000"/>
                <w:kern w:val="2"/>
                <w:szCs w:val="24"/>
                <w:highlight w:val="yellow"/>
              </w:rPr>
              <w:t>penkių</w:t>
            </w:r>
            <w:r w:rsidR="003C566E">
              <w:rPr>
                <w:color w:val="000000"/>
                <w:kern w:val="2"/>
                <w:szCs w:val="24"/>
                <w:highlight w:val="yellow"/>
              </w:rPr>
              <w:t>) dienų laikotarpyje nuo Prekių pristatymo dienos</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41D434C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sidR="00366E35">
              <w:rPr>
                <w:color w:val="000000"/>
                <w:kern w:val="2"/>
                <w:szCs w:val="24"/>
              </w:rPr>
              <w:t>1</w:t>
            </w:r>
            <w:r>
              <w:rPr>
                <w:color w:val="000000"/>
                <w:kern w:val="2"/>
                <w:szCs w:val="24"/>
              </w:rPr>
              <w:t xml:space="preserve"> „Techninė specifikacija“ (toliau – Techninė specifikacija) ir Sutarties priede Nr. </w:t>
            </w:r>
            <w:r w:rsidR="00366E35">
              <w:rPr>
                <w:color w:val="000000"/>
                <w:kern w:val="2"/>
                <w:szCs w:val="24"/>
              </w:rPr>
              <w:t>2</w:t>
            </w:r>
            <w:r>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2A3F17A" w14:textId="30AEB726" w:rsidR="00E75949" w:rsidRPr="00E75949" w:rsidRDefault="003C566E" w:rsidP="00E75949">
            <w:pPr>
              <w:jc w:val="both"/>
              <w:rPr>
                <w:kern w:val="2"/>
                <w:szCs w:val="24"/>
              </w:rPr>
            </w:pPr>
            <w:r w:rsidRPr="003C566E">
              <w:rPr>
                <w:kern w:val="2"/>
                <w:szCs w:val="24"/>
              </w:rPr>
              <w:t>Pirkimas vykdomas įgyvendinant projektą „</w:t>
            </w:r>
            <w:r w:rsidRPr="003C566E">
              <w:rPr>
                <w:i/>
                <w:iCs/>
                <w:kern w:val="2"/>
                <w:szCs w:val="24"/>
              </w:rPr>
              <w:t>Maisto komponentų analizės ir optimizavimo infrastruktūros plėtra sveikatai palankių produktų kūrimui (</w:t>
            </w:r>
            <w:proofErr w:type="spellStart"/>
            <w:r w:rsidRPr="003C566E">
              <w:rPr>
                <w:i/>
                <w:iCs/>
                <w:kern w:val="2"/>
                <w:szCs w:val="24"/>
              </w:rPr>
              <w:t>SveiMa</w:t>
            </w:r>
            <w:proofErr w:type="spellEnd"/>
            <w:r w:rsidRPr="003C566E">
              <w:rPr>
                <w:i/>
                <w:iCs/>
                <w:kern w:val="2"/>
                <w:szCs w:val="24"/>
              </w:rPr>
              <w:t>)</w:t>
            </w:r>
            <w:r w:rsidRPr="003C566E">
              <w:rPr>
                <w:kern w:val="2"/>
                <w:szCs w:val="24"/>
              </w:rPr>
              <w:t>“, projekto Nr. 10-093-K-0093. Projektas finansuojamas iš Ekonomikos gaivinimo ir atsparumo didinimo priemonės (EGADP) lėšų, pagal ekonomikos gaivinimo ir atsparumo didinimo planą „</w:t>
            </w:r>
            <w:r w:rsidRPr="003C566E">
              <w:rPr>
                <w:i/>
                <w:iCs/>
                <w:kern w:val="2"/>
                <w:szCs w:val="24"/>
              </w:rPr>
              <w:t>Naujos kartos Lietuva</w:t>
            </w:r>
            <w:r w:rsidRPr="003C566E">
              <w:rPr>
                <w:kern w:val="2"/>
                <w:szCs w:val="24"/>
              </w:rPr>
              <w:t>“, Lietuvos Respublikos valstybės biudžeto lėšų netinkamam finansuoti pridėtinės vertės mokesčiui (PVM) apmokėti ir LSMU nuosavo įnašo.</w:t>
            </w:r>
          </w:p>
          <w:p w14:paraId="743B7947" w14:textId="223DB416" w:rsidR="00111C94" w:rsidRDefault="00E75949" w:rsidP="00E75949">
            <w:pPr>
              <w:jc w:val="both"/>
              <w:rPr>
                <w:kern w:val="2"/>
                <w:szCs w:val="24"/>
              </w:rPr>
            </w:pPr>
            <w:r w:rsidRPr="00E75949">
              <w:rPr>
                <w:kern w:val="2"/>
                <w:szCs w:val="24"/>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3"/>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4A3048FC" w:rsidR="002F1248" w:rsidRDefault="00F363F7" w:rsidP="009B3DBD">
            <w:pPr>
              <w:jc w:val="both"/>
              <w:rPr>
                <w:color w:val="000000"/>
                <w:kern w:val="2"/>
                <w:szCs w:val="24"/>
                <w:highlight w:val="yellow"/>
              </w:rPr>
            </w:pPr>
            <w:r w:rsidRPr="008B178F">
              <w:rPr>
                <w:kern w:val="2"/>
                <w:szCs w:val="24"/>
                <w:highlight w:val="yellow"/>
              </w:rPr>
              <w:t xml:space="preserve">Tiekėjas </w:t>
            </w:r>
            <w:r w:rsidR="00572D2A">
              <w:rPr>
                <w:kern w:val="2"/>
                <w:szCs w:val="24"/>
                <w:highlight w:val="yellow"/>
              </w:rPr>
              <w:t>Prekes</w:t>
            </w:r>
            <w:r w:rsidRPr="008B178F">
              <w:rPr>
                <w:kern w:val="2"/>
                <w:szCs w:val="24"/>
                <w:highlight w:val="yellow"/>
              </w:rPr>
              <w:t xml:space="preserve"> </w:t>
            </w:r>
            <w:r w:rsidR="00572D2A" w:rsidRPr="00572D2A">
              <w:rPr>
                <w:kern w:val="2"/>
                <w:szCs w:val="24"/>
                <w:highlight w:val="yellow"/>
              </w:rPr>
              <w:t>(visą Prekių kiekį)</w:t>
            </w:r>
            <w:r w:rsidR="00572D2A">
              <w:rPr>
                <w:kern w:val="2"/>
                <w:szCs w:val="24"/>
                <w:highlight w:val="yellow"/>
              </w:rPr>
              <w:t xml:space="preserve"> </w:t>
            </w:r>
            <w:r w:rsidR="00572D2A" w:rsidRPr="00572D2A">
              <w:rPr>
                <w:kern w:val="2"/>
                <w:szCs w:val="24"/>
                <w:highlight w:val="yellow"/>
              </w:rPr>
              <w:t>įsipareigoja pristatyti</w:t>
            </w:r>
            <w:r w:rsidR="008906FA">
              <w:rPr>
                <w:kern w:val="2"/>
                <w:szCs w:val="24"/>
              </w:rPr>
              <w:t xml:space="preserve"> </w:t>
            </w:r>
            <w:r w:rsidR="00111C94" w:rsidRPr="00A838BD">
              <w:rPr>
                <w:b/>
                <w:bCs/>
                <w:kern w:val="2"/>
                <w:szCs w:val="24"/>
                <w:highlight w:val="yellow"/>
              </w:rPr>
              <w:t>ne vėliau kaip per</w:t>
            </w:r>
            <w:r w:rsidR="00111C94" w:rsidRPr="00A838BD">
              <w:rPr>
                <w:kern w:val="2"/>
                <w:szCs w:val="24"/>
                <w:highlight w:val="yellow"/>
              </w:rPr>
              <w:t xml:space="preserve"> </w:t>
            </w:r>
            <w:r w:rsidR="003C566E">
              <w:rPr>
                <w:kern w:val="2"/>
                <w:szCs w:val="24"/>
                <w:highlight w:val="yellow"/>
              </w:rPr>
              <w:t>2</w:t>
            </w:r>
            <w:r w:rsidR="00D34F9F" w:rsidRPr="00A838BD">
              <w:rPr>
                <w:kern w:val="2"/>
                <w:szCs w:val="24"/>
                <w:highlight w:val="yellow"/>
              </w:rPr>
              <w:t xml:space="preserve"> (</w:t>
            </w:r>
            <w:r w:rsidR="003C566E">
              <w:rPr>
                <w:i/>
                <w:iCs/>
                <w:kern w:val="2"/>
                <w:szCs w:val="24"/>
                <w:highlight w:val="yellow"/>
              </w:rPr>
              <w:t>du</w:t>
            </w:r>
            <w:r w:rsidR="00D34F9F" w:rsidRPr="00A838BD">
              <w:rPr>
                <w:kern w:val="2"/>
                <w:szCs w:val="24"/>
                <w:highlight w:val="yellow"/>
              </w:rPr>
              <w:t>)</w:t>
            </w:r>
            <w:r w:rsidR="008B178F">
              <w:rPr>
                <w:kern w:val="2"/>
                <w:szCs w:val="24"/>
                <w:highlight w:val="yellow"/>
              </w:rPr>
              <w:t xml:space="preserve"> </w:t>
            </w:r>
            <w:r w:rsidR="00D4699F">
              <w:rPr>
                <w:kern w:val="2"/>
                <w:szCs w:val="24"/>
                <w:highlight w:val="yellow"/>
              </w:rPr>
              <w:t>mėnesius</w:t>
            </w:r>
            <w:r w:rsidR="00D34F9F" w:rsidRPr="00A838BD">
              <w:rPr>
                <w:kern w:val="2"/>
                <w:szCs w:val="24"/>
                <w:highlight w:val="yellow"/>
              </w:rPr>
              <w:t xml:space="preserve"> </w:t>
            </w:r>
            <w:r w:rsidR="00AA47B5" w:rsidRPr="00A838BD">
              <w:rPr>
                <w:color w:val="000000"/>
                <w:kern w:val="2"/>
                <w:szCs w:val="24"/>
                <w:highlight w:val="yellow"/>
              </w:rPr>
              <w:t xml:space="preserve">nuo </w:t>
            </w:r>
            <w:r w:rsidR="00366E35">
              <w:rPr>
                <w:color w:val="000000"/>
                <w:kern w:val="2"/>
                <w:szCs w:val="24"/>
                <w:highlight w:val="yellow"/>
              </w:rPr>
              <w:t>Sutarties įsigaliojimo dienos</w:t>
            </w:r>
            <w:r w:rsidR="00572D2A">
              <w:rPr>
                <w:color w:val="000000"/>
                <w:kern w:val="2"/>
                <w:szCs w:val="24"/>
                <w:highlight w:val="yellow"/>
              </w:rPr>
              <w:t xml:space="preserve"> šiuo adresu:</w:t>
            </w:r>
            <w:r w:rsidR="004E64DD">
              <w:rPr>
                <w:color w:val="000000"/>
                <w:kern w:val="2"/>
                <w:szCs w:val="24"/>
                <w:highlight w:val="yellow"/>
              </w:rPr>
              <w:t xml:space="preserve"> </w:t>
            </w:r>
            <w:r w:rsidR="003C566E">
              <w:rPr>
                <w:color w:val="000000"/>
                <w:kern w:val="2"/>
                <w:szCs w:val="24"/>
                <w:highlight w:val="yellow"/>
              </w:rPr>
              <w:t>Tilžės g. 18</w:t>
            </w:r>
            <w:r w:rsidR="00113F9C">
              <w:rPr>
                <w:color w:val="000000"/>
                <w:kern w:val="2"/>
                <w:szCs w:val="24"/>
                <w:highlight w:val="yellow"/>
              </w:rPr>
              <w:t>, Kaunas</w:t>
            </w:r>
            <w:r w:rsidR="003C566E">
              <w:rPr>
                <w:color w:val="000000"/>
                <w:kern w:val="2"/>
                <w:szCs w:val="24"/>
                <w:highlight w:val="yellow"/>
              </w:rPr>
              <w:t>, 5 mok. pastatas</w:t>
            </w:r>
            <w:r w:rsidR="00113F9C">
              <w:rPr>
                <w:color w:val="000000"/>
                <w:kern w:val="2"/>
                <w:szCs w:val="24"/>
                <w:highlight w:val="yellow"/>
              </w:rPr>
              <w:t>.</w:t>
            </w:r>
          </w:p>
          <w:p w14:paraId="26C9A119" w14:textId="77777777" w:rsidR="00DA7DF7" w:rsidRDefault="00DA7DF7" w:rsidP="009B3DBD">
            <w:pPr>
              <w:jc w:val="both"/>
              <w:rPr>
                <w:color w:val="000000"/>
                <w:kern w:val="2"/>
                <w:szCs w:val="24"/>
                <w:highlight w:val="yellow"/>
              </w:rPr>
            </w:pPr>
          </w:p>
          <w:p w14:paraId="1C42C5FB" w14:textId="6B1BE2ED" w:rsidR="00DA7DF7" w:rsidRPr="004E64DD" w:rsidRDefault="00DA7DF7" w:rsidP="009B3DBD">
            <w:pPr>
              <w:jc w:val="both"/>
              <w:rPr>
                <w:color w:val="000000"/>
                <w:kern w:val="2"/>
                <w:szCs w:val="24"/>
                <w:highlight w:val="yellow"/>
              </w:rPr>
            </w:pPr>
            <w:r w:rsidRPr="00DA7DF7">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1E9583B4" w:rsidR="00111C94" w:rsidRDefault="00113F9C" w:rsidP="008B178F">
            <w:pPr>
              <w:jc w:val="both"/>
              <w:rPr>
                <w:kern w:val="2"/>
                <w:szCs w:val="24"/>
              </w:rPr>
            </w:pPr>
            <w:r w:rsidRPr="00113F9C">
              <w:rPr>
                <w:kern w:val="2"/>
                <w:szCs w:val="24"/>
                <w:highlight w:val="yellow"/>
              </w:rPr>
              <w:t xml:space="preserve">Užsakymai teikiami Tiekėjo nurodytu elektroniniu paštu: [____________] ir laikomi gautais </w:t>
            </w:r>
            <w:r w:rsidR="000C08E7" w:rsidRPr="000C08E7">
              <w:rPr>
                <w:kern w:val="2"/>
                <w:szCs w:val="24"/>
                <w:highlight w:val="yellow"/>
              </w:rPr>
              <w:t>po 24 (</w:t>
            </w:r>
            <w:r w:rsidR="000C08E7" w:rsidRPr="000C08E7">
              <w:rPr>
                <w:i/>
                <w:iCs/>
                <w:kern w:val="2"/>
                <w:szCs w:val="24"/>
                <w:highlight w:val="yellow"/>
              </w:rPr>
              <w:t>dvidešimt keturių valandų</w:t>
            </w:r>
            <w:r w:rsidR="000C08E7" w:rsidRPr="000C08E7">
              <w:rPr>
                <w:kern w:val="2"/>
                <w:szCs w:val="24"/>
                <w:highlight w:val="yellow"/>
              </w:rPr>
              <w:t>)</w:t>
            </w:r>
            <w:r w:rsidR="000C08E7">
              <w:rPr>
                <w:kern w:val="2"/>
                <w:szCs w:val="24"/>
                <w:highlight w:val="yellow"/>
              </w:rPr>
              <w:t xml:space="preserve"> </w:t>
            </w:r>
            <w:r w:rsidRPr="00113F9C">
              <w:rPr>
                <w:kern w:val="2"/>
                <w:szCs w:val="24"/>
                <w:highlight w:val="yellow"/>
              </w:rPr>
              <w:t>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34AA4C09" w14:textId="77777777" w:rsidR="00E75949" w:rsidRDefault="00AC73C5" w:rsidP="00E75949">
            <w:pPr>
              <w:jc w:val="both"/>
              <w:rPr>
                <w:kern w:val="2"/>
                <w:szCs w:val="24"/>
              </w:rPr>
            </w:pPr>
            <w:r w:rsidRPr="00442B5D">
              <w:rPr>
                <w:kern w:val="2"/>
                <w:szCs w:val="24"/>
              </w:rPr>
              <w:t>Kartu su Prekėmis pateikiami šie dokumentai:</w:t>
            </w:r>
            <w:r w:rsidRPr="002A6F33">
              <w:rPr>
                <w:kern w:val="2"/>
                <w:szCs w:val="24"/>
              </w:rPr>
              <w:t xml:space="preserve"> </w:t>
            </w:r>
          </w:p>
          <w:p w14:paraId="65D21D3F" w14:textId="77777777" w:rsidR="00E75949" w:rsidRPr="00E75949" w:rsidRDefault="00113F9C" w:rsidP="00E75949">
            <w:pPr>
              <w:pStyle w:val="ListParagraph"/>
              <w:numPr>
                <w:ilvl w:val="0"/>
                <w:numId w:val="2"/>
              </w:numPr>
              <w:jc w:val="both"/>
              <w:rPr>
                <w:kern w:val="2"/>
                <w:szCs w:val="24"/>
              </w:rPr>
            </w:pPr>
            <w:r w:rsidRPr="00E75949">
              <w:rPr>
                <w:kern w:val="2"/>
                <w:szCs w:val="24"/>
                <w:highlight w:val="yellow"/>
              </w:rPr>
              <w:t>Prekių perdavimo-priėmimo aktas</w:t>
            </w:r>
            <w:r w:rsidR="00E75949">
              <w:rPr>
                <w:kern w:val="2"/>
                <w:szCs w:val="24"/>
                <w:highlight w:val="yellow"/>
              </w:rPr>
              <w:t>;</w:t>
            </w:r>
          </w:p>
          <w:p w14:paraId="1D163B1B" w14:textId="2F97E9F5" w:rsidR="00AC73C5" w:rsidRDefault="00113F9C" w:rsidP="00E75949">
            <w:pPr>
              <w:pStyle w:val="ListParagraph"/>
              <w:numPr>
                <w:ilvl w:val="0"/>
                <w:numId w:val="2"/>
              </w:numPr>
              <w:jc w:val="both"/>
              <w:rPr>
                <w:kern w:val="2"/>
                <w:szCs w:val="24"/>
              </w:rPr>
            </w:pPr>
            <w:r w:rsidRPr="00E75949">
              <w:rPr>
                <w:kern w:val="2"/>
                <w:szCs w:val="24"/>
                <w:highlight w:val="yellow"/>
              </w:rPr>
              <w:t>Sąskaita</w:t>
            </w:r>
            <w:r w:rsidR="00E75949" w:rsidRPr="00E75949">
              <w:rPr>
                <w:kern w:val="2"/>
                <w:szCs w:val="24"/>
                <w:highlight w:val="yellow"/>
              </w:rPr>
              <w:t>-faktūra</w:t>
            </w:r>
            <w:r w:rsidR="00E75949">
              <w:rPr>
                <w:kern w:val="2"/>
                <w:szCs w:val="24"/>
              </w:rPr>
              <w:t>;</w:t>
            </w:r>
          </w:p>
          <w:p w14:paraId="6B6447EE" w14:textId="711CA545" w:rsidR="00E75949" w:rsidRPr="00E75949" w:rsidRDefault="00E75949" w:rsidP="00E75949">
            <w:pPr>
              <w:pStyle w:val="ListParagraph"/>
              <w:numPr>
                <w:ilvl w:val="0"/>
                <w:numId w:val="2"/>
              </w:numPr>
              <w:jc w:val="both"/>
              <w:rPr>
                <w:kern w:val="2"/>
                <w:szCs w:val="24"/>
                <w:highlight w:val="yellow"/>
              </w:rPr>
            </w:pPr>
            <w:r w:rsidRPr="00E75949">
              <w:rPr>
                <w:kern w:val="2"/>
                <w:szCs w:val="24"/>
                <w:highlight w:val="yellow"/>
              </w:rPr>
              <w:t xml:space="preserve">CE ženklinimą patvirtinantys dokumentai (gamintojo parengtas dokumentas „EU </w:t>
            </w:r>
            <w:proofErr w:type="spellStart"/>
            <w:r w:rsidRPr="00E75949">
              <w:rPr>
                <w:kern w:val="2"/>
                <w:szCs w:val="24"/>
                <w:highlight w:val="yellow"/>
              </w:rPr>
              <w:t>Declaration</w:t>
            </w:r>
            <w:proofErr w:type="spellEnd"/>
            <w:r w:rsidRPr="00E75949">
              <w:rPr>
                <w:kern w:val="2"/>
                <w:szCs w:val="24"/>
                <w:highlight w:val="yellow"/>
              </w:rPr>
              <w:t xml:space="preserve"> </w:t>
            </w:r>
            <w:proofErr w:type="spellStart"/>
            <w:r w:rsidRPr="00E75949">
              <w:rPr>
                <w:kern w:val="2"/>
                <w:szCs w:val="24"/>
                <w:highlight w:val="yellow"/>
              </w:rPr>
              <w:t>of</w:t>
            </w:r>
            <w:proofErr w:type="spellEnd"/>
            <w:r w:rsidRPr="00E75949">
              <w:rPr>
                <w:kern w:val="2"/>
                <w:szCs w:val="24"/>
                <w:highlight w:val="yellow"/>
              </w:rPr>
              <w:t xml:space="preserve"> </w:t>
            </w:r>
            <w:proofErr w:type="spellStart"/>
            <w:r w:rsidRPr="00E75949">
              <w:rPr>
                <w:kern w:val="2"/>
                <w:szCs w:val="24"/>
                <w:highlight w:val="yellow"/>
              </w:rPr>
              <w:t>conformity</w:t>
            </w:r>
            <w:proofErr w:type="spellEnd"/>
            <w:r w:rsidRPr="00E75949">
              <w:rPr>
                <w:kern w:val="2"/>
                <w:szCs w:val="24"/>
                <w:highlight w:val="yellow"/>
              </w:rPr>
              <w:t xml:space="preserve">“  arba gamintojo parengtas dokumentas „EC </w:t>
            </w:r>
            <w:proofErr w:type="spellStart"/>
            <w:r w:rsidRPr="00E75949">
              <w:rPr>
                <w:kern w:val="2"/>
                <w:szCs w:val="24"/>
                <w:highlight w:val="yellow"/>
              </w:rPr>
              <w:t>Declaration</w:t>
            </w:r>
            <w:proofErr w:type="spellEnd"/>
            <w:r w:rsidRPr="00E75949">
              <w:rPr>
                <w:kern w:val="2"/>
                <w:szCs w:val="24"/>
                <w:highlight w:val="yellow"/>
              </w:rPr>
              <w:t xml:space="preserve"> </w:t>
            </w:r>
            <w:proofErr w:type="spellStart"/>
            <w:r w:rsidRPr="00E75949">
              <w:rPr>
                <w:kern w:val="2"/>
                <w:szCs w:val="24"/>
                <w:highlight w:val="yellow"/>
              </w:rPr>
              <w:t>of</w:t>
            </w:r>
            <w:proofErr w:type="spellEnd"/>
            <w:r w:rsidRPr="00E75949">
              <w:rPr>
                <w:kern w:val="2"/>
                <w:szCs w:val="24"/>
                <w:highlight w:val="yellow"/>
              </w:rPr>
              <w:t xml:space="preserve"> </w:t>
            </w:r>
            <w:proofErr w:type="spellStart"/>
            <w:r w:rsidRPr="00E75949">
              <w:rPr>
                <w:kern w:val="2"/>
                <w:szCs w:val="24"/>
                <w:highlight w:val="yellow"/>
              </w:rPr>
              <w:t>conformity</w:t>
            </w:r>
            <w:proofErr w:type="spellEnd"/>
            <w:r w:rsidRPr="00E75949">
              <w:rPr>
                <w:kern w:val="2"/>
                <w:szCs w:val="24"/>
                <w:highlight w:val="yellow"/>
              </w:rPr>
              <w:t>“, arba kitas lygiavertis gamintojo  dokumentas);</w:t>
            </w:r>
          </w:p>
          <w:p w14:paraId="443245CD" w14:textId="39E4A9FA" w:rsidR="00E75949" w:rsidRPr="00E75949" w:rsidRDefault="00E75949" w:rsidP="00E75949">
            <w:pPr>
              <w:pStyle w:val="ListParagraph"/>
              <w:numPr>
                <w:ilvl w:val="0"/>
                <w:numId w:val="2"/>
              </w:numPr>
              <w:jc w:val="both"/>
              <w:rPr>
                <w:kern w:val="2"/>
                <w:szCs w:val="24"/>
                <w:highlight w:val="yellow"/>
              </w:rPr>
            </w:pPr>
            <w:r w:rsidRPr="00E75949">
              <w:rPr>
                <w:kern w:val="2"/>
                <w:szCs w:val="24"/>
                <w:highlight w:val="yellow"/>
              </w:rPr>
              <w:t>Gamintojo arba tiekėjo atitikties deklaracija arba kiti lygiaverčiai įrodymai, kad prekės atitinka Direktyvą 2009/125/EB;</w:t>
            </w:r>
          </w:p>
          <w:p w14:paraId="3418AE4C" w14:textId="181E1A73" w:rsidR="00E75949" w:rsidRPr="00E75949" w:rsidRDefault="00E75949" w:rsidP="00E75949">
            <w:pPr>
              <w:pStyle w:val="ListParagraph"/>
              <w:numPr>
                <w:ilvl w:val="0"/>
                <w:numId w:val="2"/>
              </w:numPr>
              <w:jc w:val="both"/>
              <w:rPr>
                <w:kern w:val="2"/>
                <w:szCs w:val="24"/>
                <w:highlight w:val="yellow"/>
              </w:rPr>
            </w:pPr>
            <w:r w:rsidRPr="00E75949">
              <w:rPr>
                <w:kern w:val="2"/>
                <w:szCs w:val="24"/>
                <w:highlight w:val="yellow"/>
              </w:rPr>
              <w:t>Gamintojo ar tiekėjo  atitikties deklaracija arba kiti lygiaverčiai įrodymai, kad prekės atitinka Direktyvą 2011/65/ES.</w:t>
            </w:r>
          </w:p>
          <w:p w14:paraId="58D26ACA" w14:textId="0D69780E" w:rsidR="002A6F33" w:rsidRDefault="002A6F33" w:rsidP="00E75949">
            <w:pPr>
              <w:jc w:val="both"/>
              <w:rPr>
                <w:kern w:val="2"/>
                <w:szCs w:val="24"/>
              </w:rPr>
            </w:pPr>
          </w:p>
          <w:p w14:paraId="0D5CE212" w14:textId="288A104F" w:rsidR="00111C94" w:rsidRDefault="00AC73C5" w:rsidP="00E75949">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w:t>
            </w:r>
            <w:r>
              <w:rPr>
                <w:b/>
                <w:bCs/>
                <w:kern w:val="2"/>
                <w:szCs w:val="24"/>
              </w:rPr>
              <w:lastRenderedPageBreak/>
              <w:t xml:space="preserve">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lastRenderedPageBreak/>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lastRenderedPageBreak/>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lastRenderedPageBreak/>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3B5879">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231C2E" w:rsidRDefault="000A1BDA" w:rsidP="00231C2E">
            <w:pPr>
              <w:rPr>
                <w:kern w:val="2"/>
                <w:szCs w:val="24"/>
              </w:rPr>
            </w:pPr>
            <w:r>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7D641605" w14:textId="722B60A3" w:rsidR="000A1BDA"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Default="001D57F7" w:rsidP="000A1BDA">
            <w:pPr>
              <w:jc w:val="both"/>
              <w:rPr>
                <w:kern w:val="2"/>
                <w:szCs w:val="24"/>
              </w:rPr>
            </w:pPr>
            <w:r>
              <w:rPr>
                <w:kern w:val="2"/>
                <w:szCs w:val="24"/>
              </w:rPr>
              <w:t xml:space="preserve">Prekėms </w:t>
            </w:r>
            <w:r w:rsidRPr="00FF4999">
              <w:rPr>
                <w:kern w:val="2"/>
                <w:szCs w:val="24"/>
                <w:highlight w:val="yellow"/>
              </w:rPr>
              <w:t xml:space="preserve">nustatomas Tiekėjo pasiūlytas </w:t>
            </w:r>
            <w:r w:rsidRPr="00FF4999">
              <w:rPr>
                <w:szCs w:val="24"/>
                <w:highlight w:val="yellow"/>
              </w:rPr>
              <w:t xml:space="preserve"> </w:t>
            </w:r>
            <w:r w:rsidRPr="00FF4999">
              <w:rPr>
                <w:kern w:val="2"/>
                <w:szCs w:val="24"/>
                <w:highlight w:val="yellow"/>
              </w:rPr>
              <w:t>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lastRenderedPageBreak/>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Default="001D57F7" w:rsidP="00D11249">
            <w:pPr>
              <w:jc w:val="both"/>
              <w:rPr>
                <w:kern w:val="2"/>
                <w:szCs w:val="24"/>
              </w:rPr>
            </w:pPr>
            <w:r w:rsidRPr="001F53AC">
              <w:rPr>
                <w:kern w:val="2"/>
                <w:szCs w:val="24"/>
                <w:highlight w:val="yellow"/>
              </w:rPr>
              <w:t>Prekių trūkumų nustatymo bei šalinimo tvarka nustatyta Bendrųjų sąlygų 7 skyriuje.</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lastRenderedPageBreak/>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7970A1BA" w:rsidR="000A1BDA" w:rsidRDefault="000A1BDA" w:rsidP="001E4029">
            <w:pPr>
              <w:jc w:val="both"/>
              <w:rPr>
                <w:kern w:val="2"/>
                <w:szCs w:val="24"/>
              </w:rPr>
            </w:pPr>
            <w:r w:rsidRPr="005123EA">
              <w:rPr>
                <w:kern w:val="2"/>
                <w:szCs w:val="24"/>
              </w:rPr>
              <w:lastRenderedPageBreak/>
              <w:t xml:space="preserve">9.3.2. Nepagrįstai nutraukus Sutarties vykdymą ne Sutartyje nustatyta tvarka, mokama </w:t>
            </w:r>
            <w:r w:rsidR="001D57F7">
              <w:rPr>
                <w:kern w:val="2"/>
                <w:szCs w:val="24"/>
              </w:rPr>
              <w:t>5</w:t>
            </w:r>
            <w:r w:rsidRPr="005123EA">
              <w:rPr>
                <w:kern w:val="2"/>
                <w:szCs w:val="24"/>
              </w:rPr>
              <w:t xml:space="preserve"> (</w:t>
            </w:r>
            <w:r w:rsidR="001D57F7" w:rsidRPr="001D57F7">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1D6A778C" w:rsidR="000A1BDA" w:rsidRDefault="00366E35" w:rsidP="00F86242">
            <w:pPr>
              <w:spacing w:line="259" w:lineRule="auto"/>
              <w:jc w:val="both"/>
              <w:rPr>
                <w:kern w:val="2"/>
                <w:sz w:val="22"/>
                <w:szCs w:val="24"/>
              </w:rPr>
            </w:pPr>
            <w:r w:rsidRPr="00366E35">
              <w:rPr>
                <w:bCs/>
                <w:kern w:val="2"/>
                <w:szCs w:val="24"/>
              </w:rPr>
              <w:lastRenderedPageBreak/>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000C08E7">
              <w:rPr>
                <w:bCs/>
                <w:i/>
                <w:iCs/>
                <w:kern w:val="2"/>
                <w:szCs w:val="24"/>
              </w:rPr>
              <w:t xml:space="preserve"> 00 ct</w:t>
            </w:r>
            <w:r w:rsidRPr="00366E35">
              <w:rPr>
                <w:bCs/>
                <w:i/>
                <w:iCs/>
                <w:kern w:val="2"/>
                <w:szCs w:val="24"/>
              </w:rPr>
              <w:t>)</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377FA908" w:rsidR="000A1BDA" w:rsidRDefault="000A1BDA" w:rsidP="00231C2E">
            <w:pPr>
              <w:jc w:val="both"/>
              <w:rPr>
                <w:color w:val="4472C4"/>
                <w:kern w:val="2"/>
                <w:szCs w:val="24"/>
              </w:rPr>
            </w:pPr>
            <w:r>
              <w:rPr>
                <w:color w:val="000000"/>
                <w:kern w:val="2"/>
                <w:szCs w:val="24"/>
              </w:rPr>
              <w:t>Sutartis galioja iki visiško prievolių įvykdymo (kol bus išnaudota Pradinės Sutarties vertė</w:t>
            </w:r>
            <w:r w:rsidR="00366E35">
              <w:rPr>
                <w:color w:val="000000"/>
                <w:kern w:val="2"/>
                <w:szCs w:val="24"/>
              </w:rPr>
              <w:t>)</w:t>
            </w:r>
            <w:r>
              <w:rPr>
                <w:color w:val="000000"/>
                <w:kern w:val="2"/>
                <w:szCs w:val="24"/>
              </w:rPr>
              <w:t xml:space="preserve">, bet jos terminas negali būti ilgesnis </w:t>
            </w:r>
            <w:r w:rsidRPr="008B3050">
              <w:rPr>
                <w:color w:val="000000"/>
                <w:kern w:val="2"/>
                <w:szCs w:val="24"/>
                <w:highlight w:val="yellow"/>
              </w:rPr>
              <w:t xml:space="preserve">kaip </w:t>
            </w:r>
            <w:r w:rsidR="000C08E7">
              <w:rPr>
                <w:color w:val="000000"/>
                <w:kern w:val="2"/>
                <w:szCs w:val="24"/>
                <w:highlight w:val="yellow"/>
              </w:rPr>
              <w:t>3</w:t>
            </w:r>
            <w:r>
              <w:rPr>
                <w:color w:val="000000"/>
                <w:kern w:val="2"/>
                <w:szCs w:val="24"/>
                <w:highlight w:val="yellow"/>
              </w:rPr>
              <w:t xml:space="preserve"> </w:t>
            </w:r>
            <w:r w:rsidRPr="00243A84">
              <w:rPr>
                <w:color w:val="000000"/>
                <w:kern w:val="2"/>
                <w:szCs w:val="24"/>
                <w:highlight w:val="yellow"/>
              </w:rPr>
              <w:t>(</w:t>
            </w:r>
            <w:r w:rsidR="000C08E7" w:rsidRPr="000C08E7">
              <w:rPr>
                <w:i/>
                <w:iCs/>
                <w:color w:val="000000"/>
                <w:kern w:val="2"/>
                <w:szCs w:val="24"/>
                <w:highlight w:val="yellow"/>
              </w:rPr>
              <w:t>trys</w:t>
            </w:r>
            <w:r w:rsidRPr="00243A84">
              <w:rPr>
                <w:color w:val="000000"/>
                <w:kern w:val="2"/>
                <w:szCs w:val="24"/>
                <w:highlight w:val="yellow"/>
              </w:rPr>
              <w:t>) mėnesi</w:t>
            </w:r>
            <w:r w:rsidR="001D57F7">
              <w:rPr>
                <w:color w:val="000000"/>
                <w:kern w:val="2"/>
                <w:szCs w:val="24"/>
              </w:rPr>
              <w:t>ai</w:t>
            </w:r>
            <w:r>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231C2E" w:rsidRDefault="000A1BDA" w:rsidP="00231C2E">
            <w:pPr>
              <w:jc w:val="both"/>
              <w:rPr>
                <w:kern w:val="2"/>
                <w:szCs w:val="24"/>
              </w:rPr>
            </w:pPr>
            <w:r>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4193CFA4"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xml:space="preserve">. jeigu Tiekėjas nesilaiko Sutartyje nustatytų Prekių tiekimo terminų 2 (du) kartus iš eilės arba vėluoja pristatyti Prekes daugiau nei 20 (dvidešimt) kalendorinių dienų </w:t>
            </w:r>
            <w:r w:rsidR="00366E35">
              <w:rPr>
                <w:kern w:val="2"/>
                <w:szCs w:val="24"/>
              </w:rPr>
              <w:t xml:space="preserve">nuo </w:t>
            </w:r>
            <w:r w:rsidRPr="001A230C">
              <w:rPr>
                <w:kern w:val="2"/>
                <w:szCs w:val="24"/>
              </w:rPr>
              <w:t>Sutartyje nustatyt</w:t>
            </w:r>
            <w:r w:rsidR="00366E35">
              <w:rPr>
                <w:kern w:val="2"/>
                <w:szCs w:val="24"/>
              </w:rPr>
              <w:t>o</w:t>
            </w:r>
            <w:r w:rsidRPr="001A230C">
              <w:rPr>
                <w:kern w:val="2"/>
                <w:szCs w:val="24"/>
              </w:rPr>
              <w:t xml:space="preserve"> Prekių pristatymo termin</w:t>
            </w:r>
            <w:r w:rsidR="00366E35">
              <w:rPr>
                <w:kern w:val="2"/>
                <w:szCs w:val="24"/>
              </w:rPr>
              <w:t>o</w:t>
            </w:r>
            <w:r w:rsidRPr="001A230C">
              <w:rPr>
                <w:kern w:val="2"/>
                <w:szCs w:val="24"/>
              </w:rPr>
              <w:t>;</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12A60ECC" w14:textId="19244FF9" w:rsidR="00F661FA" w:rsidRPr="001A230C" w:rsidRDefault="00F661FA" w:rsidP="000A1BDA">
            <w:pPr>
              <w:jc w:val="both"/>
              <w:rPr>
                <w:kern w:val="2"/>
                <w:szCs w:val="24"/>
              </w:rPr>
            </w:pPr>
            <w:r w:rsidRPr="00F661FA">
              <w:rPr>
                <w:kern w:val="2"/>
                <w:szCs w:val="24"/>
              </w:rPr>
              <w:t>12.2.5. Tiekėjas daugiau kaip 2 (du) kartus perduoda Prekes, kurios neatitinka Sutartyje ir (ar) Įstatymuose nustatytų reikalavimų Prekėms;</w:t>
            </w:r>
          </w:p>
          <w:p w14:paraId="3FDD84B0" w14:textId="7625209D" w:rsidR="000A1BDA" w:rsidRDefault="000A1BDA" w:rsidP="001E4029">
            <w:pPr>
              <w:jc w:val="both"/>
              <w:rPr>
                <w:kern w:val="2"/>
                <w:szCs w:val="24"/>
              </w:rPr>
            </w:pPr>
            <w:r w:rsidRPr="001A230C">
              <w:rPr>
                <w:kern w:val="2"/>
                <w:szCs w:val="24"/>
              </w:rPr>
              <w:t>12.2.</w:t>
            </w:r>
            <w:r w:rsidR="00F661FA">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4029" w:rsidRDefault="00F661FA" w:rsidP="00F661FA">
            <w:pPr>
              <w:jc w:val="both"/>
              <w:rPr>
                <w:kern w:val="2"/>
                <w:szCs w:val="24"/>
              </w:rPr>
            </w:pPr>
            <w:r w:rsidRPr="00F661FA">
              <w:rPr>
                <w:kern w:val="2"/>
                <w:szCs w:val="24"/>
              </w:rPr>
              <w:lastRenderedPageBreak/>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lastRenderedPageBreak/>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6988" w:type="dxa"/>
            <w:gridSpan w:val="2"/>
          </w:tcPr>
          <w:p w14:paraId="2B4FDC97" w14:textId="20462D5F" w:rsidR="000A1BDA"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820F37">
              <w:rPr>
                <w:kern w:val="2"/>
                <w:szCs w:val="24"/>
                <w:highlight w:val="yellow"/>
                <w:shd w:val="clear" w:color="auto" w:fill="FFFFFF"/>
              </w:rPr>
              <w:t>4.4.4.</w:t>
            </w:r>
            <w:r w:rsidR="000C08E7">
              <w:rPr>
                <w:kern w:val="2"/>
                <w:szCs w:val="24"/>
                <w:highlight w:val="yellow"/>
                <w:shd w:val="clear" w:color="auto" w:fill="FFFFFF"/>
              </w:rPr>
              <w:t>1</w:t>
            </w:r>
            <w:r w:rsidR="00820F37">
              <w:rPr>
                <w:kern w:val="2"/>
                <w:szCs w:val="24"/>
                <w:highlight w:val="yellow"/>
                <w:shd w:val="clear" w:color="auto" w:fill="FFFFFF"/>
              </w:rPr>
              <w:t xml:space="preserve"> ir </w:t>
            </w:r>
            <w:r>
              <w:rPr>
                <w:kern w:val="2"/>
                <w:szCs w:val="24"/>
                <w:highlight w:val="yellow"/>
                <w:shd w:val="clear" w:color="auto" w:fill="FFFFFF"/>
              </w:rPr>
              <w:t>4.</w:t>
            </w:r>
            <w:r w:rsidR="00366E35">
              <w:rPr>
                <w:kern w:val="2"/>
                <w:szCs w:val="24"/>
                <w:highlight w:val="yellow"/>
                <w:shd w:val="clear" w:color="auto" w:fill="FFFFFF"/>
              </w:rPr>
              <w:t>4.</w:t>
            </w:r>
            <w:r w:rsidR="00113F9C">
              <w:rPr>
                <w:kern w:val="2"/>
                <w:szCs w:val="24"/>
                <w:highlight w:val="yellow"/>
                <w:shd w:val="clear" w:color="auto" w:fill="FFFFFF"/>
              </w:rPr>
              <w:t>4</w:t>
            </w:r>
            <w:r>
              <w:rPr>
                <w:kern w:val="2"/>
                <w:szCs w:val="24"/>
                <w:highlight w:val="yellow"/>
                <w:shd w:val="clear" w:color="auto" w:fill="FFFFFF"/>
              </w:rPr>
              <w:t>.</w:t>
            </w:r>
            <w:r w:rsidR="000C08E7">
              <w:rPr>
                <w:kern w:val="2"/>
                <w:szCs w:val="24"/>
                <w:highlight w:val="yellow"/>
                <w:shd w:val="clear" w:color="auto" w:fill="FFFFFF"/>
              </w:rPr>
              <w:t>2</w:t>
            </w:r>
            <w:r w:rsidR="00113F9C">
              <w:rPr>
                <w:kern w:val="2"/>
                <w:szCs w:val="24"/>
                <w:highlight w:val="yellow"/>
                <w:shd w:val="clear" w:color="auto" w:fill="FFFFFF"/>
              </w:rPr>
              <w:t xml:space="preserve"> </w:t>
            </w:r>
            <w:r w:rsidRPr="00243A84">
              <w:rPr>
                <w:kern w:val="2"/>
                <w:szCs w:val="24"/>
                <w:highlight w:val="yellow"/>
                <w:shd w:val="clear" w:color="auto" w:fill="FFFFFF"/>
              </w:rPr>
              <w:t xml:space="preserve"> </w:t>
            </w:r>
            <w:r w:rsidR="00820F37">
              <w:rPr>
                <w:kern w:val="2"/>
                <w:szCs w:val="24"/>
                <w:highlight w:val="yellow"/>
                <w:shd w:val="clear" w:color="auto" w:fill="FFFFFF"/>
              </w:rPr>
              <w:t>pa</w:t>
            </w:r>
            <w:r w:rsidR="00DB5B74">
              <w:rPr>
                <w:kern w:val="2"/>
                <w:szCs w:val="24"/>
                <w:highlight w:val="yellow"/>
                <w:shd w:val="clear" w:color="auto" w:fill="FFFFFF"/>
              </w:rPr>
              <w:t>punk</w:t>
            </w:r>
            <w:r w:rsidR="00820F37">
              <w:rPr>
                <w:kern w:val="2"/>
                <w:szCs w:val="24"/>
                <w:highlight w:val="yellow"/>
                <w:shd w:val="clear" w:color="auto" w:fill="FFFFFF"/>
              </w:rPr>
              <w:t>čiais</w:t>
            </w:r>
            <w:r w:rsidR="00820F37">
              <w:rPr>
                <w:kern w:val="2"/>
                <w:szCs w:val="24"/>
                <w:shd w:val="clear" w:color="auto" w:fill="FFFFFF"/>
              </w:rPr>
              <w:t>:</w:t>
            </w:r>
          </w:p>
          <w:p w14:paraId="31B00B11" w14:textId="015DD8C9" w:rsidR="000C08E7" w:rsidRPr="00B24081" w:rsidRDefault="00C11BED" w:rsidP="000C08E7">
            <w:pPr>
              <w:pStyle w:val="ListParagraph"/>
              <w:numPr>
                <w:ilvl w:val="0"/>
                <w:numId w:val="1"/>
              </w:numPr>
              <w:jc w:val="both"/>
              <w:rPr>
                <w:kern w:val="2"/>
                <w:szCs w:val="24"/>
                <w:highlight w:val="yellow"/>
                <w:shd w:val="clear" w:color="auto" w:fill="FFFFFF"/>
              </w:rPr>
            </w:pPr>
            <w:r w:rsidRPr="00B24081">
              <w:rPr>
                <w:kern w:val="2"/>
                <w:szCs w:val="24"/>
                <w:highlight w:val="yellow"/>
                <w:shd w:val="clear" w:color="auto" w:fill="FFFFFF"/>
              </w:rPr>
              <w:t>siekiant sumažinti  transporto išmetamų taršalų kiekį</w:t>
            </w:r>
            <w:r w:rsidRPr="00B24081">
              <w:rPr>
                <w:kern w:val="2"/>
                <w:szCs w:val="24"/>
                <w:highlight w:val="yellow"/>
                <w:shd w:val="clear" w:color="auto" w:fill="FFFFFF"/>
              </w:rPr>
              <w:t xml:space="preserve">, </w:t>
            </w:r>
            <w:r w:rsidRPr="00B24081">
              <w:rPr>
                <w:kern w:val="2"/>
                <w:szCs w:val="24"/>
                <w:highlight w:val="yellow"/>
                <w:shd w:val="clear" w:color="auto" w:fill="FFFFFF"/>
              </w:rPr>
              <w:t xml:space="preserve">Tiekėjas </w:t>
            </w:r>
            <w:r w:rsidRPr="00B24081">
              <w:rPr>
                <w:kern w:val="2"/>
                <w:szCs w:val="24"/>
                <w:highlight w:val="yellow"/>
                <w:shd w:val="clear" w:color="auto" w:fill="FFFFFF"/>
              </w:rPr>
              <w:t xml:space="preserve">įsipareigoja </w:t>
            </w:r>
            <w:r w:rsidRPr="00B24081">
              <w:rPr>
                <w:kern w:val="2"/>
                <w:szCs w:val="24"/>
                <w:highlight w:val="yellow"/>
                <w:shd w:val="clear" w:color="auto" w:fill="FFFFFF"/>
              </w:rPr>
              <w:t>Prekes pristatyti ne kelių eismo piko valandomis, t. y. pirmadieniais − ketvirtadieniais nuo 14:30 iki 16:00 val., penktadieniais ir švenčių dienų išvakarėse nuo 13:00 iki 14:00 val. ir trumpiausiais galimais maršrutais.</w:t>
            </w:r>
          </w:p>
          <w:p w14:paraId="7BC047EE" w14:textId="67B7EA79" w:rsidR="00820F37" w:rsidRPr="00F80198" w:rsidRDefault="00820F37" w:rsidP="00820F37">
            <w:pPr>
              <w:pStyle w:val="ListParagraph"/>
              <w:numPr>
                <w:ilvl w:val="0"/>
                <w:numId w:val="1"/>
              </w:numPr>
              <w:jc w:val="both"/>
              <w:rPr>
                <w:kern w:val="2"/>
                <w:szCs w:val="24"/>
                <w:highlight w:val="yellow"/>
              </w:rPr>
            </w:pPr>
            <w:r w:rsidRPr="00F80198">
              <w:rPr>
                <w:kern w:val="2"/>
                <w:szCs w:val="24"/>
                <w:highlight w:val="yellow"/>
              </w:rPr>
              <w:t xml:space="preserve">Tiekėjas </w:t>
            </w:r>
            <w:r w:rsidR="00F80198" w:rsidRPr="00F80198">
              <w:rPr>
                <w:kern w:val="2"/>
                <w:szCs w:val="24"/>
                <w:highlight w:val="yellow"/>
              </w:rPr>
              <w:t xml:space="preserve">Sutarties galiojimo laikotarpiu </w:t>
            </w:r>
            <w:r w:rsidRPr="00F80198">
              <w:rPr>
                <w:kern w:val="2"/>
                <w:szCs w:val="24"/>
                <w:highlight w:val="yellow"/>
              </w:rPr>
              <w:t xml:space="preserve">įsipareigoja </w:t>
            </w:r>
            <w:r w:rsidR="00F80198" w:rsidRPr="00F80198">
              <w:rPr>
                <w:kern w:val="2"/>
                <w:szCs w:val="24"/>
                <w:highlight w:val="yellow"/>
              </w:rPr>
              <w:t>su</w:t>
            </w:r>
            <w:r w:rsidRPr="00F80198">
              <w:rPr>
                <w:kern w:val="2"/>
                <w:szCs w:val="24"/>
                <w:highlight w:val="yellow"/>
              </w:rPr>
              <w:t>rengti</w:t>
            </w:r>
            <w:r w:rsidR="00F80198" w:rsidRPr="00F80198">
              <w:rPr>
                <w:kern w:val="2"/>
                <w:szCs w:val="24"/>
                <w:highlight w:val="yellow"/>
              </w:rPr>
              <w:t xml:space="preserve"> ne trumpesnius kaip </w:t>
            </w:r>
            <w:r w:rsidR="00BA1B2A">
              <w:rPr>
                <w:kern w:val="2"/>
                <w:szCs w:val="24"/>
                <w:highlight w:val="yellow"/>
              </w:rPr>
              <w:t>3 (</w:t>
            </w:r>
            <w:r w:rsidR="00BA1B2A" w:rsidRPr="00BA1B2A">
              <w:rPr>
                <w:i/>
                <w:iCs/>
                <w:kern w:val="2"/>
                <w:szCs w:val="24"/>
                <w:highlight w:val="yellow"/>
              </w:rPr>
              <w:t>trijų</w:t>
            </w:r>
            <w:r w:rsidR="00BA1B2A">
              <w:rPr>
                <w:kern w:val="2"/>
                <w:szCs w:val="24"/>
                <w:highlight w:val="yellow"/>
              </w:rPr>
              <w:t>)</w:t>
            </w:r>
            <w:r w:rsidR="00F80198" w:rsidRPr="00F80198">
              <w:rPr>
                <w:kern w:val="2"/>
                <w:szCs w:val="24"/>
                <w:highlight w:val="yellow"/>
              </w:rPr>
              <w:t xml:space="preserve"> val.</w:t>
            </w:r>
            <w:r w:rsidRPr="00F80198">
              <w:rPr>
                <w:kern w:val="2"/>
                <w:szCs w:val="24"/>
                <w:highlight w:val="yellow"/>
              </w:rPr>
              <w:t xml:space="preserve"> mokymus </w:t>
            </w:r>
            <w:r w:rsidR="00F80198" w:rsidRPr="00F80198">
              <w:rPr>
                <w:kern w:val="2"/>
                <w:szCs w:val="24"/>
                <w:highlight w:val="yellow"/>
              </w:rPr>
              <w:t>Pirkėjo</w:t>
            </w:r>
            <w:r w:rsidRPr="00F80198">
              <w:rPr>
                <w:kern w:val="2"/>
                <w:szCs w:val="24"/>
                <w:highlight w:val="yellow"/>
              </w:rPr>
              <w:t xml:space="preserve"> darbuotojams, kuriuose būtų aptarti </w:t>
            </w:r>
            <w:r w:rsidR="00BA1B2A" w:rsidRPr="00BA1B2A">
              <w:rPr>
                <w:kern w:val="2"/>
                <w:szCs w:val="24"/>
                <w:highlight w:val="yellow"/>
              </w:rPr>
              <w:t>energijos taupymo režimai, optimalaus baterijų naudojimo principai bei įrangos eksploatavimo trukmės didinimo rekomendacijos.</w:t>
            </w:r>
            <w:r w:rsidRPr="00F80198">
              <w:rPr>
                <w:kern w:val="2"/>
                <w:szCs w:val="24"/>
                <w:highlight w:val="yellow"/>
              </w:rPr>
              <w:t xml:space="preserve"> </w:t>
            </w:r>
            <w:r w:rsidR="00BA1B2A" w:rsidRPr="00BA1B2A">
              <w:rPr>
                <w:kern w:val="2"/>
                <w:szCs w:val="24"/>
                <w:highlight w:val="yellow"/>
              </w:rPr>
              <w:t xml:space="preserve">Tiekėjas įsipareigoja apmokyti ne mažiau kaip </w:t>
            </w:r>
            <w:r w:rsidR="00BA1B2A">
              <w:rPr>
                <w:kern w:val="2"/>
                <w:szCs w:val="24"/>
                <w:highlight w:val="yellow"/>
              </w:rPr>
              <w:t>3</w:t>
            </w:r>
            <w:r w:rsidR="00BA1B2A" w:rsidRPr="00BA1B2A">
              <w:rPr>
                <w:kern w:val="2"/>
                <w:szCs w:val="24"/>
                <w:highlight w:val="yellow"/>
              </w:rPr>
              <w:t xml:space="preserve"> (</w:t>
            </w:r>
            <w:r w:rsidR="00BA1B2A" w:rsidRPr="00BA1B2A">
              <w:rPr>
                <w:i/>
                <w:iCs/>
                <w:kern w:val="2"/>
                <w:szCs w:val="24"/>
                <w:highlight w:val="yellow"/>
              </w:rPr>
              <w:t>tris</w:t>
            </w:r>
            <w:r w:rsidR="00BA1B2A" w:rsidRPr="00BA1B2A">
              <w:rPr>
                <w:kern w:val="2"/>
                <w:szCs w:val="24"/>
                <w:highlight w:val="yellow"/>
              </w:rPr>
              <w:t>) Pirkėjo specialistus.</w:t>
            </w:r>
            <w:r w:rsidR="00BA1B2A">
              <w:rPr>
                <w:kern w:val="2"/>
                <w:szCs w:val="24"/>
                <w:highlight w:val="yellow"/>
              </w:rPr>
              <w:t xml:space="preserve"> </w:t>
            </w:r>
            <w:r w:rsidRPr="00F80198">
              <w:rPr>
                <w:kern w:val="2"/>
                <w:szCs w:val="24"/>
                <w:highlight w:val="yellow"/>
              </w:rPr>
              <w:t xml:space="preserve">Tiekėjas </w:t>
            </w:r>
            <w:r w:rsidR="00F80198" w:rsidRPr="00F80198">
              <w:rPr>
                <w:kern w:val="2"/>
                <w:szCs w:val="24"/>
                <w:highlight w:val="yellow"/>
              </w:rPr>
              <w:t>iki mokymų pradžios pateikia ir su Pirkėju raštu suderina mokymų datą ir dalyvių skaičių</w:t>
            </w:r>
            <w:r w:rsidR="00B24081">
              <w:rPr>
                <w:kern w:val="2"/>
                <w:szCs w:val="24"/>
                <w:highlight w:val="yellow"/>
              </w:rPr>
              <w:t>.</w:t>
            </w:r>
          </w:p>
          <w:p w14:paraId="03625C9A" w14:textId="77777777" w:rsidR="00ED3C95" w:rsidRPr="00B26ABA" w:rsidRDefault="00ED3C95" w:rsidP="00ED3C95">
            <w:pPr>
              <w:pStyle w:val="ListParagraph"/>
              <w:jc w:val="both"/>
              <w:rPr>
                <w:kern w:val="2"/>
                <w:szCs w:val="24"/>
                <w:highlight w:val="yellow"/>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09367D" w:rsidRDefault="000A1BDA" w:rsidP="00BA1B2A">
            <w:pPr>
              <w:jc w:val="both"/>
              <w:rPr>
                <w:kern w:val="2"/>
                <w:szCs w:val="24"/>
              </w:rPr>
            </w:pPr>
            <w:r w:rsidRPr="0009367D">
              <w:rPr>
                <w:kern w:val="2"/>
                <w:szCs w:val="24"/>
              </w:rPr>
              <w:t>(pildyti jei papildomos Sutarties Bendrosios sąlygos naujomis nuostatomis):</w:t>
            </w:r>
          </w:p>
          <w:p w14:paraId="66246188" w14:textId="77777777" w:rsidR="000A1BDA" w:rsidRDefault="00BA1B2A" w:rsidP="00BA1B2A">
            <w:pPr>
              <w:jc w:val="both"/>
              <w:rPr>
                <w:kern w:val="2"/>
                <w:szCs w:val="24"/>
              </w:rPr>
            </w:pPr>
            <w:r w:rsidRPr="00BA1B2A">
              <w:rPr>
                <w:kern w:val="2"/>
                <w:szCs w:val="24"/>
              </w:rPr>
              <w:t>Šalys susitaria papildyti Sutarties Bendrąsias sąlygas nurodytu punktu, tačiau kitų punktų numeracijos nekeisti:</w:t>
            </w:r>
          </w:p>
          <w:p w14:paraId="57C14FE0" w14:textId="2855B7F5" w:rsidR="00BA1B2A" w:rsidRDefault="00BA1B2A" w:rsidP="00BA1B2A">
            <w:pPr>
              <w:jc w:val="both"/>
              <w:rPr>
                <w:kern w:val="2"/>
                <w:szCs w:val="24"/>
              </w:rPr>
            </w:pPr>
            <w:r w:rsidRPr="00BA1B2A">
              <w:rPr>
                <w:kern w:val="2"/>
                <w:szCs w:val="24"/>
                <w:highlight w:val="yellow"/>
              </w:rPr>
              <w:t>Už Prekių priėmimą atsakingas Pirkėjo atstovas</w:t>
            </w:r>
            <w:r w:rsidRPr="00BA1B2A">
              <w:rPr>
                <w:kern w:val="2"/>
                <w:szCs w:val="24"/>
                <w:highlight w:val="yellow"/>
              </w:rPr>
              <w:t xml:space="preserve">, </w:t>
            </w:r>
            <w:r w:rsidRPr="00BA1B2A">
              <w:rPr>
                <w:kern w:val="2"/>
                <w:szCs w:val="24"/>
                <w:highlight w:val="yellow"/>
              </w:rPr>
              <w:t>nurodytas Sutarties 2.1 punkte</w:t>
            </w:r>
            <w:r w:rsidRPr="00BA1B2A">
              <w:rPr>
                <w:kern w:val="2"/>
                <w:szCs w:val="24"/>
                <w:highlight w:val="yellow"/>
              </w:rPr>
              <w:t>,</w:t>
            </w:r>
            <w:r w:rsidRPr="00BA1B2A">
              <w:rPr>
                <w:kern w:val="2"/>
                <w:szCs w:val="24"/>
                <w:highlight w:val="yellow"/>
              </w:rPr>
              <w:t xml:space="preserve"> priimdamas Prekes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lastRenderedPageBreak/>
              <w:t>14.3.</w:t>
            </w:r>
          </w:p>
        </w:tc>
        <w:tc>
          <w:tcPr>
            <w:tcW w:w="6988" w:type="dxa"/>
            <w:gridSpan w:val="2"/>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68D69FA6" w:rsidR="000A1BDA" w:rsidRDefault="00366E35" w:rsidP="000A1BDA">
            <w:pPr>
              <w:rPr>
                <w:kern w:val="2"/>
                <w:szCs w:val="24"/>
              </w:rPr>
            </w:pPr>
            <w:r>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2D2A7" w14:textId="77777777" w:rsidR="00ED03FE" w:rsidRDefault="00ED03FE">
      <w:pPr>
        <w:rPr>
          <w:kern w:val="2"/>
          <w:sz w:val="22"/>
          <w:szCs w:val="22"/>
          <w:lang w:val="en-US"/>
        </w:rPr>
      </w:pPr>
      <w:r>
        <w:rPr>
          <w:kern w:val="2"/>
          <w:sz w:val="22"/>
          <w:szCs w:val="22"/>
          <w:lang w:val="en-US"/>
        </w:rPr>
        <w:separator/>
      </w:r>
    </w:p>
  </w:endnote>
  <w:endnote w:type="continuationSeparator" w:id="0">
    <w:p w14:paraId="2842D235" w14:textId="77777777" w:rsidR="00ED03FE" w:rsidRDefault="00ED03FE">
      <w:pPr>
        <w:rPr>
          <w:kern w:val="2"/>
          <w:sz w:val="22"/>
          <w:szCs w:val="22"/>
          <w:lang w:val="en-US"/>
        </w:rPr>
      </w:pPr>
      <w:r>
        <w:rPr>
          <w:kern w:val="2"/>
          <w:sz w:val="22"/>
          <w:szCs w:val="22"/>
          <w:lang w:val="en-US"/>
        </w:rPr>
        <w:continuationSeparator/>
      </w:r>
    </w:p>
  </w:endnote>
  <w:endnote w:type="continuationNotice" w:id="1">
    <w:p w14:paraId="235018C9" w14:textId="77777777" w:rsidR="00ED03FE" w:rsidRDefault="00ED03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7E79" w14:textId="77777777" w:rsidR="00ED03FE" w:rsidRDefault="00ED03FE">
      <w:pPr>
        <w:rPr>
          <w:kern w:val="2"/>
          <w:sz w:val="22"/>
          <w:szCs w:val="22"/>
          <w:lang w:val="en-US"/>
        </w:rPr>
      </w:pPr>
      <w:r>
        <w:rPr>
          <w:kern w:val="2"/>
          <w:sz w:val="22"/>
          <w:szCs w:val="22"/>
          <w:lang w:val="en-US"/>
        </w:rPr>
        <w:separator/>
      </w:r>
    </w:p>
  </w:footnote>
  <w:footnote w:type="continuationSeparator" w:id="0">
    <w:p w14:paraId="7D1CF2D0" w14:textId="77777777" w:rsidR="00ED03FE" w:rsidRDefault="00ED03FE">
      <w:pPr>
        <w:rPr>
          <w:kern w:val="2"/>
          <w:sz w:val="22"/>
          <w:szCs w:val="22"/>
          <w:lang w:val="en-US"/>
        </w:rPr>
      </w:pPr>
      <w:r>
        <w:rPr>
          <w:kern w:val="2"/>
          <w:sz w:val="22"/>
          <w:szCs w:val="22"/>
          <w:lang w:val="en-US"/>
        </w:rPr>
        <w:continuationSeparator/>
      </w:r>
    </w:p>
  </w:footnote>
  <w:footnote w:type="continuationNotice" w:id="1">
    <w:p w14:paraId="2D753A8F" w14:textId="77777777" w:rsidR="00ED03FE" w:rsidRDefault="00ED03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076C"/>
    <w:multiLevelType w:val="hybridMultilevel"/>
    <w:tmpl w:val="825206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22788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55E56"/>
    <w:rsid w:val="00066C2D"/>
    <w:rsid w:val="0009367D"/>
    <w:rsid w:val="000A1BDA"/>
    <w:rsid w:val="000A40E8"/>
    <w:rsid w:val="000C08E7"/>
    <w:rsid w:val="000E1176"/>
    <w:rsid w:val="000E21A4"/>
    <w:rsid w:val="00101219"/>
    <w:rsid w:val="00111C94"/>
    <w:rsid w:val="00113F9C"/>
    <w:rsid w:val="00156ADD"/>
    <w:rsid w:val="0016675B"/>
    <w:rsid w:val="00193C40"/>
    <w:rsid w:val="001A230C"/>
    <w:rsid w:val="001C02DC"/>
    <w:rsid w:val="001C0C41"/>
    <w:rsid w:val="001C4772"/>
    <w:rsid w:val="001D02C7"/>
    <w:rsid w:val="001D57F7"/>
    <w:rsid w:val="001D5D28"/>
    <w:rsid w:val="001E225C"/>
    <w:rsid w:val="001E2B0E"/>
    <w:rsid w:val="001E4029"/>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5879"/>
    <w:rsid w:val="003C566E"/>
    <w:rsid w:val="003D5D74"/>
    <w:rsid w:val="003F3EC7"/>
    <w:rsid w:val="00405ED2"/>
    <w:rsid w:val="00441D09"/>
    <w:rsid w:val="0044239D"/>
    <w:rsid w:val="00442B5D"/>
    <w:rsid w:val="004779BB"/>
    <w:rsid w:val="004C273D"/>
    <w:rsid w:val="004C3D1E"/>
    <w:rsid w:val="004C5B9E"/>
    <w:rsid w:val="004E4252"/>
    <w:rsid w:val="004E64DD"/>
    <w:rsid w:val="004E7562"/>
    <w:rsid w:val="004F37D2"/>
    <w:rsid w:val="005123EA"/>
    <w:rsid w:val="005358A7"/>
    <w:rsid w:val="00572D2A"/>
    <w:rsid w:val="0057658B"/>
    <w:rsid w:val="005816DD"/>
    <w:rsid w:val="0058507F"/>
    <w:rsid w:val="00587DDD"/>
    <w:rsid w:val="00595778"/>
    <w:rsid w:val="005A5832"/>
    <w:rsid w:val="005B4B90"/>
    <w:rsid w:val="005B581E"/>
    <w:rsid w:val="005C01C9"/>
    <w:rsid w:val="005C2246"/>
    <w:rsid w:val="005C59D2"/>
    <w:rsid w:val="005E0500"/>
    <w:rsid w:val="005F5B23"/>
    <w:rsid w:val="006128A4"/>
    <w:rsid w:val="00613853"/>
    <w:rsid w:val="0062790A"/>
    <w:rsid w:val="00636190"/>
    <w:rsid w:val="00646C42"/>
    <w:rsid w:val="00663955"/>
    <w:rsid w:val="00664B7F"/>
    <w:rsid w:val="00683588"/>
    <w:rsid w:val="00687356"/>
    <w:rsid w:val="00687518"/>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A248F"/>
    <w:rsid w:val="009B03BB"/>
    <w:rsid w:val="009B3DBD"/>
    <w:rsid w:val="009D56C9"/>
    <w:rsid w:val="009E2F7A"/>
    <w:rsid w:val="00A10867"/>
    <w:rsid w:val="00A12CE8"/>
    <w:rsid w:val="00A14E8D"/>
    <w:rsid w:val="00A32D2F"/>
    <w:rsid w:val="00A401C8"/>
    <w:rsid w:val="00A44BC7"/>
    <w:rsid w:val="00A80F6F"/>
    <w:rsid w:val="00A838BD"/>
    <w:rsid w:val="00A90BFB"/>
    <w:rsid w:val="00A963D8"/>
    <w:rsid w:val="00AA15EB"/>
    <w:rsid w:val="00AA1919"/>
    <w:rsid w:val="00AA47B5"/>
    <w:rsid w:val="00AA771F"/>
    <w:rsid w:val="00AB0C94"/>
    <w:rsid w:val="00AB49B6"/>
    <w:rsid w:val="00AC6AF5"/>
    <w:rsid w:val="00AC73C5"/>
    <w:rsid w:val="00AF531A"/>
    <w:rsid w:val="00AF7FFC"/>
    <w:rsid w:val="00B04786"/>
    <w:rsid w:val="00B24081"/>
    <w:rsid w:val="00B269FE"/>
    <w:rsid w:val="00B26ABA"/>
    <w:rsid w:val="00B527D5"/>
    <w:rsid w:val="00B63E30"/>
    <w:rsid w:val="00BA1B2A"/>
    <w:rsid w:val="00C11BED"/>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DF7"/>
    <w:rsid w:val="00DB5B74"/>
    <w:rsid w:val="00DE0A57"/>
    <w:rsid w:val="00DF3773"/>
    <w:rsid w:val="00E14CEA"/>
    <w:rsid w:val="00E20810"/>
    <w:rsid w:val="00E274C3"/>
    <w:rsid w:val="00E30F53"/>
    <w:rsid w:val="00E452C2"/>
    <w:rsid w:val="00E47B60"/>
    <w:rsid w:val="00E505C5"/>
    <w:rsid w:val="00E56737"/>
    <w:rsid w:val="00E74456"/>
    <w:rsid w:val="00E74752"/>
    <w:rsid w:val="00E75949"/>
    <w:rsid w:val="00E8394F"/>
    <w:rsid w:val="00E855D1"/>
    <w:rsid w:val="00EB0B52"/>
    <w:rsid w:val="00EB3E92"/>
    <w:rsid w:val="00ED03FE"/>
    <w:rsid w:val="00ED3C95"/>
    <w:rsid w:val="00ED55C2"/>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63617</Words>
  <Characters>36262</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5</cp:revision>
  <dcterms:created xsi:type="dcterms:W3CDTF">2026-06-22T11:50:00Z</dcterms:created>
  <dcterms:modified xsi:type="dcterms:W3CDTF">2026-06-22T12:19:00Z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