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DD21B2">
      <w:pPr>
        <w:pStyle w:val="Antrat21"/>
        <w:spacing w:after="240" w:line="240" w:lineRule="auto"/>
      </w:pPr>
      <w:bookmarkStart w:id="0" w:name="TS3"/>
      <w:r>
        <w:t>TECHNINĖ SPECIFIKACIJA</w:t>
      </w:r>
    </w:p>
    <w:p w14:paraId="5EA469C6" w14:textId="77777777" w:rsidR="00F95671" w:rsidRPr="0043712E" w:rsidRDefault="00F95671" w:rsidP="00F95671">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33AC6EB7" w:rsidR="00F95671" w:rsidRPr="00B76444" w:rsidRDefault="00D007F2" w:rsidP="00F95671">
      <w:pPr>
        <w:pStyle w:val="ListParagraph"/>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sidRPr="00D007F2">
        <w:rPr>
          <w:rFonts w:cs="Arial"/>
          <w:bCs/>
          <w:sz w:val="20"/>
          <w:szCs w:val="20"/>
        </w:rPr>
        <w:t>Biokuro ir pelenų transporterių grandinės</w:t>
      </w:r>
      <w:r>
        <w:rPr>
          <w:rFonts w:cs="Arial"/>
          <w:bCs/>
          <w:sz w:val="20"/>
          <w:szCs w:val="20"/>
        </w:rPr>
        <w:t xml:space="preserve"> su jungtimis</w:t>
      </w:r>
      <w:r w:rsidR="00F95671" w:rsidRPr="00D007F2">
        <w:rPr>
          <w:rFonts w:cs="Arial"/>
          <w:bCs/>
          <w:i/>
          <w:iCs/>
          <w:sz w:val="20"/>
          <w:szCs w:val="20"/>
        </w:rPr>
        <w:t xml:space="preserve"> </w:t>
      </w:r>
      <w:r w:rsidR="00F95671" w:rsidRPr="00B76444">
        <w:rPr>
          <w:rFonts w:cs="Arial"/>
          <w:bCs/>
          <w:sz w:val="20"/>
          <w:szCs w:val="20"/>
        </w:rPr>
        <w:t>(toliau – Pirkimas arba Prekės).</w:t>
      </w:r>
    </w:p>
    <w:bookmarkEnd w:id="1"/>
    <w:p w14:paraId="271188AC" w14:textId="77777777" w:rsidR="00FC1E11" w:rsidRPr="0043712E" w:rsidRDefault="00FC1E11" w:rsidP="009E0F94">
      <w:pPr>
        <w:pStyle w:val="ListParagraph"/>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21D0B0E8" w:rsidR="00FC1E11" w:rsidRPr="00F95671" w:rsidRDefault="00383CEA" w:rsidP="00F95671">
      <w:pPr>
        <w:pStyle w:val="ListParagraph"/>
        <w:numPr>
          <w:ilvl w:val="1"/>
          <w:numId w:val="3"/>
        </w:numPr>
        <w:tabs>
          <w:tab w:val="left" w:pos="567"/>
        </w:tabs>
        <w:spacing w:before="60" w:after="60"/>
        <w:ind w:hanging="720"/>
        <w:jc w:val="both"/>
        <w:rPr>
          <w:rFonts w:eastAsia="Arial" w:cs="Arial"/>
          <w:color w:val="000000" w:themeColor="text1"/>
          <w:sz w:val="20"/>
          <w:szCs w:val="20"/>
        </w:rPr>
      </w:pPr>
      <w:r w:rsidRPr="00F95671">
        <w:rPr>
          <w:rFonts w:eastAsia="Arial" w:cs="Arial"/>
          <w:b/>
          <w:bCs/>
          <w:sz w:val="20"/>
          <w:szCs w:val="20"/>
        </w:rPr>
        <w:t>Perkantysis subjektas</w:t>
      </w:r>
      <w:r w:rsidR="00FC1E11" w:rsidRPr="00F95671">
        <w:rPr>
          <w:rFonts w:eastAsia="Arial" w:cs="Arial"/>
          <w:b/>
          <w:bCs/>
          <w:sz w:val="20"/>
          <w:szCs w:val="20"/>
        </w:rPr>
        <w:t xml:space="preserve"> </w:t>
      </w:r>
      <w:r w:rsidR="00FC1E11" w:rsidRPr="00F95671">
        <w:rPr>
          <w:rFonts w:eastAsia="Arial" w:cs="Arial"/>
          <w:sz w:val="20"/>
          <w:szCs w:val="20"/>
        </w:rPr>
        <w:t>–</w:t>
      </w:r>
      <w:r w:rsidR="00D007F2">
        <w:rPr>
          <w:rFonts w:eastAsia="Arial" w:cs="Arial"/>
          <w:i/>
          <w:iCs/>
          <w:color w:val="747474" w:themeColor="background2" w:themeShade="80"/>
          <w:sz w:val="20"/>
          <w:szCs w:val="20"/>
        </w:rPr>
        <w:t xml:space="preserve"> </w:t>
      </w:r>
      <w:r w:rsidR="00545DCE" w:rsidRPr="00D007F2">
        <w:rPr>
          <w:rFonts w:cs="Arial"/>
          <w:sz w:val="20"/>
          <w:szCs w:val="20"/>
        </w:rPr>
        <w:t>AB „Kauno energija</w:t>
      </w:r>
      <w:r w:rsidR="00D007F2" w:rsidRPr="00D007F2">
        <w:rPr>
          <w:rFonts w:cs="Arial"/>
          <w:sz w:val="20"/>
          <w:szCs w:val="20"/>
        </w:rPr>
        <w:t>“</w:t>
      </w:r>
    </w:p>
    <w:p w14:paraId="48949AC4" w14:textId="3F689592" w:rsidR="00FC1E11" w:rsidRPr="007A2F36" w:rsidRDefault="00FC1E11" w:rsidP="00F95671">
      <w:pPr>
        <w:pStyle w:val="ListParagraph"/>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ListParagraph"/>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4D11795E" w:rsidR="00FC1E11" w:rsidRPr="00D007F2" w:rsidRDefault="00FC1E11" w:rsidP="00F95671">
      <w:pPr>
        <w:pStyle w:val="ListParagraph"/>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 xml:space="preserve">– </w:t>
      </w:r>
      <w:r w:rsidR="00D007F2" w:rsidRPr="00D007F2">
        <w:rPr>
          <w:rFonts w:eastAsia="Arial" w:cs="Arial"/>
          <w:sz w:val="20"/>
          <w:szCs w:val="20"/>
        </w:rPr>
        <w:t>biokuro ir pelenų transporterių grandinės su jungtimis.</w:t>
      </w:r>
    </w:p>
    <w:p w14:paraId="59D46940" w14:textId="0B1C8206" w:rsidR="00D007F2" w:rsidRPr="00F33A34" w:rsidRDefault="00D007F2" w:rsidP="00F95671">
      <w:pPr>
        <w:pStyle w:val="ListParagraph"/>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Pr>
          <w:rFonts w:eastAsia="Arial" w:cs="Arial"/>
          <w:b/>
          <w:bCs/>
          <w:sz w:val="20"/>
          <w:szCs w:val="20"/>
        </w:rPr>
        <w:t xml:space="preserve">Objektas </w:t>
      </w:r>
      <w:r w:rsidRPr="00D007F2">
        <w:rPr>
          <w:rFonts w:eastAsia="Arial" w:cs="Arial"/>
          <w:sz w:val="20"/>
          <w:szCs w:val="20"/>
        </w:rPr>
        <w:t>– perkančiojo subjekto katilinė arba elektrinė.</w:t>
      </w:r>
    </w:p>
    <w:p w14:paraId="45C4F41E" w14:textId="5D1FDD56" w:rsidR="00FC1E11" w:rsidRPr="005A681D" w:rsidRDefault="00B50284" w:rsidP="00F95671">
      <w:pPr>
        <w:pStyle w:val="ListParagraph"/>
        <w:numPr>
          <w:ilvl w:val="1"/>
          <w:numId w:val="3"/>
        </w:numPr>
        <w:tabs>
          <w:tab w:val="left" w:pos="0"/>
          <w:tab w:val="left" w:pos="567"/>
          <w:tab w:val="left" w:pos="709"/>
        </w:tabs>
        <w:spacing w:before="60" w:after="60"/>
        <w:ind w:left="0" w:firstLine="0"/>
        <w:contextualSpacing w:val="0"/>
        <w:jc w:val="both"/>
        <w:rPr>
          <w:rFonts w:cs="Arial"/>
          <w:i/>
          <w:sz w:val="20"/>
          <w:szCs w:val="20"/>
        </w:rPr>
      </w:pPr>
      <w:r w:rsidRPr="005A681D">
        <w:rPr>
          <w:b/>
          <w:sz w:val="20"/>
          <w:szCs w:val="20"/>
        </w:rPr>
        <w:t xml:space="preserve">Užsakymas </w:t>
      </w:r>
      <w:r w:rsidRPr="005A681D">
        <w:rPr>
          <w:bCs/>
          <w:sz w:val="20"/>
          <w:szCs w:val="20"/>
        </w:rPr>
        <w:t>–</w:t>
      </w:r>
      <w:r w:rsidRPr="005A681D">
        <w:rPr>
          <w:b/>
          <w:sz w:val="20"/>
          <w:szCs w:val="20"/>
        </w:rPr>
        <w:t xml:space="preserve"> </w:t>
      </w:r>
      <w:r w:rsidR="005A681D">
        <w:rPr>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0CCC0AEE" w14:textId="77777777" w:rsidR="00FC1E11" w:rsidRPr="0043712E" w:rsidRDefault="00FC1E11" w:rsidP="009E0F94">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30380" w14:textId="65D37AA8" w:rsidR="00906DB3" w:rsidRPr="00906DB3" w:rsidRDefault="00684C1F" w:rsidP="00D007F2">
      <w:pPr>
        <w:pStyle w:val="ListParagraph"/>
        <w:numPr>
          <w:ilvl w:val="1"/>
          <w:numId w:val="3"/>
        </w:numPr>
        <w:tabs>
          <w:tab w:val="left" w:pos="540"/>
          <w:tab w:val="left" w:pos="720"/>
        </w:tabs>
        <w:spacing w:before="60" w:after="60"/>
        <w:ind w:left="0" w:firstLine="0"/>
        <w:jc w:val="both"/>
        <w:rPr>
          <w:sz w:val="20"/>
          <w:szCs w:val="20"/>
        </w:rPr>
      </w:pPr>
      <w:r w:rsidRPr="00906DB3">
        <w:rPr>
          <w:sz w:val="20"/>
          <w:szCs w:val="20"/>
        </w:rPr>
        <w:t>Pirkimo objekto apimtys</w:t>
      </w:r>
      <w:r w:rsidR="003C731B" w:rsidRPr="00906DB3">
        <w:rPr>
          <w:sz w:val="20"/>
          <w:szCs w:val="20"/>
        </w:rPr>
        <w:t xml:space="preserve"> </w:t>
      </w:r>
      <w:r w:rsidRPr="00906DB3">
        <w:rPr>
          <w:sz w:val="20"/>
          <w:szCs w:val="20"/>
        </w:rPr>
        <w:t>nurodytos lentelėje:</w:t>
      </w:r>
    </w:p>
    <w:p w14:paraId="0AD02B12" w14:textId="390A5D26" w:rsidR="00684C1F" w:rsidRPr="00906DB3" w:rsidRDefault="00906DB3" w:rsidP="00906DB3">
      <w:pPr>
        <w:pStyle w:val="ListParagraph"/>
        <w:tabs>
          <w:tab w:val="left" w:pos="540"/>
        </w:tabs>
        <w:spacing w:before="60" w:after="60"/>
        <w:ind w:left="360" w:right="-994" w:firstLine="0"/>
        <w:jc w:val="right"/>
        <w:rPr>
          <w:rFonts w:cs="Arial"/>
          <w:b/>
          <w:color w:val="FF0000"/>
          <w:sz w:val="20"/>
          <w:szCs w:val="20"/>
        </w:rPr>
      </w:pPr>
      <w:r w:rsidRPr="00906DB3">
        <w:rPr>
          <w:rFonts w:cs="Arial"/>
          <w:b/>
          <w:sz w:val="20"/>
          <w:szCs w:val="20"/>
        </w:rPr>
        <w:t xml:space="preserve">Lentelė Nr. </w:t>
      </w:r>
      <w:r w:rsidR="00D007F2">
        <w:rPr>
          <w:rFonts w:cs="Arial"/>
          <w:b/>
          <w:sz w:val="20"/>
          <w:szCs w:val="20"/>
        </w:rPr>
        <w:t>1</w:t>
      </w:r>
      <w:r w:rsidR="00684C1F">
        <w:rPr>
          <w:sz w:val="20"/>
          <w:szCs w:val="20"/>
        </w:rPr>
        <w:tab/>
      </w:r>
    </w:p>
    <w:tbl>
      <w:tblPr>
        <w:tblStyle w:val="TableGrid2"/>
        <w:tblW w:w="9634" w:type="dxa"/>
        <w:tblLook w:val="04A0" w:firstRow="1" w:lastRow="0" w:firstColumn="1" w:lastColumn="0" w:noHBand="0" w:noVBand="1"/>
      </w:tblPr>
      <w:tblGrid>
        <w:gridCol w:w="593"/>
        <w:gridCol w:w="3471"/>
        <w:gridCol w:w="2027"/>
        <w:gridCol w:w="1559"/>
        <w:gridCol w:w="1984"/>
      </w:tblGrid>
      <w:tr w:rsidR="00AC5E68" w:rsidRPr="00FA23F1" w14:paraId="6B6CFFDD" w14:textId="77777777" w:rsidTr="00E6357E">
        <w:tc>
          <w:tcPr>
            <w:tcW w:w="593" w:type="dxa"/>
            <w:shd w:val="clear" w:color="auto" w:fill="F2F2F2" w:themeFill="background1" w:themeFillShade="F2"/>
            <w:vAlign w:val="center"/>
          </w:tcPr>
          <w:p w14:paraId="2A790C79" w14:textId="77777777" w:rsidR="00AC5E68" w:rsidRPr="00FA23F1" w:rsidRDefault="00AC5E68" w:rsidP="00E6357E">
            <w:pPr>
              <w:ind w:firstLine="0"/>
              <w:rPr>
                <w:rFonts w:eastAsia="Calibri" w:cs="Arial"/>
                <w:noProof/>
                <w:sz w:val="20"/>
                <w:szCs w:val="20"/>
              </w:rPr>
            </w:pPr>
            <w:bookmarkStart w:id="2" w:name="_Hlk34730466"/>
            <w:r w:rsidRPr="00A170A7">
              <w:rPr>
                <w:rFonts w:cs="Arial"/>
                <w:b/>
                <w:bCs/>
                <w:noProof/>
                <w:sz w:val="20"/>
                <w:szCs w:val="20"/>
                <w:lang w:val="lt-LT"/>
              </w:rPr>
              <w:t>Eil. Nr.</w:t>
            </w:r>
          </w:p>
        </w:tc>
        <w:tc>
          <w:tcPr>
            <w:tcW w:w="3471" w:type="dxa"/>
            <w:shd w:val="clear" w:color="auto" w:fill="F2F2F2" w:themeFill="background1" w:themeFillShade="F2"/>
            <w:vAlign w:val="center"/>
          </w:tcPr>
          <w:p w14:paraId="00E0418C" w14:textId="77777777" w:rsidR="00AC5E68" w:rsidRPr="00FA23F1" w:rsidRDefault="00AC5E68" w:rsidP="00E6357E">
            <w:pPr>
              <w:ind w:firstLine="0"/>
              <w:rPr>
                <w:rFonts w:eastAsia="Calibri" w:cs="Arial"/>
                <w:noProof/>
                <w:sz w:val="20"/>
                <w:szCs w:val="20"/>
              </w:rPr>
            </w:pPr>
            <w:r w:rsidRPr="00A170A7">
              <w:rPr>
                <w:rFonts w:cs="Arial"/>
                <w:b/>
                <w:bCs/>
                <w:noProof/>
                <w:sz w:val="20"/>
                <w:szCs w:val="20"/>
                <w:lang w:val="lt-LT"/>
              </w:rPr>
              <w:t>Katilinė, adresas</w:t>
            </w:r>
          </w:p>
        </w:tc>
        <w:tc>
          <w:tcPr>
            <w:tcW w:w="2027" w:type="dxa"/>
            <w:shd w:val="clear" w:color="auto" w:fill="F2F2F2" w:themeFill="background1" w:themeFillShade="F2"/>
            <w:vAlign w:val="center"/>
          </w:tcPr>
          <w:p w14:paraId="363F4531" w14:textId="77777777" w:rsidR="00AC5E68" w:rsidRPr="00FA23F1" w:rsidRDefault="00AC5E68" w:rsidP="00E6357E">
            <w:pPr>
              <w:ind w:firstLine="0"/>
              <w:rPr>
                <w:rFonts w:eastAsia="Calibri" w:cs="Arial"/>
                <w:noProof/>
                <w:sz w:val="20"/>
                <w:szCs w:val="20"/>
              </w:rPr>
            </w:pPr>
            <w:r w:rsidRPr="00A170A7">
              <w:rPr>
                <w:rFonts w:cs="Arial"/>
                <w:b/>
                <w:bCs/>
                <w:noProof/>
                <w:sz w:val="20"/>
                <w:szCs w:val="20"/>
                <w:lang w:val="lt-LT"/>
              </w:rPr>
              <w:t>Grandinės tipas</w:t>
            </w:r>
          </w:p>
        </w:tc>
        <w:tc>
          <w:tcPr>
            <w:tcW w:w="1559" w:type="dxa"/>
            <w:shd w:val="clear" w:color="auto" w:fill="F2F2F2" w:themeFill="background1" w:themeFillShade="F2"/>
            <w:vAlign w:val="center"/>
          </w:tcPr>
          <w:p w14:paraId="344E3E85" w14:textId="77777777" w:rsidR="00AC5E68" w:rsidRPr="00FA23F1" w:rsidRDefault="00AC5E68" w:rsidP="00E6357E">
            <w:pPr>
              <w:ind w:firstLine="0"/>
              <w:rPr>
                <w:rFonts w:eastAsia="Calibri" w:cs="Arial"/>
                <w:b/>
                <w:bCs/>
                <w:noProof/>
                <w:sz w:val="20"/>
                <w:szCs w:val="20"/>
              </w:rPr>
            </w:pPr>
            <w:r w:rsidRPr="00A170A7">
              <w:rPr>
                <w:rFonts w:cs="Arial"/>
                <w:b/>
                <w:bCs/>
                <w:noProof/>
                <w:sz w:val="20"/>
                <w:szCs w:val="20"/>
                <w:lang w:val="lt-LT"/>
              </w:rPr>
              <w:t>Reikalingas kiekis, m</w:t>
            </w:r>
          </w:p>
        </w:tc>
        <w:tc>
          <w:tcPr>
            <w:tcW w:w="1984" w:type="dxa"/>
            <w:shd w:val="clear" w:color="auto" w:fill="F2F2F2" w:themeFill="background1" w:themeFillShade="F2"/>
            <w:vAlign w:val="center"/>
          </w:tcPr>
          <w:p w14:paraId="38C151D4" w14:textId="77777777" w:rsidR="00AC5E68" w:rsidRPr="00A170A7" w:rsidRDefault="00AC5E68" w:rsidP="00E6357E">
            <w:pPr>
              <w:ind w:firstLine="0"/>
              <w:rPr>
                <w:rFonts w:cs="Arial"/>
                <w:b/>
                <w:bCs/>
                <w:noProof/>
                <w:sz w:val="20"/>
                <w:szCs w:val="20"/>
              </w:rPr>
            </w:pPr>
            <w:r w:rsidRPr="00970ADE">
              <w:rPr>
                <w:rFonts w:cs="Arial"/>
                <w:b/>
                <w:bCs/>
                <w:noProof/>
                <w:sz w:val="20"/>
                <w:szCs w:val="20"/>
              </w:rPr>
              <w:t>Reikalingas sujungimų kiekis, kompl</w:t>
            </w:r>
          </w:p>
        </w:tc>
      </w:tr>
      <w:tr w:rsidR="00AC5E68" w:rsidRPr="00FA23F1" w14:paraId="102BB6A9" w14:textId="77777777" w:rsidTr="00E6357E">
        <w:tc>
          <w:tcPr>
            <w:tcW w:w="593" w:type="dxa"/>
            <w:vAlign w:val="center"/>
          </w:tcPr>
          <w:p w14:paraId="4FA0B6EC" w14:textId="77777777" w:rsidR="00AC5E68" w:rsidRPr="00970ADE" w:rsidRDefault="00AC5E68" w:rsidP="00E6357E">
            <w:pPr>
              <w:ind w:firstLine="0"/>
              <w:jc w:val="center"/>
              <w:rPr>
                <w:rFonts w:eastAsia="Calibri" w:cs="Arial"/>
                <w:noProof/>
                <w:sz w:val="20"/>
                <w:szCs w:val="20"/>
              </w:rPr>
            </w:pPr>
            <w:r w:rsidRPr="00970ADE">
              <w:rPr>
                <w:rFonts w:cs="Arial"/>
                <w:noProof/>
                <w:sz w:val="20"/>
                <w:szCs w:val="20"/>
                <w:lang w:val="lt-LT"/>
              </w:rPr>
              <w:t>1.</w:t>
            </w:r>
          </w:p>
        </w:tc>
        <w:tc>
          <w:tcPr>
            <w:tcW w:w="3471" w:type="dxa"/>
            <w:tcBorders>
              <w:top w:val="single" w:sz="4" w:space="0" w:color="auto"/>
              <w:left w:val="single" w:sz="4" w:space="0" w:color="auto"/>
              <w:bottom w:val="single" w:sz="4" w:space="0" w:color="auto"/>
              <w:right w:val="single" w:sz="4" w:space="0" w:color="auto"/>
            </w:tcBorders>
            <w:vAlign w:val="center"/>
          </w:tcPr>
          <w:p w14:paraId="63965C77" w14:textId="77777777" w:rsidR="00AC5E68" w:rsidRPr="00970ADE" w:rsidRDefault="00AC5E68" w:rsidP="00E6357E">
            <w:pPr>
              <w:ind w:firstLine="0"/>
              <w:rPr>
                <w:rFonts w:eastAsia="Calibri" w:cs="Arial"/>
                <w:noProof/>
                <w:sz w:val="20"/>
                <w:szCs w:val="20"/>
              </w:rPr>
            </w:pPr>
            <w:proofErr w:type="spellStart"/>
            <w:r w:rsidRPr="00970ADE">
              <w:rPr>
                <w:rFonts w:cs="Arial"/>
                <w:color w:val="000000"/>
                <w:sz w:val="20"/>
                <w:szCs w:val="20"/>
              </w:rPr>
              <w:t>Petrašiūnų</w:t>
            </w:r>
            <w:proofErr w:type="spellEnd"/>
            <w:r w:rsidRPr="00970ADE">
              <w:rPr>
                <w:rFonts w:cs="Arial"/>
                <w:color w:val="000000"/>
                <w:sz w:val="20"/>
                <w:szCs w:val="20"/>
              </w:rPr>
              <w:t xml:space="preserve"> </w:t>
            </w:r>
            <w:proofErr w:type="spellStart"/>
            <w:r w:rsidRPr="00970ADE">
              <w:rPr>
                <w:rFonts w:cs="Arial"/>
                <w:color w:val="000000"/>
                <w:sz w:val="20"/>
                <w:szCs w:val="20"/>
              </w:rPr>
              <w:t>elektrinė</w:t>
            </w:r>
            <w:proofErr w:type="spellEnd"/>
            <w:r w:rsidRPr="00970ADE">
              <w:rPr>
                <w:rFonts w:cs="Arial"/>
                <w:color w:val="000000"/>
                <w:sz w:val="20"/>
                <w:szCs w:val="20"/>
              </w:rPr>
              <w:t xml:space="preserve">, </w:t>
            </w:r>
            <w:proofErr w:type="spellStart"/>
            <w:r w:rsidRPr="00970ADE">
              <w:rPr>
                <w:rFonts w:cs="Arial"/>
                <w:color w:val="000000"/>
                <w:sz w:val="20"/>
                <w:szCs w:val="20"/>
              </w:rPr>
              <w:t>Jėgainės</w:t>
            </w:r>
            <w:proofErr w:type="spellEnd"/>
            <w:r w:rsidRPr="00970ADE">
              <w:rPr>
                <w:rFonts w:cs="Arial"/>
                <w:color w:val="000000"/>
                <w:sz w:val="20"/>
                <w:szCs w:val="20"/>
              </w:rPr>
              <w:t xml:space="preserve"> g. 12C, Kaunas</w:t>
            </w:r>
          </w:p>
        </w:tc>
        <w:tc>
          <w:tcPr>
            <w:tcW w:w="2027" w:type="dxa"/>
            <w:tcBorders>
              <w:top w:val="single" w:sz="4" w:space="0" w:color="auto"/>
              <w:left w:val="nil"/>
              <w:bottom w:val="single" w:sz="4" w:space="0" w:color="auto"/>
              <w:right w:val="single" w:sz="4" w:space="0" w:color="auto"/>
            </w:tcBorders>
            <w:vAlign w:val="center"/>
          </w:tcPr>
          <w:p w14:paraId="1A662E2E" w14:textId="77777777" w:rsidR="00AC5E68" w:rsidRPr="00970ADE" w:rsidRDefault="00AC5E68" w:rsidP="00E6357E">
            <w:pPr>
              <w:ind w:firstLine="0"/>
              <w:rPr>
                <w:rFonts w:eastAsia="Calibri" w:cs="Arial"/>
                <w:noProof/>
                <w:sz w:val="20"/>
                <w:szCs w:val="20"/>
              </w:rPr>
            </w:pPr>
            <w:r w:rsidRPr="00970ADE">
              <w:rPr>
                <w:rFonts w:cs="Arial"/>
                <w:color w:val="000000"/>
                <w:sz w:val="20"/>
                <w:szCs w:val="20"/>
              </w:rPr>
              <w:t xml:space="preserve">M160-B-160 </w:t>
            </w:r>
            <w:proofErr w:type="spellStart"/>
            <w:r w:rsidRPr="00970ADE">
              <w:rPr>
                <w:rFonts w:cs="Arial"/>
                <w:color w:val="000000"/>
                <w:sz w:val="20"/>
                <w:szCs w:val="20"/>
              </w:rPr>
              <w:t>ritinėlio</w:t>
            </w:r>
            <w:proofErr w:type="spellEnd"/>
            <w:r w:rsidRPr="00970ADE">
              <w:rPr>
                <w:rFonts w:cs="Arial"/>
                <w:color w:val="000000"/>
                <w:sz w:val="20"/>
                <w:szCs w:val="20"/>
              </w:rPr>
              <w:t xml:space="preserve"> Ø36 mm (</w:t>
            </w:r>
            <w:proofErr w:type="spellStart"/>
            <w:r w:rsidRPr="00970ADE">
              <w:rPr>
                <w:rFonts w:cs="Arial"/>
                <w:color w:val="000000"/>
                <w:sz w:val="20"/>
                <w:szCs w:val="20"/>
              </w:rPr>
              <w:t>apvirintomis</w:t>
            </w:r>
            <w:proofErr w:type="spellEnd"/>
            <w:r w:rsidRPr="00970ADE">
              <w:rPr>
                <w:rFonts w:cs="Arial"/>
                <w:color w:val="000000"/>
                <w:sz w:val="20"/>
                <w:szCs w:val="20"/>
              </w:rPr>
              <w:t xml:space="preserve"> </w:t>
            </w:r>
            <w:proofErr w:type="spellStart"/>
            <w:r w:rsidRPr="00970ADE">
              <w:rPr>
                <w:rFonts w:cs="Arial"/>
                <w:color w:val="000000"/>
                <w:sz w:val="20"/>
                <w:szCs w:val="20"/>
              </w:rPr>
              <w:t>ašelėmis</w:t>
            </w:r>
            <w:proofErr w:type="spellEnd"/>
            <w:r w:rsidRPr="00970ADE">
              <w:rPr>
                <w:rFonts w:cs="Arial"/>
                <w:color w:val="000000"/>
                <w:sz w:val="20"/>
                <w:szCs w:val="20"/>
              </w:rPr>
              <w:t>)</w:t>
            </w:r>
          </w:p>
        </w:tc>
        <w:tc>
          <w:tcPr>
            <w:tcW w:w="1559" w:type="dxa"/>
            <w:tcBorders>
              <w:top w:val="single" w:sz="4" w:space="0" w:color="auto"/>
              <w:left w:val="nil"/>
              <w:bottom w:val="single" w:sz="4" w:space="0" w:color="auto"/>
              <w:right w:val="single" w:sz="4" w:space="0" w:color="auto"/>
            </w:tcBorders>
            <w:vAlign w:val="center"/>
          </w:tcPr>
          <w:p w14:paraId="5D06523B" w14:textId="77777777" w:rsidR="00AC5E68" w:rsidRPr="00970ADE" w:rsidRDefault="00AC5E68" w:rsidP="00E6357E">
            <w:pPr>
              <w:ind w:firstLine="0"/>
              <w:jc w:val="center"/>
              <w:rPr>
                <w:rFonts w:eastAsia="Calibri" w:cs="Arial"/>
                <w:b/>
                <w:bCs/>
                <w:noProof/>
                <w:sz w:val="20"/>
                <w:szCs w:val="20"/>
              </w:rPr>
            </w:pPr>
            <w:r>
              <w:rPr>
                <w:rFonts w:cs="Arial"/>
                <w:color w:val="000000"/>
                <w:sz w:val="20"/>
                <w:szCs w:val="20"/>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568D9220" w14:textId="77777777" w:rsidR="00AC5E68" w:rsidRPr="00970ADE" w:rsidRDefault="00AC5E68" w:rsidP="00E6357E">
            <w:pPr>
              <w:ind w:firstLine="0"/>
              <w:jc w:val="center"/>
              <w:rPr>
                <w:rFonts w:cs="Arial"/>
                <w:color w:val="000000"/>
                <w:sz w:val="20"/>
                <w:szCs w:val="20"/>
              </w:rPr>
            </w:pPr>
            <w:r>
              <w:rPr>
                <w:rFonts w:cs="Arial"/>
                <w:color w:val="000000"/>
                <w:sz w:val="20"/>
                <w:szCs w:val="20"/>
              </w:rPr>
              <w:t>55</w:t>
            </w:r>
          </w:p>
        </w:tc>
      </w:tr>
      <w:tr w:rsidR="00AC5E68" w:rsidRPr="00FA23F1" w14:paraId="668F39E5" w14:textId="77777777" w:rsidTr="00E6357E">
        <w:tc>
          <w:tcPr>
            <w:tcW w:w="593" w:type="dxa"/>
            <w:vAlign w:val="center"/>
          </w:tcPr>
          <w:p w14:paraId="780B2D7C" w14:textId="77777777" w:rsidR="00AC5E68" w:rsidRPr="00970ADE" w:rsidRDefault="00AC5E68" w:rsidP="00E6357E">
            <w:pPr>
              <w:ind w:firstLine="0"/>
              <w:jc w:val="center"/>
              <w:rPr>
                <w:rFonts w:eastAsia="Calibri" w:cs="Arial"/>
                <w:noProof/>
                <w:sz w:val="20"/>
                <w:szCs w:val="20"/>
              </w:rPr>
            </w:pPr>
            <w:r>
              <w:rPr>
                <w:rFonts w:cs="Arial"/>
                <w:noProof/>
                <w:sz w:val="20"/>
                <w:szCs w:val="20"/>
                <w:lang w:val="lt-LT"/>
              </w:rPr>
              <w:t>3</w:t>
            </w:r>
            <w:r w:rsidRPr="00970ADE">
              <w:rPr>
                <w:rFonts w:cs="Arial"/>
                <w:noProof/>
                <w:sz w:val="20"/>
                <w:szCs w:val="20"/>
                <w:lang w:val="lt-LT"/>
              </w:rPr>
              <w:t>.</w:t>
            </w:r>
          </w:p>
        </w:tc>
        <w:tc>
          <w:tcPr>
            <w:tcW w:w="3471" w:type="dxa"/>
            <w:tcBorders>
              <w:top w:val="nil"/>
              <w:left w:val="single" w:sz="4" w:space="0" w:color="auto"/>
              <w:bottom w:val="single" w:sz="4" w:space="0" w:color="auto"/>
              <w:right w:val="single" w:sz="4" w:space="0" w:color="auto"/>
            </w:tcBorders>
            <w:vAlign w:val="center"/>
          </w:tcPr>
          <w:p w14:paraId="5FDCE1CF" w14:textId="77777777" w:rsidR="00AC5E68" w:rsidRPr="00970ADE" w:rsidRDefault="00AC5E68" w:rsidP="00E6357E">
            <w:pPr>
              <w:ind w:firstLine="0"/>
              <w:rPr>
                <w:rFonts w:eastAsia="Calibri" w:cs="Arial"/>
                <w:noProof/>
                <w:sz w:val="20"/>
                <w:szCs w:val="20"/>
              </w:rPr>
            </w:pPr>
            <w:proofErr w:type="spellStart"/>
            <w:r w:rsidRPr="00970ADE">
              <w:rPr>
                <w:rFonts w:cs="Arial"/>
                <w:color w:val="000000"/>
                <w:sz w:val="20"/>
                <w:szCs w:val="20"/>
              </w:rPr>
              <w:t>Garliavos</w:t>
            </w:r>
            <w:proofErr w:type="spellEnd"/>
            <w:r w:rsidRPr="00970ADE">
              <w:rPr>
                <w:rFonts w:cs="Arial"/>
                <w:color w:val="000000"/>
                <w:sz w:val="20"/>
                <w:szCs w:val="20"/>
              </w:rPr>
              <w:t xml:space="preserve"> </w:t>
            </w:r>
            <w:proofErr w:type="spellStart"/>
            <w:r w:rsidRPr="00970ADE">
              <w:rPr>
                <w:rFonts w:cs="Arial"/>
                <w:color w:val="000000"/>
                <w:sz w:val="20"/>
                <w:szCs w:val="20"/>
              </w:rPr>
              <w:t>katilinė</w:t>
            </w:r>
            <w:proofErr w:type="spellEnd"/>
            <w:r w:rsidRPr="00970ADE">
              <w:rPr>
                <w:rFonts w:cs="Arial"/>
                <w:color w:val="000000"/>
                <w:sz w:val="20"/>
                <w:szCs w:val="20"/>
              </w:rPr>
              <w:t xml:space="preserve">, S. </w:t>
            </w:r>
            <w:proofErr w:type="spellStart"/>
            <w:r w:rsidRPr="00970ADE">
              <w:rPr>
                <w:rFonts w:cs="Arial"/>
                <w:color w:val="000000"/>
                <w:sz w:val="20"/>
                <w:szCs w:val="20"/>
              </w:rPr>
              <w:t>Lozoraičio</w:t>
            </w:r>
            <w:proofErr w:type="spellEnd"/>
            <w:r w:rsidRPr="00970ADE">
              <w:rPr>
                <w:rFonts w:cs="Arial"/>
                <w:color w:val="000000"/>
                <w:sz w:val="20"/>
                <w:szCs w:val="20"/>
              </w:rPr>
              <w:t xml:space="preserve"> 17A, </w:t>
            </w:r>
            <w:proofErr w:type="spellStart"/>
            <w:r w:rsidRPr="00970ADE">
              <w:rPr>
                <w:rFonts w:cs="Arial"/>
                <w:color w:val="000000"/>
                <w:sz w:val="20"/>
                <w:szCs w:val="20"/>
              </w:rPr>
              <w:t>Garliava</w:t>
            </w:r>
            <w:proofErr w:type="spellEnd"/>
          </w:p>
        </w:tc>
        <w:tc>
          <w:tcPr>
            <w:tcW w:w="2027" w:type="dxa"/>
            <w:tcBorders>
              <w:top w:val="nil"/>
              <w:left w:val="nil"/>
              <w:bottom w:val="single" w:sz="4" w:space="0" w:color="auto"/>
              <w:right w:val="single" w:sz="4" w:space="0" w:color="auto"/>
            </w:tcBorders>
            <w:vAlign w:val="center"/>
          </w:tcPr>
          <w:p w14:paraId="37CFB477" w14:textId="77777777" w:rsidR="00AC5E68" w:rsidRPr="00970ADE" w:rsidRDefault="00AC5E68" w:rsidP="00E6357E">
            <w:pPr>
              <w:ind w:firstLine="0"/>
              <w:rPr>
                <w:rFonts w:eastAsia="Calibri" w:cs="Arial"/>
                <w:noProof/>
                <w:sz w:val="20"/>
                <w:szCs w:val="20"/>
              </w:rPr>
            </w:pPr>
            <w:r w:rsidRPr="00970ADE">
              <w:rPr>
                <w:rFonts w:cs="Arial"/>
                <w:color w:val="000000"/>
                <w:sz w:val="20"/>
                <w:szCs w:val="20"/>
              </w:rPr>
              <w:t xml:space="preserve">M112-B-100 </w:t>
            </w:r>
            <w:proofErr w:type="spellStart"/>
            <w:r w:rsidRPr="00970ADE">
              <w:rPr>
                <w:rFonts w:cs="Arial"/>
                <w:color w:val="000000"/>
                <w:sz w:val="20"/>
                <w:szCs w:val="20"/>
              </w:rPr>
              <w:t>ritinėlio</w:t>
            </w:r>
            <w:proofErr w:type="spellEnd"/>
            <w:r w:rsidRPr="00970ADE">
              <w:rPr>
                <w:rFonts w:cs="Arial"/>
                <w:color w:val="000000"/>
                <w:sz w:val="20"/>
                <w:szCs w:val="20"/>
              </w:rPr>
              <w:t xml:space="preserve"> Ø30 mm (</w:t>
            </w:r>
            <w:proofErr w:type="spellStart"/>
            <w:r w:rsidRPr="00970ADE">
              <w:rPr>
                <w:rFonts w:cs="Arial"/>
                <w:color w:val="000000"/>
                <w:sz w:val="20"/>
                <w:szCs w:val="20"/>
              </w:rPr>
              <w:t>apvirintomis</w:t>
            </w:r>
            <w:proofErr w:type="spellEnd"/>
            <w:r w:rsidRPr="00970ADE">
              <w:rPr>
                <w:rFonts w:cs="Arial"/>
                <w:color w:val="000000"/>
                <w:sz w:val="20"/>
                <w:szCs w:val="20"/>
              </w:rPr>
              <w:t xml:space="preserve"> </w:t>
            </w:r>
            <w:proofErr w:type="spellStart"/>
            <w:r w:rsidRPr="00970ADE">
              <w:rPr>
                <w:rFonts w:cs="Arial"/>
                <w:color w:val="000000"/>
                <w:sz w:val="20"/>
                <w:szCs w:val="20"/>
              </w:rPr>
              <w:t>ašelėmis</w:t>
            </w:r>
            <w:proofErr w:type="spellEnd"/>
            <w:r w:rsidRPr="00970ADE">
              <w:rPr>
                <w:rFonts w:cs="Arial"/>
                <w:color w:val="000000"/>
                <w:sz w:val="20"/>
                <w:szCs w:val="20"/>
              </w:rPr>
              <w:t>)</w:t>
            </w:r>
          </w:p>
        </w:tc>
        <w:tc>
          <w:tcPr>
            <w:tcW w:w="1559" w:type="dxa"/>
            <w:tcBorders>
              <w:top w:val="nil"/>
              <w:left w:val="nil"/>
              <w:bottom w:val="single" w:sz="4" w:space="0" w:color="auto"/>
              <w:right w:val="single" w:sz="4" w:space="0" w:color="auto"/>
            </w:tcBorders>
            <w:vAlign w:val="center"/>
          </w:tcPr>
          <w:p w14:paraId="364B1325" w14:textId="77777777" w:rsidR="00AC5E68" w:rsidRPr="005D4BD3" w:rsidRDefault="00AC5E68" w:rsidP="00E6357E">
            <w:pPr>
              <w:keepNext/>
              <w:ind w:firstLine="0"/>
              <w:jc w:val="center"/>
              <w:rPr>
                <w:rFonts w:eastAsia="Calibri" w:cs="Arial"/>
                <w:noProof/>
                <w:sz w:val="20"/>
                <w:szCs w:val="20"/>
              </w:rPr>
            </w:pPr>
            <w:r>
              <w:rPr>
                <w:rFonts w:eastAsia="Calibri" w:cs="Arial"/>
                <w:noProof/>
                <w:sz w:val="20"/>
                <w:szCs w:val="20"/>
              </w:rPr>
              <w:t>88</w:t>
            </w:r>
          </w:p>
        </w:tc>
        <w:tc>
          <w:tcPr>
            <w:tcW w:w="1984" w:type="dxa"/>
            <w:tcBorders>
              <w:top w:val="nil"/>
              <w:left w:val="single" w:sz="4" w:space="0" w:color="auto"/>
              <w:bottom w:val="single" w:sz="4" w:space="0" w:color="auto"/>
              <w:right w:val="single" w:sz="4" w:space="0" w:color="auto"/>
            </w:tcBorders>
            <w:vAlign w:val="center"/>
          </w:tcPr>
          <w:p w14:paraId="792A4B14" w14:textId="77777777" w:rsidR="00AC5E68" w:rsidRPr="00970ADE" w:rsidRDefault="00AC5E68" w:rsidP="00E6357E">
            <w:pPr>
              <w:keepNext/>
              <w:ind w:firstLine="0"/>
              <w:jc w:val="center"/>
              <w:rPr>
                <w:rFonts w:cs="Arial"/>
                <w:color w:val="000000"/>
                <w:sz w:val="20"/>
                <w:szCs w:val="20"/>
              </w:rPr>
            </w:pPr>
            <w:r>
              <w:rPr>
                <w:rFonts w:cs="Arial"/>
                <w:color w:val="000000"/>
                <w:sz w:val="20"/>
                <w:szCs w:val="20"/>
              </w:rPr>
              <w:t>20</w:t>
            </w:r>
          </w:p>
        </w:tc>
      </w:tr>
      <w:tr w:rsidR="00AC5E68" w:rsidRPr="00FA23F1" w14:paraId="63C45E5A" w14:textId="77777777" w:rsidTr="00E6357E">
        <w:tc>
          <w:tcPr>
            <w:tcW w:w="593" w:type="dxa"/>
            <w:tcBorders>
              <w:top w:val="single" w:sz="4" w:space="0" w:color="auto"/>
              <w:bottom w:val="single" w:sz="4" w:space="0" w:color="auto"/>
            </w:tcBorders>
            <w:vAlign w:val="center"/>
          </w:tcPr>
          <w:p w14:paraId="1FACFB4E" w14:textId="77777777" w:rsidR="00AC5E68" w:rsidRPr="00970ADE" w:rsidRDefault="00AC5E68" w:rsidP="00E6357E">
            <w:pPr>
              <w:ind w:firstLine="0"/>
              <w:jc w:val="center"/>
              <w:rPr>
                <w:rFonts w:cs="Arial"/>
                <w:noProof/>
                <w:sz w:val="20"/>
                <w:szCs w:val="20"/>
              </w:rPr>
            </w:pPr>
            <w:r>
              <w:rPr>
                <w:rFonts w:cs="Arial"/>
                <w:noProof/>
                <w:sz w:val="20"/>
                <w:szCs w:val="20"/>
              </w:rPr>
              <w:t>4.</w:t>
            </w:r>
          </w:p>
        </w:tc>
        <w:tc>
          <w:tcPr>
            <w:tcW w:w="3471" w:type="dxa"/>
            <w:tcBorders>
              <w:top w:val="single" w:sz="4" w:space="0" w:color="auto"/>
              <w:left w:val="single" w:sz="4" w:space="0" w:color="auto"/>
              <w:bottom w:val="single" w:sz="4" w:space="0" w:color="auto"/>
              <w:right w:val="single" w:sz="4" w:space="0" w:color="auto"/>
            </w:tcBorders>
            <w:vAlign w:val="center"/>
          </w:tcPr>
          <w:p w14:paraId="4A31B581" w14:textId="77777777" w:rsidR="00AC5E68" w:rsidRPr="00970ADE" w:rsidRDefault="00AC5E68" w:rsidP="00E6357E">
            <w:pPr>
              <w:ind w:firstLine="0"/>
              <w:rPr>
                <w:rFonts w:cs="Arial"/>
                <w:color w:val="000000"/>
                <w:sz w:val="20"/>
                <w:szCs w:val="20"/>
              </w:rPr>
            </w:pPr>
            <w:proofErr w:type="spellStart"/>
            <w:r>
              <w:rPr>
                <w:rFonts w:cs="Arial"/>
                <w:color w:val="000000"/>
                <w:sz w:val="20"/>
                <w:szCs w:val="20"/>
              </w:rPr>
              <w:t>Inkaro</w:t>
            </w:r>
            <w:proofErr w:type="spellEnd"/>
            <w:r>
              <w:rPr>
                <w:rFonts w:cs="Arial"/>
                <w:color w:val="000000"/>
                <w:sz w:val="20"/>
                <w:szCs w:val="20"/>
              </w:rPr>
              <w:t xml:space="preserve"> </w:t>
            </w:r>
            <w:proofErr w:type="spellStart"/>
            <w:r>
              <w:rPr>
                <w:rFonts w:cs="Arial"/>
                <w:color w:val="000000"/>
                <w:sz w:val="20"/>
                <w:szCs w:val="20"/>
              </w:rPr>
              <w:t>katilinė</w:t>
            </w:r>
            <w:proofErr w:type="spellEnd"/>
            <w:r>
              <w:rPr>
                <w:rFonts w:cs="Arial"/>
                <w:color w:val="000000"/>
                <w:sz w:val="20"/>
                <w:szCs w:val="20"/>
              </w:rPr>
              <w:t xml:space="preserve">, </w:t>
            </w:r>
            <w:proofErr w:type="spellStart"/>
            <w:r>
              <w:rPr>
                <w:rFonts w:cs="Arial"/>
                <w:color w:val="000000"/>
                <w:sz w:val="20"/>
                <w:szCs w:val="20"/>
              </w:rPr>
              <w:t>Raudondvario</w:t>
            </w:r>
            <w:proofErr w:type="spellEnd"/>
            <w:r>
              <w:rPr>
                <w:rFonts w:cs="Arial"/>
                <w:color w:val="000000"/>
                <w:sz w:val="20"/>
                <w:szCs w:val="20"/>
              </w:rPr>
              <w:t xml:space="preserve"> 7 takas 4, Kaunas</w:t>
            </w:r>
          </w:p>
        </w:tc>
        <w:tc>
          <w:tcPr>
            <w:tcW w:w="2027" w:type="dxa"/>
            <w:tcBorders>
              <w:top w:val="single" w:sz="4" w:space="0" w:color="auto"/>
              <w:left w:val="nil"/>
              <w:bottom w:val="single" w:sz="4" w:space="0" w:color="auto"/>
              <w:right w:val="single" w:sz="4" w:space="0" w:color="auto"/>
            </w:tcBorders>
            <w:vAlign w:val="center"/>
          </w:tcPr>
          <w:p w14:paraId="700CEB5B" w14:textId="77777777" w:rsidR="00AC5E68" w:rsidRPr="00970ADE" w:rsidRDefault="00AC5E68" w:rsidP="00E6357E">
            <w:pPr>
              <w:ind w:firstLine="0"/>
              <w:rPr>
                <w:rFonts w:cs="Arial"/>
                <w:color w:val="000000"/>
                <w:sz w:val="20"/>
                <w:szCs w:val="20"/>
              </w:rPr>
            </w:pPr>
            <w:r w:rsidRPr="00970ADE">
              <w:rPr>
                <w:rFonts w:cs="Arial"/>
                <w:color w:val="000000"/>
                <w:sz w:val="20"/>
                <w:szCs w:val="20"/>
              </w:rPr>
              <w:t xml:space="preserve">M112-B-100 </w:t>
            </w:r>
            <w:proofErr w:type="spellStart"/>
            <w:r w:rsidRPr="00970ADE">
              <w:rPr>
                <w:rFonts w:cs="Arial"/>
                <w:color w:val="000000"/>
                <w:sz w:val="20"/>
                <w:szCs w:val="20"/>
              </w:rPr>
              <w:t>ritinėlio</w:t>
            </w:r>
            <w:proofErr w:type="spellEnd"/>
            <w:r w:rsidRPr="00970ADE">
              <w:rPr>
                <w:rFonts w:cs="Arial"/>
                <w:color w:val="000000"/>
                <w:sz w:val="20"/>
                <w:szCs w:val="20"/>
              </w:rPr>
              <w:t xml:space="preserve"> Ø30 mm (</w:t>
            </w:r>
            <w:proofErr w:type="spellStart"/>
            <w:r w:rsidRPr="00970ADE">
              <w:rPr>
                <w:rFonts w:cs="Arial"/>
                <w:color w:val="000000"/>
                <w:sz w:val="20"/>
                <w:szCs w:val="20"/>
              </w:rPr>
              <w:t>apvirintomis</w:t>
            </w:r>
            <w:proofErr w:type="spellEnd"/>
            <w:r w:rsidRPr="00970ADE">
              <w:rPr>
                <w:rFonts w:cs="Arial"/>
                <w:color w:val="000000"/>
                <w:sz w:val="20"/>
                <w:szCs w:val="20"/>
              </w:rPr>
              <w:t xml:space="preserve"> </w:t>
            </w:r>
            <w:proofErr w:type="spellStart"/>
            <w:r w:rsidRPr="00970ADE">
              <w:rPr>
                <w:rFonts w:cs="Arial"/>
                <w:color w:val="000000"/>
                <w:sz w:val="20"/>
                <w:szCs w:val="20"/>
              </w:rPr>
              <w:t>ašelėmis</w:t>
            </w:r>
            <w:proofErr w:type="spellEnd"/>
            <w:r w:rsidRPr="00970ADE">
              <w:rPr>
                <w:rFonts w:cs="Arial"/>
                <w:color w:val="000000"/>
                <w:sz w:val="20"/>
                <w:szCs w:val="20"/>
              </w:rPr>
              <w:t>)</w:t>
            </w:r>
          </w:p>
        </w:tc>
        <w:tc>
          <w:tcPr>
            <w:tcW w:w="1559" w:type="dxa"/>
            <w:tcBorders>
              <w:top w:val="single" w:sz="4" w:space="0" w:color="auto"/>
              <w:left w:val="nil"/>
              <w:bottom w:val="single" w:sz="4" w:space="0" w:color="auto"/>
              <w:right w:val="single" w:sz="4" w:space="0" w:color="auto"/>
            </w:tcBorders>
            <w:vAlign w:val="center"/>
          </w:tcPr>
          <w:p w14:paraId="3AADE590" w14:textId="77777777" w:rsidR="00AC5E68" w:rsidRPr="00970ADE" w:rsidRDefault="00AC5E68" w:rsidP="00E6357E">
            <w:pPr>
              <w:keepNext/>
              <w:ind w:firstLine="0"/>
              <w:jc w:val="center"/>
              <w:rPr>
                <w:rFonts w:cs="Arial"/>
                <w:color w:val="000000"/>
                <w:sz w:val="20"/>
                <w:szCs w:val="20"/>
              </w:rPr>
            </w:pPr>
            <w:r>
              <w:rPr>
                <w:rFonts w:cs="Arial"/>
                <w:color w:val="000000"/>
                <w:sz w:val="20"/>
                <w:szCs w:val="20"/>
              </w:rPr>
              <w:t>96</w:t>
            </w:r>
          </w:p>
        </w:tc>
        <w:tc>
          <w:tcPr>
            <w:tcW w:w="1984" w:type="dxa"/>
            <w:tcBorders>
              <w:top w:val="single" w:sz="4" w:space="0" w:color="auto"/>
              <w:left w:val="single" w:sz="4" w:space="0" w:color="auto"/>
              <w:bottom w:val="single" w:sz="4" w:space="0" w:color="auto"/>
              <w:right w:val="single" w:sz="4" w:space="0" w:color="auto"/>
            </w:tcBorders>
            <w:vAlign w:val="center"/>
          </w:tcPr>
          <w:p w14:paraId="3C4CA78B" w14:textId="77777777" w:rsidR="00AC5E68" w:rsidRPr="00970ADE" w:rsidRDefault="00AC5E68" w:rsidP="00E6357E">
            <w:pPr>
              <w:keepNext/>
              <w:ind w:firstLine="0"/>
              <w:jc w:val="center"/>
              <w:rPr>
                <w:rFonts w:cs="Arial"/>
                <w:color w:val="000000"/>
                <w:sz w:val="20"/>
                <w:szCs w:val="20"/>
              </w:rPr>
            </w:pPr>
            <w:r>
              <w:rPr>
                <w:rFonts w:cs="Arial"/>
                <w:color w:val="000000"/>
                <w:sz w:val="20"/>
                <w:szCs w:val="20"/>
              </w:rPr>
              <w:t>20</w:t>
            </w:r>
          </w:p>
        </w:tc>
      </w:tr>
    </w:tbl>
    <w:p w14:paraId="5A3D873C" w14:textId="77777777" w:rsidR="00FC1E11" w:rsidRPr="0043712E" w:rsidRDefault="00FC1E11" w:rsidP="009E0F94">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SUTARTINIŲ ĮSIPAREIGOJIMŲ VYKDYMO VIETA</w:t>
      </w:r>
      <w:bookmarkEnd w:id="2"/>
    </w:p>
    <w:p w14:paraId="0579EBB5" w14:textId="10AB1191" w:rsidR="00FC1E11" w:rsidRPr="0069458C" w:rsidRDefault="00FC1E11" w:rsidP="00FC1E11">
      <w:pPr>
        <w:pStyle w:val="ListParagraph"/>
        <w:numPr>
          <w:ilvl w:val="1"/>
          <w:numId w:val="3"/>
        </w:numPr>
        <w:tabs>
          <w:tab w:val="left" w:pos="540"/>
        </w:tabs>
        <w:spacing w:before="60" w:after="60"/>
        <w:ind w:left="0" w:firstLine="0"/>
        <w:jc w:val="both"/>
        <w:rPr>
          <w:rFonts w:cs="Arial"/>
          <w:i/>
          <w:color w:val="747474" w:themeColor="background2" w:themeShade="80"/>
          <w:sz w:val="20"/>
          <w:szCs w:val="20"/>
        </w:rPr>
      </w:pPr>
      <w:r w:rsidRPr="0043712E">
        <w:rPr>
          <w:rFonts w:cs="Arial"/>
          <w:bCs/>
          <w:iCs/>
          <w:sz w:val="20"/>
          <w:szCs w:val="20"/>
        </w:rPr>
        <w:t>Prek</w:t>
      </w:r>
      <w:r>
        <w:rPr>
          <w:rFonts w:cs="Arial"/>
          <w:bCs/>
          <w:iCs/>
          <w:sz w:val="20"/>
          <w:szCs w:val="20"/>
        </w:rPr>
        <w:t>ių pristatymo vietos</w:t>
      </w:r>
      <w:r w:rsidR="00A64185">
        <w:rPr>
          <w:rFonts w:cs="Arial"/>
          <w:bCs/>
          <w:iCs/>
          <w:sz w:val="20"/>
          <w:szCs w:val="20"/>
        </w:rPr>
        <w:t xml:space="preserve"> nurodytos Lentelėje Nr.1.</w:t>
      </w:r>
    </w:p>
    <w:p w14:paraId="3154293D" w14:textId="77777777" w:rsidR="00FC1E11" w:rsidRPr="0043712E" w:rsidRDefault="00FC1E11" w:rsidP="009E0F94">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761EB9F2" w14:textId="3FE6812E" w:rsidR="000E101F" w:rsidRDefault="000E101F" w:rsidP="000E31DC">
      <w:pPr>
        <w:pStyle w:val="ListParagraph"/>
        <w:numPr>
          <w:ilvl w:val="1"/>
          <w:numId w:val="3"/>
        </w:numPr>
        <w:tabs>
          <w:tab w:val="left" w:pos="567"/>
        </w:tabs>
        <w:ind w:left="0" w:firstLine="0"/>
        <w:jc w:val="both"/>
        <w:rPr>
          <w:rFonts w:eastAsia="Calibri" w:cs="Times New Roman"/>
          <w:sz w:val="20"/>
          <w:szCs w:val="20"/>
        </w:rPr>
      </w:pPr>
      <w:r>
        <w:rPr>
          <w:rFonts w:eastAsia="Calibri" w:cs="Times New Roman"/>
          <w:sz w:val="20"/>
          <w:szCs w:val="20"/>
        </w:rPr>
        <w:t>Vieno Prekės segmento ilgis – nemažesnis kaip 4m.</w:t>
      </w:r>
    </w:p>
    <w:p w14:paraId="77166943" w14:textId="4190DDB7" w:rsidR="000E101F" w:rsidRDefault="000E101F" w:rsidP="000E31DC">
      <w:pPr>
        <w:pStyle w:val="ListParagraph"/>
        <w:numPr>
          <w:ilvl w:val="1"/>
          <w:numId w:val="3"/>
        </w:numPr>
        <w:tabs>
          <w:tab w:val="left" w:pos="567"/>
        </w:tabs>
        <w:ind w:left="0" w:firstLine="0"/>
        <w:jc w:val="both"/>
        <w:rPr>
          <w:rFonts w:eastAsia="Calibri" w:cs="Times New Roman"/>
          <w:sz w:val="20"/>
          <w:szCs w:val="20"/>
        </w:rPr>
      </w:pPr>
      <w:r>
        <w:rPr>
          <w:rFonts w:eastAsia="Calibri" w:cs="Times New Roman"/>
          <w:sz w:val="20"/>
          <w:szCs w:val="20"/>
        </w:rPr>
        <w:t>Prekės turi atitikti DIN8167 standartą.</w:t>
      </w:r>
    </w:p>
    <w:p w14:paraId="45B15B31" w14:textId="612A8835" w:rsidR="000E101F" w:rsidRDefault="000E101F" w:rsidP="000E31DC">
      <w:pPr>
        <w:pStyle w:val="ListParagraph"/>
        <w:numPr>
          <w:ilvl w:val="1"/>
          <w:numId w:val="3"/>
        </w:numPr>
        <w:tabs>
          <w:tab w:val="left" w:pos="567"/>
        </w:tabs>
        <w:ind w:left="0" w:firstLine="0"/>
        <w:jc w:val="both"/>
        <w:rPr>
          <w:rFonts w:eastAsia="Calibri" w:cs="Times New Roman"/>
          <w:sz w:val="20"/>
          <w:szCs w:val="20"/>
        </w:rPr>
      </w:pPr>
      <w:r>
        <w:rPr>
          <w:rFonts w:eastAsia="Calibri" w:cs="Times New Roman"/>
          <w:sz w:val="20"/>
          <w:szCs w:val="20"/>
        </w:rPr>
        <w:t>Prekės turi būti komplektuojamos su sujungimo detalėmis ir kaiščiais.</w:t>
      </w:r>
    </w:p>
    <w:p w14:paraId="35723901" w14:textId="5F26C170" w:rsidR="000E101F" w:rsidRDefault="000E101F" w:rsidP="000E31DC">
      <w:pPr>
        <w:pStyle w:val="ListParagraph"/>
        <w:numPr>
          <w:ilvl w:val="1"/>
          <w:numId w:val="3"/>
        </w:numPr>
        <w:tabs>
          <w:tab w:val="left" w:pos="567"/>
        </w:tabs>
        <w:ind w:left="0" w:firstLine="0"/>
        <w:jc w:val="both"/>
        <w:rPr>
          <w:rFonts w:eastAsia="Calibri" w:cs="Times New Roman"/>
          <w:sz w:val="20"/>
          <w:szCs w:val="20"/>
        </w:rPr>
      </w:pPr>
      <w:r>
        <w:rPr>
          <w:rFonts w:eastAsia="Calibri" w:cs="Times New Roman"/>
          <w:sz w:val="20"/>
          <w:szCs w:val="20"/>
        </w:rPr>
        <w:t>Kiekvienas Prekės segmentas turi būti identifikuotas (</w:t>
      </w:r>
      <w:r w:rsidR="006F6DA7">
        <w:rPr>
          <w:rFonts w:eastAsia="Calibri" w:cs="Times New Roman"/>
          <w:sz w:val="20"/>
          <w:szCs w:val="20"/>
        </w:rPr>
        <w:t>graviruotas ar kitaip pažymėtas</w:t>
      </w:r>
      <w:r>
        <w:rPr>
          <w:rFonts w:eastAsia="Calibri" w:cs="Times New Roman"/>
          <w:sz w:val="20"/>
          <w:szCs w:val="20"/>
        </w:rPr>
        <w:t>).  Žymėjime turi matyti</w:t>
      </w:r>
      <w:r w:rsidR="006F6DA7">
        <w:rPr>
          <w:rFonts w:eastAsia="Calibri" w:cs="Times New Roman"/>
          <w:sz w:val="20"/>
          <w:szCs w:val="20"/>
        </w:rPr>
        <w:t>s</w:t>
      </w:r>
      <w:r>
        <w:rPr>
          <w:rFonts w:eastAsia="Calibri" w:cs="Times New Roman"/>
          <w:sz w:val="20"/>
          <w:szCs w:val="20"/>
        </w:rPr>
        <w:t xml:space="preserve"> Prekės Gamintojas, Tiekėjas, </w:t>
      </w:r>
      <w:r w:rsidR="006F6DA7">
        <w:rPr>
          <w:rFonts w:eastAsia="Calibri" w:cs="Times New Roman"/>
          <w:sz w:val="20"/>
          <w:szCs w:val="20"/>
        </w:rPr>
        <w:t>numeris ar kita identifikacinė informacija, leidžianti identifikuoti vėlesniu laikotarpiu grandinės Gamintoją ir Tiekėją.</w:t>
      </w:r>
    </w:p>
    <w:p w14:paraId="17C21997" w14:textId="24D0B78F" w:rsidR="00FC1E11" w:rsidRPr="000E101F" w:rsidRDefault="00FC1E11" w:rsidP="000E31DC">
      <w:pPr>
        <w:pStyle w:val="ListParagraph"/>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Tiekėjo pristatom</w:t>
      </w:r>
      <w:r w:rsidR="00AA3960" w:rsidRPr="000E101F">
        <w:rPr>
          <w:rFonts w:eastAsia="Calibri" w:cs="Times New Roman"/>
          <w:sz w:val="20"/>
          <w:szCs w:val="20"/>
        </w:rPr>
        <w:t>a</w:t>
      </w:r>
      <w:r w:rsidRPr="000E101F">
        <w:rPr>
          <w:rFonts w:eastAsia="Calibri" w:cs="Times New Roman"/>
          <w:sz w:val="20"/>
          <w:szCs w:val="20"/>
        </w:rPr>
        <w:t xml:space="preserve"> </w:t>
      </w:r>
      <w:r w:rsidR="00AA3960" w:rsidRPr="000E101F">
        <w:rPr>
          <w:rFonts w:eastAsia="Calibri" w:cs="Times New Roman"/>
          <w:sz w:val="20"/>
          <w:szCs w:val="20"/>
        </w:rPr>
        <w:t>Prekė</w:t>
      </w:r>
      <w:r w:rsidRPr="000E101F">
        <w:rPr>
          <w:rFonts w:eastAsia="Calibri" w:cs="Times New Roman"/>
          <w:sz w:val="20"/>
          <w:szCs w:val="20"/>
        </w:rPr>
        <w:t xml:space="preserve"> turi būti nauj</w:t>
      </w:r>
      <w:r w:rsidR="00AA3960" w:rsidRPr="000E101F">
        <w:rPr>
          <w:rFonts w:eastAsia="Calibri" w:cs="Times New Roman"/>
          <w:sz w:val="20"/>
          <w:szCs w:val="20"/>
        </w:rPr>
        <w:t>a</w:t>
      </w:r>
      <w:r w:rsidRPr="000E101F">
        <w:rPr>
          <w:rFonts w:eastAsia="Calibri" w:cs="Times New Roman"/>
          <w:sz w:val="20"/>
          <w:szCs w:val="20"/>
        </w:rPr>
        <w:t>, kokybišk</w:t>
      </w:r>
      <w:r w:rsidR="00AA3960" w:rsidRPr="000E101F">
        <w:rPr>
          <w:rFonts w:eastAsia="Calibri" w:cs="Times New Roman"/>
          <w:sz w:val="20"/>
          <w:szCs w:val="20"/>
        </w:rPr>
        <w:t>a.</w:t>
      </w:r>
      <w:r w:rsidRPr="000E101F">
        <w:rPr>
          <w:rFonts w:eastAsia="Calibri" w:cs="Times New Roman"/>
          <w:sz w:val="20"/>
          <w:szCs w:val="20"/>
        </w:rPr>
        <w:t xml:space="preserve"> Prekių kokybė turi</w:t>
      </w:r>
      <w:r w:rsidR="00AA3960" w:rsidRPr="000E101F">
        <w:rPr>
          <w:rFonts w:eastAsia="Calibri" w:cs="Times New Roman"/>
          <w:sz w:val="20"/>
          <w:szCs w:val="20"/>
        </w:rPr>
        <w:t xml:space="preserve"> atitikti</w:t>
      </w:r>
      <w:r w:rsidRPr="000E101F">
        <w:rPr>
          <w:rFonts w:eastAsia="Calibri" w:cs="Times New Roman"/>
          <w:sz w:val="20"/>
          <w:szCs w:val="20"/>
        </w:rPr>
        <w:t xml:space="preserve"> šios </w:t>
      </w:r>
      <w:r w:rsidR="00F76ED1" w:rsidRPr="000E101F">
        <w:rPr>
          <w:rFonts w:eastAsia="Calibri" w:cs="Times New Roman"/>
          <w:sz w:val="20"/>
          <w:szCs w:val="20"/>
        </w:rPr>
        <w:t>T</w:t>
      </w:r>
      <w:r w:rsidRPr="000E101F">
        <w:rPr>
          <w:rFonts w:eastAsia="Calibri" w:cs="Times New Roman"/>
          <w:sz w:val="20"/>
          <w:szCs w:val="20"/>
        </w:rPr>
        <w:t>echninės specifikacijos</w:t>
      </w:r>
      <w:r w:rsidR="00AA3960" w:rsidRPr="000E101F">
        <w:rPr>
          <w:rFonts w:eastAsia="Calibri" w:cs="Times New Roman"/>
          <w:sz w:val="20"/>
          <w:szCs w:val="20"/>
        </w:rPr>
        <w:t xml:space="preserve"> </w:t>
      </w:r>
      <w:r w:rsidRPr="000E101F">
        <w:rPr>
          <w:rFonts w:eastAsia="Calibri" w:cs="Times New Roman"/>
          <w:sz w:val="20"/>
          <w:szCs w:val="20"/>
        </w:rPr>
        <w:t>Lietuvos Respublikoje galiojančių standartų, teisės aktų, reglamentuojančių Prekių kokybę, reikalavimus.</w:t>
      </w:r>
    </w:p>
    <w:p w14:paraId="6E6DE256" w14:textId="69C238B7" w:rsidR="005E0259" w:rsidRPr="000E101F" w:rsidRDefault="005E0259" w:rsidP="005E0259">
      <w:pPr>
        <w:pStyle w:val="ListParagraph"/>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Į Prekės kainą turi būti įskaičiuotos transportavimo, iškrovimo</w:t>
      </w:r>
      <w:r w:rsidR="000E101F">
        <w:rPr>
          <w:rFonts w:eastAsia="Calibri" w:cs="Times New Roman"/>
          <w:sz w:val="20"/>
          <w:szCs w:val="20"/>
        </w:rPr>
        <w:t xml:space="preserve"> į Perkančiojo subjekto nurodytą vietą</w:t>
      </w:r>
      <w:r w:rsidRPr="000E101F">
        <w:rPr>
          <w:rFonts w:eastAsia="Calibri" w:cs="Times New Roman"/>
          <w:sz w:val="20"/>
          <w:szCs w:val="20"/>
        </w:rPr>
        <w:t xml:space="preserve"> ar kitos su pristatymu susijusios  sąnaudos.</w:t>
      </w:r>
    </w:p>
    <w:p w14:paraId="66778171" w14:textId="28E18311" w:rsidR="005D6887" w:rsidRPr="000E101F" w:rsidRDefault="0020216A" w:rsidP="005E0259">
      <w:pPr>
        <w:pStyle w:val="ListParagraph"/>
        <w:numPr>
          <w:ilvl w:val="1"/>
          <w:numId w:val="3"/>
        </w:numPr>
        <w:tabs>
          <w:tab w:val="left" w:pos="567"/>
        </w:tabs>
        <w:ind w:left="0" w:firstLine="0"/>
        <w:jc w:val="both"/>
        <w:rPr>
          <w:rFonts w:cs="Arial"/>
          <w:sz w:val="20"/>
          <w:szCs w:val="20"/>
        </w:rPr>
      </w:pPr>
      <w:r w:rsidRPr="000E101F">
        <w:rPr>
          <w:rFonts w:eastAsia="Calibri" w:cs="Times New Roman"/>
          <w:sz w:val="20"/>
          <w:szCs w:val="20"/>
        </w:rPr>
        <w:t xml:space="preserve">Prekė turi atitikti šioje </w:t>
      </w:r>
      <w:r w:rsidRPr="000E101F">
        <w:rPr>
          <w:rFonts w:cs="Arial"/>
          <w:sz w:val="20"/>
          <w:szCs w:val="20"/>
        </w:rPr>
        <w:t xml:space="preserve">Techninėje </w:t>
      </w:r>
      <w:r w:rsidRPr="000E101F" w:rsidDel="00261EFC">
        <w:rPr>
          <w:rFonts w:cs="Arial"/>
          <w:sz w:val="20"/>
          <w:szCs w:val="20"/>
        </w:rPr>
        <w:t>specifikacijoje</w:t>
      </w:r>
      <w:r w:rsidRPr="000E101F">
        <w:rPr>
          <w:rFonts w:eastAsia="Calibri" w:cs="Times New Roman"/>
          <w:sz w:val="20"/>
          <w:szCs w:val="20"/>
        </w:rPr>
        <w:t xml:space="preserve"> nustatytus reikalavimus. </w:t>
      </w:r>
    </w:p>
    <w:p w14:paraId="4513DF63" w14:textId="67950D35" w:rsidR="00CA325A" w:rsidRPr="000E101F" w:rsidRDefault="008179AE" w:rsidP="00CA325A">
      <w:pPr>
        <w:pStyle w:val="ListParagraph"/>
        <w:numPr>
          <w:ilvl w:val="1"/>
          <w:numId w:val="3"/>
        </w:numPr>
        <w:tabs>
          <w:tab w:val="left" w:pos="567"/>
        </w:tabs>
        <w:ind w:left="0" w:firstLine="0"/>
        <w:jc w:val="both"/>
        <w:rPr>
          <w:rFonts w:cs="Arial"/>
          <w:b/>
          <w:bCs/>
          <w:sz w:val="20"/>
          <w:szCs w:val="20"/>
          <w:u w:val="single"/>
        </w:rPr>
      </w:pPr>
      <w:r w:rsidRPr="000E101F">
        <w:rPr>
          <w:rFonts w:eastAsia="Calibri" w:cs="Arial"/>
          <w:sz w:val="20"/>
          <w:szCs w:val="20"/>
          <w:lang w:eastAsia="lt-LT"/>
        </w:rPr>
        <w:t xml:space="preserve">Tiekėjas kartu su Pasiūlymu privalo pateikti perkamų Prekių techninius aprašymus </w:t>
      </w:r>
      <w:r w:rsidR="005D6887" w:rsidRPr="000E101F">
        <w:rPr>
          <w:rFonts w:eastAsia="Calibri" w:cs="Arial"/>
          <w:sz w:val="20"/>
          <w:szCs w:val="20"/>
          <w:lang w:eastAsia="lt-LT"/>
        </w:rPr>
        <w:t>ir/</w:t>
      </w:r>
      <w:r w:rsidRPr="000E101F">
        <w:rPr>
          <w:rFonts w:eastAsia="Calibri" w:cs="Arial"/>
          <w:sz w:val="20"/>
          <w:szCs w:val="20"/>
          <w:lang w:eastAsia="lt-LT"/>
        </w:rPr>
        <w:t xml:space="preserve">arba </w:t>
      </w:r>
      <w:r w:rsidR="005D6887" w:rsidRPr="000E101F">
        <w:rPr>
          <w:rFonts w:eastAsia="Calibri" w:cs="Arial"/>
          <w:sz w:val="20"/>
          <w:szCs w:val="20"/>
          <w:lang w:eastAsia="lt-LT"/>
        </w:rPr>
        <w:t>gamintojo katalogus</w:t>
      </w:r>
      <w:r w:rsidR="00A30F22" w:rsidRPr="000E101F">
        <w:rPr>
          <w:rFonts w:eastAsia="Calibri" w:cs="Arial"/>
          <w:sz w:val="20"/>
          <w:szCs w:val="20"/>
          <w:lang w:eastAsia="lt-LT"/>
        </w:rPr>
        <w:t xml:space="preserve"> ir/</w:t>
      </w:r>
      <w:r w:rsidR="005D6887" w:rsidRPr="000E101F">
        <w:rPr>
          <w:rFonts w:eastAsia="Calibri" w:cs="Arial"/>
          <w:sz w:val="20"/>
          <w:szCs w:val="20"/>
          <w:lang w:eastAsia="lt-LT"/>
        </w:rPr>
        <w:t>ar</w:t>
      </w:r>
      <w:r w:rsidR="00A30F22" w:rsidRPr="000E101F">
        <w:rPr>
          <w:rFonts w:eastAsia="Calibri" w:cs="Arial"/>
          <w:sz w:val="20"/>
          <w:szCs w:val="20"/>
          <w:lang w:eastAsia="lt-LT"/>
        </w:rPr>
        <w:t>ba</w:t>
      </w:r>
      <w:r w:rsidR="005D6887" w:rsidRPr="000E101F">
        <w:rPr>
          <w:rFonts w:eastAsia="Calibri" w:cs="Arial"/>
          <w:sz w:val="20"/>
          <w:szCs w:val="20"/>
          <w:lang w:eastAsia="lt-LT"/>
        </w:rPr>
        <w:t xml:space="preserve"> kitus lygiaverčius dokumentus</w:t>
      </w:r>
      <w:r w:rsidRPr="000E101F">
        <w:rPr>
          <w:rFonts w:eastAsia="Calibri" w:cs="Arial"/>
          <w:sz w:val="20"/>
          <w:szCs w:val="20"/>
          <w:lang w:eastAsia="lt-LT"/>
        </w:rPr>
        <w:t>,</w:t>
      </w:r>
      <w:r w:rsidRPr="000E101F">
        <w:rPr>
          <w:rFonts w:eastAsia="Calibri" w:cs="Arial"/>
          <w:b/>
          <w:bCs/>
          <w:sz w:val="20"/>
          <w:szCs w:val="20"/>
          <w:lang w:eastAsia="lt-LT"/>
        </w:rPr>
        <w:t xml:space="preserve"> </w:t>
      </w:r>
      <w:r w:rsidRPr="000E101F">
        <w:rPr>
          <w:rFonts w:eastAsia="Calibri" w:cs="Arial"/>
          <w:sz w:val="20"/>
          <w:szCs w:val="20"/>
          <w:lang w:eastAsia="lt-LT"/>
        </w:rPr>
        <w:t>kurie įrodytų Techninėje specifikacijoje keliamus reikalavimus.</w:t>
      </w:r>
    </w:p>
    <w:p w14:paraId="50C8CD79" w14:textId="77777777" w:rsidR="00FC1E11" w:rsidRPr="0043712E" w:rsidRDefault="00FC1E11" w:rsidP="009E0F94">
      <w:pPr>
        <w:pStyle w:val="ListParagraph"/>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427F7279" w14:textId="235FAEFD" w:rsidR="00FC1E11" w:rsidRPr="006F6DA7" w:rsidRDefault="00290FF8"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turi pristatyti Prekes ne vėliau kaip per </w:t>
      </w:r>
      <w:r w:rsidR="006F6DA7" w:rsidRPr="006F6DA7">
        <w:rPr>
          <w:rFonts w:eastAsia="Calibri" w:cs="Arial"/>
          <w:bCs/>
          <w:sz w:val="20"/>
          <w:szCs w:val="20"/>
        </w:rPr>
        <w:t>12</w:t>
      </w:r>
      <w:r w:rsidR="00E2760B" w:rsidRPr="006F6DA7">
        <w:rPr>
          <w:rFonts w:eastAsia="Calibri" w:cs="Arial"/>
          <w:bCs/>
          <w:sz w:val="20"/>
          <w:szCs w:val="20"/>
        </w:rPr>
        <w:t xml:space="preserve"> (</w:t>
      </w:r>
      <w:r w:rsidR="006F6DA7" w:rsidRPr="006F6DA7">
        <w:rPr>
          <w:rFonts w:eastAsia="Calibri" w:cs="Arial"/>
          <w:bCs/>
          <w:sz w:val="20"/>
          <w:szCs w:val="20"/>
        </w:rPr>
        <w:t>dvylika</w:t>
      </w:r>
      <w:r w:rsidR="00E2760B" w:rsidRPr="006F6DA7">
        <w:rPr>
          <w:rFonts w:eastAsia="Calibri" w:cs="Arial"/>
          <w:bCs/>
          <w:sz w:val="20"/>
          <w:szCs w:val="20"/>
        </w:rPr>
        <w:t xml:space="preserve">) </w:t>
      </w:r>
      <w:r w:rsidRPr="006F6DA7">
        <w:rPr>
          <w:rFonts w:eastAsia="Calibri" w:cs="Arial"/>
          <w:bCs/>
          <w:sz w:val="20"/>
          <w:szCs w:val="20"/>
        </w:rPr>
        <w:t>d</w:t>
      </w:r>
      <w:r w:rsidR="001737D8" w:rsidRPr="006F6DA7">
        <w:rPr>
          <w:rFonts w:eastAsia="Calibri" w:cs="Arial"/>
          <w:bCs/>
          <w:sz w:val="20"/>
          <w:szCs w:val="20"/>
        </w:rPr>
        <w:t>arbo dien</w:t>
      </w:r>
      <w:r w:rsidR="006F6DA7" w:rsidRPr="006F6DA7">
        <w:rPr>
          <w:rFonts w:eastAsia="Calibri" w:cs="Arial"/>
          <w:bCs/>
          <w:sz w:val="20"/>
          <w:szCs w:val="20"/>
        </w:rPr>
        <w:t>ų</w:t>
      </w:r>
      <w:r w:rsidRPr="006F6DA7">
        <w:rPr>
          <w:rFonts w:eastAsia="Calibri" w:cs="Arial"/>
          <w:bCs/>
          <w:sz w:val="20"/>
          <w:szCs w:val="20"/>
        </w:rPr>
        <w:t xml:space="preserve"> nuo </w:t>
      </w:r>
      <w:r w:rsidR="006F6DA7" w:rsidRPr="006F6DA7">
        <w:rPr>
          <w:rFonts w:eastAsia="Calibri" w:cs="Arial"/>
          <w:bCs/>
          <w:sz w:val="20"/>
          <w:szCs w:val="20"/>
        </w:rPr>
        <w:t>Sutarties sudarymo datos</w:t>
      </w:r>
      <w:r w:rsidR="00E2760B" w:rsidRPr="006F6DA7">
        <w:rPr>
          <w:rFonts w:eastAsia="Calibri" w:cs="Arial"/>
          <w:bCs/>
          <w:sz w:val="20"/>
          <w:szCs w:val="20"/>
        </w:rPr>
        <w:t>.</w:t>
      </w:r>
    </w:p>
    <w:p w14:paraId="0CA9937D" w14:textId="013109CD" w:rsidR="00891801" w:rsidRPr="006F6DA7" w:rsidRDefault="00891801"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lastRenderedPageBreak/>
        <w:t xml:space="preserve">Tiekėjas Prekes turės pristatyti Techninės specifikacijos </w:t>
      </w:r>
      <w:r w:rsidR="006F6DA7" w:rsidRPr="006F6DA7">
        <w:rPr>
          <w:rFonts w:eastAsia="Calibri" w:cs="Arial"/>
          <w:bCs/>
          <w:sz w:val="20"/>
          <w:szCs w:val="20"/>
        </w:rPr>
        <w:t>Lentelėje Nr.1</w:t>
      </w:r>
      <w:r w:rsidRPr="006F6DA7">
        <w:rPr>
          <w:rFonts w:eastAsia="Calibri" w:cs="Arial"/>
          <w:bCs/>
          <w:sz w:val="20"/>
          <w:szCs w:val="20"/>
        </w:rPr>
        <w:t xml:space="preserve"> nurodyt</w:t>
      </w:r>
      <w:r w:rsidR="00671F55" w:rsidRPr="006F6DA7">
        <w:rPr>
          <w:rFonts w:eastAsia="Calibri" w:cs="Arial"/>
          <w:bCs/>
          <w:sz w:val="20"/>
          <w:szCs w:val="20"/>
        </w:rPr>
        <w:t>u</w:t>
      </w:r>
      <w:r w:rsidRPr="006F6DA7">
        <w:rPr>
          <w:rFonts w:eastAsia="Calibri" w:cs="Arial"/>
          <w:bCs/>
          <w:sz w:val="20"/>
          <w:szCs w:val="20"/>
        </w:rPr>
        <w:t xml:space="preserve"> adres</w:t>
      </w:r>
      <w:r w:rsidR="00671F55" w:rsidRPr="006F6DA7">
        <w:rPr>
          <w:rFonts w:eastAsia="Calibri" w:cs="Arial"/>
          <w:bCs/>
          <w:sz w:val="20"/>
          <w:szCs w:val="20"/>
        </w:rPr>
        <w:t>u (-</w:t>
      </w:r>
      <w:proofErr w:type="spellStart"/>
      <w:r w:rsidR="00671F55" w:rsidRPr="006F6DA7">
        <w:rPr>
          <w:rFonts w:eastAsia="Calibri" w:cs="Arial"/>
          <w:bCs/>
          <w:sz w:val="20"/>
          <w:szCs w:val="20"/>
        </w:rPr>
        <w:t>ais</w:t>
      </w:r>
      <w:proofErr w:type="spellEnd"/>
      <w:r w:rsidR="00671F55" w:rsidRPr="006F6DA7">
        <w:rPr>
          <w:rFonts w:eastAsia="Calibri" w:cs="Arial"/>
          <w:bCs/>
          <w:sz w:val="20"/>
          <w:szCs w:val="20"/>
        </w:rPr>
        <w:t>)</w:t>
      </w:r>
      <w:r w:rsidRPr="006F6DA7">
        <w:rPr>
          <w:rFonts w:eastAsia="Calibri" w:cs="Arial"/>
          <w:bCs/>
          <w:sz w:val="20"/>
          <w:szCs w:val="20"/>
        </w:rPr>
        <w:t xml:space="preserve"> </w:t>
      </w:r>
      <w:r w:rsidR="0057496B" w:rsidRPr="006F6DA7">
        <w:rPr>
          <w:rFonts w:eastAsia="Calibri" w:cs="Arial"/>
          <w:bCs/>
          <w:sz w:val="20"/>
          <w:szCs w:val="20"/>
        </w:rPr>
        <w:t>Perkančiojo subjekto</w:t>
      </w:r>
      <w:r w:rsidRPr="006F6DA7">
        <w:rPr>
          <w:rFonts w:eastAsia="Calibri" w:cs="Arial"/>
          <w:bCs/>
          <w:sz w:val="20"/>
          <w:szCs w:val="20"/>
        </w:rPr>
        <w:t xml:space="preserve"> darbo metu (I</w:t>
      </w:r>
      <w:r w:rsidR="00671F55" w:rsidRPr="006F6DA7">
        <w:rPr>
          <w:rFonts w:eastAsia="Calibri" w:cs="Arial"/>
          <w:bCs/>
          <w:sz w:val="20"/>
          <w:szCs w:val="20"/>
        </w:rPr>
        <w:t>–</w:t>
      </w:r>
      <w:r w:rsidRPr="006F6DA7">
        <w:rPr>
          <w:rFonts w:eastAsia="Calibri" w:cs="Arial"/>
          <w:bCs/>
          <w:sz w:val="20"/>
          <w:szCs w:val="20"/>
        </w:rPr>
        <w:t xml:space="preserve">IV </w:t>
      </w:r>
      <w:r w:rsidR="0057496B" w:rsidRPr="006F6DA7">
        <w:rPr>
          <w:rFonts w:eastAsia="Calibri" w:cs="Arial"/>
          <w:bCs/>
          <w:sz w:val="20"/>
          <w:szCs w:val="20"/>
        </w:rPr>
        <w:t>07</w:t>
      </w:r>
      <w:r w:rsidRPr="006F6DA7">
        <w:rPr>
          <w:rFonts w:eastAsia="Calibri" w:cs="Arial"/>
          <w:bCs/>
          <w:sz w:val="20"/>
          <w:szCs w:val="20"/>
        </w:rPr>
        <w:t>:</w:t>
      </w:r>
      <w:r w:rsidR="0057496B" w:rsidRPr="006F6DA7">
        <w:rPr>
          <w:rFonts w:eastAsia="Calibri" w:cs="Arial"/>
          <w:bCs/>
          <w:sz w:val="20"/>
          <w:szCs w:val="20"/>
        </w:rPr>
        <w:t>30</w:t>
      </w:r>
      <w:r w:rsidRPr="006F6DA7">
        <w:rPr>
          <w:rFonts w:eastAsia="Calibri" w:cs="Arial"/>
          <w:bCs/>
          <w:sz w:val="20"/>
          <w:szCs w:val="20"/>
        </w:rPr>
        <w:t xml:space="preserve">–16:30 val., V </w:t>
      </w:r>
      <w:r w:rsidR="00D432A1" w:rsidRPr="006F6DA7">
        <w:rPr>
          <w:rFonts w:eastAsia="Calibri" w:cs="Arial"/>
          <w:bCs/>
          <w:sz w:val="20"/>
          <w:szCs w:val="20"/>
        </w:rPr>
        <w:t>07</w:t>
      </w:r>
      <w:r w:rsidRPr="006F6DA7">
        <w:rPr>
          <w:rFonts w:eastAsia="Calibri" w:cs="Arial"/>
          <w:bCs/>
          <w:sz w:val="20"/>
          <w:szCs w:val="20"/>
        </w:rPr>
        <w:t>:</w:t>
      </w:r>
      <w:r w:rsidR="00D432A1" w:rsidRPr="006F6DA7">
        <w:rPr>
          <w:rFonts w:eastAsia="Calibri" w:cs="Arial"/>
          <w:bCs/>
          <w:sz w:val="20"/>
          <w:szCs w:val="20"/>
        </w:rPr>
        <w:t>30</w:t>
      </w:r>
      <w:r w:rsidRPr="006F6DA7">
        <w:rPr>
          <w:rFonts w:eastAsia="Calibri" w:cs="Arial"/>
          <w:bCs/>
          <w:sz w:val="20"/>
          <w:szCs w:val="20"/>
        </w:rPr>
        <w:t>–1</w:t>
      </w:r>
      <w:r w:rsidR="00D432A1" w:rsidRPr="006F6DA7">
        <w:rPr>
          <w:rFonts w:eastAsia="Calibri" w:cs="Arial"/>
          <w:bCs/>
          <w:sz w:val="20"/>
          <w:szCs w:val="20"/>
        </w:rPr>
        <w:t>4</w:t>
      </w:r>
      <w:r w:rsidRPr="006F6DA7">
        <w:rPr>
          <w:rFonts w:eastAsia="Calibri" w:cs="Arial"/>
          <w:bCs/>
          <w:sz w:val="20"/>
          <w:szCs w:val="20"/>
        </w:rPr>
        <w:t>:</w:t>
      </w:r>
      <w:r w:rsidR="00D432A1" w:rsidRPr="006F6DA7">
        <w:rPr>
          <w:rFonts w:eastAsia="Calibri" w:cs="Arial"/>
          <w:bCs/>
          <w:sz w:val="20"/>
          <w:szCs w:val="20"/>
        </w:rPr>
        <w:t>00</w:t>
      </w:r>
      <w:r w:rsidRPr="006F6DA7">
        <w:rPr>
          <w:rFonts w:eastAsia="Calibri" w:cs="Arial"/>
          <w:bCs/>
          <w:sz w:val="20"/>
          <w:szCs w:val="20"/>
        </w:rPr>
        <w:t xml:space="preserve"> val.).</w:t>
      </w:r>
    </w:p>
    <w:p w14:paraId="2D0F3C4E" w14:textId="77777777" w:rsidR="00FC1E11" w:rsidRPr="0043712E" w:rsidRDefault="00FC1E11" w:rsidP="009E0F94">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1886A582" w14:textId="17A4E289" w:rsidR="00BC5D12" w:rsidRPr="006F6DA7" w:rsidRDefault="00BC5D12" w:rsidP="00087498">
      <w:pPr>
        <w:pStyle w:val="ListParagraph"/>
        <w:numPr>
          <w:ilvl w:val="1"/>
          <w:numId w:val="6"/>
        </w:numPr>
        <w:tabs>
          <w:tab w:val="left" w:pos="540"/>
        </w:tabs>
        <w:spacing w:before="60" w:after="60"/>
        <w:ind w:left="0" w:firstLine="0"/>
        <w:jc w:val="both"/>
        <w:rPr>
          <w:rFonts w:eastAsia="Calibri" w:cs="Arial"/>
          <w:sz w:val="20"/>
          <w:szCs w:val="20"/>
        </w:rPr>
      </w:pPr>
      <w:bookmarkStart w:id="3" w:name="_Hlk129609943"/>
      <w:r w:rsidRPr="006F6DA7">
        <w:rPr>
          <w:rStyle w:val="Laukeliai"/>
        </w:rPr>
        <w:t>Prekėms</w:t>
      </w:r>
      <w:r w:rsidRPr="006F6DA7">
        <w:rPr>
          <w:rFonts w:eastAsia="Calibri" w:cs="Arial"/>
          <w:sz w:val="20"/>
          <w:szCs w:val="20"/>
        </w:rPr>
        <w:t xml:space="preserve"> nustatomas Tiekėjo arba Prekių gamintojo taikomas (nustatomas ilgesnis taikomas terminas) garantijos terminas, tačiau bet kokiu atveju ne trumpesnis kaip </w:t>
      </w:r>
      <w:r w:rsidR="006F6DA7" w:rsidRPr="006F6DA7">
        <w:rPr>
          <w:rFonts w:eastAsia="Calibri" w:cs="Arial"/>
          <w:sz w:val="20"/>
          <w:szCs w:val="20"/>
        </w:rPr>
        <w:t>24</w:t>
      </w:r>
      <w:r w:rsidRPr="006F6DA7">
        <w:rPr>
          <w:rFonts w:eastAsia="Calibri" w:cs="Arial"/>
          <w:sz w:val="20"/>
          <w:szCs w:val="20"/>
        </w:rPr>
        <w:t xml:space="preserve"> (d</w:t>
      </w:r>
      <w:r w:rsidR="006F6DA7" w:rsidRPr="006F6DA7">
        <w:rPr>
          <w:rFonts w:eastAsia="Calibri" w:cs="Arial"/>
          <w:sz w:val="20"/>
          <w:szCs w:val="20"/>
        </w:rPr>
        <w:t>videšimt keturių</w:t>
      </w:r>
      <w:r w:rsidRPr="006F6DA7">
        <w:rPr>
          <w:rFonts w:eastAsia="Calibri" w:cs="Arial"/>
          <w:sz w:val="20"/>
          <w:szCs w:val="20"/>
        </w:rPr>
        <w:t>) mėnesių garantijos terminas, skaičiuojamas nuo Prekių priėmimo</w:t>
      </w:r>
      <w:r w:rsidR="006F6DA7" w:rsidRPr="006F6DA7">
        <w:rPr>
          <w:rFonts w:eastAsia="Calibri" w:cs="Arial"/>
          <w:sz w:val="20"/>
          <w:szCs w:val="20"/>
        </w:rPr>
        <w:t>-perdavimo</w:t>
      </w:r>
      <w:r w:rsidRPr="006F6DA7">
        <w:rPr>
          <w:rFonts w:eastAsia="Calibri" w:cs="Arial"/>
          <w:sz w:val="20"/>
          <w:szCs w:val="20"/>
        </w:rPr>
        <w:t xml:space="preserve"> akto pasirašymo dienos.</w:t>
      </w:r>
    </w:p>
    <w:p w14:paraId="72BFB788" w14:textId="717A9F31" w:rsidR="005A51DF" w:rsidRPr="006F6DA7" w:rsidRDefault="005A51DF" w:rsidP="005A51DF">
      <w:pPr>
        <w:pStyle w:val="ListParagraph"/>
        <w:numPr>
          <w:ilvl w:val="1"/>
          <w:numId w:val="6"/>
        </w:numPr>
        <w:tabs>
          <w:tab w:val="left" w:pos="540"/>
        </w:tabs>
        <w:spacing w:before="60" w:after="60"/>
        <w:ind w:left="0" w:firstLine="0"/>
        <w:jc w:val="both"/>
        <w:rPr>
          <w:rFonts w:eastAsia="Calibri" w:cs="Arial"/>
          <w:sz w:val="20"/>
          <w:szCs w:val="20"/>
        </w:rPr>
      </w:pPr>
      <w:r w:rsidRPr="006F6DA7">
        <w:rPr>
          <w:rFonts w:eastAsia="Calibri" w:cs="Arial"/>
          <w:sz w:val="20"/>
          <w:szCs w:val="20"/>
        </w:rPr>
        <w:t>Prekių priėmimo</w:t>
      </w:r>
      <w:r w:rsidR="006F6DA7" w:rsidRPr="006F6DA7">
        <w:rPr>
          <w:rFonts w:eastAsia="Calibri" w:cs="Arial"/>
          <w:sz w:val="20"/>
          <w:szCs w:val="20"/>
        </w:rPr>
        <w:t>-perdavimo</w:t>
      </w:r>
      <w:r w:rsidRPr="006F6DA7">
        <w:rPr>
          <w:rFonts w:eastAsia="Calibri" w:cs="Arial"/>
          <w:sz w:val="20"/>
          <w:szCs w:val="20"/>
        </w:rPr>
        <w:t xml:space="preserve"> ar Garantinio laikotarpio metu pastebėtiems trūkumams šalinti nustatomas 30 (trisdešimt) </w:t>
      </w:r>
      <w:r w:rsidR="00115954" w:rsidRPr="006F6DA7">
        <w:rPr>
          <w:rFonts w:eastAsia="Calibri" w:cs="Arial"/>
          <w:sz w:val="20"/>
          <w:szCs w:val="20"/>
        </w:rPr>
        <w:t xml:space="preserve">kalendorinių </w:t>
      </w:r>
      <w:r w:rsidRPr="006F6DA7">
        <w:rPr>
          <w:rFonts w:eastAsia="Calibri" w:cs="Arial"/>
          <w:sz w:val="20"/>
          <w:szCs w:val="20"/>
        </w:rPr>
        <w:t>dienų terminas nuo P</w:t>
      </w:r>
      <w:r w:rsidR="008954AE" w:rsidRPr="006F6DA7">
        <w:rPr>
          <w:rFonts w:eastAsia="Calibri" w:cs="Arial"/>
          <w:sz w:val="20"/>
          <w:szCs w:val="20"/>
        </w:rPr>
        <w:t xml:space="preserve">erkančiojo subjekto </w:t>
      </w:r>
      <w:r w:rsidRPr="006F6DA7">
        <w:rPr>
          <w:rFonts w:eastAsia="Calibri" w:cs="Arial"/>
          <w:sz w:val="20"/>
          <w:szCs w:val="20"/>
        </w:rPr>
        <w:t>pranešimo apie sugedusias, nekokybiškas ar turinčias trūkumų Prekes. Tiekėjas netinkamas</w:t>
      </w:r>
      <w:r w:rsidR="0000071A" w:rsidRPr="006F6DA7">
        <w:rPr>
          <w:rFonts w:eastAsia="Calibri" w:cs="Arial"/>
          <w:sz w:val="20"/>
          <w:szCs w:val="20"/>
        </w:rPr>
        <w:t> </w:t>
      </w:r>
      <w:r w:rsidRPr="006F6DA7">
        <w:rPr>
          <w:rFonts w:eastAsia="Calibri" w:cs="Arial"/>
          <w:sz w:val="20"/>
          <w:szCs w:val="20"/>
        </w:rPr>
        <w:t>/</w:t>
      </w:r>
      <w:r w:rsidR="0000071A" w:rsidRPr="006F6DA7">
        <w:rPr>
          <w:rFonts w:eastAsia="Calibri" w:cs="Arial"/>
          <w:sz w:val="20"/>
          <w:szCs w:val="20"/>
        </w:rPr>
        <w:t> </w:t>
      </w:r>
      <w:r w:rsidRPr="006F6DA7">
        <w:rPr>
          <w:rFonts w:eastAsia="Calibri" w:cs="Arial"/>
          <w:sz w:val="20"/>
          <w:szCs w:val="20"/>
        </w:rPr>
        <w:t>sugedusias Prekes privalo pasiimti iš P</w:t>
      </w:r>
      <w:r w:rsidR="008954AE" w:rsidRPr="006F6DA7">
        <w:rPr>
          <w:rFonts w:eastAsia="Calibri" w:cs="Arial"/>
          <w:sz w:val="20"/>
          <w:szCs w:val="20"/>
        </w:rPr>
        <w:t>erkančiojo subjekto</w:t>
      </w:r>
      <w:r w:rsidRPr="006F6DA7">
        <w:rPr>
          <w:rFonts w:eastAsia="Calibri" w:cs="Arial"/>
          <w:sz w:val="20"/>
          <w:szCs w:val="20"/>
        </w:rPr>
        <w:t xml:space="preserve"> nurodytų adresų ir suremontuotas</w:t>
      </w:r>
      <w:r w:rsidR="006F6DA7" w:rsidRPr="006F6DA7">
        <w:rPr>
          <w:rFonts w:eastAsia="Calibri" w:cs="Arial"/>
          <w:sz w:val="20"/>
          <w:szCs w:val="20"/>
        </w:rPr>
        <w:t xml:space="preserve"> (jei tai yra įmanoma)</w:t>
      </w:r>
      <w:r w:rsidRPr="006F6DA7">
        <w:rPr>
          <w:rFonts w:eastAsia="Calibri" w:cs="Arial"/>
          <w:sz w:val="20"/>
          <w:szCs w:val="20"/>
        </w:rPr>
        <w:t xml:space="preserve"> Prekes savo lėšomis grąžinti P</w:t>
      </w:r>
      <w:r w:rsidR="008954AE" w:rsidRPr="006F6DA7">
        <w:rPr>
          <w:rFonts w:eastAsia="Calibri" w:cs="Arial"/>
          <w:sz w:val="20"/>
          <w:szCs w:val="20"/>
        </w:rPr>
        <w:t>erkančiojo subjekto</w:t>
      </w:r>
      <w:r w:rsidRPr="006F6DA7">
        <w:rPr>
          <w:rFonts w:eastAsia="Calibri" w:cs="Arial"/>
          <w:sz w:val="20"/>
          <w:szCs w:val="20"/>
        </w:rPr>
        <w:t xml:space="preserve"> nurodytais adresais, iš kurių jos buvo paimtos.</w:t>
      </w:r>
      <w:r w:rsidR="006F6DA7" w:rsidRPr="006F6DA7">
        <w:rPr>
          <w:rFonts w:eastAsia="Calibri" w:cs="Arial"/>
          <w:sz w:val="20"/>
          <w:szCs w:val="20"/>
        </w:rPr>
        <w:t xml:space="preserve"> Jeigu Prekių remontas nėra įmanomas, Tiekėjas netinkamas naudoti Prekes turi pakeisti naujomis analogiškų techninių savybių Prekėmis.</w:t>
      </w:r>
    </w:p>
    <w:p w14:paraId="63A8C40A" w14:textId="7A636077" w:rsidR="00C53F79" w:rsidRPr="006F6DA7" w:rsidRDefault="00C53F79" w:rsidP="00087498">
      <w:pPr>
        <w:pStyle w:val="ListParagraph"/>
        <w:numPr>
          <w:ilvl w:val="1"/>
          <w:numId w:val="6"/>
        </w:numPr>
        <w:tabs>
          <w:tab w:val="left" w:pos="540"/>
        </w:tabs>
        <w:spacing w:before="60" w:after="60"/>
        <w:ind w:left="0" w:firstLine="0"/>
        <w:jc w:val="both"/>
        <w:rPr>
          <w:rFonts w:eastAsia="Times New Roman" w:cs="Arial"/>
          <w:sz w:val="20"/>
          <w:szCs w:val="20"/>
          <w:lang w:eastAsia="lt-LT"/>
        </w:rPr>
      </w:pPr>
      <w:r w:rsidRPr="006F6DA7">
        <w:rPr>
          <w:rFonts w:eastAsia="Calibri"/>
          <w:sz w:val="20"/>
          <w:szCs w:val="20"/>
        </w:rPr>
        <w:t xml:space="preserve">Garantija teikiama </w:t>
      </w:r>
      <w:r w:rsidRPr="006F6DA7">
        <w:rPr>
          <w:rFonts w:eastAsia="Times New Roman" w:cs="Arial"/>
          <w:sz w:val="20"/>
          <w:szCs w:val="20"/>
          <w:lang w:eastAsia="lt-LT"/>
        </w:rPr>
        <w:t xml:space="preserve"> pagal </w:t>
      </w:r>
      <w:r w:rsidR="00510CB3" w:rsidRPr="006F6DA7">
        <w:rPr>
          <w:rFonts w:eastAsia="Times New Roman" w:cs="Arial"/>
          <w:sz w:val="20"/>
          <w:szCs w:val="20"/>
          <w:lang w:eastAsia="lt-LT"/>
        </w:rPr>
        <w:t>Prekių</w:t>
      </w:r>
      <w:r w:rsidRPr="006F6DA7">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77777777" w:rsidR="00777BB7" w:rsidRPr="006F6DA7" w:rsidRDefault="00777BB7" w:rsidP="00777BB7">
      <w:pPr>
        <w:pStyle w:val="ListParagraph"/>
        <w:numPr>
          <w:ilvl w:val="1"/>
          <w:numId w:val="6"/>
        </w:numPr>
        <w:tabs>
          <w:tab w:val="left" w:pos="540"/>
        </w:tabs>
        <w:spacing w:before="60" w:after="60"/>
        <w:ind w:left="0" w:firstLine="0"/>
        <w:jc w:val="both"/>
        <w:rPr>
          <w:rStyle w:val="Laukeliai"/>
          <w:rFonts w:cs="Arial"/>
          <w:szCs w:val="20"/>
        </w:rPr>
      </w:pPr>
      <w:r w:rsidRPr="006F6DA7">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2D457EFA" w14:textId="0A16172B" w:rsidR="00A82A54" w:rsidRPr="006F6DA7" w:rsidRDefault="003F704E" w:rsidP="00777BB7">
      <w:pPr>
        <w:pStyle w:val="ListParagraph"/>
        <w:numPr>
          <w:ilvl w:val="1"/>
          <w:numId w:val="6"/>
        </w:numPr>
        <w:tabs>
          <w:tab w:val="left" w:pos="540"/>
        </w:tabs>
        <w:spacing w:before="60" w:after="60"/>
        <w:ind w:left="0" w:firstLine="0"/>
        <w:jc w:val="both"/>
        <w:rPr>
          <w:rFonts w:cs="Arial"/>
          <w:sz w:val="20"/>
          <w:szCs w:val="20"/>
        </w:rPr>
      </w:pPr>
      <w:r w:rsidRPr="006F6DA7">
        <w:rPr>
          <w:rFonts w:cs="Arial"/>
          <w:sz w:val="20"/>
          <w:szCs w:val="20"/>
        </w:rPr>
        <w:t>P</w:t>
      </w:r>
      <w:r w:rsidR="00A60FD1" w:rsidRPr="006F6DA7">
        <w:rPr>
          <w:rFonts w:cs="Arial"/>
          <w:sz w:val="20"/>
          <w:szCs w:val="20"/>
        </w:rPr>
        <w:t>erkantysis su</w:t>
      </w:r>
      <w:r w:rsidR="00450D7E" w:rsidRPr="006F6DA7">
        <w:rPr>
          <w:rFonts w:cs="Arial"/>
          <w:sz w:val="20"/>
          <w:szCs w:val="20"/>
        </w:rPr>
        <w:t>bjektas</w:t>
      </w:r>
      <w:r w:rsidRPr="006F6DA7">
        <w:rPr>
          <w:rFonts w:cs="Arial"/>
          <w:sz w:val="20"/>
          <w:szCs w:val="20"/>
        </w:rPr>
        <w:t xml:space="preserve"> turi teisę kreiptis į Tiekėją dėl netinkamų Prekių komplektacijos ar kokybės ne vėliau kaip per </w:t>
      </w:r>
      <w:r w:rsidR="00551527" w:rsidRPr="006F6DA7">
        <w:rPr>
          <w:rFonts w:cs="Arial"/>
          <w:sz w:val="20"/>
          <w:szCs w:val="20"/>
        </w:rPr>
        <w:t>7</w:t>
      </w:r>
      <w:r w:rsidRPr="006F6DA7">
        <w:rPr>
          <w:rFonts w:cs="Arial"/>
          <w:sz w:val="20"/>
          <w:szCs w:val="20"/>
        </w:rPr>
        <w:t xml:space="preserve"> (</w:t>
      </w:r>
      <w:r w:rsidR="00551527" w:rsidRPr="006F6DA7">
        <w:rPr>
          <w:rFonts w:cs="Arial"/>
          <w:sz w:val="20"/>
          <w:szCs w:val="20"/>
        </w:rPr>
        <w:t>septynias</w:t>
      </w:r>
      <w:r w:rsidRPr="006F6DA7">
        <w:rPr>
          <w:rFonts w:cs="Arial"/>
          <w:sz w:val="20"/>
          <w:szCs w:val="20"/>
        </w:rPr>
        <w:t xml:space="preserve">) </w:t>
      </w:r>
      <w:r w:rsidR="007B4A77" w:rsidRPr="006F6DA7">
        <w:rPr>
          <w:rFonts w:cs="Arial"/>
          <w:sz w:val="20"/>
          <w:szCs w:val="20"/>
        </w:rPr>
        <w:t xml:space="preserve">kalendorines </w:t>
      </w:r>
      <w:r w:rsidRPr="006F6DA7">
        <w:rPr>
          <w:rFonts w:cs="Arial"/>
          <w:sz w:val="20"/>
          <w:szCs w:val="20"/>
        </w:rPr>
        <w:t>dienas nuo trūkumų nustatymo momento.</w:t>
      </w:r>
    </w:p>
    <w:p w14:paraId="52F2C3EC" w14:textId="64D1B526" w:rsidR="003F704E" w:rsidRPr="006F6DA7" w:rsidRDefault="003F704E" w:rsidP="00777BB7">
      <w:pPr>
        <w:pStyle w:val="ListParagraph"/>
        <w:numPr>
          <w:ilvl w:val="1"/>
          <w:numId w:val="6"/>
        </w:numPr>
        <w:tabs>
          <w:tab w:val="left" w:pos="540"/>
        </w:tabs>
        <w:spacing w:before="60" w:after="60"/>
        <w:ind w:left="0" w:firstLine="0"/>
        <w:jc w:val="both"/>
        <w:rPr>
          <w:rStyle w:val="Laukeliai"/>
          <w:rFonts w:cs="Arial"/>
          <w:szCs w:val="20"/>
        </w:rPr>
      </w:pPr>
      <w:r w:rsidRPr="006F6DA7">
        <w:rPr>
          <w:rFonts w:cs="Arial"/>
          <w:sz w:val="20"/>
          <w:szCs w:val="20"/>
        </w:rPr>
        <w:t>P</w:t>
      </w:r>
      <w:r w:rsidR="00450D7E" w:rsidRPr="006F6DA7">
        <w:rPr>
          <w:rFonts w:cs="Arial"/>
          <w:sz w:val="20"/>
          <w:szCs w:val="20"/>
        </w:rPr>
        <w:t>erkančiojo subjekto</w:t>
      </w:r>
      <w:r w:rsidRPr="006F6DA7">
        <w:rPr>
          <w:rFonts w:cs="Arial"/>
          <w:sz w:val="20"/>
          <w:szCs w:val="20"/>
        </w:rPr>
        <w:t xml:space="preserve"> nustatytiems Prekių trūkumams šalinti nustatomas </w:t>
      </w:r>
      <w:r w:rsidR="00A06526" w:rsidRPr="006F6DA7">
        <w:rPr>
          <w:rFonts w:cs="Arial"/>
          <w:sz w:val="20"/>
          <w:szCs w:val="20"/>
        </w:rPr>
        <w:t>30</w:t>
      </w:r>
      <w:r w:rsidRPr="006F6DA7">
        <w:rPr>
          <w:rFonts w:cs="Arial"/>
          <w:sz w:val="20"/>
          <w:szCs w:val="20"/>
        </w:rPr>
        <w:t xml:space="preserve"> (</w:t>
      </w:r>
      <w:r w:rsidR="00A06526" w:rsidRPr="006F6DA7">
        <w:rPr>
          <w:rFonts w:cs="Arial"/>
          <w:sz w:val="20"/>
          <w:szCs w:val="20"/>
        </w:rPr>
        <w:t>trisdešimt</w:t>
      </w:r>
      <w:r w:rsidR="00FB5DC2" w:rsidRPr="006F6DA7">
        <w:rPr>
          <w:rFonts w:cs="Arial"/>
          <w:sz w:val="20"/>
          <w:szCs w:val="20"/>
        </w:rPr>
        <w:t>ies</w:t>
      </w:r>
      <w:r w:rsidRPr="006F6DA7">
        <w:rPr>
          <w:rFonts w:cs="Arial"/>
          <w:sz w:val="20"/>
          <w:szCs w:val="20"/>
        </w:rPr>
        <w:t xml:space="preserve">) </w:t>
      </w:r>
      <w:r w:rsidR="007B4A77" w:rsidRPr="006F6DA7">
        <w:rPr>
          <w:rFonts w:cs="Arial"/>
          <w:sz w:val="20"/>
          <w:szCs w:val="20"/>
        </w:rPr>
        <w:t xml:space="preserve">kalendorinių </w:t>
      </w:r>
      <w:r w:rsidRPr="006F6DA7">
        <w:rPr>
          <w:rFonts w:cs="Arial"/>
          <w:sz w:val="20"/>
          <w:szCs w:val="20"/>
        </w:rPr>
        <w:t>dienų terminas, skaičiuojamas nuo P</w:t>
      </w:r>
      <w:r w:rsidR="00450D7E" w:rsidRPr="006F6DA7">
        <w:rPr>
          <w:rFonts w:cs="Arial"/>
          <w:sz w:val="20"/>
          <w:szCs w:val="20"/>
        </w:rPr>
        <w:t>erkančiojo subjekto</w:t>
      </w:r>
      <w:r w:rsidRPr="006F6DA7">
        <w:rPr>
          <w:rFonts w:cs="Arial"/>
          <w:sz w:val="20"/>
          <w:szCs w:val="20"/>
        </w:rPr>
        <w:t xml:space="preserve"> pranešimo Tiekėjui momento.</w:t>
      </w:r>
    </w:p>
    <w:bookmarkEnd w:id="0"/>
    <w:bookmarkEnd w:id="3"/>
    <w:p w14:paraId="7046E646" w14:textId="77777777" w:rsidR="00FC1E11" w:rsidRPr="0043712E" w:rsidRDefault="00FC1E11" w:rsidP="009E0F94">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KARTU SU PRISTATOMOMIS PREKĖMIS PATEIKIAMI DOKUMENTAI</w:t>
      </w:r>
    </w:p>
    <w:p w14:paraId="5184283E" w14:textId="77777777" w:rsidR="00D76FFC" w:rsidRPr="00D76FFC" w:rsidRDefault="00FC1E11" w:rsidP="00D76FFC">
      <w:pPr>
        <w:pStyle w:val="ListParagraph"/>
        <w:numPr>
          <w:ilvl w:val="1"/>
          <w:numId w:val="6"/>
        </w:numPr>
        <w:tabs>
          <w:tab w:val="left" w:pos="540"/>
        </w:tabs>
        <w:spacing w:before="60" w:after="60"/>
        <w:ind w:left="709" w:hanging="720"/>
        <w:jc w:val="both"/>
        <w:rPr>
          <w:rStyle w:val="Laukeliai"/>
          <w:rFonts w:cs="Arial"/>
          <w:iCs/>
          <w:szCs w:val="20"/>
        </w:rPr>
      </w:pPr>
      <w:r w:rsidRPr="00D76FFC">
        <w:rPr>
          <w:rStyle w:val="Laukeliai"/>
          <w:rFonts w:cs="Arial"/>
          <w:iCs/>
          <w:szCs w:val="20"/>
        </w:rPr>
        <w:t>Prekių priėmimo</w:t>
      </w:r>
      <w:r w:rsidR="006177E9" w:rsidRPr="00D76FFC">
        <w:rPr>
          <w:rStyle w:val="Laukeliai"/>
          <w:rFonts w:cs="Arial"/>
          <w:iCs/>
          <w:szCs w:val="20"/>
        </w:rPr>
        <w:t>–</w:t>
      </w:r>
      <w:r w:rsidRPr="00D76FFC">
        <w:rPr>
          <w:rStyle w:val="Laukeliai"/>
          <w:rFonts w:cs="Arial"/>
          <w:iCs/>
          <w:szCs w:val="20"/>
        </w:rPr>
        <w:t>perdavimo akta</w:t>
      </w:r>
      <w:r w:rsidR="006F6DA7" w:rsidRPr="00D76FFC">
        <w:rPr>
          <w:rStyle w:val="Laukeliai"/>
          <w:rFonts w:cs="Arial"/>
          <w:iCs/>
          <w:szCs w:val="20"/>
        </w:rPr>
        <w:t>s</w:t>
      </w:r>
      <w:r w:rsidRPr="00D76FFC">
        <w:rPr>
          <w:rStyle w:val="Laukeliai"/>
          <w:rFonts w:cs="Arial"/>
          <w:iCs/>
          <w:szCs w:val="20"/>
        </w:rPr>
        <w:t>.</w:t>
      </w:r>
    </w:p>
    <w:p w14:paraId="50AB0A18" w14:textId="617FC1D9" w:rsidR="00D76FFC" w:rsidRPr="00D76FFC" w:rsidRDefault="00D76FFC" w:rsidP="00D76FFC">
      <w:pPr>
        <w:pStyle w:val="ListParagraph"/>
        <w:numPr>
          <w:ilvl w:val="1"/>
          <w:numId w:val="6"/>
        </w:numPr>
        <w:tabs>
          <w:tab w:val="left" w:pos="540"/>
        </w:tabs>
        <w:spacing w:before="60" w:after="60"/>
        <w:ind w:left="0" w:hanging="11"/>
        <w:jc w:val="both"/>
        <w:rPr>
          <w:rStyle w:val="Laukeliai"/>
          <w:rFonts w:cs="Arial"/>
          <w:iCs/>
          <w:szCs w:val="20"/>
        </w:rPr>
      </w:pPr>
      <w:r w:rsidRPr="00D76FFC">
        <w:rPr>
          <w:rFonts w:cs="Arial"/>
          <w:iCs/>
          <w:sz w:val="20"/>
          <w:szCs w:val="20"/>
        </w:rPr>
        <w:t xml:space="preserve">Prekių identifikavimą nurodantis laisvos formos dokumentas, kuriame nurodomi identifikacijos duomenys arba tikslios nuorodos į </w:t>
      </w:r>
      <w:r>
        <w:rPr>
          <w:rFonts w:cs="Arial"/>
          <w:iCs/>
          <w:sz w:val="20"/>
          <w:szCs w:val="20"/>
        </w:rPr>
        <w:t xml:space="preserve">identifikacijos </w:t>
      </w:r>
      <w:r w:rsidRPr="00D76FFC">
        <w:rPr>
          <w:rFonts w:cs="Arial"/>
          <w:iCs/>
          <w:sz w:val="20"/>
          <w:szCs w:val="20"/>
        </w:rPr>
        <w:t xml:space="preserve">duomenis iš </w:t>
      </w:r>
      <w:r w:rsidRPr="00D76FFC">
        <w:rPr>
          <w:rStyle w:val="Laukeliai"/>
          <w:rFonts w:cs="Arial"/>
          <w:iCs/>
          <w:szCs w:val="20"/>
        </w:rPr>
        <w:t>Prekių techninių aprašymų ir/arba gamintojo katalogų ir/arba kitų lygiaverčių dokumentų (Techninės specifikacijos 5.4. punktas).</w:t>
      </w:r>
    </w:p>
    <w:p w14:paraId="4FAA0900" w14:textId="08EB9475" w:rsidR="00D76FFC" w:rsidRPr="00D76FFC" w:rsidRDefault="00D76FFC" w:rsidP="00D76FFC">
      <w:pPr>
        <w:pStyle w:val="ListParagraph"/>
        <w:numPr>
          <w:ilvl w:val="1"/>
          <w:numId w:val="6"/>
        </w:numPr>
        <w:tabs>
          <w:tab w:val="left" w:pos="540"/>
        </w:tabs>
        <w:spacing w:before="60" w:after="60"/>
        <w:ind w:left="0" w:hanging="11"/>
        <w:jc w:val="both"/>
        <w:rPr>
          <w:rFonts w:cs="Arial"/>
          <w:iCs/>
          <w:sz w:val="20"/>
          <w:szCs w:val="20"/>
        </w:rPr>
      </w:pPr>
      <w:r w:rsidRPr="00D76FFC">
        <w:rPr>
          <w:rFonts w:cs="Arial"/>
          <w:iCs/>
          <w:sz w:val="20"/>
          <w:szCs w:val="20"/>
        </w:rPr>
        <w:t>Prekių techninius aprašymus ir/arba gamintojo katalogus ir/arba kitus lygiaverčius dokumentus, kurie įrodytų Techninėje specifikacijoje keliamus reikalavimus.</w:t>
      </w:r>
    </w:p>
    <w:p w14:paraId="2DDB75FC" w14:textId="77777777" w:rsidR="00D76FFC" w:rsidRPr="00CE6BA4" w:rsidRDefault="00D76FFC" w:rsidP="00D76FFC">
      <w:pPr>
        <w:pStyle w:val="ListParagraph"/>
        <w:tabs>
          <w:tab w:val="left" w:pos="540"/>
        </w:tabs>
        <w:spacing w:before="60" w:after="60"/>
        <w:ind w:left="0" w:firstLine="0"/>
        <w:jc w:val="both"/>
        <w:rPr>
          <w:rFonts w:cs="Arial"/>
          <w:i/>
          <w:color w:val="747474" w:themeColor="background2" w:themeShade="80"/>
          <w:sz w:val="20"/>
          <w:szCs w:val="20"/>
        </w:rPr>
      </w:pPr>
    </w:p>
    <w:sectPr w:rsidR="00D76FFC" w:rsidRPr="00CE6BA4"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BFB4" w14:textId="77777777" w:rsidR="006658BC" w:rsidRDefault="006658BC" w:rsidP="002D3D62">
      <w:r>
        <w:separator/>
      </w:r>
    </w:p>
  </w:endnote>
  <w:endnote w:type="continuationSeparator" w:id="0">
    <w:p w14:paraId="3953CBB5" w14:textId="77777777" w:rsidR="006658BC" w:rsidRDefault="006658BC"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6DC8" w14:textId="77777777" w:rsidR="006658BC" w:rsidRDefault="006658BC" w:rsidP="002D3D62">
      <w:r>
        <w:separator/>
      </w:r>
    </w:p>
  </w:footnote>
  <w:footnote w:type="continuationSeparator" w:id="0">
    <w:p w14:paraId="5839BB15" w14:textId="77777777" w:rsidR="006658BC" w:rsidRDefault="006658BC"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Header"/>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Header"/>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3"/>
  </w:num>
  <w:num w:numId="2" w16cid:durableId="390009096">
    <w:abstractNumId w:val="2"/>
  </w:num>
  <w:num w:numId="3" w16cid:durableId="288828410">
    <w:abstractNumId w:val="1"/>
  </w:num>
  <w:num w:numId="4" w16cid:durableId="1975020092">
    <w:abstractNumId w:val="8"/>
  </w:num>
  <w:num w:numId="5" w16cid:durableId="541359198">
    <w:abstractNumId w:val="7"/>
  </w:num>
  <w:num w:numId="6" w16cid:durableId="1317764691">
    <w:abstractNumId w:val="6"/>
  </w:num>
  <w:num w:numId="7" w16cid:durableId="610669460">
    <w:abstractNumId w:val="0"/>
  </w:num>
  <w:num w:numId="8" w16cid:durableId="447820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5"/>
  </w:num>
  <w:num w:numId="11" w16cid:durableId="1779913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75E9"/>
    <w:rsid w:val="00015FD9"/>
    <w:rsid w:val="00021E89"/>
    <w:rsid w:val="0003080C"/>
    <w:rsid w:val="00067189"/>
    <w:rsid w:val="00074CDB"/>
    <w:rsid w:val="00087498"/>
    <w:rsid w:val="00093BEE"/>
    <w:rsid w:val="000C3717"/>
    <w:rsid w:val="000D1681"/>
    <w:rsid w:val="000D2FF0"/>
    <w:rsid w:val="000E101F"/>
    <w:rsid w:val="000E31DC"/>
    <w:rsid w:val="000E6F54"/>
    <w:rsid w:val="000F43FB"/>
    <w:rsid w:val="000F536D"/>
    <w:rsid w:val="00110CAD"/>
    <w:rsid w:val="00115954"/>
    <w:rsid w:val="00130543"/>
    <w:rsid w:val="00154F48"/>
    <w:rsid w:val="001552A2"/>
    <w:rsid w:val="00164D00"/>
    <w:rsid w:val="00165BF0"/>
    <w:rsid w:val="00166164"/>
    <w:rsid w:val="001671F3"/>
    <w:rsid w:val="00170316"/>
    <w:rsid w:val="001737D8"/>
    <w:rsid w:val="001A0E69"/>
    <w:rsid w:val="001A3061"/>
    <w:rsid w:val="001B18DB"/>
    <w:rsid w:val="001C105E"/>
    <w:rsid w:val="001D5791"/>
    <w:rsid w:val="001E3258"/>
    <w:rsid w:val="001F06BF"/>
    <w:rsid w:val="001F2411"/>
    <w:rsid w:val="001F2ABD"/>
    <w:rsid w:val="001F70D7"/>
    <w:rsid w:val="0020216A"/>
    <w:rsid w:val="00202ED0"/>
    <w:rsid w:val="00204E78"/>
    <w:rsid w:val="00207575"/>
    <w:rsid w:val="00211641"/>
    <w:rsid w:val="00214EC7"/>
    <w:rsid w:val="002449FE"/>
    <w:rsid w:val="00244D2B"/>
    <w:rsid w:val="002473B0"/>
    <w:rsid w:val="00251719"/>
    <w:rsid w:val="002775AA"/>
    <w:rsid w:val="002871B9"/>
    <w:rsid w:val="002875A2"/>
    <w:rsid w:val="00290FF8"/>
    <w:rsid w:val="002920F1"/>
    <w:rsid w:val="00295D1D"/>
    <w:rsid w:val="002C5C47"/>
    <w:rsid w:val="002D1050"/>
    <w:rsid w:val="002D3D62"/>
    <w:rsid w:val="002E3735"/>
    <w:rsid w:val="002E5BE2"/>
    <w:rsid w:val="002F412A"/>
    <w:rsid w:val="002F5B41"/>
    <w:rsid w:val="0030736C"/>
    <w:rsid w:val="003150AB"/>
    <w:rsid w:val="00330B94"/>
    <w:rsid w:val="00331D62"/>
    <w:rsid w:val="003529A8"/>
    <w:rsid w:val="00355FC2"/>
    <w:rsid w:val="00356874"/>
    <w:rsid w:val="003774E1"/>
    <w:rsid w:val="0038091B"/>
    <w:rsid w:val="00383CEA"/>
    <w:rsid w:val="00395633"/>
    <w:rsid w:val="003A017B"/>
    <w:rsid w:val="003B09D1"/>
    <w:rsid w:val="003C4BED"/>
    <w:rsid w:val="003C5276"/>
    <w:rsid w:val="003C731B"/>
    <w:rsid w:val="003D3BD3"/>
    <w:rsid w:val="003E7FAD"/>
    <w:rsid w:val="003F704E"/>
    <w:rsid w:val="004014B8"/>
    <w:rsid w:val="0042723C"/>
    <w:rsid w:val="00431C7E"/>
    <w:rsid w:val="004447EC"/>
    <w:rsid w:val="00447B4E"/>
    <w:rsid w:val="00450D7E"/>
    <w:rsid w:val="00456ACE"/>
    <w:rsid w:val="0047704D"/>
    <w:rsid w:val="00492FF2"/>
    <w:rsid w:val="004A27E5"/>
    <w:rsid w:val="004B0F74"/>
    <w:rsid w:val="004C404F"/>
    <w:rsid w:val="004E1E8C"/>
    <w:rsid w:val="004E540B"/>
    <w:rsid w:val="00502D2C"/>
    <w:rsid w:val="00505F28"/>
    <w:rsid w:val="005062ED"/>
    <w:rsid w:val="00510C8F"/>
    <w:rsid w:val="00510CB3"/>
    <w:rsid w:val="005221BF"/>
    <w:rsid w:val="00531AE3"/>
    <w:rsid w:val="00545C45"/>
    <w:rsid w:val="00545DCE"/>
    <w:rsid w:val="005505EE"/>
    <w:rsid w:val="00551527"/>
    <w:rsid w:val="00552DEC"/>
    <w:rsid w:val="00564A88"/>
    <w:rsid w:val="005650B8"/>
    <w:rsid w:val="0057152C"/>
    <w:rsid w:val="0057496B"/>
    <w:rsid w:val="00575CA6"/>
    <w:rsid w:val="00581AA9"/>
    <w:rsid w:val="0058513B"/>
    <w:rsid w:val="005A51DF"/>
    <w:rsid w:val="005A681D"/>
    <w:rsid w:val="005B4014"/>
    <w:rsid w:val="005B6317"/>
    <w:rsid w:val="005C7D5B"/>
    <w:rsid w:val="005D6887"/>
    <w:rsid w:val="005D736F"/>
    <w:rsid w:val="005E0259"/>
    <w:rsid w:val="005F6FCC"/>
    <w:rsid w:val="0060104C"/>
    <w:rsid w:val="00606AE9"/>
    <w:rsid w:val="00613169"/>
    <w:rsid w:val="006177E9"/>
    <w:rsid w:val="00627B9F"/>
    <w:rsid w:val="0063198B"/>
    <w:rsid w:val="00635DB4"/>
    <w:rsid w:val="00655491"/>
    <w:rsid w:val="00655FF0"/>
    <w:rsid w:val="006658BC"/>
    <w:rsid w:val="00670185"/>
    <w:rsid w:val="00671F55"/>
    <w:rsid w:val="006722B3"/>
    <w:rsid w:val="00684C1F"/>
    <w:rsid w:val="0069458C"/>
    <w:rsid w:val="006A450A"/>
    <w:rsid w:val="006B6980"/>
    <w:rsid w:val="006C5114"/>
    <w:rsid w:val="006D0EB5"/>
    <w:rsid w:val="006D48ED"/>
    <w:rsid w:val="006E0BB8"/>
    <w:rsid w:val="006E2FC7"/>
    <w:rsid w:val="006E4582"/>
    <w:rsid w:val="006F6DA7"/>
    <w:rsid w:val="00701109"/>
    <w:rsid w:val="00706479"/>
    <w:rsid w:val="0072512B"/>
    <w:rsid w:val="00733CD2"/>
    <w:rsid w:val="00742E85"/>
    <w:rsid w:val="007571DA"/>
    <w:rsid w:val="00757E88"/>
    <w:rsid w:val="0076775A"/>
    <w:rsid w:val="00770472"/>
    <w:rsid w:val="007713F1"/>
    <w:rsid w:val="007742F6"/>
    <w:rsid w:val="00777BB7"/>
    <w:rsid w:val="00794E24"/>
    <w:rsid w:val="00796907"/>
    <w:rsid w:val="007B4A77"/>
    <w:rsid w:val="007D2195"/>
    <w:rsid w:val="007D39DC"/>
    <w:rsid w:val="007D5E3B"/>
    <w:rsid w:val="007E22FD"/>
    <w:rsid w:val="007E26D0"/>
    <w:rsid w:val="007E6AC7"/>
    <w:rsid w:val="007F3202"/>
    <w:rsid w:val="00800CD9"/>
    <w:rsid w:val="008025B0"/>
    <w:rsid w:val="00813E1D"/>
    <w:rsid w:val="008179AE"/>
    <w:rsid w:val="00850AD8"/>
    <w:rsid w:val="008578F6"/>
    <w:rsid w:val="00873C8B"/>
    <w:rsid w:val="0088057C"/>
    <w:rsid w:val="0088188F"/>
    <w:rsid w:val="00890E73"/>
    <w:rsid w:val="00891801"/>
    <w:rsid w:val="008954AE"/>
    <w:rsid w:val="008A3452"/>
    <w:rsid w:val="008A3DB0"/>
    <w:rsid w:val="008A6D4A"/>
    <w:rsid w:val="008A71CE"/>
    <w:rsid w:val="008B3E12"/>
    <w:rsid w:val="008D5442"/>
    <w:rsid w:val="008E5B36"/>
    <w:rsid w:val="008F440B"/>
    <w:rsid w:val="008F7517"/>
    <w:rsid w:val="0090593A"/>
    <w:rsid w:val="00906DB3"/>
    <w:rsid w:val="009148F5"/>
    <w:rsid w:val="00922755"/>
    <w:rsid w:val="00934B4D"/>
    <w:rsid w:val="00944584"/>
    <w:rsid w:val="00946004"/>
    <w:rsid w:val="00980A28"/>
    <w:rsid w:val="00985A94"/>
    <w:rsid w:val="009949FB"/>
    <w:rsid w:val="009C1812"/>
    <w:rsid w:val="009C4DA5"/>
    <w:rsid w:val="009D2411"/>
    <w:rsid w:val="009D253E"/>
    <w:rsid w:val="009D75D2"/>
    <w:rsid w:val="009E0F94"/>
    <w:rsid w:val="009E643A"/>
    <w:rsid w:val="009E78C5"/>
    <w:rsid w:val="00A036A4"/>
    <w:rsid w:val="00A04434"/>
    <w:rsid w:val="00A06526"/>
    <w:rsid w:val="00A10333"/>
    <w:rsid w:val="00A277E2"/>
    <w:rsid w:val="00A3078A"/>
    <w:rsid w:val="00A30F22"/>
    <w:rsid w:val="00A405B8"/>
    <w:rsid w:val="00A44E58"/>
    <w:rsid w:val="00A56A32"/>
    <w:rsid w:val="00A60FD1"/>
    <w:rsid w:val="00A64185"/>
    <w:rsid w:val="00A666B5"/>
    <w:rsid w:val="00A80D4A"/>
    <w:rsid w:val="00A82A54"/>
    <w:rsid w:val="00A92C3F"/>
    <w:rsid w:val="00AA2401"/>
    <w:rsid w:val="00AA3960"/>
    <w:rsid w:val="00AB799B"/>
    <w:rsid w:val="00AB7A2A"/>
    <w:rsid w:val="00AC5E68"/>
    <w:rsid w:val="00AF399E"/>
    <w:rsid w:val="00AF556D"/>
    <w:rsid w:val="00AF776C"/>
    <w:rsid w:val="00B03A45"/>
    <w:rsid w:val="00B0424D"/>
    <w:rsid w:val="00B17575"/>
    <w:rsid w:val="00B27E57"/>
    <w:rsid w:val="00B34BB2"/>
    <w:rsid w:val="00B4614C"/>
    <w:rsid w:val="00B50284"/>
    <w:rsid w:val="00B552BE"/>
    <w:rsid w:val="00B63239"/>
    <w:rsid w:val="00B70432"/>
    <w:rsid w:val="00B70D8D"/>
    <w:rsid w:val="00B72545"/>
    <w:rsid w:val="00B76444"/>
    <w:rsid w:val="00B8630E"/>
    <w:rsid w:val="00B938C3"/>
    <w:rsid w:val="00BA6BD8"/>
    <w:rsid w:val="00BC3B48"/>
    <w:rsid w:val="00BC5D12"/>
    <w:rsid w:val="00BF31B5"/>
    <w:rsid w:val="00BF76B0"/>
    <w:rsid w:val="00C00057"/>
    <w:rsid w:val="00C03B19"/>
    <w:rsid w:val="00C03E94"/>
    <w:rsid w:val="00C209A5"/>
    <w:rsid w:val="00C3397E"/>
    <w:rsid w:val="00C4662F"/>
    <w:rsid w:val="00C47E64"/>
    <w:rsid w:val="00C53F79"/>
    <w:rsid w:val="00C54196"/>
    <w:rsid w:val="00C67042"/>
    <w:rsid w:val="00C70FF6"/>
    <w:rsid w:val="00C7457F"/>
    <w:rsid w:val="00C77401"/>
    <w:rsid w:val="00C805CB"/>
    <w:rsid w:val="00C81803"/>
    <w:rsid w:val="00CA325A"/>
    <w:rsid w:val="00CA5184"/>
    <w:rsid w:val="00CC22F1"/>
    <w:rsid w:val="00CE0EA1"/>
    <w:rsid w:val="00CE6BA4"/>
    <w:rsid w:val="00D007F2"/>
    <w:rsid w:val="00D05DA9"/>
    <w:rsid w:val="00D076A9"/>
    <w:rsid w:val="00D11130"/>
    <w:rsid w:val="00D41F49"/>
    <w:rsid w:val="00D432A1"/>
    <w:rsid w:val="00D50F5B"/>
    <w:rsid w:val="00D5375F"/>
    <w:rsid w:val="00D576B6"/>
    <w:rsid w:val="00D628F6"/>
    <w:rsid w:val="00D65405"/>
    <w:rsid w:val="00D66579"/>
    <w:rsid w:val="00D70C2C"/>
    <w:rsid w:val="00D72BB0"/>
    <w:rsid w:val="00D76FFC"/>
    <w:rsid w:val="00D820CE"/>
    <w:rsid w:val="00DC1C55"/>
    <w:rsid w:val="00DD21B2"/>
    <w:rsid w:val="00DF0168"/>
    <w:rsid w:val="00E23B1E"/>
    <w:rsid w:val="00E2760B"/>
    <w:rsid w:val="00E45265"/>
    <w:rsid w:val="00E6085C"/>
    <w:rsid w:val="00E6481D"/>
    <w:rsid w:val="00E83809"/>
    <w:rsid w:val="00E87B79"/>
    <w:rsid w:val="00EA26D5"/>
    <w:rsid w:val="00EA3B21"/>
    <w:rsid w:val="00EA5A99"/>
    <w:rsid w:val="00EB03F2"/>
    <w:rsid w:val="00ED3BFD"/>
    <w:rsid w:val="00EE4F78"/>
    <w:rsid w:val="00F0709C"/>
    <w:rsid w:val="00F125C7"/>
    <w:rsid w:val="00F177F3"/>
    <w:rsid w:val="00F33A34"/>
    <w:rsid w:val="00F42C51"/>
    <w:rsid w:val="00F45757"/>
    <w:rsid w:val="00F5543A"/>
    <w:rsid w:val="00F55BCB"/>
    <w:rsid w:val="00F62940"/>
    <w:rsid w:val="00F64FDB"/>
    <w:rsid w:val="00F76ED1"/>
    <w:rsid w:val="00F81AEB"/>
    <w:rsid w:val="00F82EBC"/>
    <w:rsid w:val="00F91C88"/>
    <w:rsid w:val="00F95671"/>
    <w:rsid w:val="00FB2EF8"/>
    <w:rsid w:val="00FB5DC2"/>
    <w:rsid w:val="00FB5F2E"/>
    <w:rsid w:val="00FC1E11"/>
    <w:rsid w:val="00FE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nhideWhenUsed/>
    <w:rsid w:val="00FC1E11"/>
    <w:pPr>
      <w:tabs>
        <w:tab w:val="center" w:pos="4819"/>
        <w:tab w:val="right" w:pos="9638"/>
      </w:tabs>
    </w:pPr>
  </w:style>
  <w:style w:type="character" w:customStyle="1" w:styleId="FooterChar">
    <w:name w:val="Footer Char"/>
    <w:basedOn w:val="DefaultParagraphFont"/>
    <w:link w:val="Footer"/>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character" w:styleId="Hyperlink">
    <w:name w:val="Hyperlink"/>
    <w:basedOn w:val="DefaultParagraphFont"/>
    <w:uiPriority w:val="99"/>
    <w:rsid w:val="00C53F79"/>
    <w:rPr>
      <w:color w:val="auto"/>
      <w:u w:val="none"/>
    </w:rPr>
  </w:style>
  <w:style w:type="paragraph" w:styleId="FootnoteText">
    <w:name w:val="footnote text"/>
    <w:basedOn w:val="Normal"/>
    <w:link w:val="FootnoteTextChar"/>
    <w:uiPriority w:val="99"/>
    <w:unhideWhenUsed/>
    <w:rsid w:val="00C53F79"/>
    <w:rPr>
      <w:sz w:val="20"/>
      <w:szCs w:val="20"/>
    </w:rPr>
  </w:style>
  <w:style w:type="character" w:customStyle="1" w:styleId="FootnoteTextChar">
    <w:name w:val="Footnote Text Char"/>
    <w:basedOn w:val="DefaultParagraphFont"/>
    <w:link w:val="FootnoteText"/>
    <w:uiPriority w:val="99"/>
    <w:rsid w:val="00C53F79"/>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C53F79"/>
    <w:rPr>
      <w:vertAlign w:val="superscript"/>
    </w:rPr>
  </w:style>
  <w:style w:type="character" w:styleId="FollowedHyperlink">
    <w:name w:val="FollowedHyperlink"/>
    <w:basedOn w:val="DefaultParagraphFont"/>
    <w:uiPriority w:val="99"/>
    <w:semiHidden/>
    <w:unhideWhenUsed/>
    <w:rsid w:val="008A3452"/>
    <w:rPr>
      <w:color w:val="96607D" w:themeColor="followedHyperlink"/>
      <w:u w:val="single"/>
    </w:rPr>
  </w:style>
  <w:style w:type="paragraph" w:customStyle="1" w:styleId="Antrat21">
    <w:name w:val="Antraštė 21"/>
    <w:basedOn w:val="Normal"/>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table" w:customStyle="1" w:styleId="TableGrid2">
    <w:name w:val="Table Grid2"/>
    <w:basedOn w:val="TableNormal"/>
    <w:next w:val="TableGrid"/>
    <w:rsid w:val="00AC5E6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663</Words>
  <Characters>4641</Characters>
  <Application>Microsoft Office Word</Application>
  <DocSecurity>0</DocSecurity>
  <Lines>101</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Laurynas Stagis</cp:lastModifiedBy>
  <cp:revision>4</cp:revision>
  <dcterms:created xsi:type="dcterms:W3CDTF">2025-11-25T15:29:00Z</dcterms:created>
  <dcterms:modified xsi:type="dcterms:W3CDTF">2026-06-22T10:58:00Z</dcterms:modified>
</cp:coreProperties>
</file>