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2D3745" w:rsidR="002245C4" w:rsidP="002245C4" w:rsidRDefault="002245C4" w14:paraId="49643353" w14:textId="494194C2">
      <w:pPr>
        <w:pStyle w:val="Antrat21"/>
        <w:spacing w:after="240" w:line="240" w:lineRule="auto"/>
      </w:pPr>
      <w:bookmarkStart w:name="TS3" w:id="0"/>
      <w:r w:rsidRPr="002D3745">
        <w:t>TECHNINĖ SPECIFIKACIJA</w:t>
      </w:r>
    </w:p>
    <w:tbl>
      <w:tblPr>
        <w:tblW w:w="4962" w:type="dxa"/>
        <w:tblCellMar>
          <w:left w:w="10" w:type="dxa"/>
          <w:right w:w="10" w:type="dxa"/>
        </w:tblCellMar>
        <w:tblLook w:val="0000" w:firstRow="0" w:lastRow="0" w:firstColumn="0" w:lastColumn="0" w:noHBand="0" w:noVBand="0"/>
      </w:tblPr>
      <w:tblGrid>
        <w:gridCol w:w="905"/>
        <w:gridCol w:w="4057"/>
      </w:tblGrid>
      <w:tr w:rsidRPr="005F25C9" w:rsidR="000E248B" w14:paraId="06DA00C6" w14:textId="77777777">
        <w:trPr>
          <w:trHeight w:val="397"/>
        </w:trPr>
        <w:tc>
          <w:tcPr>
            <w:tcW w:w="846" w:type="dxa"/>
            <w:tcBorders>
              <w:top w:val="single" w:color="000000" w:sz="4" w:space="0"/>
              <w:bottom w:val="single" w:color="000000" w:sz="4" w:space="0"/>
            </w:tcBorders>
            <w:tcMar>
              <w:top w:w="0" w:type="dxa"/>
              <w:left w:w="108" w:type="dxa"/>
              <w:bottom w:w="0" w:type="dxa"/>
              <w:right w:w="108" w:type="dxa"/>
            </w:tcMar>
            <w:vAlign w:val="center"/>
          </w:tcPr>
          <w:p w:rsidRPr="002D3745" w:rsidR="000E248B" w:rsidRDefault="000E248B" w14:paraId="09C83D35" w14:textId="1060BA94">
            <w:pPr>
              <w:jc w:val="center"/>
              <w:rPr>
                <w:rFonts w:cs="Arial"/>
                <w:szCs w:val="20"/>
              </w:rPr>
            </w:pPr>
          </w:p>
        </w:tc>
        <w:tc>
          <w:tcPr>
            <w:tcW w:w="4116" w:type="dxa"/>
            <w:tcBorders>
              <w:top w:val="single" w:color="000000" w:sz="4" w:space="0"/>
              <w:bottom w:val="single" w:color="000000" w:sz="4" w:space="0"/>
            </w:tcBorders>
            <w:tcMar>
              <w:top w:w="0" w:type="dxa"/>
              <w:left w:w="108" w:type="dxa"/>
              <w:bottom w:w="0" w:type="dxa"/>
              <w:right w:w="108" w:type="dxa"/>
            </w:tcMar>
            <w:vAlign w:val="center"/>
          </w:tcPr>
          <w:p w:rsidRPr="00D06DF5" w:rsidR="000E248B" w:rsidRDefault="000E248B" w14:paraId="61E0C45D" w14:textId="77777777">
            <w:pPr>
              <w:jc w:val="center"/>
              <w:rPr>
                <w:rFonts w:cs="Arial"/>
                <w:b/>
                <w:bCs/>
                <w:szCs w:val="20"/>
              </w:rPr>
            </w:pPr>
            <w:r w:rsidRPr="00D06DF5">
              <w:rPr>
                <w:rFonts w:cs="Arial"/>
                <w:b/>
                <w:bCs/>
                <w:szCs w:val="20"/>
              </w:rPr>
              <w:t>PROJEKTAVIMAS</w:t>
            </w:r>
          </w:p>
        </w:tc>
      </w:tr>
      <w:tr w:rsidRPr="005F25C9" w:rsidR="000E248B" w14:paraId="5BF95851" w14:textId="77777777">
        <w:trPr>
          <w:trHeight w:val="397"/>
        </w:trPr>
        <w:tc>
          <w:tcPr>
            <w:tcW w:w="846" w:type="dxa"/>
            <w:tcBorders>
              <w:top w:val="single" w:color="000000" w:sz="4" w:space="0"/>
              <w:bottom w:val="single" w:color="000000" w:sz="4" w:space="0"/>
            </w:tcBorders>
            <w:tcMar>
              <w:top w:w="0" w:type="dxa"/>
              <w:left w:w="108" w:type="dxa"/>
              <w:bottom w:w="0" w:type="dxa"/>
              <w:right w:w="108" w:type="dxa"/>
            </w:tcMar>
            <w:vAlign w:val="center"/>
          </w:tcPr>
          <w:p w:rsidRPr="00D06DF5" w:rsidR="000E248B" w:rsidRDefault="00271B8C" w14:paraId="745C6F5D" w14:textId="6F410C06">
            <w:pPr>
              <w:jc w:val="center"/>
              <w:rPr>
                <w:rFonts w:cs="Arial"/>
                <w:szCs w:val="20"/>
              </w:rPr>
            </w:pPr>
            <w:r w:rsidRPr="00D06DF5">
              <w:rPr>
                <w:rFonts w:cs="Arial"/>
                <w:noProof/>
                <w:szCs w:val="20"/>
                <w:lang w:eastAsia="lt-LT"/>
              </w:rPr>
              <w:drawing>
                <wp:inline distT="0" distB="0" distL="0" distR="0" wp14:anchorId="2D7735DF" wp14:editId="515A70DF">
                  <wp:extent cx="210979" cy="210979"/>
                  <wp:effectExtent l="0" t="0" r="0" b="0"/>
                  <wp:docPr id="3" name="Picture 4"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10979" cy="210979"/>
                          </a:xfrm>
                          <a:prstGeom prst="rect">
                            <a:avLst/>
                          </a:prstGeom>
                          <a:noFill/>
                          <a:ln>
                            <a:noFill/>
                            <a:prstDash/>
                          </a:ln>
                        </pic:spPr>
                      </pic:pic>
                    </a:graphicData>
                  </a:graphic>
                </wp:inline>
              </w:drawing>
            </w:r>
          </w:p>
        </w:tc>
        <w:tc>
          <w:tcPr>
            <w:tcW w:w="4116" w:type="dxa"/>
            <w:tcBorders>
              <w:top w:val="single" w:color="000000" w:sz="4" w:space="0"/>
              <w:bottom w:val="single" w:color="000000" w:sz="4" w:space="0"/>
            </w:tcBorders>
            <w:tcMar>
              <w:top w:w="0" w:type="dxa"/>
              <w:left w:w="108" w:type="dxa"/>
              <w:bottom w:w="0" w:type="dxa"/>
              <w:right w:w="108" w:type="dxa"/>
            </w:tcMar>
            <w:vAlign w:val="center"/>
          </w:tcPr>
          <w:p w:rsidRPr="00D06DF5" w:rsidR="000E248B" w:rsidRDefault="000E248B" w14:paraId="19292EE9" w14:textId="77777777">
            <w:pPr>
              <w:jc w:val="center"/>
              <w:rPr>
                <w:rFonts w:cs="Arial"/>
                <w:b/>
                <w:bCs/>
                <w:szCs w:val="20"/>
              </w:rPr>
            </w:pPr>
            <w:r w:rsidRPr="00D06DF5">
              <w:rPr>
                <w:rFonts w:cs="Arial"/>
                <w:b/>
                <w:bCs/>
                <w:szCs w:val="20"/>
              </w:rPr>
              <w:t>DARBŲ RANGA</w:t>
            </w:r>
          </w:p>
        </w:tc>
      </w:tr>
      <w:tr w:rsidRPr="005F25C9" w:rsidR="000E248B" w14:paraId="6E02A38F" w14:textId="77777777">
        <w:trPr>
          <w:trHeight w:val="397"/>
        </w:trPr>
        <w:tc>
          <w:tcPr>
            <w:tcW w:w="846" w:type="dxa"/>
            <w:tcBorders>
              <w:top w:val="single" w:color="000000" w:sz="4" w:space="0"/>
              <w:bottom w:val="single" w:color="000000" w:sz="4" w:space="0"/>
            </w:tcBorders>
            <w:tcMar>
              <w:top w:w="0" w:type="dxa"/>
              <w:left w:w="108" w:type="dxa"/>
              <w:bottom w:w="0" w:type="dxa"/>
              <w:right w:w="108" w:type="dxa"/>
            </w:tcMar>
            <w:vAlign w:val="center"/>
          </w:tcPr>
          <w:p w:rsidRPr="00D06DF5" w:rsidR="000E248B" w:rsidRDefault="000E248B" w14:paraId="07BDF3B2" w14:textId="77777777">
            <w:pPr>
              <w:jc w:val="center"/>
              <w:rPr>
                <w:rFonts w:cs="Arial"/>
                <w:szCs w:val="20"/>
              </w:rPr>
            </w:pPr>
          </w:p>
        </w:tc>
        <w:tc>
          <w:tcPr>
            <w:tcW w:w="4116" w:type="dxa"/>
            <w:tcBorders>
              <w:top w:val="single" w:color="000000" w:sz="4" w:space="0"/>
              <w:bottom w:val="single" w:color="000000" w:sz="4" w:space="0"/>
            </w:tcBorders>
            <w:tcMar>
              <w:top w:w="0" w:type="dxa"/>
              <w:left w:w="108" w:type="dxa"/>
              <w:bottom w:w="0" w:type="dxa"/>
              <w:right w:w="108" w:type="dxa"/>
            </w:tcMar>
            <w:vAlign w:val="center"/>
          </w:tcPr>
          <w:p w:rsidRPr="005F25C9" w:rsidR="000E248B" w:rsidRDefault="000E248B" w14:paraId="1D3AA618" w14:textId="77777777">
            <w:pPr>
              <w:jc w:val="center"/>
              <w:rPr>
                <w:rFonts w:cs="Arial"/>
                <w:b/>
                <w:bCs/>
                <w:szCs w:val="20"/>
              </w:rPr>
            </w:pPr>
            <w:r w:rsidRPr="00D06DF5">
              <w:rPr>
                <w:rFonts w:cs="Arial"/>
                <w:b/>
                <w:bCs/>
                <w:szCs w:val="20"/>
              </w:rPr>
              <w:t>PROJEKTAVIMAS IR DARBŲ RANGA</w:t>
            </w:r>
          </w:p>
        </w:tc>
      </w:tr>
    </w:tbl>
    <w:p w:rsidRPr="005F25C9" w:rsidR="000E248B" w:rsidP="002245C4" w:rsidRDefault="000E248B" w14:paraId="32238446" w14:textId="77777777">
      <w:pPr>
        <w:pStyle w:val="Antrat21"/>
        <w:spacing w:after="240" w:line="240" w:lineRule="auto"/>
      </w:pPr>
    </w:p>
    <w:p w:rsidRPr="005F25C9" w:rsidR="00FB55F6" w:rsidP="00FB55F6" w:rsidRDefault="00FB55F6" w14:paraId="2F2B0C07" w14:textId="77777777">
      <w:pPr>
        <w:pStyle w:val="ListParagraph"/>
        <w:numPr>
          <w:ilvl w:val="0"/>
          <w:numId w:val="3"/>
        </w:numPr>
        <w:pBdr>
          <w:top w:val="single" w:color="auto" w:sz="8" w:space="1"/>
          <w:bottom w:val="single" w:color="auto" w:sz="8" w:space="1"/>
        </w:pBdr>
        <w:shd w:val="clear" w:color="auto" w:fill="EDEDED"/>
        <w:tabs>
          <w:tab w:val="left" w:pos="284"/>
        </w:tabs>
        <w:spacing w:before="120" w:after="120"/>
        <w:ind w:left="0" w:firstLine="0"/>
        <w:contextualSpacing w:val="0"/>
        <w:rPr>
          <w:rFonts w:eastAsia="Arial" w:cs="Arial"/>
          <w:b/>
          <w:bCs/>
          <w:sz w:val="20"/>
          <w:szCs w:val="20"/>
        </w:rPr>
      </w:pPr>
      <w:r w:rsidRPr="005F25C9">
        <w:rPr>
          <w:rFonts w:eastAsia="Arial" w:cs="Arial"/>
          <w:b/>
          <w:bCs/>
          <w:sz w:val="20"/>
          <w:szCs w:val="20"/>
        </w:rPr>
        <w:t>PIRKIMO OBJEKTAS</w:t>
      </w:r>
    </w:p>
    <w:p w:rsidRPr="00B40EFA" w:rsidR="000E248B" w:rsidP="003E1018" w:rsidRDefault="00CA67F7" w14:paraId="203ACE81" w14:textId="3405E835">
      <w:pPr>
        <w:pStyle w:val="ListParagraph"/>
        <w:numPr>
          <w:ilvl w:val="1"/>
          <w:numId w:val="21"/>
        </w:numPr>
        <w:tabs>
          <w:tab w:val="left" w:pos="567"/>
        </w:tabs>
        <w:spacing w:before="60" w:after="60"/>
        <w:ind w:hanging="792"/>
        <w:contextualSpacing w:val="0"/>
        <w:jc w:val="both"/>
        <w:rPr>
          <w:rFonts w:eastAsia="Arial" w:cs="Arial"/>
          <w:color w:val="000000" w:themeColor="text1"/>
          <w:sz w:val="20"/>
          <w:szCs w:val="20"/>
        </w:rPr>
      </w:pPr>
      <w:bookmarkStart w:name="_Hlk34729843" w:id="1"/>
      <w:r w:rsidRPr="005F25C9">
        <w:rPr>
          <w:rFonts w:eastAsia="Arial" w:cs="Arial"/>
          <w:color w:val="000000" w:themeColor="text1"/>
          <w:sz w:val="20"/>
          <w:szCs w:val="20"/>
        </w:rPr>
        <w:t xml:space="preserve">Šilumos </w:t>
      </w:r>
      <w:r w:rsidRPr="00AE20C2">
        <w:rPr>
          <w:rFonts w:eastAsia="Arial" w:cs="Arial"/>
          <w:color w:val="000000" w:themeColor="text1"/>
          <w:sz w:val="20"/>
          <w:szCs w:val="20"/>
        </w:rPr>
        <w:t>tiekimo tinklų</w:t>
      </w:r>
      <w:r w:rsidRPr="00AE20C2" w:rsidR="006E134E">
        <w:rPr>
          <w:rFonts w:eastAsia="Arial" w:cs="Arial"/>
          <w:color w:val="000000" w:themeColor="text1"/>
          <w:sz w:val="20"/>
          <w:szCs w:val="20"/>
        </w:rPr>
        <w:t xml:space="preserve"> </w:t>
      </w:r>
      <w:r w:rsidRPr="00AE20C2" w:rsidR="00546D0D">
        <w:rPr>
          <w:rFonts w:eastAsia="Arial" w:cs="Arial"/>
          <w:color w:val="000000" w:themeColor="text1"/>
          <w:sz w:val="20"/>
          <w:szCs w:val="20"/>
        </w:rPr>
        <w:t xml:space="preserve">statybos darbų pirkimas </w:t>
      </w:r>
      <w:r w:rsidRPr="00AE20C2" w:rsidR="006E134E">
        <w:rPr>
          <w:rFonts w:eastAsia="Arial" w:cs="Arial"/>
          <w:color w:val="000000" w:themeColor="text1"/>
          <w:sz w:val="20"/>
          <w:szCs w:val="20"/>
        </w:rPr>
        <w:t>(toliau – Pirkimas).</w:t>
      </w:r>
    </w:p>
    <w:bookmarkEnd w:id="1"/>
    <w:p w:rsidR="00FC1E11" w:rsidP="00F54F7D" w:rsidRDefault="00FC1E11" w14:paraId="271188AC" w14:textId="7C22E6B6">
      <w:pPr>
        <w:pStyle w:val="ListParagraph"/>
        <w:numPr>
          <w:ilvl w:val="0"/>
          <w:numId w:val="3"/>
        </w:numPr>
        <w:pBdr>
          <w:top w:val="single" w:color="auto" w:sz="8" w:space="1"/>
          <w:bottom w:val="single" w:color="auto" w:sz="8" w:space="1"/>
        </w:pBdr>
        <w:shd w:val="clear" w:color="auto" w:fill="EDEDED"/>
        <w:tabs>
          <w:tab w:val="left" w:pos="360"/>
        </w:tabs>
        <w:spacing w:before="120" w:after="120"/>
        <w:ind w:hanging="720"/>
        <w:contextualSpacing w:val="0"/>
        <w:rPr>
          <w:rFonts w:eastAsia="Arial" w:cs="Arial"/>
          <w:b/>
          <w:bCs/>
          <w:sz w:val="20"/>
          <w:szCs w:val="20"/>
        </w:rPr>
      </w:pPr>
      <w:r w:rsidRPr="002D3745">
        <w:rPr>
          <w:rFonts w:eastAsia="Arial" w:cs="Arial"/>
          <w:b/>
          <w:bCs/>
          <w:sz w:val="20"/>
          <w:szCs w:val="20"/>
        </w:rPr>
        <w:t>SĄVOKOS IR SUTRUMPINIMAI</w:t>
      </w:r>
    </w:p>
    <w:p w:rsidRPr="00AE20C2" w:rsidR="00FC1E11" w:rsidP="00105A5E" w:rsidRDefault="00383CEA" w14:paraId="66B4FE81" w14:textId="4560C26A">
      <w:pPr>
        <w:pStyle w:val="ListParagraph"/>
        <w:numPr>
          <w:ilvl w:val="1"/>
          <w:numId w:val="3"/>
        </w:numPr>
        <w:tabs>
          <w:tab w:val="left" w:pos="567"/>
        </w:tabs>
        <w:spacing w:before="60" w:after="60"/>
        <w:ind w:left="0" w:firstLine="0"/>
        <w:jc w:val="both"/>
        <w:rPr>
          <w:rFonts w:eastAsia="Arial" w:cs="Arial"/>
          <w:sz w:val="20"/>
          <w:szCs w:val="20"/>
        </w:rPr>
      </w:pPr>
      <w:r w:rsidRPr="00AE20C2">
        <w:rPr>
          <w:rFonts w:eastAsia="Arial" w:cs="Arial"/>
          <w:b/>
          <w:bCs/>
          <w:sz w:val="20"/>
          <w:szCs w:val="20"/>
        </w:rPr>
        <w:t>Perkantysis subjektas</w:t>
      </w:r>
      <w:r w:rsidRPr="00AE20C2" w:rsidR="00FC1E11">
        <w:rPr>
          <w:rFonts w:eastAsia="Arial" w:cs="Arial"/>
          <w:b/>
          <w:bCs/>
          <w:sz w:val="20"/>
          <w:szCs w:val="20"/>
        </w:rPr>
        <w:t xml:space="preserve"> </w:t>
      </w:r>
      <w:r w:rsidRPr="00AE20C2" w:rsidR="00FC1E11">
        <w:rPr>
          <w:rFonts w:eastAsia="Arial" w:cs="Arial"/>
          <w:sz w:val="20"/>
          <w:szCs w:val="20"/>
        </w:rPr>
        <w:t xml:space="preserve">– </w:t>
      </w:r>
      <w:r w:rsidRPr="00AE20C2" w:rsidR="00C46618">
        <w:rPr>
          <w:rFonts w:cs="Arial"/>
          <w:sz w:val="20"/>
          <w:szCs w:val="20"/>
        </w:rPr>
        <w:t>a</w:t>
      </w:r>
      <w:r w:rsidRPr="00AE20C2" w:rsidR="00545DCE">
        <w:rPr>
          <w:rFonts w:cs="Arial"/>
          <w:sz w:val="20"/>
          <w:szCs w:val="20"/>
        </w:rPr>
        <w:t>kcinė bendrovė „Kauno energija</w:t>
      </w:r>
      <w:r w:rsidRPr="00AE20C2" w:rsidR="003164AB">
        <w:rPr>
          <w:rFonts w:cs="Arial"/>
          <w:sz w:val="20"/>
          <w:szCs w:val="20"/>
        </w:rPr>
        <w:t>“.</w:t>
      </w:r>
    </w:p>
    <w:p w:rsidRPr="00775AD2" w:rsidR="00FC1E11" w:rsidP="00105A5E" w:rsidRDefault="00FC1E11" w14:paraId="48949AC4" w14:textId="3F689592">
      <w:pPr>
        <w:pStyle w:val="ListParagraph"/>
        <w:numPr>
          <w:ilvl w:val="1"/>
          <w:numId w:val="3"/>
        </w:numPr>
        <w:tabs>
          <w:tab w:val="left" w:pos="567"/>
        </w:tabs>
        <w:spacing w:before="60" w:after="60"/>
        <w:ind w:left="0" w:firstLine="0"/>
        <w:jc w:val="both"/>
        <w:rPr>
          <w:sz w:val="20"/>
          <w:szCs w:val="20"/>
        </w:rPr>
      </w:pPr>
      <w:r w:rsidRPr="74512993">
        <w:rPr>
          <w:b/>
          <w:bCs/>
          <w:sz w:val="20"/>
          <w:szCs w:val="20"/>
        </w:rPr>
        <w:t xml:space="preserve">Tiekėjas </w:t>
      </w:r>
      <w:r w:rsidRPr="74512993">
        <w:rPr>
          <w:sz w:val="20"/>
          <w:szCs w:val="20"/>
        </w:rPr>
        <w:t xml:space="preserve">– ūkio subjektas – fizinis asmuo, privatusis juridinis asmuo, viešasis juridinis asmuo, kitos organizacijos ir jų padaliniai ar tokių asmenų grupė, su kuriuo </w:t>
      </w:r>
      <w:r w:rsidRPr="74512993" w:rsidR="006A450A">
        <w:rPr>
          <w:sz w:val="20"/>
          <w:szCs w:val="20"/>
        </w:rPr>
        <w:t>Perkantysis subjektas</w:t>
      </w:r>
      <w:r w:rsidRPr="74512993">
        <w:rPr>
          <w:sz w:val="20"/>
          <w:szCs w:val="20"/>
        </w:rPr>
        <w:t xml:space="preserve"> sudaro Sutartį.</w:t>
      </w:r>
    </w:p>
    <w:p w:rsidRPr="00AE20C2" w:rsidR="00FC1E11" w:rsidP="00105A5E" w:rsidRDefault="00FC1E11" w14:paraId="08022D5E" w14:textId="0C935FED">
      <w:pPr>
        <w:pStyle w:val="ListParagraph"/>
        <w:numPr>
          <w:ilvl w:val="1"/>
          <w:numId w:val="3"/>
        </w:numPr>
        <w:tabs>
          <w:tab w:val="left" w:pos="567"/>
        </w:tabs>
        <w:spacing w:before="60" w:after="60"/>
        <w:ind w:left="0" w:firstLine="0"/>
        <w:jc w:val="both"/>
        <w:rPr>
          <w:rFonts w:eastAsia="Arial" w:cs="Arial"/>
          <w:sz w:val="20"/>
          <w:szCs w:val="20"/>
        </w:rPr>
      </w:pPr>
      <w:r w:rsidRPr="00AE20C2">
        <w:rPr>
          <w:rFonts w:eastAsia="Arial" w:cs="Arial"/>
          <w:b/>
          <w:bCs/>
          <w:sz w:val="20"/>
          <w:szCs w:val="20"/>
        </w:rPr>
        <w:t>Sutartis</w:t>
      </w:r>
      <w:r w:rsidRPr="00AE20C2">
        <w:rPr>
          <w:rFonts w:eastAsia="Arial" w:cs="Arial"/>
          <w:sz w:val="20"/>
          <w:szCs w:val="20"/>
        </w:rPr>
        <w:t xml:space="preserve"> – Sutartis, sudaroma tarp </w:t>
      </w:r>
      <w:r w:rsidRPr="00AE20C2" w:rsidR="001A3061">
        <w:rPr>
          <w:rFonts w:eastAsia="Arial" w:cs="Arial"/>
          <w:sz w:val="20"/>
          <w:szCs w:val="20"/>
        </w:rPr>
        <w:t xml:space="preserve">Perkančiojo subjekto ir </w:t>
      </w:r>
      <w:r w:rsidRPr="00AE20C2">
        <w:rPr>
          <w:rFonts w:eastAsia="Arial" w:cs="Arial"/>
          <w:sz w:val="20"/>
          <w:szCs w:val="20"/>
        </w:rPr>
        <w:t>Tiekėjo dėl Pirkimo objekto.</w:t>
      </w:r>
    </w:p>
    <w:p w:rsidRPr="00DD62A2" w:rsidR="00FC1E11" w:rsidP="00105A5E" w:rsidRDefault="589F660F" w14:paraId="569332A8" w14:textId="02F45B8C">
      <w:pPr>
        <w:pStyle w:val="ListParagraph"/>
        <w:numPr>
          <w:ilvl w:val="1"/>
          <w:numId w:val="3"/>
        </w:numPr>
        <w:tabs>
          <w:tab w:val="left" w:pos="567"/>
        </w:tabs>
        <w:spacing w:before="60" w:after="60"/>
        <w:ind w:left="0" w:firstLine="0"/>
        <w:jc w:val="both"/>
        <w:rPr>
          <w:rFonts w:eastAsia="Arial" w:cs="Arial"/>
          <w:i/>
          <w:iCs/>
          <w:sz w:val="20"/>
          <w:szCs w:val="20"/>
        </w:rPr>
      </w:pPr>
      <w:r w:rsidRPr="74512993">
        <w:rPr>
          <w:rFonts w:eastAsia="Arial" w:cs="Arial"/>
          <w:b/>
          <w:bCs/>
          <w:sz w:val="20"/>
          <w:szCs w:val="20"/>
        </w:rPr>
        <w:t>Darbai</w:t>
      </w:r>
      <w:r w:rsidRPr="74512993" w:rsidR="1186B14C">
        <w:rPr>
          <w:rFonts w:eastAsia="Arial" w:cs="Arial"/>
          <w:sz w:val="20"/>
          <w:szCs w:val="20"/>
        </w:rPr>
        <w:t xml:space="preserve"> </w:t>
      </w:r>
      <w:r w:rsidRPr="74512993" w:rsidR="5562F48C">
        <w:rPr>
          <w:rFonts w:eastAsia="Arial" w:cs="Arial"/>
          <w:sz w:val="20"/>
          <w:szCs w:val="20"/>
        </w:rPr>
        <w:t xml:space="preserve">– </w:t>
      </w:r>
      <w:r w:rsidRPr="74512993" w:rsidR="51F1B9A4">
        <w:rPr>
          <w:rFonts w:eastAsia="Arial" w:cs="Arial"/>
          <w:i/>
          <w:iCs/>
          <w:sz w:val="20"/>
          <w:szCs w:val="20"/>
        </w:rPr>
        <w:t>Š</w:t>
      </w:r>
      <w:r w:rsidRPr="74512993" w:rsidR="55742DB3">
        <w:rPr>
          <w:rFonts w:eastAsia="Arial" w:cs="Arial"/>
          <w:i/>
          <w:iCs/>
          <w:sz w:val="20"/>
          <w:szCs w:val="20"/>
        </w:rPr>
        <w:t xml:space="preserve">ilumos tiekimo tinklų klojimas </w:t>
      </w:r>
      <w:r w:rsidRPr="74512993" w:rsidR="3CBEF013">
        <w:rPr>
          <w:rFonts w:cs="Arial"/>
          <w:i/>
          <w:iCs/>
          <w:sz w:val="20"/>
          <w:szCs w:val="20"/>
        </w:rPr>
        <w:t>.</w:t>
      </w:r>
    </w:p>
    <w:p w:rsidRPr="00DD62A2" w:rsidR="00DD62A2" w:rsidP="00105A5E" w:rsidRDefault="00DD62A2" w14:paraId="2B7A155F" w14:textId="5E6F7AB5">
      <w:pPr>
        <w:pStyle w:val="ListParagraph"/>
        <w:numPr>
          <w:ilvl w:val="1"/>
          <w:numId w:val="3"/>
        </w:numPr>
        <w:tabs>
          <w:tab w:val="left" w:pos="567"/>
        </w:tabs>
        <w:spacing w:before="60" w:after="60"/>
        <w:ind w:left="0" w:firstLine="0"/>
        <w:jc w:val="both"/>
        <w:rPr>
          <w:rFonts w:eastAsia="Arial" w:cs="Arial"/>
          <w:sz w:val="20"/>
          <w:szCs w:val="20"/>
        </w:rPr>
      </w:pPr>
      <w:r w:rsidRPr="00DD62A2">
        <w:rPr>
          <w:rFonts w:eastAsia="Arial" w:cs="Arial"/>
          <w:b/>
          <w:bCs/>
          <w:sz w:val="20"/>
          <w:szCs w:val="20"/>
        </w:rPr>
        <w:t xml:space="preserve">Darbų </w:t>
      </w:r>
      <w:r w:rsidRPr="000906DE">
        <w:rPr>
          <w:rFonts w:eastAsia="Arial" w:cs="Arial"/>
          <w:b/>
          <w:bCs/>
          <w:sz w:val="20"/>
          <w:szCs w:val="20"/>
        </w:rPr>
        <w:t xml:space="preserve">pradžia </w:t>
      </w:r>
      <w:r w:rsidRPr="000906DE">
        <w:rPr>
          <w:rFonts w:eastAsia="Arial" w:cs="Arial"/>
          <w:i/>
          <w:iCs/>
          <w:sz w:val="20"/>
          <w:szCs w:val="20"/>
        </w:rPr>
        <w:t xml:space="preserve">– </w:t>
      </w:r>
      <w:r w:rsidRPr="000906DE">
        <w:rPr>
          <w:rFonts w:eastAsia="Arial" w:cs="Arial"/>
          <w:sz w:val="20"/>
          <w:szCs w:val="20"/>
        </w:rPr>
        <w:t>darbų pradžia laikoma</w:t>
      </w:r>
      <w:r w:rsidRPr="000906DE" w:rsidR="00842C86">
        <w:rPr>
          <w:rFonts w:eastAsia="Arial" w:cs="Arial"/>
          <w:sz w:val="20"/>
          <w:szCs w:val="20"/>
        </w:rPr>
        <w:t>, kai</w:t>
      </w:r>
      <w:r w:rsidRPr="000906DE">
        <w:rPr>
          <w:rFonts w:eastAsia="Arial" w:cs="Arial"/>
          <w:sz w:val="20"/>
          <w:szCs w:val="20"/>
        </w:rPr>
        <w:t xml:space="preserve"> Perkan</w:t>
      </w:r>
      <w:r w:rsidRPr="000906DE" w:rsidR="00842C86">
        <w:rPr>
          <w:rFonts w:eastAsia="Arial" w:cs="Arial"/>
          <w:sz w:val="20"/>
          <w:szCs w:val="20"/>
        </w:rPr>
        <w:t xml:space="preserve">tysis </w:t>
      </w:r>
      <w:r w:rsidRPr="000906DE">
        <w:rPr>
          <w:rFonts w:eastAsia="Arial" w:cs="Arial"/>
          <w:sz w:val="20"/>
          <w:szCs w:val="20"/>
        </w:rPr>
        <w:t>subjekt</w:t>
      </w:r>
      <w:r w:rsidRPr="000906DE" w:rsidR="00842C86">
        <w:rPr>
          <w:rFonts w:eastAsia="Arial" w:cs="Arial"/>
          <w:sz w:val="20"/>
          <w:szCs w:val="20"/>
        </w:rPr>
        <w:t>as Tiekėjui</w:t>
      </w:r>
      <w:r w:rsidRPr="000906DE">
        <w:rPr>
          <w:rFonts w:eastAsia="Arial" w:cs="Arial"/>
          <w:sz w:val="20"/>
          <w:szCs w:val="20"/>
        </w:rPr>
        <w:t xml:space="preserve"> pateik</w:t>
      </w:r>
      <w:r w:rsidRPr="000906DE" w:rsidR="00842C86">
        <w:rPr>
          <w:rFonts w:eastAsia="Arial" w:cs="Arial"/>
          <w:sz w:val="20"/>
          <w:szCs w:val="20"/>
        </w:rPr>
        <w:t>ia</w:t>
      </w:r>
      <w:r w:rsidRPr="000906DE">
        <w:rPr>
          <w:rFonts w:eastAsia="Arial" w:cs="Arial"/>
          <w:sz w:val="20"/>
          <w:szCs w:val="20"/>
        </w:rPr>
        <w:t xml:space="preserve"> Projektą su statybą leidžiančiu dokumentu (jeigu tokį numato teisės aktai)</w:t>
      </w:r>
      <w:r w:rsidRPr="000906DE" w:rsidR="00842C86">
        <w:rPr>
          <w:rFonts w:eastAsia="Arial" w:cs="Arial"/>
          <w:sz w:val="20"/>
          <w:szCs w:val="20"/>
        </w:rPr>
        <w:t xml:space="preserve"> ir abi šalys</w:t>
      </w:r>
      <w:r w:rsidRPr="000906DE">
        <w:rPr>
          <w:rFonts w:eastAsia="Arial" w:cs="Arial"/>
          <w:sz w:val="20"/>
          <w:szCs w:val="20"/>
        </w:rPr>
        <w:t xml:space="preserve"> suderin</w:t>
      </w:r>
      <w:r w:rsidRPr="000906DE" w:rsidR="000906DE">
        <w:rPr>
          <w:rFonts w:eastAsia="Arial" w:cs="Arial"/>
          <w:sz w:val="20"/>
          <w:szCs w:val="20"/>
        </w:rPr>
        <w:t>a</w:t>
      </w:r>
      <w:r w:rsidRPr="000906DE">
        <w:rPr>
          <w:rFonts w:eastAsia="Arial" w:cs="Arial"/>
          <w:sz w:val="20"/>
          <w:szCs w:val="20"/>
        </w:rPr>
        <w:t xml:space="preserve"> Darbų atlikimo kalendorinį grafiką bei pasiraš</w:t>
      </w:r>
      <w:r w:rsidRPr="000906DE" w:rsidR="0061077E">
        <w:rPr>
          <w:rFonts w:eastAsia="Arial" w:cs="Arial"/>
          <w:sz w:val="20"/>
          <w:szCs w:val="20"/>
        </w:rPr>
        <w:t>o</w:t>
      </w:r>
      <w:r w:rsidRPr="000906DE">
        <w:rPr>
          <w:rFonts w:eastAsia="Arial" w:cs="Arial"/>
          <w:sz w:val="20"/>
          <w:szCs w:val="20"/>
        </w:rPr>
        <w:t xml:space="preserve"> statybvietės perdavimo–priėmimo aktą.</w:t>
      </w:r>
    </w:p>
    <w:p w:rsidRPr="00775AD2" w:rsidR="005114A0" w:rsidP="00105A5E" w:rsidRDefault="005114A0" w14:paraId="05BD6851" w14:textId="77777777">
      <w:pPr>
        <w:pStyle w:val="ListParagraph"/>
        <w:numPr>
          <w:ilvl w:val="1"/>
          <w:numId w:val="3"/>
        </w:numPr>
        <w:tabs>
          <w:tab w:val="left" w:pos="567"/>
        </w:tabs>
        <w:spacing w:before="60" w:after="60"/>
        <w:ind w:left="0" w:firstLine="0"/>
        <w:jc w:val="both"/>
        <w:rPr>
          <w:rFonts w:eastAsia="Arial" w:cs="Arial"/>
          <w:b/>
          <w:bCs/>
          <w:sz w:val="20"/>
          <w:szCs w:val="20"/>
        </w:rPr>
      </w:pPr>
      <w:r w:rsidRPr="00775AD2">
        <w:rPr>
          <w:rFonts w:eastAsia="Arial" w:cs="Arial"/>
          <w:b/>
          <w:bCs/>
          <w:sz w:val="20"/>
          <w:szCs w:val="20"/>
        </w:rPr>
        <w:t xml:space="preserve">ŠK – </w:t>
      </w:r>
      <w:r w:rsidRPr="00775AD2">
        <w:rPr>
          <w:rFonts w:eastAsia="Arial" w:cs="Arial"/>
          <w:sz w:val="20"/>
          <w:szCs w:val="20"/>
        </w:rPr>
        <w:t>šilumos kamera (požeminė, antžeminė, dalinai požeminė ir dalinai antžeminė).</w:t>
      </w:r>
    </w:p>
    <w:p w:rsidRPr="00775AD2" w:rsidR="005114A0" w:rsidP="00105A5E" w:rsidRDefault="005114A0" w14:paraId="4E579768" w14:textId="77777777">
      <w:pPr>
        <w:pStyle w:val="ListParagraph"/>
        <w:numPr>
          <w:ilvl w:val="1"/>
          <w:numId w:val="3"/>
        </w:numPr>
        <w:tabs>
          <w:tab w:val="left" w:pos="567"/>
        </w:tabs>
        <w:spacing w:before="60" w:after="60"/>
        <w:ind w:left="0" w:firstLine="0"/>
        <w:jc w:val="both"/>
        <w:rPr>
          <w:rFonts w:eastAsia="Arial" w:cs="Arial"/>
          <w:b/>
          <w:bCs/>
          <w:sz w:val="20"/>
          <w:szCs w:val="20"/>
        </w:rPr>
      </w:pPr>
      <w:r w:rsidRPr="00775AD2">
        <w:rPr>
          <w:rFonts w:eastAsia="Arial" w:cs="Arial"/>
          <w:b/>
          <w:bCs/>
          <w:sz w:val="20"/>
          <w:szCs w:val="20"/>
        </w:rPr>
        <w:t xml:space="preserve">G/b – </w:t>
      </w:r>
      <w:r w:rsidRPr="00775AD2">
        <w:rPr>
          <w:rFonts w:eastAsia="Arial" w:cs="Arial"/>
          <w:sz w:val="20"/>
          <w:szCs w:val="20"/>
        </w:rPr>
        <w:t>gelžbetoniniai kanalai ir/ar konstrukcijos.</w:t>
      </w:r>
    </w:p>
    <w:p w:rsidRPr="00775AD2" w:rsidR="005114A0" w:rsidP="00105A5E" w:rsidRDefault="443BFDF9" w14:paraId="11586287" w14:textId="01D54C9F">
      <w:pPr>
        <w:pStyle w:val="ListParagraph"/>
        <w:numPr>
          <w:ilvl w:val="1"/>
          <w:numId w:val="3"/>
        </w:numPr>
        <w:tabs>
          <w:tab w:val="left" w:pos="567"/>
        </w:tabs>
        <w:spacing w:before="60" w:after="60"/>
        <w:ind w:left="0" w:firstLine="0"/>
        <w:jc w:val="both"/>
        <w:rPr>
          <w:rFonts w:eastAsia="Arial" w:cs="Arial"/>
          <w:b/>
          <w:bCs/>
          <w:sz w:val="20"/>
          <w:szCs w:val="20"/>
        </w:rPr>
      </w:pPr>
      <w:r w:rsidRPr="015FD091">
        <w:rPr>
          <w:rFonts w:eastAsia="Arial" w:cs="Arial"/>
          <w:b/>
          <w:bCs/>
          <w:sz w:val="20"/>
          <w:szCs w:val="20"/>
        </w:rPr>
        <w:t xml:space="preserve">PUR – </w:t>
      </w:r>
      <w:r w:rsidRPr="015FD091">
        <w:rPr>
          <w:rFonts w:eastAsia="Arial" w:cs="Arial"/>
          <w:sz w:val="20"/>
          <w:szCs w:val="20"/>
        </w:rPr>
        <w:t xml:space="preserve">Putų </w:t>
      </w:r>
      <w:r w:rsidRPr="2263BAF7" w:rsidR="5374476C">
        <w:rPr>
          <w:rFonts w:eastAsia="Arial" w:cs="Arial"/>
          <w:sz w:val="20"/>
          <w:szCs w:val="20"/>
        </w:rPr>
        <w:t>p</w:t>
      </w:r>
      <w:r w:rsidR="00043403">
        <w:rPr>
          <w:rFonts w:eastAsia="Arial" w:cs="Arial"/>
          <w:sz w:val="20"/>
          <w:szCs w:val="20"/>
        </w:rPr>
        <w:t>o</w:t>
      </w:r>
      <w:r w:rsidRPr="2263BAF7" w:rsidR="5374476C">
        <w:rPr>
          <w:rFonts w:eastAsia="Arial" w:cs="Arial"/>
          <w:sz w:val="20"/>
          <w:szCs w:val="20"/>
        </w:rPr>
        <w:t>liuretanas</w:t>
      </w:r>
      <w:r w:rsidRPr="015FD091">
        <w:rPr>
          <w:rFonts w:eastAsia="Arial" w:cs="Arial"/>
          <w:sz w:val="20"/>
          <w:szCs w:val="20"/>
        </w:rPr>
        <w:t>.</w:t>
      </w:r>
    </w:p>
    <w:p w:rsidRPr="00775AD2" w:rsidR="005114A0" w:rsidP="00105A5E" w:rsidRDefault="443BFDF9" w14:paraId="06C87E2F" w14:textId="77777777">
      <w:pPr>
        <w:pStyle w:val="ListParagraph"/>
        <w:numPr>
          <w:ilvl w:val="1"/>
          <w:numId w:val="3"/>
        </w:numPr>
        <w:tabs>
          <w:tab w:val="left" w:pos="567"/>
        </w:tabs>
        <w:spacing w:before="60" w:after="60"/>
        <w:ind w:left="0" w:firstLine="0"/>
        <w:jc w:val="both"/>
        <w:rPr>
          <w:rFonts w:eastAsia="Arial" w:cs="Arial"/>
          <w:b/>
          <w:bCs/>
          <w:sz w:val="20"/>
          <w:szCs w:val="20"/>
        </w:rPr>
      </w:pPr>
      <w:r w:rsidRPr="015FD091">
        <w:rPr>
          <w:rFonts w:eastAsia="Arial" w:cs="Arial"/>
          <w:b/>
          <w:bCs/>
          <w:sz w:val="20"/>
          <w:szCs w:val="20"/>
        </w:rPr>
        <w:t xml:space="preserve">TDP – </w:t>
      </w:r>
      <w:r w:rsidRPr="015FD091">
        <w:rPr>
          <w:rFonts w:eastAsia="Arial" w:cs="Arial"/>
          <w:sz w:val="20"/>
          <w:szCs w:val="20"/>
        </w:rPr>
        <w:t>techninis darbo projektas.</w:t>
      </w:r>
    </w:p>
    <w:p w:rsidRPr="002D3745" w:rsidR="005114A0" w:rsidP="00105A5E" w:rsidRDefault="005114A0" w14:paraId="549D79D6" w14:textId="77777777">
      <w:pPr>
        <w:pStyle w:val="ListParagraph"/>
        <w:numPr>
          <w:ilvl w:val="1"/>
          <w:numId w:val="3"/>
        </w:numPr>
        <w:tabs>
          <w:tab w:val="left" w:pos="567"/>
        </w:tabs>
        <w:spacing w:before="60" w:after="60"/>
        <w:ind w:left="0" w:firstLine="0"/>
        <w:jc w:val="both"/>
        <w:rPr>
          <w:rFonts w:eastAsia="Arial" w:cs="Arial"/>
          <w:b/>
          <w:bCs/>
          <w:sz w:val="20"/>
          <w:szCs w:val="20"/>
        </w:rPr>
      </w:pPr>
      <w:r w:rsidRPr="002D3745">
        <w:rPr>
          <w:rFonts w:eastAsia="Arial" w:cs="Arial"/>
          <w:b/>
          <w:bCs/>
          <w:sz w:val="20"/>
          <w:szCs w:val="20"/>
        </w:rPr>
        <w:t xml:space="preserve">SPA – </w:t>
      </w:r>
      <w:r w:rsidRPr="002D3745">
        <w:rPr>
          <w:rFonts w:eastAsia="Arial" w:cs="Arial"/>
          <w:sz w:val="20"/>
          <w:szCs w:val="20"/>
        </w:rPr>
        <w:t>Suvirinimo procedūrų aprašas.</w:t>
      </w:r>
    </w:p>
    <w:p w:rsidRPr="002D3745" w:rsidR="005114A0" w:rsidP="00105A5E" w:rsidRDefault="005114A0" w14:paraId="3857D964" w14:textId="77777777">
      <w:pPr>
        <w:pStyle w:val="ListParagraph"/>
        <w:numPr>
          <w:ilvl w:val="1"/>
          <w:numId w:val="3"/>
        </w:numPr>
        <w:tabs>
          <w:tab w:val="left" w:pos="567"/>
        </w:tabs>
        <w:spacing w:before="60" w:after="60"/>
        <w:ind w:left="0" w:firstLine="0"/>
        <w:jc w:val="both"/>
        <w:rPr>
          <w:rFonts w:eastAsia="Arial" w:cs="Arial"/>
          <w:b/>
          <w:bCs/>
          <w:sz w:val="20"/>
          <w:szCs w:val="20"/>
        </w:rPr>
      </w:pPr>
      <w:r w:rsidRPr="002D3745">
        <w:rPr>
          <w:rFonts w:eastAsia="Arial" w:cs="Arial"/>
          <w:b/>
          <w:bCs/>
          <w:sz w:val="20"/>
          <w:szCs w:val="20"/>
        </w:rPr>
        <w:t xml:space="preserve">SPPP – </w:t>
      </w:r>
      <w:r w:rsidRPr="002D3745">
        <w:rPr>
          <w:rFonts w:eastAsia="Arial" w:cs="Arial"/>
          <w:sz w:val="20"/>
          <w:szCs w:val="20"/>
        </w:rPr>
        <w:t>Suvirinimo procedūros patvirtinimo protokolas.</w:t>
      </w:r>
    </w:p>
    <w:p w:rsidRPr="002D3745" w:rsidR="005114A0" w:rsidP="00105A5E" w:rsidRDefault="005114A0" w14:paraId="1D3B9238" w14:textId="77777777">
      <w:pPr>
        <w:pStyle w:val="ListParagraph"/>
        <w:numPr>
          <w:ilvl w:val="1"/>
          <w:numId w:val="3"/>
        </w:numPr>
        <w:tabs>
          <w:tab w:val="left" w:pos="567"/>
        </w:tabs>
        <w:spacing w:before="60" w:after="60"/>
        <w:ind w:left="0" w:firstLine="0"/>
        <w:jc w:val="both"/>
        <w:rPr>
          <w:rFonts w:eastAsia="Arial" w:cs="Arial"/>
          <w:b/>
          <w:bCs/>
          <w:sz w:val="20"/>
          <w:szCs w:val="20"/>
        </w:rPr>
      </w:pPr>
      <w:r w:rsidRPr="74512993">
        <w:rPr>
          <w:rFonts w:eastAsia="Arial" w:cs="Arial"/>
          <w:b/>
          <w:bCs/>
          <w:sz w:val="20"/>
          <w:szCs w:val="20"/>
        </w:rPr>
        <w:t xml:space="preserve">NDT – </w:t>
      </w:r>
      <w:r w:rsidRPr="74512993">
        <w:rPr>
          <w:rFonts w:eastAsia="Arial" w:cs="Arial"/>
          <w:sz w:val="20"/>
          <w:szCs w:val="20"/>
        </w:rPr>
        <w:t>Suvirinimo sujungimų defektoskopija neardančiu metodu.</w:t>
      </w:r>
    </w:p>
    <w:p w:rsidRPr="002269B8" w:rsidR="00271B8C" w:rsidP="00105A5E" w:rsidRDefault="005114A0" w14:paraId="4D5A3C94" w14:textId="37453825">
      <w:pPr>
        <w:pStyle w:val="ListParagraph"/>
        <w:numPr>
          <w:ilvl w:val="1"/>
          <w:numId w:val="3"/>
        </w:numPr>
        <w:tabs>
          <w:tab w:val="left" w:pos="567"/>
        </w:tabs>
        <w:spacing w:before="60" w:after="60"/>
        <w:ind w:left="0" w:firstLine="0"/>
        <w:jc w:val="both"/>
        <w:rPr>
          <w:rFonts w:eastAsia="Arial" w:cs="Arial"/>
          <w:b/>
          <w:sz w:val="20"/>
          <w:szCs w:val="20"/>
        </w:rPr>
      </w:pPr>
      <w:r w:rsidRPr="002D3745">
        <w:rPr>
          <w:rFonts w:eastAsia="Arial" w:cs="Arial"/>
          <w:b/>
          <w:bCs/>
          <w:sz w:val="20"/>
          <w:szCs w:val="20"/>
        </w:rPr>
        <w:t xml:space="preserve">VT – </w:t>
      </w:r>
      <w:r w:rsidRPr="002D3745">
        <w:rPr>
          <w:rFonts w:eastAsia="Arial" w:cs="Arial"/>
          <w:sz w:val="20"/>
          <w:szCs w:val="20"/>
        </w:rPr>
        <w:t>Suvirinimo sujungimų vizualinė apžiūra.</w:t>
      </w:r>
    </w:p>
    <w:p w:rsidRPr="002D3745" w:rsidR="00271B8C" w:rsidP="00271B8C" w:rsidRDefault="00271B8C" w14:paraId="632433B7" w14:textId="66ECCBB2">
      <w:pPr>
        <w:pStyle w:val="ListParagraph"/>
        <w:numPr>
          <w:ilvl w:val="0"/>
          <w:numId w:val="3"/>
        </w:numPr>
        <w:pBdr>
          <w:top w:val="single" w:color="auto" w:sz="8" w:space="1"/>
          <w:bottom w:val="single" w:color="auto" w:sz="8" w:space="1"/>
        </w:pBdr>
        <w:shd w:val="clear" w:color="auto" w:fill="EDEDED"/>
        <w:tabs>
          <w:tab w:val="left" w:pos="284"/>
        </w:tabs>
        <w:spacing w:before="120" w:after="120"/>
        <w:ind w:left="0" w:firstLine="0"/>
        <w:contextualSpacing w:val="0"/>
        <w:rPr>
          <w:rFonts w:eastAsia="Arial" w:cs="Arial"/>
          <w:b/>
          <w:bCs/>
          <w:sz w:val="20"/>
          <w:szCs w:val="20"/>
        </w:rPr>
      </w:pPr>
      <w:r w:rsidRPr="002D3745">
        <w:rPr>
          <w:rFonts w:eastAsia="Arial" w:cs="Arial"/>
          <w:b/>
          <w:bCs/>
          <w:sz w:val="20"/>
          <w:szCs w:val="20"/>
        </w:rPr>
        <w:t>BENDRA INFORMACIJA</w:t>
      </w:r>
    </w:p>
    <w:p w:rsidRPr="00D06DF5" w:rsidR="004768F3" w:rsidP="2263BAF7" w:rsidRDefault="757F7D70" w14:paraId="0E79B1C4" w14:textId="668E35D3">
      <w:pPr>
        <w:numPr>
          <w:ilvl w:val="1"/>
          <w:numId w:val="3"/>
        </w:numPr>
        <w:tabs>
          <w:tab w:val="left" w:pos="567"/>
        </w:tabs>
        <w:ind w:left="0" w:firstLine="0"/>
        <w:jc w:val="both"/>
        <w:rPr>
          <w:sz w:val="20"/>
          <w:szCs w:val="20"/>
          <w:lang w:eastAsia="lt-LT"/>
        </w:rPr>
      </w:pPr>
      <w:r w:rsidRPr="015FD091">
        <w:rPr>
          <w:sz w:val="20"/>
          <w:szCs w:val="20"/>
          <w:lang w:eastAsia="lt-LT"/>
        </w:rPr>
        <w:t>Darbai atliekami siekiant užtikrinti naujų vartotojų pajungimą prie Perkančiojo subjekto šilumos tiekimo sistemos.</w:t>
      </w:r>
    </w:p>
    <w:p w:rsidRPr="00D06DF5" w:rsidR="0031516C" w:rsidP="00842F36" w:rsidRDefault="27A81337" w14:paraId="58BC35B7" w14:textId="4D20DD33">
      <w:pPr>
        <w:numPr>
          <w:ilvl w:val="1"/>
          <w:numId w:val="3"/>
        </w:numPr>
        <w:tabs>
          <w:tab w:val="left" w:pos="567"/>
        </w:tabs>
        <w:ind w:left="0" w:firstLine="0"/>
        <w:jc w:val="both"/>
        <w:rPr>
          <w:sz w:val="20"/>
          <w:szCs w:val="20"/>
          <w:lang w:eastAsia="lt-LT"/>
        </w:rPr>
      </w:pPr>
      <w:r w:rsidRPr="015FD091">
        <w:rPr>
          <w:sz w:val="20"/>
          <w:szCs w:val="20"/>
          <w:lang w:eastAsia="lt-LT"/>
        </w:rPr>
        <w:t xml:space="preserve"> Perkantysis subjektas numato pirkti šilumos tiekimo tinklų klojimo darbus</w:t>
      </w:r>
      <w:r w:rsidR="00842F36">
        <w:rPr>
          <w:sz w:val="20"/>
          <w:szCs w:val="20"/>
          <w:lang w:eastAsia="lt-LT"/>
        </w:rPr>
        <w:t>.</w:t>
      </w:r>
      <w:r w:rsidRPr="015FD091">
        <w:rPr>
          <w:sz w:val="20"/>
          <w:szCs w:val="20"/>
          <w:lang w:eastAsia="lt-LT"/>
        </w:rPr>
        <w:t xml:space="preserve"> </w:t>
      </w:r>
    </w:p>
    <w:p w:rsidRPr="00D06DF5" w:rsidR="008875A6" w:rsidP="00842F36" w:rsidRDefault="008875A6" w14:paraId="3F54EC26" w14:textId="7EDFF0C3">
      <w:pPr>
        <w:numPr>
          <w:ilvl w:val="1"/>
          <w:numId w:val="3"/>
        </w:numPr>
        <w:tabs>
          <w:tab w:val="left" w:pos="567"/>
        </w:tabs>
        <w:ind w:left="0" w:firstLine="0"/>
        <w:jc w:val="both"/>
        <w:rPr>
          <w:sz w:val="20"/>
          <w:szCs w:val="20"/>
          <w:lang w:eastAsia="lt-LT"/>
        </w:rPr>
      </w:pPr>
      <w:r w:rsidRPr="00D06DF5">
        <w:rPr>
          <w:sz w:val="20"/>
          <w:szCs w:val="20"/>
          <w:lang w:eastAsia="lt-LT"/>
        </w:rPr>
        <w:t>Tiekėjas turi atlikti visus Darbus bei priduoti X skyriuje nurodytą privalomąją dokumentaciją.</w:t>
      </w:r>
    </w:p>
    <w:p w:rsidRPr="00D06DF5" w:rsidR="00FA0E82" w:rsidP="00842F36" w:rsidRDefault="4ABCFE28" w14:paraId="63540055" w14:textId="52A11F7A">
      <w:pPr>
        <w:numPr>
          <w:ilvl w:val="1"/>
          <w:numId w:val="3"/>
        </w:numPr>
        <w:tabs>
          <w:tab w:val="left" w:pos="567"/>
        </w:tabs>
        <w:ind w:left="0" w:firstLine="0"/>
        <w:jc w:val="both"/>
        <w:rPr>
          <w:color w:val="ED0000"/>
          <w:sz w:val="20"/>
          <w:szCs w:val="20"/>
          <w:lang w:eastAsia="lt-LT"/>
        </w:rPr>
      </w:pPr>
      <w:r w:rsidRPr="015FD091">
        <w:rPr>
          <w:sz w:val="20"/>
          <w:szCs w:val="20"/>
          <w:lang w:eastAsia="lt-LT"/>
        </w:rPr>
        <w:t>Darbai</w:t>
      </w:r>
      <w:r w:rsidRPr="015FD091" w:rsidDel="4ABCFE28" w:rsidR="00FA0E82">
        <w:rPr>
          <w:sz w:val="20"/>
          <w:szCs w:val="20"/>
          <w:lang w:eastAsia="lt-LT"/>
        </w:rPr>
        <w:t xml:space="preserve"> </w:t>
      </w:r>
      <w:r w:rsidRPr="015FD091">
        <w:rPr>
          <w:sz w:val="20"/>
          <w:szCs w:val="20"/>
          <w:lang w:eastAsia="lt-LT"/>
        </w:rPr>
        <w:t>atliekami pagal Perkančiojo subjekto pateiktus techninius darbo projektus</w:t>
      </w:r>
      <w:r w:rsidRPr="015FD091">
        <w:rPr>
          <w:color w:val="ED0000"/>
          <w:sz w:val="20"/>
          <w:szCs w:val="20"/>
          <w:lang w:eastAsia="lt-LT"/>
        </w:rPr>
        <w:t>.</w:t>
      </w:r>
    </w:p>
    <w:p w:rsidRPr="00D06DF5" w:rsidR="00271B8C" w:rsidP="00271B8C" w:rsidRDefault="00271B8C" w14:paraId="7E8BBDD4" w14:textId="74338B15">
      <w:pPr>
        <w:pStyle w:val="ListParagraph"/>
        <w:numPr>
          <w:ilvl w:val="1"/>
          <w:numId w:val="3"/>
        </w:numPr>
        <w:tabs>
          <w:tab w:val="left" w:pos="567"/>
        </w:tabs>
        <w:ind w:left="0" w:firstLine="0"/>
        <w:jc w:val="both"/>
        <w:rPr>
          <w:sz w:val="20"/>
          <w:szCs w:val="20"/>
          <w:lang w:eastAsia="lt-LT"/>
        </w:rPr>
      </w:pPr>
      <w:r w:rsidRPr="00D06DF5">
        <w:rPr>
          <w:sz w:val="20"/>
          <w:szCs w:val="20"/>
          <w:lang w:eastAsia="lt-LT"/>
        </w:rPr>
        <w:t>Visa dokumentacija turi būti parengta ir suderinta vadovaujantis aktualios redakcijos Lietuvos Respublikos Statybos įstatymu, statybos normomis, statybos techniniais reglamentais, priešgaisrinėmis ir higienos normomis bei kitais projektavimą ir statybą reglamentuojančiais normatyviniais dokumentais ir aktais.</w:t>
      </w:r>
    </w:p>
    <w:p w:rsidRPr="006467E9" w:rsidR="00271B8C" w:rsidP="00271B8C" w:rsidRDefault="3F778FE5" w14:paraId="51FE6D05" w14:textId="6B68F27A">
      <w:pPr>
        <w:pStyle w:val="ListParagraph"/>
        <w:numPr>
          <w:ilvl w:val="1"/>
          <w:numId w:val="3"/>
        </w:numPr>
        <w:tabs>
          <w:tab w:val="left" w:pos="567"/>
        </w:tabs>
        <w:ind w:left="0" w:firstLine="0"/>
        <w:jc w:val="both"/>
        <w:rPr>
          <w:sz w:val="20"/>
          <w:szCs w:val="20"/>
          <w:lang w:eastAsia="lt-LT"/>
        </w:rPr>
      </w:pPr>
      <w:r w:rsidRPr="015FD091">
        <w:rPr>
          <w:sz w:val="20"/>
          <w:szCs w:val="20"/>
          <w:lang w:eastAsia="lt-LT"/>
        </w:rPr>
        <w:t>Darbams atlikti reikalingas medžiagas ir priemones turės pateikti viešojo pirkimo konkursą laimėjęs  Tiekėjas).</w:t>
      </w:r>
    </w:p>
    <w:p w:rsidRPr="00B40EFA" w:rsidR="0091070B" w:rsidP="00B40EFA" w:rsidRDefault="0091070B" w14:paraId="5C3AA07F" w14:textId="68F5E76B">
      <w:pPr>
        <w:pStyle w:val="ListParagraph"/>
        <w:numPr>
          <w:ilvl w:val="1"/>
          <w:numId w:val="3"/>
        </w:numPr>
        <w:tabs>
          <w:tab w:val="left" w:pos="567"/>
        </w:tabs>
        <w:ind w:left="0" w:firstLine="0"/>
        <w:jc w:val="both"/>
        <w:rPr>
          <w:sz w:val="20"/>
          <w:szCs w:val="20"/>
          <w:lang w:eastAsia="lt-LT"/>
        </w:rPr>
      </w:pPr>
      <w:r w:rsidRPr="006467E9">
        <w:rPr>
          <w:sz w:val="20"/>
          <w:szCs w:val="20"/>
          <w:lang w:eastAsia="lt-LT"/>
        </w:rPr>
        <w:t>Darbų atlikimo vieta - Kauno miesto, Kauno rajono ir Jurbarko rajono savivaldybių teritorijos.</w:t>
      </w:r>
    </w:p>
    <w:p w:rsidRPr="00CA1F5B" w:rsidR="00271B8C" w:rsidP="015FD091" w:rsidRDefault="3F778FE5" w14:paraId="7D5CB076" w14:textId="0FECB685">
      <w:pPr>
        <w:pStyle w:val="ListParagraph"/>
        <w:numPr>
          <w:ilvl w:val="1"/>
          <w:numId w:val="3"/>
        </w:numPr>
        <w:tabs>
          <w:tab w:val="left" w:pos="567"/>
        </w:tabs>
        <w:ind w:left="0" w:firstLine="0"/>
        <w:jc w:val="both"/>
        <w:rPr>
          <w:sz w:val="20"/>
          <w:szCs w:val="20"/>
          <w:lang w:eastAsia="lt-LT"/>
        </w:rPr>
      </w:pPr>
      <w:r w:rsidRPr="2263BAF7">
        <w:rPr>
          <w:sz w:val="20"/>
          <w:szCs w:val="20"/>
          <w:lang w:eastAsia="lt-LT"/>
        </w:rPr>
        <w:t xml:space="preserve">Vadovaujantis </w:t>
      </w:r>
      <w:r w:rsidRPr="2263BAF7" w:rsidR="74A2F3DB">
        <w:rPr>
          <w:sz w:val="20"/>
          <w:szCs w:val="20"/>
          <w:lang w:eastAsia="lt-LT"/>
        </w:rPr>
        <w:t>STR</w:t>
      </w:r>
      <w:r w:rsidRPr="2263BAF7">
        <w:rPr>
          <w:sz w:val="20"/>
          <w:szCs w:val="20"/>
          <w:lang w:eastAsia="lt-LT"/>
        </w:rPr>
        <w:t xml:space="preserve"> 1.06.01</w:t>
      </w:r>
      <w:r w:rsidRPr="015FD091" w:rsidR="1AD088D9">
        <w:rPr>
          <w:sz w:val="20"/>
          <w:szCs w:val="20"/>
          <w:lang w:eastAsia="lt-LT"/>
        </w:rPr>
        <w:t>:2016</w:t>
      </w:r>
      <w:r w:rsidRPr="2263BAF7">
        <w:rPr>
          <w:sz w:val="20"/>
          <w:szCs w:val="20"/>
          <w:lang w:eastAsia="lt-LT"/>
        </w:rPr>
        <w:t xml:space="preserve"> „Statybos darbai. Statinio statybos priežiūra“ naujausia redakcija ir jo pakeitimais bei papildymais, Tiekėjas, įrengdamas statybvietę, prie statybos sklypo (statybvietės), turės pagaminti ir pastatyti informacinį stendą (kurio matmenys ne mažesni kaip 1000×1500 mm). Stendo šabloną pateiks Perkantysis subjektas.</w:t>
      </w:r>
    </w:p>
    <w:p w:rsidRPr="00CA1F5B" w:rsidR="00271B8C" w:rsidP="015FD091" w:rsidRDefault="3F778FE5" w14:paraId="67EA8957" w14:textId="7ADA1C4F">
      <w:pPr>
        <w:pStyle w:val="ListParagraph"/>
        <w:numPr>
          <w:ilvl w:val="1"/>
          <w:numId w:val="3"/>
        </w:numPr>
        <w:tabs>
          <w:tab w:val="left" w:pos="567"/>
        </w:tabs>
        <w:ind w:left="0" w:firstLine="0"/>
        <w:jc w:val="both"/>
        <w:rPr>
          <w:sz w:val="20"/>
          <w:szCs w:val="20"/>
          <w:lang w:eastAsia="lt-LT"/>
        </w:rPr>
      </w:pPr>
      <w:r w:rsidRPr="2263BAF7">
        <w:rPr>
          <w:sz w:val="20"/>
          <w:szCs w:val="20"/>
          <w:lang w:eastAsia="lt-LT"/>
        </w:rPr>
        <w:t xml:space="preserve">Tiekėjas iki statybvietės perdavimo </w:t>
      </w:r>
      <w:r w:rsidRPr="2263BAF7" w:rsidR="3FD8286A">
        <w:rPr>
          <w:sz w:val="20"/>
          <w:szCs w:val="20"/>
          <w:lang w:eastAsia="lt-LT"/>
        </w:rPr>
        <w:t>pateik</w:t>
      </w:r>
      <w:r w:rsidRPr="2263BAF7" w:rsidR="0B76D445">
        <w:rPr>
          <w:sz w:val="20"/>
          <w:szCs w:val="20"/>
          <w:lang w:eastAsia="lt-LT"/>
        </w:rPr>
        <w:t>ia</w:t>
      </w:r>
      <w:r w:rsidRPr="2263BAF7" w:rsidR="3FD8286A">
        <w:rPr>
          <w:sz w:val="20"/>
          <w:szCs w:val="20"/>
          <w:lang w:eastAsia="lt-LT"/>
        </w:rPr>
        <w:t xml:space="preserve"> </w:t>
      </w:r>
      <w:r w:rsidRPr="2263BAF7" w:rsidR="6D212696">
        <w:rPr>
          <w:sz w:val="20"/>
          <w:szCs w:val="20"/>
          <w:lang w:eastAsia="lt-LT"/>
        </w:rPr>
        <w:t>P</w:t>
      </w:r>
      <w:r w:rsidRPr="2263BAF7" w:rsidR="15E75E99">
        <w:rPr>
          <w:sz w:val="20"/>
          <w:szCs w:val="20"/>
          <w:lang w:eastAsia="lt-LT"/>
        </w:rPr>
        <w:t>erkančiajam</w:t>
      </w:r>
      <w:r w:rsidRPr="015FD091" w:rsidR="45C11467">
        <w:rPr>
          <w:sz w:val="20"/>
          <w:szCs w:val="20"/>
          <w:lang w:eastAsia="lt-LT"/>
        </w:rPr>
        <w:t xml:space="preserve"> subjektui </w:t>
      </w:r>
      <w:r w:rsidRPr="2263BAF7">
        <w:rPr>
          <w:sz w:val="20"/>
          <w:szCs w:val="20"/>
          <w:lang w:eastAsia="lt-LT"/>
        </w:rPr>
        <w:t>statybos darbų technologijos projektą, suvirintojų kvalifikacinių pažymėjimų kopijas, suvirinimo procedūrų aprašą, medžiagų sertifikatus.</w:t>
      </w:r>
    </w:p>
    <w:p w:rsidRPr="00E23F79" w:rsidR="00271B8C" w:rsidP="015FD091" w:rsidRDefault="3F778FE5" w14:paraId="4128A796" w14:textId="7156C3D6">
      <w:pPr>
        <w:pStyle w:val="ListParagraph"/>
        <w:numPr>
          <w:ilvl w:val="1"/>
          <w:numId w:val="3"/>
        </w:numPr>
        <w:tabs>
          <w:tab w:val="left" w:pos="567"/>
        </w:tabs>
        <w:ind w:left="0" w:firstLine="0"/>
        <w:jc w:val="both"/>
        <w:rPr>
          <w:sz w:val="20"/>
          <w:szCs w:val="20"/>
          <w:lang w:eastAsia="lt-LT"/>
        </w:rPr>
      </w:pPr>
      <w:r w:rsidRPr="015FD091">
        <w:rPr>
          <w:sz w:val="20"/>
          <w:szCs w:val="20"/>
          <w:lang w:eastAsia="lt-LT"/>
        </w:rPr>
        <w:t xml:space="preserve">Tiekėjas </w:t>
      </w:r>
      <w:r w:rsidRPr="015FD091" w:rsidR="118F28DF">
        <w:rPr>
          <w:sz w:val="20"/>
          <w:szCs w:val="20"/>
          <w:lang w:eastAsia="lt-LT"/>
        </w:rPr>
        <w:t xml:space="preserve">užtikrina </w:t>
      </w:r>
      <w:r w:rsidRPr="015FD091">
        <w:rPr>
          <w:sz w:val="20"/>
          <w:szCs w:val="20"/>
          <w:lang w:eastAsia="lt-LT"/>
        </w:rPr>
        <w:t>darbo zonos aptvėrimą visu perimetru, panaudojant standžius laikino aptvėrimo skydus. Šalia daugiabučių namų ir visuomeninių pastatų aptvėrimo skydai privalo būti su nepermatomais tentais. Esant sausam orui (nesant gausiems krituliams) privaloma laistyti dangas Tiekėjo transporto judėjimo vietose statybvietėje ir privažiavimuose iki jos.</w:t>
      </w:r>
    </w:p>
    <w:p w:rsidR="441523B6" w:rsidP="76E48A58" w:rsidRDefault="441523B6" w14:paraId="1A8DDBA8" w14:textId="76F650D3">
      <w:pPr>
        <w:pStyle w:val="ListParagraph"/>
        <w:numPr>
          <w:ilvl w:val="1"/>
          <w:numId w:val="3"/>
        </w:numPr>
        <w:tabs>
          <w:tab w:val="left" w:pos="567"/>
        </w:tabs>
        <w:ind w:left="0" w:firstLine="0"/>
        <w:jc w:val="both"/>
        <w:rPr>
          <w:rFonts w:eastAsia="Arial" w:cs="Arial"/>
          <w:i w:val="1"/>
          <w:iCs w:val="1"/>
          <w:color w:val="auto"/>
          <w:sz w:val="20"/>
          <w:szCs w:val="20"/>
          <w:u w:val="none"/>
        </w:rPr>
      </w:pPr>
      <w:r w:rsidRPr="76E48A58" w:rsidR="25346B12">
        <w:rPr>
          <w:sz w:val="20"/>
          <w:szCs w:val="20"/>
          <w:lang w:eastAsia="lt-LT"/>
        </w:rPr>
        <w:t>Esminės užduotys, kurias privalės atlikti Tiekėjas</w:t>
      </w:r>
      <w:r w:rsidRPr="76E48A58" w:rsidR="2C8152F9">
        <w:rPr>
          <w:sz w:val="20"/>
          <w:szCs w:val="20"/>
          <w:lang w:eastAsia="lt-LT"/>
        </w:rPr>
        <w:t>:</w:t>
      </w:r>
      <w:r w:rsidRPr="76E48A58" w:rsidR="25346B12">
        <w:rPr>
          <w:sz w:val="20"/>
          <w:szCs w:val="20"/>
          <w:lang w:eastAsia="lt-LT"/>
        </w:rPr>
        <w:t xml:space="preserve"> vamzdynų montavimo (tame tarpe vamzdynų montavimo ir suvirinimo darbai) bei žemės kasimo darbai.</w:t>
      </w:r>
      <w:r w:rsidRPr="76E48A58" w:rsidR="52AF1E5E">
        <w:rPr>
          <w:sz w:val="20"/>
          <w:szCs w:val="20"/>
          <w:lang w:eastAsia="lt-LT"/>
        </w:rPr>
        <w:t xml:space="preserve"> </w:t>
      </w:r>
      <w:r w:rsidRPr="76E48A58" w:rsidR="52AF1E5E">
        <w:rPr>
          <w:sz w:val="20"/>
          <w:szCs w:val="20"/>
          <w:lang w:eastAsia="lt-LT"/>
        </w:rPr>
        <w:t>N</w:t>
      </w:r>
      <w:r w:rsidRPr="76E48A58" w:rsidR="52AF1E5E">
        <w:rPr>
          <w:rFonts w:eastAsia="Arial" w:cs="Arial"/>
          <w:color w:val="auto"/>
          <w:sz w:val="20"/>
          <w:szCs w:val="20"/>
          <w:u w:val="none"/>
        </w:rPr>
        <w:t xml:space="preserve">urodytos esminės užduotys svarbios darbų vykdymo vientisumui, kokybei užtikrinti. </w:t>
      </w:r>
      <w:r w:rsidRPr="76E48A58" w:rsidR="080A8A27">
        <w:rPr>
          <w:rFonts w:eastAsia="Arial" w:cs="Arial"/>
          <w:color w:val="auto"/>
          <w:sz w:val="20"/>
          <w:szCs w:val="20"/>
          <w:u w:val="none"/>
        </w:rPr>
        <w:t xml:space="preserve">Nurodyti darbai reikšmingi </w:t>
      </w:r>
      <w:r w:rsidRPr="76E48A58" w:rsidR="080A8A27">
        <w:rPr>
          <w:rFonts w:eastAsia="Arial" w:cs="Arial"/>
          <w:color w:val="auto"/>
          <w:sz w:val="20"/>
          <w:szCs w:val="20"/>
          <w:u w:val="none"/>
        </w:rPr>
        <w:t xml:space="preserve">energetikos sektoriaus objekto efektyvaus veikimo </w:t>
      </w:r>
      <w:r w:rsidRPr="76E48A58" w:rsidR="73C1B0F9">
        <w:rPr>
          <w:rFonts w:eastAsia="Arial" w:cs="Arial"/>
          <w:color w:val="auto"/>
          <w:sz w:val="20"/>
          <w:szCs w:val="20"/>
          <w:u w:val="none"/>
        </w:rPr>
        <w:t>palaikymui</w:t>
      </w:r>
      <w:r w:rsidRPr="76E48A58" w:rsidR="58D85977">
        <w:rPr>
          <w:rFonts w:eastAsia="Arial" w:cs="Arial"/>
          <w:color w:val="auto"/>
          <w:sz w:val="20"/>
          <w:szCs w:val="20"/>
          <w:u w:val="none"/>
        </w:rPr>
        <w:t xml:space="preserve">. </w:t>
      </w:r>
      <w:r w:rsidRPr="76E48A58" w:rsidR="58D85977">
        <w:rPr>
          <w:rFonts w:eastAsia="Arial" w:cs="Arial"/>
          <w:color w:val="auto"/>
          <w:sz w:val="20"/>
          <w:szCs w:val="20"/>
          <w:u w:val="none"/>
        </w:rPr>
        <w:t>Esminės užduotys – vamzdynų montavimo</w:t>
      </w:r>
      <w:r w:rsidRPr="76E48A58" w:rsidR="58D85977">
        <w:rPr>
          <w:rFonts w:eastAsia="Arial" w:cs="Arial"/>
          <w:color w:val="auto"/>
          <w:sz w:val="20"/>
          <w:szCs w:val="20"/>
          <w:u w:val="none"/>
        </w:rPr>
        <w:t xml:space="preserve">, </w:t>
      </w:r>
      <w:r w:rsidRPr="76E48A58" w:rsidR="58D85977">
        <w:rPr>
          <w:rFonts w:eastAsia="Arial" w:cs="Arial"/>
          <w:color w:val="auto"/>
          <w:sz w:val="20"/>
          <w:szCs w:val="20"/>
          <w:u w:val="none"/>
        </w:rPr>
        <w:t xml:space="preserve">suvirinimo </w:t>
      </w:r>
      <w:r w:rsidRPr="76E48A58" w:rsidR="58D85977">
        <w:rPr>
          <w:rFonts w:eastAsia="Arial" w:cs="Arial"/>
          <w:color w:val="auto"/>
          <w:sz w:val="20"/>
          <w:szCs w:val="20"/>
          <w:u w:val="none"/>
        </w:rPr>
        <w:t xml:space="preserve">ir kasimo </w:t>
      </w:r>
      <w:r w:rsidRPr="76E48A58" w:rsidR="58D85977">
        <w:rPr>
          <w:rFonts w:eastAsia="Arial" w:cs="Arial"/>
          <w:color w:val="auto"/>
          <w:sz w:val="20"/>
          <w:szCs w:val="20"/>
          <w:u w:val="none"/>
        </w:rPr>
        <w:t xml:space="preserve">darbai  yra neatsiejami – tai viena technologinė grandis, kurioje net minimalios klaidos gali lemti rimtus saugumo pažeidimus. Vamzdyno suvirinimo kokybė lemia visos sistemos sandarumą ir patikimumą, todėl būtina, kad ją atliktų </w:t>
      </w:r>
      <w:r w:rsidRPr="76E48A58" w:rsidR="12DE7C44">
        <w:rPr>
          <w:rFonts w:eastAsia="Arial" w:cs="Arial"/>
          <w:color w:val="auto"/>
          <w:sz w:val="20"/>
          <w:szCs w:val="20"/>
          <w:u w:val="none"/>
        </w:rPr>
        <w:t>T</w:t>
      </w:r>
      <w:r w:rsidRPr="76E48A58" w:rsidR="58D85977">
        <w:rPr>
          <w:rFonts w:eastAsia="Arial" w:cs="Arial"/>
          <w:color w:val="auto"/>
          <w:sz w:val="20"/>
          <w:szCs w:val="20"/>
          <w:u w:val="none"/>
        </w:rPr>
        <w:t>iekėjas, kuris tuos vamzdynus montuoja.</w:t>
      </w:r>
      <w:r w:rsidRPr="76E48A58" w:rsidR="29A1A3D2">
        <w:rPr>
          <w:rFonts w:eastAsia="Arial" w:cs="Arial"/>
          <w:color w:val="auto"/>
          <w:sz w:val="20"/>
          <w:szCs w:val="20"/>
          <w:u w:val="none"/>
        </w:rPr>
        <w:t xml:space="preserve"> </w:t>
      </w:r>
      <w:r w:rsidRPr="76E48A58" w:rsidR="58D85977">
        <w:rPr>
          <w:rFonts w:eastAsia="Arial" w:cs="Arial"/>
          <w:color w:val="auto"/>
          <w:sz w:val="20"/>
          <w:szCs w:val="20"/>
          <w:u w:val="none"/>
        </w:rPr>
        <w:t xml:space="preserve">Vamzdynų montavimas apima ne tik fizinį vamzdžių išdėstymą, bet ir jų tvirtą sujungimą, o tai dažniausiai atliekama suvirinimo būdu. </w:t>
      </w:r>
      <w:r w:rsidRPr="76E48A58" w:rsidR="51D497FD">
        <w:rPr>
          <w:rFonts w:eastAsia="Arial" w:cs="Arial"/>
          <w:color w:val="auto"/>
          <w:sz w:val="20"/>
          <w:szCs w:val="20"/>
          <w:u w:val="none"/>
        </w:rPr>
        <w:t xml:space="preserve">Blogai koordinuojant kasimo darbus mieste atsiranda rizika </w:t>
      </w:r>
      <w:r w:rsidRPr="76E48A58" w:rsidR="58773FCC">
        <w:rPr>
          <w:rFonts w:eastAsia="Arial" w:cs="Arial"/>
          <w:color w:val="auto"/>
          <w:sz w:val="20"/>
          <w:szCs w:val="20"/>
          <w:u w:val="none"/>
        </w:rPr>
        <w:t>pažeisti</w:t>
      </w:r>
      <w:r w:rsidRPr="76E48A58" w:rsidR="51D497FD">
        <w:rPr>
          <w:rFonts w:eastAsia="Arial" w:cs="Arial"/>
          <w:color w:val="auto"/>
          <w:sz w:val="20"/>
          <w:szCs w:val="20"/>
          <w:u w:val="none"/>
        </w:rPr>
        <w:t xml:space="preserve"> aukštos įtampos kabelius ir aukštų parametrų vamzdynus bei taip sukelti pavojų žmonių sveikatai ir gyvybei</w:t>
      </w:r>
      <w:r w:rsidRPr="76E48A58" w:rsidR="58773FCC">
        <w:rPr>
          <w:rFonts w:eastAsia="Arial" w:cs="Arial"/>
          <w:color w:val="auto"/>
          <w:sz w:val="20"/>
          <w:szCs w:val="20"/>
          <w:u w:val="none"/>
        </w:rPr>
        <w:t>.</w:t>
      </w:r>
      <w:r w:rsidRPr="76E48A58" w:rsidR="51D497FD">
        <w:rPr>
          <w:rFonts w:eastAsia="Arial" w:cs="Arial"/>
          <w:color w:val="auto"/>
          <w:sz w:val="20"/>
          <w:szCs w:val="20"/>
          <w:u w:val="none"/>
        </w:rPr>
        <w:t xml:space="preserve">  </w:t>
      </w:r>
      <w:r w:rsidRPr="76E48A58" w:rsidR="51D497FD">
        <w:rPr>
          <w:rFonts w:eastAsia="Arial" w:cs="Arial"/>
          <w:color w:val="auto"/>
          <w:sz w:val="20"/>
          <w:szCs w:val="20"/>
          <w:u w:val="none"/>
        </w:rPr>
        <w:t>E</w:t>
      </w:r>
      <w:r w:rsidRPr="76E48A58" w:rsidR="58D85977">
        <w:rPr>
          <w:rFonts w:eastAsia="Arial" w:cs="Arial"/>
          <w:color w:val="auto"/>
          <w:sz w:val="20"/>
          <w:szCs w:val="20"/>
          <w:u w:val="none"/>
        </w:rPr>
        <w:t>sminės</w:t>
      </w:r>
      <w:r w:rsidRPr="76E48A58" w:rsidR="7345FA31">
        <w:rPr>
          <w:rFonts w:eastAsia="Arial" w:cs="Arial"/>
          <w:color w:val="auto"/>
          <w:sz w:val="20"/>
          <w:szCs w:val="20"/>
          <w:u w:val="none"/>
        </w:rPr>
        <w:t xml:space="preserve"> </w:t>
      </w:r>
      <w:r w:rsidRPr="76E48A58" w:rsidR="58D85977">
        <w:rPr>
          <w:rFonts w:eastAsia="Arial" w:cs="Arial"/>
          <w:color w:val="auto"/>
          <w:sz w:val="20"/>
          <w:szCs w:val="20"/>
          <w:u w:val="none"/>
        </w:rPr>
        <w:t>užduotys</w:t>
      </w:r>
      <w:r w:rsidRPr="76E48A58" w:rsidR="3585E9C6">
        <w:rPr>
          <w:rFonts w:eastAsia="Arial" w:cs="Arial"/>
          <w:color w:val="auto"/>
          <w:sz w:val="20"/>
          <w:szCs w:val="20"/>
          <w:u w:val="none"/>
        </w:rPr>
        <w:t xml:space="preserve"> </w:t>
      </w:r>
      <w:r w:rsidRPr="76E48A58" w:rsidR="58D85977">
        <w:rPr>
          <w:rFonts w:eastAsia="Arial" w:cs="Arial"/>
          <w:color w:val="auto"/>
          <w:sz w:val="20"/>
          <w:szCs w:val="20"/>
          <w:u w:val="none"/>
        </w:rPr>
        <w:t>yra technologiškai sudėtingi darbai, reikalaujantys aukštos kvalifikacijos ir tiesioginės atsakomybės. Darbų rezultate vykdomas šilumos tiekimo užtikrinimas — neatsiejamai susijęs su Viešojo intereso apsauga: avarijos atveju gali būti nutrauktas tiekimas daliai miesto gyventojų, o pasekmės – pastatų ir tinklų užšalimas.</w:t>
      </w:r>
    </w:p>
    <w:p w:rsidRPr="00E23F79" w:rsidR="00D549AF" w:rsidP="76E48A58" w:rsidRDefault="56ACF010" w14:paraId="4F362D50" w14:textId="45904A34">
      <w:pPr>
        <w:pStyle w:val="Normal"/>
        <w:numPr>
          <w:ilvl w:val="1"/>
          <w:numId w:val="3"/>
        </w:numPr>
        <w:tabs>
          <w:tab w:val="left" w:pos="567"/>
        </w:tabs>
        <w:jc w:val="both"/>
        <w:rPr>
          <w:sz w:val="20"/>
          <w:szCs w:val="20"/>
          <w:lang w:eastAsia="lt-LT"/>
        </w:rPr>
      </w:pPr>
      <w:r w:rsidRPr="76E48A58" w:rsidR="595F3F19">
        <w:rPr>
          <w:sz w:val="20"/>
          <w:szCs w:val="20"/>
          <w:lang w:eastAsia="lt-LT"/>
        </w:rPr>
        <w:t>Perkančiojo subjekto Darbai dažniausiai atliekami tiesiant vamzdynus nuo DN 32 iki DN400</w:t>
      </w:r>
      <w:r w:rsidRPr="76E48A58" w:rsidR="7345AEFC">
        <w:rPr>
          <w:sz w:val="20"/>
          <w:szCs w:val="20"/>
          <w:lang w:eastAsia="lt-LT"/>
        </w:rPr>
        <w:t>.</w:t>
      </w:r>
    </w:p>
    <w:p w:rsidR="2E8D966E" w:rsidP="752D1B70" w:rsidRDefault="2E8D966E" w14:paraId="1C9E67F6" w14:textId="3A0E0639">
      <w:pPr>
        <w:pStyle w:val="ListParagraph"/>
        <w:numPr>
          <w:ilvl w:val="1"/>
          <w:numId w:val="3"/>
        </w:numPr>
        <w:tabs>
          <w:tab w:val="left" w:pos="567"/>
        </w:tabs>
        <w:ind w:left="0" w:firstLine="0"/>
        <w:jc w:val="both"/>
        <w:rPr>
          <w:sz w:val="20"/>
          <w:szCs w:val="20"/>
        </w:rPr>
      </w:pPr>
      <w:r w:rsidRPr="76E48A58" w:rsidR="11AFC56B">
        <w:rPr>
          <w:rFonts w:eastAsia="Arial" w:cs="Arial"/>
          <w:color w:val="000000" w:themeColor="text1" w:themeTint="FF" w:themeShade="FF"/>
          <w:sz w:val="20"/>
          <w:szCs w:val="20"/>
        </w:rPr>
        <w:t>Darbai pradedami suderinus ir Šalims pasirašius Grafiką bei Šalims pasirašius statybvietės priėmimo–perdavimo aktą.</w:t>
      </w:r>
    </w:p>
    <w:p w:rsidRPr="00A32D3B" w:rsidR="00271B8C" w:rsidP="00271B8C" w:rsidRDefault="3F778FE5" w14:paraId="7938C196" w14:textId="72C77801">
      <w:pPr>
        <w:pStyle w:val="ListParagraph"/>
        <w:numPr>
          <w:ilvl w:val="1"/>
          <w:numId w:val="3"/>
        </w:numPr>
        <w:tabs>
          <w:tab w:val="left" w:pos="567"/>
        </w:tabs>
        <w:ind w:left="0" w:firstLine="0"/>
        <w:jc w:val="both"/>
        <w:rPr>
          <w:sz w:val="20"/>
          <w:szCs w:val="20"/>
          <w:lang w:eastAsia="lt-LT"/>
        </w:rPr>
      </w:pPr>
      <w:r w:rsidRPr="015FD091">
        <w:rPr>
          <w:sz w:val="20"/>
          <w:szCs w:val="20"/>
          <w:lang w:eastAsia="lt-LT"/>
        </w:rPr>
        <w:t xml:space="preserve">Perkantysis subjektas ir </w:t>
      </w:r>
      <w:r w:rsidR="00B40EFA">
        <w:rPr>
          <w:sz w:val="20"/>
          <w:szCs w:val="20"/>
          <w:lang w:eastAsia="lt-LT"/>
        </w:rPr>
        <w:t xml:space="preserve">/ </w:t>
      </w:r>
      <w:r w:rsidRPr="015FD091">
        <w:rPr>
          <w:sz w:val="20"/>
          <w:szCs w:val="20"/>
          <w:lang w:eastAsia="lt-LT"/>
        </w:rPr>
        <w:t xml:space="preserve">ar jo įgalioti asmenys vykdys Projekto </w:t>
      </w:r>
      <w:r w:rsidRPr="2263BAF7" w:rsidR="11D48D76">
        <w:rPr>
          <w:sz w:val="20"/>
          <w:szCs w:val="20"/>
          <w:lang w:eastAsia="lt-LT"/>
        </w:rPr>
        <w:t xml:space="preserve">vykdymo priežiūrą </w:t>
      </w:r>
      <w:r w:rsidRPr="015FD091">
        <w:rPr>
          <w:sz w:val="20"/>
          <w:szCs w:val="20"/>
          <w:lang w:eastAsia="lt-LT"/>
        </w:rPr>
        <w:t>.</w:t>
      </w:r>
    </w:p>
    <w:p w:rsidRPr="00A32D3B" w:rsidR="00271B8C" w:rsidP="00271B8C" w:rsidRDefault="3F778FE5" w14:paraId="11677D2C" w14:textId="144B51DE">
      <w:pPr>
        <w:pStyle w:val="ListParagraph"/>
        <w:numPr>
          <w:ilvl w:val="1"/>
          <w:numId w:val="3"/>
        </w:numPr>
        <w:tabs>
          <w:tab w:val="left" w:pos="567"/>
        </w:tabs>
        <w:ind w:left="0" w:firstLine="0"/>
        <w:jc w:val="both"/>
        <w:rPr>
          <w:sz w:val="20"/>
          <w:szCs w:val="20"/>
          <w:lang w:eastAsia="lt-LT"/>
        </w:rPr>
      </w:pPr>
      <w:r w:rsidRPr="015FD091">
        <w:rPr>
          <w:sz w:val="20"/>
          <w:szCs w:val="20"/>
          <w:lang w:eastAsia="lt-LT"/>
        </w:rPr>
        <w:t xml:space="preserve">Visas susidariusias statybines atliekas (asfaltbetonio, betono, šiluminės izoliacijos ir kt.) Tiekėjas </w:t>
      </w:r>
      <w:r w:rsidRPr="2263BAF7" w:rsidR="3FD8286A">
        <w:rPr>
          <w:sz w:val="20"/>
          <w:szCs w:val="20"/>
          <w:lang w:eastAsia="lt-LT"/>
        </w:rPr>
        <w:t>utilizuo</w:t>
      </w:r>
      <w:r w:rsidRPr="2263BAF7" w:rsidR="70489C65">
        <w:rPr>
          <w:sz w:val="20"/>
          <w:szCs w:val="20"/>
          <w:lang w:eastAsia="lt-LT"/>
        </w:rPr>
        <w:t>ja</w:t>
      </w:r>
      <w:r w:rsidRPr="015FD091">
        <w:rPr>
          <w:sz w:val="20"/>
          <w:szCs w:val="20"/>
          <w:lang w:eastAsia="lt-LT"/>
        </w:rPr>
        <w:t>, gaunant dokumentus apie jų pridavimą. Visų susidariusių atliekų apskaita  pildoma GPAIS</w:t>
      </w:r>
      <w:r w:rsidRPr="015FD091" w:rsidR="28CA6E9F">
        <w:rPr>
          <w:sz w:val="20"/>
          <w:szCs w:val="20"/>
          <w:lang w:eastAsia="lt-LT"/>
        </w:rPr>
        <w:t xml:space="preserve"> </w:t>
      </w:r>
      <w:r w:rsidRPr="015FD091">
        <w:rPr>
          <w:sz w:val="20"/>
          <w:szCs w:val="20"/>
          <w:lang w:eastAsia="lt-LT"/>
        </w:rPr>
        <w:t xml:space="preserve">(vieninga gaminių, pakuočių ir atliekų apskaitos informacinė sistema) sistemoje. Tiekėjas </w:t>
      </w:r>
      <w:r w:rsidRPr="2263BAF7" w:rsidR="3FD8286A">
        <w:rPr>
          <w:sz w:val="20"/>
          <w:szCs w:val="20"/>
          <w:lang w:eastAsia="lt-LT"/>
        </w:rPr>
        <w:t>pateik</w:t>
      </w:r>
      <w:r w:rsidRPr="2263BAF7" w:rsidR="2A6362A7">
        <w:rPr>
          <w:sz w:val="20"/>
          <w:szCs w:val="20"/>
          <w:lang w:eastAsia="lt-LT"/>
        </w:rPr>
        <w:t>ia</w:t>
      </w:r>
      <w:r w:rsidRPr="015FD091">
        <w:rPr>
          <w:sz w:val="20"/>
          <w:szCs w:val="20"/>
          <w:lang w:eastAsia="lt-LT"/>
        </w:rPr>
        <w:t xml:space="preserve"> objektui priskirto atliekų žurnalo baigtinę ataskaitą ir atliekų pridavimo važtaraščius, kuriuose atliekų kodai atitiks susidariusioms atliekoms.</w:t>
      </w:r>
    </w:p>
    <w:p w:rsidRPr="00A32D3B" w:rsidR="00271B8C" w:rsidP="00271B8C" w:rsidRDefault="3F778FE5" w14:paraId="4A39C731" w14:textId="576FD439">
      <w:pPr>
        <w:pStyle w:val="ListParagraph"/>
        <w:numPr>
          <w:ilvl w:val="1"/>
          <w:numId w:val="3"/>
        </w:numPr>
        <w:tabs>
          <w:tab w:val="left" w:pos="567"/>
        </w:tabs>
        <w:ind w:left="0" w:firstLine="0"/>
        <w:jc w:val="both"/>
        <w:rPr>
          <w:sz w:val="20"/>
          <w:szCs w:val="20"/>
          <w:lang w:eastAsia="lt-LT"/>
        </w:rPr>
      </w:pPr>
      <w:r w:rsidRPr="015FD091">
        <w:rPr>
          <w:sz w:val="20"/>
          <w:szCs w:val="20"/>
          <w:lang w:eastAsia="lt-LT"/>
        </w:rPr>
        <w:t xml:space="preserve">Darbų metu visą susidariusį metalo laužą (vamzdžiai ir fasoninės dalys, armatūra, plieninės konstrukcijos ir kt.) </w:t>
      </w:r>
      <w:r w:rsidRPr="2263BAF7" w:rsidR="3FD8286A">
        <w:rPr>
          <w:sz w:val="20"/>
          <w:szCs w:val="20"/>
          <w:lang w:eastAsia="lt-LT"/>
        </w:rPr>
        <w:t>Tiekėjas  pristat</w:t>
      </w:r>
      <w:r w:rsidRPr="2263BAF7" w:rsidR="00427319">
        <w:rPr>
          <w:sz w:val="20"/>
          <w:szCs w:val="20"/>
          <w:lang w:eastAsia="lt-LT"/>
        </w:rPr>
        <w:t>o</w:t>
      </w:r>
      <w:r w:rsidRPr="2263BAF7" w:rsidR="3FD8286A">
        <w:rPr>
          <w:sz w:val="20"/>
          <w:szCs w:val="20"/>
          <w:lang w:eastAsia="lt-LT"/>
        </w:rPr>
        <w:t xml:space="preserve"> pasver</w:t>
      </w:r>
      <w:r w:rsidRPr="2263BAF7" w:rsidR="2F0633F9">
        <w:rPr>
          <w:sz w:val="20"/>
          <w:szCs w:val="20"/>
          <w:lang w:eastAsia="lt-LT"/>
        </w:rPr>
        <w:t>ia</w:t>
      </w:r>
      <w:r w:rsidRPr="2263BAF7" w:rsidR="3FD8286A">
        <w:rPr>
          <w:sz w:val="20"/>
          <w:szCs w:val="20"/>
          <w:lang w:eastAsia="lt-LT"/>
        </w:rPr>
        <w:t xml:space="preserve"> </w:t>
      </w:r>
      <w:r w:rsidRPr="2263BAF7" w:rsidR="61FAB480">
        <w:rPr>
          <w:rFonts w:eastAsia="Arial" w:cs="Arial"/>
          <w:color w:val="000000" w:themeColor="text1"/>
          <w:sz w:val="20"/>
          <w:szCs w:val="20"/>
        </w:rPr>
        <w:t>iškrau</w:t>
      </w:r>
      <w:r w:rsidRPr="2263BAF7" w:rsidR="0922E360">
        <w:rPr>
          <w:rFonts w:eastAsia="Arial" w:cs="Arial"/>
          <w:color w:val="000000" w:themeColor="text1"/>
          <w:sz w:val="20"/>
          <w:szCs w:val="20"/>
        </w:rPr>
        <w:t>na</w:t>
      </w:r>
      <w:r w:rsidRPr="2263BAF7" w:rsidR="60036F9B">
        <w:rPr>
          <w:rFonts w:eastAsia="Arial" w:cs="Arial"/>
          <w:color w:val="000000" w:themeColor="text1"/>
          <w:sz w:val="20"/>
          <w:szCs w:val="20"/>
        </w:rPr>
        <w:t xml:space="preserve"> perkančiojo subjekto adresu </w:t>
      </w:r>
      <w:r w:rsidRPr="2263BAF7" w:rsidR="3FD8286A">
        <w:rPr>
          <w:sz w:val="20"/>
          <w:szCs w:val="20"/>
          <w:lang w:eastAsia="lt-LT"/>
        </w:rPr>
        <w:t>Jėgainės g.</w:t>
      </w:r>
      <w:r w:rsidRPr="015FD091">
        <w:rPr>
          <w:sz w:val="20"/>
          <w:szCs w:val="20"/>
          <w:lang w:eastAsia="lt-LT"/>
        </w:rPr>
        <w:t xml:space="preserve"> 12C, Kaunas, įforminant šiais dokumentais: svėrimo protokolas, važtaraštis (kuriuose būtina nurodyti tikslų Projekto pavadinimą). Demontuoti vamzdžiai turi būti švarūs, supjaustyti ne daugiau kaip 6 m ilgio tiesiais ruožais be fasoninių dalių, pjaustant stačiu kampu, su pašalinta šilumos izoliacija. Techniniame darbo projekte būtina parengti detalų metalo laužo susidarymo sąrašą, nurodant jo kiekį ir svorį.</w:t>
      </w:r>
    </w:p>
    <w:p w:rsidRPr="00A32D3B" w:rsidR="00271B8C" w:rsidP="00271B8C" w:rsidRDefault="3F778FE5" w14:paraId="259B8436" w14:textId="538F41F1">
      <w:pPr>
        <w:pStyle w:val="ListParagraph"/>
        <w:numPr>
          <w:ilvl w:val="1"/>
          <w:numId w:val="3"/>
        </w:numPr>
        <w:tabs>
          <w:tab w:val="left" w:pos="567"/>
        </w:tabs>
        <w:ind w:left="0" w:firstLine="0"/>
        <w:jc w:val="both"/>
        <w:rPr>
          <w:sz w:val="20"/>
          <w:szCs w:val="20"/>
          <w:lang w:eastAsia="lt-LT"/>
        </w:rPr>
      </w:pPr>
      <w:r w:rsidRPr="015FD091">
        <w:rPr>
          <w:sz w:val="20"/>
          <w:szCs w:val="20"/>
          <w:lang w:eastAsia="lt-LT"/>
        </w:rPr>
        <w:t xml:space="preserve">Vykdant Darbus Tiekėjo personalas </w:t>
      </w:r>
      <w:r w:rsidRPr="2263BAF7" w:rsidR="3FD8286A">
        <w:rPr>
          <w:sz w:val="20"/>
          <w:szCs w:val="20"/>
          <w:lang w:eastAsia="lt-LT"/>
        </w:rPr>
        <w:t>prival</w:t>
      </w:r>
      <w:r w:rsidRPr="2263BAF7" w:rsidR="71944538">
        <w:rPr>
          <w:sz w:val="20"/>
          <w:szCs w:val="20"/>
          <w:lang w:eastAsia="lt-LT"/>
        </w:rPr>
        <w:t>o</w:t>
      </w:r>
      <w:r w:rsidRPr="015FD091">
        <w:rPr>
          <w:sz w:val="20"/>
          <w:szCs w:val="20"/>
          <w:lang w:eastAsia="lt-LT"/>
        </w:rPr>
        <w:t xml:space="preserve"> dėvėti specialiai pritaikytus darbo rūbus ir ryškiaspalves liemenes, ant kurių turi būti nurodytas Tiekėjo pavadinimas.</w:t>
      </w:r>
    </w:p>
    <w:p w:rsidRPr="00A32D3B" w:rsidR="00271B8C" w:rsidP="00271B8C" w:rsidRDefault="3F778FE5" w14:paraId="5A2BC430" w14:textId="65654073">
      <w:pPr>
        <w:pStyle w:val="ListParagraph"/>
        <w:numPr>
          <w:ilvl w:val="1"/>
          <w:numId w:val="3"/>
        </w:numPr>
        <w:tabs>
          <w:tab w:val="left" w:pos="567"/>
        </w:tabs>
        <w:ind w:left="0" w:firstLine="0"/>
        <w:jc w:val="both"/>
        <w:rPr>
          <w:sz w:val="20"/>
          <w:szCs w:val="20"/>
          <w:lang w:eastAsia="lt-LT"/>
        </w:rPr>
      </w:pPr>
      <w:r w:rsidRPr="015FD091">
        <w:rPr>
          <w:sz w:val="20"/>
          <w:szCs w:val="20"/>
          <w:lang w:eastAsia="lt-LT"/>
        </w:rPr>
        <w:t xml:space="preserve">Tiekėjas </w:t>
      </w:r>
      <w:r w:rsidRPr="015FD091" w:rsidR="22D8CB41">
        <w:rPr>
          <w:sz w:val="20"/>
          <w:szCs w:val="20"/>
          <w:lang w:eastAsia="lt-LT"/>
        </w:rPr>
        <w:t xml:space="preserve">privalo </w:t>
      </w:r>
      <w:r w:rsidRPr="015FD091">
        <w:rPr>
          <w:sz w:val="20"/>
          <w:szCs w:val="20"/>
          <w:lang w:eastAsia="lt-LT"/>
        </w:rPr>
        <w:t xml:space="preserve"> laikytis darbuotojų saugos ir sveikatos, gaisrinės saugos, higienos ir darbo tvarkos taisyklių bei atsakyti už darbuotojų saugą ir sveikatą iš Perkančiojo subjekto priimtoje statybvietėje ir nepradėti Darbų, kol jis neinformuotas apie esamus ir galimus rizikos veiksnius.</w:t>
      </w:r>
    </w:p>
    <w:p w:rsidRPr="001D2BE9" w:rsidR="00271B8C" w:rsidP="001D2BE9" w:rsidRDefault="3F778FE5" w14:paraId="1A02CA28" w14:textId="46C6C0AA">
      <w:pPr>
        <w:pStyle w:val="ListParagraph"/>
        <w:numPr>
          <w:ilvl w:val="1"/>
          <w:numId w:val="3"/>
        </w:numPr>
        <w:tabs>
          <w:tab w:val="left" w:pos="567"/>
        </w:tabs>
        <w:ind w:left="0" w:firstLine="0"/>
        <w:jc w:val="both"/>
        <w:rPr>
          <w:sz w:val="20"/>
          <w:szCs w:val="20"/>
          <w:lang w:eastAsia="lt-LT"/>
        </w:rPr>
      </w:pPr>
      <w:r w:rsidRPr="76E48A58" w:rsidR="3F778FE5">
        <w:rPr>
          <w:sz w:val="20"/>
          <w:szCs w:val="20"/>
          <w:lang w:eastAsia="lt-LT"/>
        </w:rPr>
        <w:t xml:space="preserve">Išardytos ir Darbų metu Tiekėjo sugadintos dangos </w:t>
      </w:r>
      <w:r w:rsidRPr="76E48A58" w:rsidR="4233A39C">
        <w:rPr>
          <w:sz w:val="20"/>
          <w:szCs w:val="20"/>
          <w:lang w:eastAsia="lt-LT"/>
        </w:rPr>
        <w:t xml:space="preserve">privalo </w:t>
      </w:r>
      <w:r w:rsidRPr="76E48A58" w:rsidR="3F778FE5">
        <w:rPr>
          <w:sz w:val="20"/>
          <w:szCs w:val="20"/>
          <w:lang w:eastAsia="lt-LT"/>
        </w:rPr>
        <w:t xml:space="preserve">būti atstatytos vadovaujantis </w:t>
      </w:r>
      <w:r w:rsidRPr="76E48A58" w:rsidR="167086DD">
        <w:rPr>
          <w:sz w:val="20"/>
          <w:szCs w:val="20"/>
          <w:lang w:eastAsia="lt-LT"/>
        </w:rPr>
        <w:t>“</w:t>
      </w:r>
      <w:r w:rsidRPr="76E48A58" w:rsidR="3F778FE5">
        <w:rPr>
          <w:sz w:val="20"/>
          <w:szCs w:val="20"/>
          <w:lang w:eastAsia="lt-LT"/>
        </w:rPr>
        <w:t>Dėl leidimų atlikti kasinėjimo darbus Kauno miesto savivaldybės viešojo naudojimo teritorijoje, atitverti ją ar jos dalį arba apriboti eismą joje išdavimo tvarkos</w:t>
      </w:r>
      <w:r w:rsidRPr="76E48A58" w:rsidR="552A36B8">
        <w:rPr>
          <w:sz w:val="20"/>
          <w:szCs w:val="20"/>
          <w:lang w:eastAsia="lt-LT"/>
        </w:rPr>
        <w:t>”</w:t>
      </w:r>
      <w:r w:rsidRPr="76E48A58" w:rsidR="3F778FE5">
        <w:rPr>
          <w:sz w:val="20"/>
          <w:szCs w:val="20"/>
          <w:lang w:eastAsia="lt-LT"/>
        </w:rPr>
        <w:t xml:space="preserve"> aprašu, patvirtintu 2022 m. lapkričio 22 d. Kauno miesto savivaldybės tarybos </w:t>
      </w:r>
      <w:r w:rsidRPr="76E48A58" w:rsidR="61F843F5">
        <w:rPr>
          <w:sz w:val="20"/>
          <w:szCs w:val="20"/>
          <w:lang w:eastAsia="lt-LT"/>
        </w:rPr>
        <w:t>sprendim</w:t>
      </w:r>
      <w:r w:rsidRPr="76E48A58" w:rsidR="1C048317">
        <w:rPr>
          <w:sz w:val="20"/>
          <w:szCs w:val="20"/>
          <w:lang w:eastAsia="lt-LT"/>
        </w:rPr>
        <w:t>u</w:t>
      </w:r>
      <w:r w:rsidRPr="76E48A58" w:rsidR="61F843F5">
        <w:rPr>
          <w:sz w:val="20"/>
          <w:szCs w:val="20"/>
          <w:lang w:eastAsia="lt-LT"/>
        </w:rPr>
        <w:t xml:space="preserve"> Nr. </w:t>
      </w:r>
      <w:r w:rsidRPr="76E48A58" w:rsidR="3F778FE5">
        <w:rPr>
          <w:sz w:val="20"/>
          <w:szCs w:val="20"/>
          <w:lang w:eastAsia="lt-LT"/>
        </w:rPr>
        <w:t>T-549</w:t>
      </w:r>
      <w:r w:rsidRPr="76E48A58" w:rsidR="2EFC2A45">
        <w:rPr>
          <w:sz w:val="20"/>
          <w:szCs w:val="20"/>
          <w:lang w:eastAsia="lt-LT"/>
        </w:rPr>
        <w:t>,</w:t>
      </w:r>
      <w:r w:rsidRPr="76E48A58" w:rsidR="3F778FE5">
        <w:rPr>
          <w:sz w:val="20"/>
          <w:szCs w:val="20"/>
          <w:lang w:eastAsia="lt-LT"/>
        </w:rPr>
        <w:t xml:space="preserve"> aktualia redakcija </w:t>
      </w:r>
      <w:r w:rsidRPr="76E48A58" w:rsidR="71D810D1">
        <w:rPr>
          <w:sz w:val="20"/>
          <w:szCs w:val="20"/>
          <w:lang w:eastAsia="lt-LT"/>
        </w:rPr>
        <w:t>Darbų pagal sutart</w:t>
      </w:r>
      <w:r w:rsidRPr="76E48A58" w:rsidR="302FBD81">
        <w:rPr>
          <w:sz w:val="20"/>
          <w:szCs w:val="20"/>
          <w:lang w:eastAsia="lt-LT"/>
        </w:rPr>
        <w:t>į</w:t>
      </w:r>
      <w:r w:rsidRPr="76E48A58" w:rsidR="3F778FE5">
        <w:rPr>
          <w:sz w:val="20"/>
          <w:szCs w:val="20"/>
          <w:lang w:eastAsia="lt-LT"/>
        </w:rPr>
        <w:t xml:space="preserve"> įgyvendinimo metu bei Kauno miesto savivaldybės Miesto tvarkymo skyriaus specialistų argumentuotais nurodymais.</w:t>
      </w:r>
    </w:p>
    <w:p w:rsidR="56832978" w:rsidP="76E48A58" w:rsidRDefault="56832978" w14:paraId="255D50B8" w14:textId="2E26E467">
      <w:pPr>
        <w:pStyle w:val="ListParagraph"/>
        <w:tabs>
          <w:tab w:val="left" w:pos="567"/>
        </w:tabs>
        <w:ind w:left="0" w:firstLine="0"/>
        <w:jc w:val="both"/>
        <w:rPr>
          <w:rFonts w:eastAsia="Arial" w:cs="Arial"/>
          <w:sz w:val="20"/>
          <w:szCs w:val="20"/>
          <w:lang w:eastAsia="lt-LT"/>
        </w:rPr>
      </w:pPr>
    </w:p>
    <w:p w:rsidRPr="002D3745" w:rsidR="00271B8C" w:rsidP="00271B8C" w:rsidRDefault="00AA551C" w14:paraId="697AAB4E" w14:textId="5494C0ED">
      <w:pPr>
        <w:pStyle w:val="ListParagraph"/>
        <w:numPr>
          <w:ilvl w:val="0"/>
          <w:numId w:val="3"/>
        </w:numPr>
        <w:pBdr>
          <w:top w:val="single" w:color="auto" w:sz="4" w:space="1"/>
          <w:bottom w:val="single" w:color="auto" w:sz="4" w:space="1"/>
        </w:pBdr>
        <w:shd w:val="clear" w:color="auto" w:fill="EDEDED"/>
        <w:tabs>
          <w:tab w:val="left" w:pos="284"/>
        </w:tabs>
        <w:spacing w:before="120" w:after="120"/>
        <w:ind w:left="0" w:firstLine="0"/>
        <w:contextualSpacing w:val="0"/>
        <w:rPr>
          <w:rFonts w:eastAsia="Arial" w:cs="Arial"/>
          <w:b/>
          <w:bCs/>
          <w:sz w:val="20"/>
          <w:szCs w:val="20"/>
        </w:rPr>
      </w:pPr>
      <w:r w:rsidRPr="002D3745">
        <w:rPr>
          <w:rFonts w:eastAsia="Arial" w:cs="Arial"/>
          <w:b/>
          <w:bCs/>
          <w:sz w:val="20"/>
          <w:szCs w:val="20"/>
        </w:rPr>
        <w:t>TECHNINIAI REIKALAVIMAI TECHNOLOGIJAI IR MEDŽIAGOMS</w:t>
      </w:r>
    </w:p>
    <w:p w:rsidRPr="007043F5" w:rsidR="00AA551C" w:rsidP="00A664F3" w:rsidRDefault="4540C23F" w14:paraId="789879E6" w14:textId="759B9889">
      <w:pPr>
        <w:pStyle w:val="ListParagraph"/>
        <w:numPr>
          <w:ilvl w:val="1"/>
          <w:numId w:val="3"/>
        </w:numPr>
        <w:tabs>
          <w:tab w:val="left" w:pos="709"/>
        </w:tabs>
        <w:ind w:left="0" w:firstLine="0"/>
        <w:jc w:val="both"/>
        <w:rPr>
          <w:color w:val="747474" w:themeColor="background2" w:themeShade="80"/>
          <w:sz w:val="20"/>
          <w:szCs w:val="20"/>
          <w:u w:val="single"/>
          <w:lang w:eastAsia="lt-LT"/>
        </w:rPr>
      </w:pPr>
      <w:r w:rsidRPr="007043F5">
        <w:rPr>
          <w:sz w:val="20"/>
          <w:szCs w:val="20"/>
          <w:u w:val="single"/>
          <w:lang w:eastAsia="lt-LT"/>
        </w:rPr>
        <w:t>Techniniai reikalavimai suvirinimo darbams:</w:t>
      </w:r>
    </w:p>
    <w:p w:rsidRPr="002D3745" w:rsidR="00AA551C" w:rsidP="007605E5" w:rsidRDefault="4540C23F" w14:paraId="0C896C16" w14:textId="7F0136BC">
      <w:pPr>
        <w:pStyle w:val="ListParagraph"/>
        <w:numPr>
          <w:ilvl w:val="2"/>
          <w:numId w:val="3"/>
        </w:numPr>
        <w:tabs>
          <w:tab w:val="left" w:pos="709"/>
        </w:tabs>
        <w:ind w:left="709" w:hanging="709"/>
        <w:jc w:val="both"/>
        <w:rPr>
          <w:color w:val="747474" w:themeColor="background2" w:themeShade="80"/>
          <w:sz w:val="20"/>
          <w:szCs w:val="20"/>
          <w:lang w:eastAsia="lt-LT"/>
        </w:rPr>
      </w:pPr>
      <w:r w:rsidRPr="2263BAF7">
        <w:rPr>
          <w:sz w:val="20"/>
          <w:szCs w:val="20"/>
          <w:lang w:eastAsia="lt-LT"/>
        </w:rPr>
        <w:t>Reikalavimai suvirinimo kokybės kontrolei. Minimalūs reikalavimai taikomi suvirinimo kokybės kontrolei, turėtų atitikti LST EN ISO 3834-3 (Metalinių medžiagų lydomojo suvirinimo kokybės reikalavimai. 3 dalis (naujausią galiojančią redakciją arba lygiavertį). Standartiniai kokybės reikalavimai) reikalavimus, jei gaminio standartas nereikalauja aukštesnio kontrolės lygmens.</w:t>
      </w:r>
    </w:p>
    <w:p w:rsidRPr="002D3745" w:rsidR="00AA551C" w:rsidP="007605E5" w:rsidRDefault="4540C23F" w14:paraId="0F044177" w14:textId="72B89034">
      <w:pPr>
        <w:pStyle w:val="ListParagraph"/>
        <w:numPr>
          <w:ilvl w:val="2"/>
          <w:numId w:val="3"/>
        </w:numPr>
        <w:tabs>
          <w:tab w:val="left" w:pos="709"/>
        </w:tabs>
        <w:ind w:left="709" w:hanging="709"/>
        <w:jc w:val="both"/>
        <w:rPr>
          <w:color w:val="747474" w:themeColor="background2" w:themeShade="80"/>
          <w:sz w:val="20"/>
          <w:szCs w:val="20"/>
          <w:lang w:eastAsia="lt-LT"/>
        </w:rPr>
      </w:pPr>
      <w:r w:rsidRPr="2263BAF7">
        <w:rPr>
          <w:sz w:val="20"/>
          <w:szCs w:val="20"/>
          <w:lang w:eastAsia="lt-LT"/>
        </w:rPr>
        <w:t>Suvirintojų kvalifikacija turi būti patvirtinta pagal LST EN ISO 9606 Suvirintojų kvalifikacijos tikrinimas (naujausią galiojančią redakciją arba lygiavertį). Lydomasis suvirinimas. 1 dalis. Plienai, numatytiems procesams, medžiagų grupėms ir dydžių diapazonui bei turėti galiojantį bandymo sertifikatą pagal EN ISO 9606-1 A priedą (naujausią galiojančią redakciją arba lygiavertį), išduotą asmenų sertifikavimo įstaigos, akredituotos pagal LST EN ISO/IEC 17024 Atitikties įvertinimas (naujausią galiojančią redakciją arba lygiavertį). Bendrieji reikalavimai, keliami asmenų sertifikavimo įstaigoms (ISO/IEC 17024  (naujausia galiojanti redakcija arba lygiavertis)). Suvirintojai, atliekantys suvirinimo darbus, privalo turėti galiojančius kvalifikacinius pažymėjimus taip pat priskirtą savo asmeninį žymeklį, kurie turi būti užrašomi į suvirinimo planą / formuliarą, kad būtų matoma kiekvieno suvirintojo darbų apimtis ir taip užtikrintas darbų atsekamumas. Perkančiajam subjektui pareikalavus, suvirintojai turi būti atestuojami statybvietėje pagal gaminio LST EN 13941-2 standartą (naujausią galiojančią redakciją arba</w:t>
      </w:r>
      <w:r w:rsidRPr="2263BAF7">
        <w:rPr>
          <w:color w:val="747474" w:themeColor="background2" w:themeShade="80"/>
          <w:sz w:val="20"/>
          <w:szCs w:val="20"/>
          <w:lang w:eastAsia="lt-LT"/>
        </w:rPr>
        <w:t xml:space="preserve"> </w:t>
      </w:r>
      <w:r w:rsidRPr="2263BAF7">
        <w:rPr>
          <w:sz w:val="20"/>
          <w:szCs w:val="20"/>
          <w:lang w:eastAsia="lt-LT"/>
        </w:rPr>
        <w:t>lygiavertį).</w:t>
      </w:r>
    </w:p>
    <w:p w:rsidRPr="002D3745" w:rsidR="00AA551C" w:rsidP="007605E5" w:rsidRDefault="4540C23F" w14:paraId="315031EC" w14:textId="4DF50855">
      <w:pPr>
        <w:pStyle w:val="ListParagraph"/>
        <w:numPr>
          <w:ilvl w:val="2"/>
          <w:numId w:val="3"/>
        </w:numPr>
        <w:tabs>
          <w:tab w:val="left" w:pos="709"/>
        </w:tabs>
        <w:ind w:left="709" w:hanging="709"/>
        <w:jc w:val="both"/>
        <w:rPr>
          <w:color w:val="747474" w:themeColor="background2" w:themeShade="80"/>
          <w:sz w:val="20"/>
          <w:szCs w:val="20"/>
          <w:lang w:eastAsia="lt-LT"/>
        </w:rPr>
      </w:pPr>
      <w:r w:rsidRPr="2263BAF7">
        <w:rPr>
          <w:sz w:val="20"/>
          <w:szCs w:val="20"/>
          <w:lang w:eastAsia="lt-LT"/>
        </w:rPr>
        <w:t xml:space="preserve">Suvirinimo procedūrų aprašas (toliau </w:t>
      </w:r>
      <w:r w:rsidRPr="2263BAF7" w:rsidR="30ECADF5">
        <w:rPr>
          <w:sz w:val="20"/>
          <w:szCs w:val="20"/>
          <w:lang w:eastAsia="lt-LT"/>
        </w:rPr>
        <w:t xml:space="preserve">- </w:t>
      </w:r>
      <w:r w:rsidRPr="2263BAF7">
        <w:rPr>
          <w:sz w:val="20"/>
          <w:szCs w:val="20"/>
          <w:lang w:eastAsia="lt-LT"/>
        </w:rPr>
        <w:t>SPA) turi būti parengtas pagal LST EN ISO 15609-1 Metalinių medžiagų suvirinimo procedūrų aprašas ir patvirtinimas (naujausią galiojančią</w:t>
      </w:r>
      <w:r w:rsidRPr="015FD091">
        <w:rPr>
          <w:i/>
          <w:iCs/>
          <w:sz w:val="20"/>
          <w:szCs w:val="20"/>
          <w:lang w:eastAsia="lt-LT"/>
        </w:rPr>
        <w:t xml:space="preserve"> r</w:t>
      </w:r>
      <w:r w:rsidRPr="2263BAF7">
        <w:rPr>
          <w:sz w:val="20"/>
          <w:szCs w:val="20"/>
          <w:lang w:eastAsia="lt-LT"/>
        </w:rPr>
        <w:t xml:space="preserve">edakciją arba lygiavertį). Suvirinimo procedūrų aprašas. 1 dalis. Lankinis suvirinimas), visam suvirinimui. Suvirinimo procedūrų aprašai turi būti pasirašyti suvirinimo priežiūros meistro, tarptautinio suvirinimo technologo arba inžinieriaus. Visa informacija pateikiama Perkančiajam subjektui </w:t>
      </w:r>
      <w:r w:rsidRPr="2263BAF7" w:rsidR="1CE4396A">
        <w:rPr>
          <w:sz w:val="20"/>
          <w:szCs w:val="20"/>
          <w:lang w:eastAsia="lt-LT"/>
        </w:rPr>
        <w:t>iki</w:t>
      </w:r>
      <w:r w:rsidRPr="2263BAF7">
        <w:rPr>
          <w:sz w:val="20"/>
          <w:szCs w:val="20"/>
          <w:lang w:eastAsia="lt-LT"/>
        </w:rPr>
        <w:t xml:space="preserve"> atliekant suvirinimo darbus, bet ne vėliau kaip </w:t>
      </w:r>
      <w:r w:rsidRPr="2263BAF7" w:rsidR="367AA4C0">
        <w:rPr>
          <w:sz w:val="20"/>
          <w:szCs w:val="20"/>
          <w:lang w:eastAsia="lt-LT"/>
        </w:rPr>
        <w:t xml:space="preserve"> likus </w:t>
      </w:r>
      <w:r w:rsidRPr="2263BAF7">
        <w:rPr>
          <w:sz w:val="20"/>
          <w:szCs w:val="20"/>
          <w:lang w:eastAsia="lt-LT"/>
        </w:rPr>
        <w:t>15</w:t>
      </w:r>
      <w:r w:rsidRPr="2263BAF7" w:rsidR="3EB23076">
        <w:rPr>
          <w:sz w:val="20"/>
          <w:szCs w:val="20"/>
          <w:lang w:eastAsia="lt-LT"/>
        </w:rPr>
        <w:t xml:space="preserve"> (penkiolika)</w:t>
      </w:r>
      <w:r w:rsidRPr="2263BAF7">
        <w:rPr>
          <w:sz w:val="20"/>
          <w:szCs w:val="20"/>
          <w:lang w:eastAsia="lt-LT"/>
        </w:rPr>
        <w:t xml:space="preserve"> darbo dienų iki suvirinimo darbų pradžios. SPA kopijos privalo būti pas suvirintoją, suvirintojas turi būti raštu susipažinęs su SPA, Suvirinimas atliekamas pagal patvirtinto SPA techninius duomenis ir reikalavimus.</w:t>
      </w:r>
    </w:p>
    <w:p w:rsidRPr="002D3745" w:rsidR="00AA551C" w:rsidP="007605E5" w:rsidRDefault="4540C23F" w14:paraId="6C97ED58" w14:textId="528ABF66">
      <w:pPr>
        <w:pStyle w:val="ListParagraph"/>
        <w:numPr>
          <w:ilvl w:val="2"/>
          <w:numId w:val="3"/>
        </w:numPr>
        <w:tabs>
          <w:tab w:val="left" w:pos="709"/>
        </w:tabs>
        <w:ind w:left="709" w:hanging="709"/>
        <w:jc w:val="both"/>
        <w:rPr>
          <w:color w:val="747474" w:themeColor="background2" w:themeShade="80"/>
          <w:sz w:val="20"/>
          <w:szCs w:val="20"/>
          <w:lang w:eastAsia="lt-LT"/>
        </w:rPr>
      </w:pPr>
      <w:r w:rsidRPr="2263BAF7">
        <w:rPr>
          <w:sz w:val="20"/>
          <w:szCs w:val="20"/>
          <w:lang w:eastAsia="lt-LT"/>
        </w:rPr>
        <w:t xml:space="preserve">Suvirinimo procedūros aprašo patvirtinimo protokolas (toliau </w:t>
      </w:r>
      <w:r w:rsidRPr="2263BAF7" w:rsidR="6AB457FB">
        <w:rPr>
          <w:sz w:val="20"/>
          <w:szCs w:val="20"/>
          <w:lang w:eastAsia="lt-LT"/>
        </w:rPr>
        <w:t xml:space="preserve">- </w:t>
      </w:r>
      <w:r w:rsidRPr="2263BAF7">
        <w:rPr>
          <w:sz w:val="20"/>
          <w:szCs w:val="20"/>
          <w:lang w:eastAsia="lt-LT"/>
        </w:rPr>
        <w:t>SPPP). Numatytų suvirinimo procedūrų aprašų tinkamumas turi būti patikrintas suvirinimo procedūros kvalifikacijos pagrindu (pagal LST EN ISO 15614-1 Metalinių medžiagų suvirinimo procedūrų aprašas ir patvirtinimas (naujausią galiojančią redakciją arba lygiavertį). Suvirinimo procedūros bandymas. 1 dalis. Plieno lankinis ir dujinis suvirinimas, nikelio ir nikelio lydinių lankinis suvirinimas). Suvirinimo procedūros aprašo patvirtinimą turi atlikti notifikuotoji įstaiga arba pripažinta trečiosios šalies organizacija.</w:t>
      </w:r>
    </w:p>
    <w:p w:rsidRPr="002D3745" w:rsidR="00AA551C" w:rsidP="007605E5" w:rsidRDefault="4540C23F" w14:paraId="1B79352B" w14:textId="2B9ED34D">
      <w:pPr>
        <w:pStyle w:val="ListParagraph"/>
        <w:numPr>
          <w:ilvl w:val="2"/>
          <w:numId w:val="3"/>
        </w:numPr>
        <w:tabs>
          <w:tab w:val="left" w:pos="709"/>
        </w:tabs>
        <w:ind w:left="709" w:hanging="709"/>
        <w:jc w:val="both"/>
        <w:rPr>
          <w:color w:val="747474" w:themeColor="background2" w:themeShade="80"/>
          <w:sz w:val="20"/>
          <w:szCs w:val="20"/>
          <w:lang w:eastAsia="lt-LT"/>
        </w:rPr>
      </w:pPr>
      <w:r w:rsidRPr="2263BAF7">
        <w:rPr>
          <w:sz w:val="20"/>
          <w:szCs w:val="20"/>
          <w:lang w:eastAsia="lt-LT"/>
        </w:rPr>
        <w:t xml:space="preserve">Suvirinimo koordinavimas. </w:t>
      </w:r>
      <w:r w:rsidRPr="2263BAF7" w:rsidR="3C644A5C">
        <w:rPr>
          <w:sz w:val="20"/>
          <w:szCs w:val="20"/>
          <w:lang w:eastAsia="lt-LT"/>
        </w:rPr>
        <w:t>T</w:t>
      </w:r>
      <w:r w:rsidRPr="2263BAF7" w:rsidR="1BC7A10D">
        <w:rPr>
          <w:sz w:val="20"/>
          <w:szCs w:val="20"/>
          <w:lang w:eastAsia="lt-LT"/>
        </w:rPr>
        <w:t>aikomi</w:t>
      </w:r>
      <w:r w:rsidRPr="2263BAF7">
        <w:rPr>
          <w:sz w:val="20"/>
          <w:szCs w:val="20"/>
          <w:lang w:eastAsia="lt-LT"/>
        </w:rPr>
        <w:t xml:space="preserve"> reikalavimai suvirinimo koordinavimui pagal LST EN ISO 14731 Suvirinimo koordinavimas. Užduotys ir atsakomybė (naujausią galiojančią redakciją arba lygiavertį).</w:t>
      </w:r>
    </w:p>
    <w:p w:rsidRPr="002D3745" w:rsidR="00AA551C" w:rsidP="007605E5" w:rsidRDefault="4540C23F" w14:paraId="13F97130" w14:textId="64C6C649">
      <w:pPr>
        <w:pStyle w:val="ListParagraph"/>
        <w:numPr>
          <w:ilvl w:val="2"/>
          <w:numId w:val="3"/>
        </w:numPr>
        <w:tabs>
          <w:tab w:val="left" w:pos="709"/>
        </w:tabs>
        <w:ind w:left="709" w:hanging="709"/>
        <w:jc w:val="both"/>
        <w:rPr>
          <w:color w:val="747474" w:themeColor="background2" w:themeShade="80"/>
          <w:sz w:val="20"/>
          <w:szCs w:val="20"/>
          <w:lang w:eastAsia="lt-LT"/>
        </w:rPr>
      </w:pPr>
      <w:r w:rsidRPr="2263BAF7">
        <w:rPr>
          <w:sz w:val="20"/>
          <w:szCs w:val="20"/>
          <w:lang w:eastAsia="lt-LT"/>
        </w:rPr>
        <w:t xml:space="preserve">Perkantysis subjektas turi teisę pareikalauti iš Tiekėjo, kad suvirintojai suvirintų, o bekanalių vamzdynų movų montuotojai atliktų kontrolinius pavyzdžius (Perkančiajam subjektui pareikalavus, kontroliniai pavyzdžiai turės būti patikrinami akredituotos laboratorijos </w:t>
      </w:r>
      <w:r w:rsidRPr="2263BAF7" w:rsidR="14724AAF">
        <w:rPr>
          <w:sz w:val="20"/>
          <w:szCs w:val="20"/>
          <w:lang w:eastAsia="lt-LT"/>
        </w:rPr>
        <w:t>neardančiu metodu (toliau</w:t>
      </w:r>
      <w:r w:rsidRPr="2263BAF7" w:rsidR="3472B2A8">
        <w:rPr>
          <w:sz w:val="20"/>
          <w:szCs w:val="20"/>
          <w:lang w:eastAsia="lt-LT"/>
        </w:rPr>
        <w:t xml:space="preserve"> – </w:t>
      </w:r>
      <w:r w:rsidRPr="2263BAF7">
        <w:rPr>
          <w:sz w:val="20"/>
          <w:szCs w:val="20"/>
          <w:lang w:eastAsia="lt-LT"/>
        </w:rPr>
        <w:t>NDT</w:t>
      </w:r>
      <w:r w:rsidRPr="2263BAF7" w:rsidR="3472B2A8">
        <w:rPr>
          <w:sz w:val="20"/>
          <w:szCs w:val="20"/>
          <w:lang w:eastAsia="lt-LT"/>
        </w:rPr>
        <w:t>)</w:t>
      </w:r>
      <w:r w:rsidRPr="2263BAF7">
        <w:rPr>
          <w:sz w:val="20"/>
          <w:szCs w:val="20"/>
          <w:lang w:eastAsia="lt-LT"/>
        </w:rPr>
        <w:t xml:space="preserve"> ir pateiktos ba</w:t>
      </w:r>
      <w:r w:rsidRPr="2263BAF7" w:rsidR="2B193E69">
        <w:rPr>
          <w:sz w:val="20"/>
          <w:szCs w:val="20"/>
          <w:lang w:eastAsia="lt-LT"/>
        </w:rPr>
        <w:t>n</w:t>
      </w:r>
      <w:r w:rsidRPr="2263BAF7">
        <w:rPr>
          <w:sz w:val="20"/>
          <w:szCs w:val="20"/>
          <w:lang w:eastAsia="lt-LT"/>
        </w:rPr>
        <w:t xml:space="preserve">dymų ataskaitos), vykstant </w:t>
      </w:r>
      <w:r w:rsidRPr="2263BAF7" w:rsidR="0AA6FB27">
        <w:rPr>
          <w:sz w:val="20"/>
          <w:szCs w:val="20"/>
          <w:lang w:eastAsia="lt-LT"/>
        </w:rPr>
        <w:t>D</w:t>
      </w:r>
      <w:r w:rsidRPr="2263BAF7" w:rsidR="1BC7A10D">
        <w:rPr>
          <w:sz w:val="20"/>
          <w:szCs w:val="20"/>
          <w:lang w:eastAsia="lt-LT"/>
        </w:rPr>
        <w:t>arbams</w:t>
      </w:r>
      <w:r w:rsidRPr="2263BAF7">
        <w:rPr>
          <w:sz w:val="20"/>
          <w:szCs w:val="20"/>
          <w:lang w:eastAsia="lt-LT"/>
        </w:rPr>
        <w:t xml:space="preserve"> ar prieš jų pradžią, dalyvaujant Perkančiojo subjekto atstovams. Esant technologijos pažeidimams, Perkantysis subjektas turi teisę sustabdyti Tiekėjo vykdomus </w:t>
      </w:r>
      <w:r w:rsidRPr="2263BAF7" w:rsidR="261C9BDE">
        <w:rPr>
          <w:sz w:val="20"/>
          <w:szCs w:val="20"/>
          <w:lang w:eastAsia="lt-LT"/>
        </w:rPr>
        <w:t>D</w:t>
      </w:r>
      <w:r w:rsidRPr="2263BAF7" w:rsidR="1BC7A10D">
        <w:rPr>
          <w:sz w:val="20"/>
          <w:szCs w:val="20"/>
          <w:lang w:eastAsia="lt-LT"/>
        </w:rPr>
        <w:t>arbus</w:t>
      </w:r>
      <w:r w:rsidRPr="2263BAF7">
        <w:rPr>
          <w:sz w:val="20"/>
          <w:szCs w:val="20"/>
          <w:lang w:eastAsia="lt-LT"/>
        </w:rPr>
        <w:t>.</w:t>
      </w:r>
    </w:p>
    <w:p w:rsidRPr="002D3745" w:rsidR="00AA551C" w:rsidP="0060174A" w:rsidRDefault="4540C23F" w14:paraId="63780B9D" w14:textId="3A8CA464">
      <w:pPr>
        <w:pStyle w:val="ListParagraph"/>
        <w:numPr>
          <w:ilvl w:val="2"/>
          <w:numId w:val="3"/>
        </w:numPr>
        <w:tabs>
          <w:tab w:val="left" w:pos="709"/>
        </w:tabs>
        <w:ind w:left="709" w:hanging="709"/>
        <w:jc w:val="both"/>
        <w:rPr>
          <w:color w:val="747474" w:themeColor="background2" w:themeShade="80"/>
          <w:sz w:val="20"/>
          <w:szCs w:val="20"/>
          <w:lang w:eastAsia="lt-LT"/>
        </w:rPr>
      </w:pPr>
      <w:r w:rsidRPr="2263BAF7">
        <w:rPr>
          <w:sz w:val="20"/>
          <w:szCs w:val="20"/>
          <w:lang w:eastAsia="lt-LT"/>
        </w:rPr>
        <w:t>Vamzdynų suvirinimas ir siūlių kontrolė atliekama pagal Lietuvos Respublikos standarto LST EN 13941-2 7.5 p. reikalavimus (naujausią galiojančią redakciją arba lygiavertį).</w:t>
      </w:r>
    </w:p>
    <w:p w:rsidRPr="002D3745" w:rsidR="00AA551C" w:rsidP="0060174A" w:rsidRDefault="4540C23F" w14:paraId="0F626353" w14:textId="5A5D4DB3">
      <w:pPr>
        <w:pStyle w:val="ListParagraph"/>
        <w:numPr>
          <w:ilvl w:val="2"/>
          <w:numId w:val="3"/>
        </w:numPr>
        <w:tabs>
          <w:tab w:val="left" w:pos="709"/>
        </w:tabs>
        <w:ind w:left="709" w:hanging="709"/>
        <w:jc w:val="both"/>
        <w:rPr>
          <w:color w:val="747474" w:themeColor="background2" w:themeShade="80"/>
          <w:sz w:val="20"/>
          <w:szCs w:val="20"/>
          <w:lang w:eastAsia="lt-LT"/>
        </w:rPr>
      </w:pPr>
      <w:r w:rsidRPr="2263BAF7">
        <w:rPr>
          <w:sz w:val="20"/>
          <w:szCs w:val="20"/>
          <w:lang w:eastAsia="lt-LT"/>
        </w:rPr>
        <w:t>Prieš pradedant suvirinimo darbus Tiekėjas turi pateikti Perkančiajam subjektui suderinimui tokią dokumentaciją:</w:t>
      </w:r>
    </w:p>
    <w:p w:rsidRPr="002D3745" w:rsidR="00AA551C" w:rsidP="001A65A3" w:rsidRDefault="735D27D5" w14:paraId="4C892019" w14:textId="5BE9BD0F">
      <w:pPr>
        <w:pStyle w:val="ListParagraph"/>
        <w:numPr>
          <w:ilvl w:val="3"/>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p</w:t>
      </w:r>
      <w:r w:rsidRPr="2263BAF7" w:rsidR="1BC7A10D">
        <w:rPr>
          <w:sz w:val="20"/>
          <w:szCs w:val="20"/>
          <w:lang w:eastAsia="lt-LT"/>
        </w:rPr>
        <w:t>ersonalo</w:t>
      </w:r>
      <w:r w:rsidRPr="2263BAF7" w:rsidR="4540C23F">
        <w:rPr>
          <w:sz w:val="20"/>
          <w:szCs w:val="20"/>
          <w:lang w:eastAsia="lt-LT"/>
        </w:rPr>
        <w:t xml:space="preserve"> kvalifikacinių pažymėjimų kopijas bei bendrus sąrašus</w:t>
      </w:r>
      <w:r w:rsidRPr="2263BAF7" w:rsidR="2439354A">
        <w:rPr>
          <w:sz w:val="20"/>
          <w:szCs w:val="20"/>
          <w:lang w:eastAsia="lt-LT"/>
        </w:rPr>
        <w:t>;</w:t>
      </w:r>
    </w:p>
    <w:p w:rsidRPr="002D3745" w:rsidR="00AA551C" w:rsidP="001A65A3" w:rsidRDefault="268F0276" w14:paraId="43A13AB8" w14:textId="4E026683">
      <w:pPr>
        <w:pStyle w:val="ListParagraph"/>
        <w:numPr>
          <w:ilvl w:val="3"/>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s</w:t>
      </w:r>
      <w:r w:rsidRPr="2263BAF7" w:rsidR="1BC7A10D">
        <w:rPr>
          <w:sz w:val="20"/>
          <w:szCs w:val="20"/>
          <w:lang w:eastAsia="lt-LT"/>
        </w:rPr>
        <w:t>uvirinimo</w:t>
      </w:r>
      <w:r w:rsidRPr="2263BAF7" w:rsidR="4540C23F">
        <w:rPr>
          <w:sz w:val="20"/>
          <w:szCs w:val="20"/>
          <w:lang w:eastAsia="lt-LT"/>
        </w:rPr>
        <w:t xml:space="preserve"> darbus koordinuojančių, atliekančių ir kontroliuojančių darbuotojų kvalifikacinių pažymėjimų kopijos bei bendrus sąrašus</w:t>
      </w:r>
      <w:r w:rsidRPr="2263BAF7" w:rsidR="6679484C">
        <w:rPr>
          <w:sz w:val="20"/>
          <w:szCs w:val="20"/>
          <w:lang w:eastAsia="lt-LT"/>
        </w:rPr>
        <w:t>;</w:t>
      </w:r>
    </w:p>
    <w:p w:rsidRPr="002D3745" w:rsidR="00AA551C" w:rsidP="001A65A3" w:rsidRDefault="4540C23F" w14:paraId="1B56844E" w14:textId="74362C91">
      <w:pPr>
        <w:pStyle w:val="ListParagraph"/>
        <w:numPr>
          <w:ilvl w:val="3"/>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SPPP ir SPA (įskaitant ir remonto SPA) kopijas bei bendrus sąrašus</w:t>
      </w:r>
      <w:r w:rsidRPr="2263BAF7" w:rsidR="23B6E099">
        <w:rPr>
          <w:sz w:val="20"/>
          <w:szCs w:val="20"/>
          <w:lang w:eastAsia="lt-LT"/>
        </w:rPr>
        <w:t>;</w:t>
      </w:r>
    </w:p>
    <w:p w:rsidRPr="002D3745" w:rsidR="00AA551C" w:rsidP="001A65A3" w:rsidRDefault="45F76AF6" w14:paraId="611E678C" w14:textId="6F361537">
      <w:pPr>
        <w:pStyle w:val="ListParagraph"/>
        <w:numPr>
          <w:ilvl w:val="3"/>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N</w:t>
      </w:r>
      <w:r w:rsidRPr="2263BAF7" w:rsidR="1BC7A10D">
        <w:rPr>
          <w:sz w:val="20"/>
          <w:szCs w:val="20"/>
          <w:lang w:eastAsia="lt-LT"/>
        </w:rPr>
        <w:t>audojamų</w:t>
      </w:r>
      <w:r w:rsidRPr="2263BAF7" w:rsidR="4540C23F">
        <w:rPr>
          <w:sz w:val="20"/>
          <w:szCs w:val="20"/>
          <w:lang w:eastAsia="lt-LT"/>
        </w:rPr>
        <w:t xml:space="preserve"> medžiagų sertifikatus (pagrindinių ir pridėtinių), techninių parametrų aprašymus bei bendrus sąrašus</w:t>
      </w:r>
      <w:r w:rsidRPr="2263BAF7" w:rsidR="2E1623BF">
        <w:rPr>
          <w:sz w:val="20"/>
          <w:szCs w:val="20"/>
          <w:lang w:eastAsia="lt-LT"/>
        </w:rPr>
        <w:t>;</w:t>
      </w:r>
    </w:p>
    <w:p w:rsidRPr="002D3745" w:rsidR="00AA551C" w:rsidP="001A65A3" w:rsidRDefault="36CDBB29" w14:paraId="66773D13" w14:textId="68BBAFE3">
      <w:pPr>
        <w:pStyle w:val="ListParagraph"/>
        <w:numPr>
          <w:ilvl w:val="3"/>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s</w:t>
      </w:r>
      <w:r w:rsidRPr="2263BAF7" w:rsidR="1BC7A10D">
        <w:rPr>
          <w:sz w:val="20"/>
          <w:szCs w:val="20"/>
          <w:lang w:eastAsia="lt-LT"/>
        </w:rPr>
        <w:t>uvirinimo</w:t>
      </w:r>
      <w:r w:rsidRPr="2263BAF7" w:rsidR="4540C23F">
        <w:rPr>
          <w:sz w:val="20"/>
          <w:szCs w:val="20"/>
          <w:lang w:eastAsia="lt-LT"/>
        </w:rPr>
        <w:t xml:space="preserve"> medžiagų sertifikatus, techninių parametrų aprašymus bei bendrus sąrašus</w:t>
      </w:r>
      <w:r w:rsidRPr="2263BAF7" w:rsidR="28C952E9">
        <w:rPr>
          <w:sz w:val="20"/>
          <w:szCs w:val="20"/>
          <w:lang w:eastAsia="lt-LT"/>
        </w:rPr>
        <w:t>;</w:t>
      </w:r>
    </w:p>
    <w:p w:rsidRPr="002D3745" w:rsidR="00AA551C" w:rsidP="001A65A3" w:rsidRDefault="484EE641" w14:paraId="076EEC3B" w14:textId="78F9D5D5">
      <w:pPr>
        <w:pStyle w:val="ListParagraph"/>
        <w:numPr>
          <w:ilvl w:val="3"/>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s</w:t>
      </w:r>
      <w:r w:rsidRPr="2263BAF7" w:rsidR="1BC7A10D">
        <w:rPr>
          <w:sz w:val="20"/>
          <w:szCs w:val="20"/>
          <w:lang w:eastAsia="lt-LT"/>
        </w:rPr>
        <w:t>uvirinimo</w:t>
      </w:r>
      <w:r w:rsidRPr="2263BAF7" w:rsidR="4540C23F">
        <w:rPr>
          <w:sz w:val="20"/>
          <w:szCs w:val="20"/>
          <w:lang w:eastAsia="lt-LT"/>
        </w:rPr>
        <w:t xml:space="preserve"> medžiagų iškaitinimo ir laikymo procedūra</w:t>
      </w:r>
      <w:r w:rsidRPr="2263BAF7" w:rsidR="00270CD2">
        <w:rPr>
          <w:sz w:val="20"/>
          <w:szCs w:val="20"/>
          <w:lang w:eastAsia="lt-LT"/>
        </w:rPr>
        <w:t>;</w:t>
      </w:r>
    </w:p>
    <w:p w:rsidRPr="002D3745" w:rsidR="00AA551C" w:rsidP="001A65A3" w:rsidRDefault="7018B51B" w14:paraId="45693D3E" w14:textId="29753419">
      <w:pPr>
        <w:pStyle w:val="ListParagraph"/>
        <w:numPr>
          <w:ilvl w:val="3"/>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n</w:t>
      </w:r>
      <w:r w:rsidRPr="2263BAF7" w:rsidR="1BC7A10D">
        <w:rPr>
          <w:sz w:val="20"/>
          <w:szCs w:val="20"/>
          <w:lang w:eastAsia="lt-LT"/>
        </w:rPr>
        <w:t>audojamos</w:t>
      </w:r>
      <w:r w:rsidRPr="2263BAF7" w:rsidR="4540C23F">
        <w:rPr>
          <w:sz w:val="20"/>
          <w:szCs w:val="20"/>
          <w:lang w:eastAsia="lt-LT"/>
        </w:rPr>
        <w:t xml:space="preserve"> įrangos sąrašas su patikromis</w:t>
      </w:r>
      <w:r w:rsidRPr="2263BAF7" w:rsidR="4C3565C9">
        <w:rPr>
          <w:sz w:val="20"/>
          <w:szCs w:val="20"/>
          <w:lang w:eastAsia="lt-LT"/>
        </w:rPr>
        <w:t>;</w:t>
      </w:r>
    </w:p>
    <w:p w:rsidRPr="002D3745" w:rsidR="00AA551C" w:rsidP="001A65A3" w:rsidRDefault="4540C23F" w14:paraId="715F5AFF" w14:textId="277F1CA7">
      <w:pPr>
        <w:pStyle w:val="ListParagraph"/>
        <w:numPr>
          <w:ilvl w:val="2"/>
          <w:numId w:val="3"/>
        </w:numPr>
        <w:tabs>
          <w:tab w:val="left" w:pos="709"/>
        </w:tabs>
        <w:ind w:left="709" w:hanging="709"/>
        <w:jc w:val="both"/>
        <w:rPr>
          <w:color w:val="747474" w:themeColor="background2" w:themeShade="80"/>
          <w:sz w:val="20"/>
          <w:szCs w:val="20"/>
          <w:lang w:eastAsia="lt-LT"/>
        </w:rPr>
      </w:pPr>
      <w:r w:rsidRPr="2263BAF7">
        <w:rPr>
          <w:sz w:val="20"/>
          <w:szCs w:val="20"/>
          <w:lang w:eastAsia="lt-LT"/>
        </w:rPr>
        <w:t xml:space="preserve">Prieš suvirinimą </w:t>
      </w:r>
      <w:r w:rsidRPr="2263BAF7" w:rsidR="0B7EE254">
        <w:rPr>
          <w:sz w:val="20"/>
          <w:szCs w:val="20"/>
          <w:lang w:eastAsia="lt-LT"/>
        </w:rPr>
        <w:t xml:space="preserve">Rangovas </w:t>
      </w:r>
      <w:r w:rsidRPr="2263BAF7">
        <w:rPr>
          <w:sz w:val="20"/>
          <w:szCs w:val="20"/>
          <w:lang w:eastAsia="lt-LT"/>
        </w:rPr>
        <w:t xml:space="preserve">turi </w:t>
      </w:r>
      <w:r w:rsidRPr="2263BAF7" w:rsidR="1BC7A10D">
        <w:rPr>
          <w:sz w:val="20"/>
          <w:szCs w:val="20"/>
          <w:lang w:eastAsia="lt-LT"/>
        </w:rPr>
        <w:t xml:space="preserve"> atlikt</w:t>
      </w:r>
      <w:r w:rsidRPr="2263BAF7" w:rsidR="1E67CFE7">
        <w:rPr>
          <w:sz w:val="20"/>
          <w:szCs w:val="20"/>
          <w:lang w:eastAsia="lt-LT"/>
        </w:rPr>
        <w:t>i</w:t>
      </w:r>
      <w:r w:rsidRPr="2263BAF7">
        <w:rPr>
          <w:sz w:val="20"/>
          <w:szCs w:val="20"/>
          <w:lang w:eastAsia="lt-LT"/>
        </w:rPr>
        <w:t>:</w:t>
      </w:r>
    </w:p>
    <w:p w:rsidRPr="002D3745" w:rsidR="00AA551C" w:rsidP="001A65A3" w:rsidRDefault="4D34D519" w14:paraId="7232E2EB" w14:textId="59DB5691">
      <w:pPr>
        <w:pStyle w:val="ListParagraph"/>
        <w:numPr>
          <w:ilvl w:val="3"/>
          <w:numId w:val="3"/>
        </w:numPr>
        <w:tabs>
          <w:tab w:val="left" w:pos="993"/>
        </w:tabs>
        <w:ind w:left="709" w:hanging="709"/>
        <w:jc w:val="both"/>
        <w:rPr>
          <w:color w:val="747474" w:themeColor="background2" w:themeShade="80"/>
          <w:sz w:val="20"/>
          <w:szCs w:val="20"/>
          <w:lang w:eastAsia="lt-LT"/>
        </w:rPr>
      </w:pPr>
      <w:r w:rsidRPr="2263BAF7">
        <w:rPr>
          <w:sz w:val="20"/>
          <w:szCs w:val="20"/>
          <w:lang w:eastAsia="lt-LT"/>
        </w:rPr>
        <w:t>n</w:t>
      </w:r>
      <w:r w:rsidRPr="2263BAF7" w:rsidR="1BC7A10D">
        <w:rPr>
          <w:sz w:val="20"/>
          <w:szCs w:val="20"/>
          <w:lang w:eastAsia="lt-LT"/>
        </w:rPr>
        <w:t>audojamų</w:t>
      </w:r>
      <w:r w:rsidRPr="2263BAF7" w:rsidR="4540C23F">
        <w:rPr>
          <w:sz w:val="20"/>
          <w:szCs w:val="20"/>
          <w:lang w:eastAsia="lt-LT"/>
        </w:rPr>
        <w:t xml:space="preserve"> medžiagų identifikacija (atsekamumas</w:t>
      </w:r>
      <w:r w:rsidRPr="2263BAF7" w:rsidR="1BC7A10D">
        <w:rPr>
          <w:sz w:val="20"/>
          <w:szCs w:val="20"/>
          <w:lang w:eastAsia="lt-LT"/>
        </w:rPr>
        <w:t>)</w:t>
      </w:r>
      <w:r w:rsidRPr="2263BAF7" w:rsidR="0484CB85">
        <w:rPr>
          <w:sz w:val="20"/>
          <w:szCs w:val="20"/>
          <w:lang w:eastAsia="lt-LT"/>
        </w:rPr>
        <w:t>;</w:t>
      </w:r>
    </w:p>
    <w:p w:rsidRPr="002D3745" w:rsidR="00AA551C" w:rsidP="001A65A3" w:rsidRDefault="5B45FB66" w14:paraId="25383BFF" w14:textId="382B2000">
      <w:pPr>
        <w:pStyle w:val="ListParagraph"/>
        <w:numPr>
          <w:ilvl w:val="3"/>
          <w:numId w:val="3"/>
        </w:numPr>
        <w:tabs>
          <w:tab w:val="left" w:pos="993"/>
        </w:tabs>
        <w:ind w:left="709" w:hanging="709"/>
        <w:jc w:val="both"/>
        <w:rPr>
          <w:color w:val="747474" w:themeColor="background2" w:themeShade="80"/>
          <w:sz w:val="20"/>
          <w:szCs w:val="20"/>
          <w:lang w:eastAsia="lt-LT"/>
        </w:rPr>
      </w:pPr>
      <w:r w:rsidRPr="2263BAF7">
        <w:rPr>
          <w:sz w:val="20"/>
          <w:szCs w:val="20"/>
          <w:lang w:eastAsia="lt-LT"/>
        </w:rPr>
        <w:t>s</w:t>
      </w:r>
      <w:r w:rsidRPr="2263BAF7" w:rsidR="1BC7A10D">
        <w:rPr>
          <w:sz w:val="20"/>
          <w:szCs w:val="20"/>
          <w:lang w:eastAsia="lt-LT"/>
        </w:rPr>
        <w:t>uvirinimo</w:t>
      </w:r>
      <w:r w:rsidRPr="2263BAF7" w:rsidR="4540C23F">
        <w:rPr>
          <w:sz w:val="20"/>
          <w:szCs w:val="20"/>
          <w:lang w:eastAsia="lt-LT"/>
        </w:rPr>
        <w:t xml:space="preserve"> medžiagų identifikacija</w:t>
      </w:r>
      <w:r w:rsidRPr="2263BAF7" w:rsidR="391CE1C7">
        <w:rPr>
          <w:sz w:val="20"/>
          <w:szCs w:val="20"/>
          <w:lang w:eastAsia="lt-LT"/>
        </w:rPr>
        <w:t>;</w:t>
      </w:r>
    </w:p>
    <w:p w:rsidRPr="002D3745" w:rsidR="00AA551C" w:rsidP="001A65A3" w:rsidRDefault="3A7708E7" w14:paraId="79626B64" w14:textId="15CD4569">
      <w:pPr>
        <w:pStyle w:val="ListParagraph"/>
        <w:numPr>
          <w:ilvl w:val="3"/>
          <w:numId w:val="3"/>
        </w:numPr>
        <w:tabs>
          <w:tab w:val="left" w:pos="993"/>
        </w:tabs>
        <w:ind w:left="709" w:hanging="709"/>
        <w:jc w:val="both"/>
        <w:rPr>
          <w:color w:val="747474" w:themeColor="background2" w:themeShade="80"/>
          <w:sz w:val="20"/>
          <w:szCs w:val="20"/>
          <w:lang w:eastAsia="lt-LT"/>
        </w:rPr>
      </w:pPr>
      <w:r w:rsidRPr="2263BAF7">
        <w:rPr>
          <w:sz w:val="20"/>
          <w:szCs w:val="20"/>
          <w:lang w:eastAsia="lt-LT"/>
        </w:rPr>
        <w:t>s</w:t>
      </w:r>
      <w:r w:rsidRPr="2263BAF7" w:rsidR="1BC7A10D">
        <w:rPr>
          <w:sz w:val="20"/>
          <w:szCs w:val="20"/>
          <w:lang w:eastAsia="lt-LT"/>
        </w:rPr>
        <w:t>uvirinimo</w:t>
      </w:r>
      <w:r w:rsidRPr="2263BAF7" w:rsidR="4540C23F">
        <w:rPr>
          <w:sz w:val="20"/>
          <w:szCs w:val="20"/>
          <w:lang w:eastAsia="lt-LT"/>
        </w:rPr>
        <w:t xml:space="preserve"> sąlygų patikrinimas</w:t>
      </w:r>
      <w:r w:rsidRPr="2263BAF7" w:rsidR="22D76A23">
        <w:rPr>
          <w:sz w:val="20"/>
          <w:szCs w:val="20"/>
          <w:lang w:eastAsia="lt-LT"/>
        </w:rPr>
        <w:t>;</w:t>
      </w:r>
    </w:p>
    <w:p w:rsidRPr="002D3745" w:rsidR="00AA551C" w:rsidP="001A65A3" w:rsidRDefault="1431656A" w14:paraId="4FBEDFA7" w14:textId="5FEF0ED2">
      <w:pPr>
        <w:pStyle w:val="ListParagraph"/>
        <w:numPr>
          <w:ilvl w:val="3"/>
          <w:numId w:val="3"/>
        </w:numPr>
        <w:tabs>
          <w:tab w:val="left" w:pos="993"/>
        </w:tabs>
        <w:ind w:left="709" w:hanging="709"/>
        <w:jc w:val="both"/>
        <w:rPr>
          <w:color w:val="747474" w:themeColor="background2" w:themeShade="80"/>
          <w:sz w:val="20"/>
          <w:szCs w:val="20"/>
          <w:lang w:eastAsia="lt-LT"/>
        </w:rPr>
      </w:pPr>
      <w:r w:rsidRPr="2263BAF7">
        <w:rPr>
          <w:sz w:val="20"/>
          <w:szCs w:val="20"/>
          <w:lang w:eastAsia="lt-LT"/>
        </w:rPr>
        <w:t>s</w:t>
      </w:r>
      <w:r w:rsidRPr="2263BAF7" w:rsidR="1BC7A10D">
        <w:rPr>
          <w:sz w:val="20"/>
          <w:szCs w:val="20"/>
          <w:lang w:eastAsia="lt-LT"/>
        </w:rPr>
        <w:t>uvirinimo</w:t>
      </w:r>
      <w:r w:rsidRPr="2263BAF7" w:rsidR="4540C23F">
        <w:rPr>
          <w:sz w:val="20"/>
          <w:szCs w:val="20"/>
          <w:lang w:eastAsia="lt-LT"/>
        </w:rPr>
        <w:t xml:space="preserve"> medžiagų laikymo darbo vietoje patikrinimas.</w:t>
      </w:r>
    </w:p>
    <w:p w:rsidRPr="002D3745" w:rsidR="00AA551C" w:rsidP="001A65A3" w:rsidRDefault="4540C23F" w14:paraId="6896DB1D" w14:textId="0EC4E341">
      <w:pPr>
        <w:pStyle w:val="ListParagraph"/>
        <w:numPr>
          <w:ilvl w:val="2"/>
          <w:numId w:val="3"/>
        </w:numPr>
        <w:tabs>
          <w:tab w:val="left" w:pos="993"/>
        </w:tabs>
        <w:ind w:left="709" w:hanging="709"/>
        <w:jc w:val="both"/>
        <w:rPr>
          <w:color w:val="747474" w:themeColor="background2" w:themeShade="80"/>
          <w:sz w:val="20"/>
          <w:szCs w:val="20"/>
          <w:lang w:eastAsia="lt-LT"/>
        </w:rPr>
      </w:pPr>
      <w:r w:rsidRPr="2263BAF7">
        <w:rPr>
          <w:sz w:val="20"/>
          <w:szCs w:val="20"/>
          <w:lang w:eastAsia="lt-LT"/>
        </w:rPr>
        <w:t>Suvirinimo sujungimų patikrinimą NDT</w:t>
      </w:r>
      <w:r w:rsidRPr="2263BAF7" w:rsidR="5CE96C01">
        <w:rPr>
          <w:sz w:val="20"/>
          <w:szCs w:val="20"/>
          <w:lang w:eastAsia="lt-LT"/>
        </w:rPr>
        <w:t xml:space="preserve"> metodu </w:t>
      </w:r>
      <w:r w:rsidRPr="2263BAF7">
        <w:rPr>
          <w:sz w:val="20"/>
          <w:szCs w:val="20"/>
          <w:lang w:eastAsia="lt-LT"/>
        </w:rPr>
        <w:t xml:space="preserve"> (rentgenografiniu arba kitu tūriniu lygiaverčiu bandymo būdu) </w:t>
      </w:r>
      <w:r w:rsidRPr="2263BAF7" w:rsidR="37B90DFB">
        <w:rPr>
          <w:sz w:val="20"/>
          <w:szCs w:val="20"/>
          <w:lang w:eastAsia="lt-LT"/>
        </w:rPr>
        <w:t>T</w:t>
      </w:r>
      <w:r w:rsidRPr="2263BAF7" w:rsidR="1BC7A10D">
        <w:rPr>
          <w:sz w:val="20"/>
          <w:szCs w:val="20"/>
          <w:lang w:eastAsia="lt-LT"/>
        </w:rPr>
        <w:t xml:space="preserve">iekėjo </w:t>
      </w:r>
      <w:r w:rsidRPr="2263BAF7" w:rsidR="3FF0993E">
        <w:rPr>
          <w:sz w:val="20"/>
          <w:szCs w:val="20"/>
          <w:lang w:eastAsia="lt-LT"/>
        </w:rPr>
        <w:t xml:space="preserve">lėšomis </w:t>
      </w:r>
      <w:r w:rsidRPr="2263BAF7" w:rsidR="1BC7A10D">
        <w:rPr>
          <w:sz w:val="20"/>
          <w:szCs w:val="20"/>
          <w:lang w:eastAsia="lt-LT"/>
        </w:rPr>
        <w:t>atli</w:t>
      </w:r>
      <w:r w:rsidRPr="2263BAF7" w:rsidR="363207DF">
        <w:rPr>
          <w:sz w:val="20"/>
          <w:szCs w:val="20"/>
          <w:lang w:eastAsia="lt-LT"/>
        </w:rPr>
        <w:t>eka</w:t>
      </w:r>
      <w:r w:rsidRPr="2263BAF7">
        <w:rPr>
          <w:sz w:val="20"/>
          <w:szCs w:val="20"/>
          <w:lang w:eastAsia="lt-LT"/>
        </w:rPr>
        <w:t xml:space="preserve"> akredituota laboratorija. Prieš atliekant NDT kontrolę Tiekėjas privalo iš anksto (prieš 3 darbo dienas) informuoti Perkantįjį subjektą apie norimus vykdyti tikrinimo darbus. Tikrinimo vietas parenka Perkantysis subjektas. Esant įtarimams, kad </w:t>
      </w:r>
      <w:r w:rsidRPr="2263BAF7" w:rsidR="7EB03043">
        <w:rPr>
          <w:sz w:val="20"/>
          <w:szCs w:val="20"/>
          <w:lang w:eastAsia="lt-LT"/>
        </w:rPr>
        <w:t>suvirinimo</w:t>
      </w:r>
      <w:r w:rsidRPr="2263BAF7" w:rsidR="1BC7A10D">
        <w:rPr>
          <w:sz w:val="20"/>
          <w:szCs w:val="20"/>
          <w:lang w:eastAsia="lt-LT"/>
        </w:rPr>
        <w:t xml:space="preserve"> </w:t>
      </w:r>
      <w:r w:rsidRPr="2263BAF7">
        <w:rPr>
          <w:sz w:val="20"/>
          <w:szCs w:val="20"/>
          <w:lang w:eastAsia="lt-LT"/>
        </w:rPr>
        <w:t xml:space="preserve">darbai atlikti nekokybiškai, Perkantysis subjektas, pasilieka teisę vykdyti išplėstinę suvirinimo kontrolę savo lėšomis. Pasitvirtinus įtarimams, dėl nekokybiškų </w:t>
      </w:r>
      <w:r w:rsidRPr="2263BAF7" w:rsidR="394AD1A6">
        <w:rPr>
          <w:sz w:val="20"/>
          <w:szCs w:val="20"/>
          <w:lang w:eastAsia="lt-LT"/>
        </w:rPr>
        <w:t>suvirinimo</w:t>
      </w:r>
      <w:r w:rsidRPr="2263BAF7" w:rsidR="1BC7A10D">
        <w:rPr>
          <w:sz w:val="20"/>
          <w:szCs w:val="20"/>
          <w:lang w:eastAsia="lt-LT"/>
        </w:rPr>
        <w:t xml:space="preserve"> </w:t>
      </w:r>
      <w:r w:rsidRPr="2263BAF7">
        <w:rPr>
          <w:sz w:val="20"/>
          <w:szCs w:val="20"/>
          <w:lang w:eastAsia="lt-LT"/>
        </w:rPr>
        <w:t xml:space="preserve">darbų atlikimo, papildomai patirtas sąnaudas padengia Tiekėjas. Apžiūrimoji suvirinimo siūlių kontrolė (toliau </w:t>
      </w:r>
      <w:r w:rsidRPr="2263BAF7" w:rsidR="0F0D8E8F">
        <w:rPr>
          <w:sz w:val="20"/>
          <w:szCs w:val="20"/>
          <w:lang w:eastAsia="lt-LT"/>
        </w:rPr>
        <w:t xml:space="preserve">- </w:t>
      </w:r>
      <w:r w:rsidRPr="2263BAF7">
        <w:rPr>
          <w:sz w:val="20"/>
          <w:szCs w:val="20"/>
          <w:lang w:eastAsia="lt-LT"/>
        </w:rPr>
        <w:t>VT) atliekama Tiekėjo sąskaita, 100 % suvirinimo darbų apimtimi. Išrašoma, VT II kvalifikaciją turinčio darbuotojo, kokybę patvirtinanti ataskaita. Suvirintų sujungimų vizualinė apžiūra (VT II) atliekama pagal LST EN ISO 17635 standartą</w:t>
      </w:r>
      <w:r w:rsidRPr="2263BAF7" w:rsidDel="4540C23F" w:rsidR="00AA551C">
        <w:rPr>
          <w:sz w:val="20"/>
          <w:szCs w:val="20"/>
          <w:lang w:eastAsia="lt-LT"/>
        </w:rPr>
        <w:t>.</w:t>
      </w:r>
      <w:r w:rsidRPr="2263BAF7">
        <w:rPr>
          <w:sz w:val="20"/>
          <w:szCs w:val="20"/>
          <w:lang w:eastAsia="lt-LT"/>
        </w:rPr>
        <w:t xml:space="preserve"> Suvirintų sujungimų įvertinimas pagal LST EN ISO 5817 B lygį. Šilumos tiekimo tinklų suvirinimo siūlių neardomais metodais tikrinamo lygis nustatomas atitinkamai pagal projekto klasę, vadovaujanti</w:t>
      </w:r>
      <w:r w:rsidRPr="2263BAF7" w:rsidR="5A19CACA">
        <w:rPr>
          <w:sz w:val="20"/>
          <w:szCs w:val="20"/>
          <w:lang w:eastAsia="lt-LT"/>
        </w:rPr>
        <w:t>s</w:t>
      </w:r>
      <w:r w:rsidRPr="2263BAF7">
        <w:rPr>
          <w:sz w:val="20"/>
          <w:szCs w:val="20"/>
          <w:lang w:eastAsia="lt-LT"/>
        </w:rPr>
        <w:t xml:space="preserve"> standarto LST EN 13941 – 2 (naujausią galiojančią redakciją arba lygiavertį) reikalavimais.</w:t>
      </w:r>
    </w:p>
    <w:p w:rsidRPr="002D3745" w:rsidR="00AA551C" w:rsidP="001A65A3" w:rsidRDefault="4540C23F" w14:paraId="7E60D261" w14:textId="15F15D78">
      <w:pPr>
        <w:pStyle w:val="ListParagraph"/>
        <w:numPr>
          <w:ilvl w:val="2"/>
          <w:numId w:val="3"/>
        </w:numPr>
        <w:tabs>
          <w:tab w:val="left" w:pos="993"/>
        </w:tabs>
        <w:ind w:left="709" w:hanging="709"/>
        <w:jc w:val="both"/>
        <w:rPr>
          <w:color w:val="747474" w:themeColor="background2" w:themeShade="80"/>
          <w:sz w:val="20"/>
          <w:szCs w:val="20"/>
          <w:lang w:eastAsia="lt-LT"/>
        </w:rPr>
      </w:pPr>
      <w:r w:rsidRPr="2263BAF7">
        <w:rPr>
          <w:sz w:val="20"/>
          <w:szCs w:val="20"/>
          <w:lang w:eastAsia="lt-LT"/>
        </w:rPr>
        <w:t>Suvirinimo sujungimai esantys po važiuojamąja dalimi arba kai vamzdynai montuojami p</w:t>
      </w:r>
      <w:r w:rsidRPr="015FD091">
        <w:rPr>
          <w:i/>
          <w:iCs/>
          <w:sz w:val="20"/>
          <w:szCs w:val="20"/>
          <w:lang w:eastAsia="lt-LT"/>
        </w:rPr>
        <w:t>ras</w:t>
      </w:r>
      <w:r w:rsidRPr="2263BAF7">
        <w:rPr>
          <w:sz w:val="20"/>
          <w:szCs w:val="20"/>
          <w:lang w:eastAsia="lt-LT"/>
        </w:rPr>
        <w:t>tūmimo būdu turi būti 100% patikrinti NDT metodais. Šios suvirintojos jungtys nepatenka į procentinę suvirinimo sujungimų skaičiuotę ir yra bandomos papildomai.</w:t>
      </w:r>
    </w:p>
    <w:p w:rsidRPr="002D3745" w:rsidR="00AA551C" w:rsidP="001A65A3" w:rsidRDefault="4540C23F" w14:paraId="6373D430" w14:textId="085E17A3">
      <w:pPr>
        <w:pStyle w:val="ListParagraph"/>
        <w:numPr>
          <w:ilvl w:val="2"/>
          <w:numId w:val="3"/>
        </w:numPr>
        <w:tabs>
          <w:tab w:val="left" w:pos="709"/>
        </w:tabs>
        <w:ind w:hanging="1080"/>
        <w:jc w:val="both"/>
        <w:rPr>
          <w:color w:val="747474" w:themeColor="background2" w:themeShade="80"/>
          <w:sz w:val="20"/>
          <w:szCs w:val="20"/>
          <w:lang w:eastAsia="lt-LT"/>
        </w:rPr>
      </w:pPr>
      <w:r w:rsidRPr="2263BAF7">
        <w:rPr>
          <w:sz w:val="20"/>
          <w:szCs w:val="20"/>
          <w:lang w:eastAsia="lt-LT"/>
        </w:rPr>
        <w:t xml:space="preserve">Atlikus visus suvirinimo ir kontrolės darbus, Perkančiajam subjektui </w:t>
      </w:r>
      <w:r w:rsidRPr="2263BAF7" w:rsidR="42030A02">
        <w:rPr>
          <w:sz w:val="20"/>
          <w:szCs w:val="20"/>
          <w:lang w:eastAsia="lt-LT"/>
        </w:rPr>
        <w:t xml:space="preserve">Tiekėjas </w:t>
      </w:r>
      <w:r w:rsidRPr="2263BAF7" w:rsidR="1BC7A10D">
        <w:rPr>
          <w:sz w:val="20"/>
          <w:szCs w:val="20"/>
          <w:lang w:eastAsia="lt-LT"/>
        </w:rPr>
        <w:t>pateik</w:t>
      </w:r>
      <w:r w:rsidRPr="2263BAF7" w:rsidR="67314156">
        <w:rPr>
          <w:sz w:val="20"/>
          <w:szCs w:val="20"/>
          <w:lang w:eastAsia="lt-LT"/>
        </w:rPr>
        <w:t>i</w:t>
      </w:r>
      <w:r w:rsidRPr="2263BAF7" w:rsidR="1BC7A10D">
        <w:rPr>
          <w:sz w:val="20"/>
          <w:szCs w:val="20"/>
          <w:lang w:eastAsia="lt-LT"/>
        </w:rPr>
        <w:t>a</w:t>
      </w:r>
      <w:r w:rsidRPr="2263BAF7">
        <w:rPr>
          <w:sz w:val="20"/>
          <w:szCs w:val="20"/>
          <w:lang w:eastAsia="lt-LT"/>
        </w:rPr>
        <w:t>:</w:t>
      </w:r>
    </w:p>
    <w:p w:rsidRPr="002D3745" w:rsidR="00AA551C" w:rsidP="00AC19D5" w:rsidRDefault="44D269D9" w14:paraId="6DA02680" w14:textId="5CC730FE">
      <w:pPr>
        <w:pStyle w:val="ListParagraph"/>
        <w:numPr>
          <w:ilvl w:val="3"/>
          <w:numId w:val="3"/>
        </w:numPr>
        <w:tabs>
          <w:tab w:val="left" w:pos="567"/>
          <w:tab w:val="left" w:pos="851"/>
        </w:tabs>
        <w:ind w:left="709" w:hanging="709"/>
        <w:jc w:val="both"/>
        <w:rPr>
          <w:color w:val="747474" w:themeColor="background2" w:themeShade="80"/>
          <w:sz w:val="20"/>
          <w:szCs w:val="20"/>
          <w:lang w:eastAsia="lt-LT"/>
        </w:rPr>
      </w:pPr>
      <w:r w:rsidRPr="2263BAF7">
        <w:rPr>
          <w:sz w:val="20"/>
          <w:szCs w:val="20"/>
          <w:lang w:eastAsia="lt-LT"/>
        </w:rPr>
        <w:t>p</w:t>
      </w:r>
      <w:r w:rsidRPr="2263BAF7" w:rsidR="1BC7A10D">
        <w:rPr>
          <w:sz w:val="20"/>
          <w:szCs w:val="20"/>
          <w:lang w:eastAsia="lt-LT"/>
        </w:rPr>
        <w:t>ersonalo</w:t>
      </w:r>
      <w:r w:rsidRPr="2263BAF7" w:rsidR="4540C23F">
        <w:rPr>
          <w:sz w:val="20"/>
          <w:szCs w:val="20"/>
          <w:lang w:eastAsia="lt-LT"/>
        </w:rPr>
        <w:t xml:space="preserve"> kvalifikacinių pažymėjimų </w:t>
      </w:r>
      <w:r w:rsidRPr="2263BAF7" w:rsidR="1BC7A10D">
        <w:rPr>
          <w:sz w:val="20"/>
          <w:szCs w:val="20"/>
          <w:lang w:eastAsia="lt-LT"/>
        </w:rPr>
        <w:t>kopij</w:t>
      </w:r>
      <w:r w:rsidRPr="2263BAF7" w:rsidR="0577A0B1">
        <w:rPr>
          <w:sz w:val="20"/>
          <w:szCs w:val="20"/>
          <w:lang w:eastAsia="lt-LT"/>
        </w:rPr>
        <w:t>a</w:t>
      </w:r>
      <w:r w:rsidRPr="2263BAF7" w:rsidR="1BC7A10D">
        <w:rPr>
          <w:sz w:val="20"/>
          <w:szCs w:val="20"/>
          <w:lang w:eastAsia="lt-LT"/>
        </w:rPr>
        <w:t>s</w:t>
      </w:r>
      <w:r w:rsidRPr="2263BAF7" w:rsidR="4540C23F">
        <w:rPr>
          <w:sz w:val="20"/>
          <w:szCs w:val="20"/>
          <w:lang w:eastAsia="lt-LT"/>
        </w:rPr>
        <w:t xml:space="preserve"> bei </w:t>
      </w:r>
      <w:r w:rsidRPr="2263BAF7" w:rsidR="1BC7A10D">
        <w:rPr>
          <w:sz w:val="20"/>
          <w:szCs w:val="20"/>
          <w:lang w:eastAsia="lt-LT"/>
        </w:rPr>
        <w:t>bendr</w:t>
      </w:r>
      <w:r w:rsidRPr="2263BAF7" w:rsidR="3EFBE675">
        <w:rPr>
          <w:sz w:val="20"/>
          <w:szCs w:val="20"/>
          <w:lang w:eastAsia="lt-LT"/>
        </w:rPr>
        <w:t>us</w:t>
      </w:r>
      <w:r w:rsidRPr="2263BAF7" w:rsidR="1BC7A10D">
        <w:rPr>
          <w:sz w:val="20"/>
          <w:szCs w:val="20"/>
          <w:lang w:eastAsia="lt-LT"/>
        </w:rPr>
        <w:t xml:space="preserve"> sąraš</w:t>
      </w:r>
      <w:r w:rsidRPr="2263BAF7" w:rsidR="3AE2CFEC">
        <w:rPr>
          <w:sz w:val="20"/>
          <w:szCs w:val="20"/>
          <w:lang w:eastAsia="lt-LT"/>
        </w:rPr>
        <w:t>us</w:t>
      </w:r>
      <w:r w:rsidRPr="2263BAF7" w:rsidR="48768439">
        <w:rPr>
          <w:sz w:val="20"/>
          <w:szCs w:val="20"/>
          <w:lang w:eastAsia="lt-LT"/>
        </w:rPr>
        <w:t>;</w:t>
      </w:r>
    </w:p>
    <w:p w:rsidRPr="002D3745" w:rsidR="00AA551C" w:rsidP="00AC19D5" w:rsidRDefault="4540C23F" w14:paraId="33F20060" w14:textId="5402FBEC">
      <w:pPr>
        <w:pStyle w:val="ListParagraph"/>
        <w:numPr>
          <w:ilvl w:val="3"/>
          <w:numId w:val="3"/>
        </w:numPr>
        <w:tabs>
          <w:tab w:val="left" w:pos="567"/>
          <w:tab w:val="left" w:pos="851"/>
        </w:tabs>
        <w:ind w:left="709" w:hanging="709"/>
        <w:jc w:val="both"/>
        <w:rPr>
          <w:color w:val="747474" w:themeColor="background2" w:themeShade="80"/>
          <w:sz w:val="20"/>
          <w:szCs w:val="20"/>
          <w:lang w:eastAsia="lt-LT"/>
        </w:rPr>
      </w:pPr>
      <w:r w:rsidRPr="2263BAF7">
        <w:rPr>
          <w:sz w:val="20"/>
          <w:szCs w:val="20"/>
          <w:lang w:eastAsia="lt-LT"/>
        </w:rPr>
        <w:t xml:space="preserve">SPPP ir SPA </w:t>
      </w:r>
      <w:r w:rsidRPr="2263BAF7" w:rsidR="1BC7A10D">
        <w:rPr>
          <w:sz w:val="20"/>
          <w:szCs w:val="20"/>
          <w:lang w:eastAsia="lt-LT"/>
        </w:rPr>
        <w:t>kopij</w:t>
      </w:r>
      <w:r w:rsidRPr="2263BAF7" w:rsidR="0641F313">
        <w:rPr>
          <w:sz w:val="20"/>
          <w:szCs w:val="20"/>
          <w:lang w:eastAsia="lt-LT"/>
        </w:rPr>
        <w:t>a</w:t>
      </w:r>
      <w:r w:rsidRPr="2263BAF7" w:rsidR="1BC7A10D">
        <w:rPr>
          <w:sz w:val="20"/>
          <w:szCs w:val="20"/>
          <w:lang w:eastAsia="lt-LT"/>
        </w:rPr>
        <w:t>s</w:t>
      </w:r>
      <w:r w:rsidRPr="2263BAF7">
        <w:rPr>
          <w:sz w:val="20"/>
          <w:szCs w:val="20"/>
          <w:lang w:eastAsia="lt-LT"/>
        </w:rPr>
        <w:t xml:space="preserve"> bei </w:t>
      </w:r>
      <w:r w:rsidRPr="2263BAF7" w:rsidR="1BC7A10D">
        <w:rPr>
          <w:sz w:val="20"/>
          <w:szCs w:val="20"/>
          <w:lang w:eastAsia="lt-LT"/>
        </w:rPr>
        <w:t>bendr</w:t>
      </w:r>
      <w:r w:rsidRPr="2263BAF7" w:rsidR="1420093F">
        <w:rPr>
          <w:sz w:val="20"/>
          <w:szCs w:val="20"/>
          <w:lang w:eastAsia="lt-LT"/>
        </w:rPr>
        <w:t>us</w:t>
      </w:r>
      <w:r w:rsidRPr="2263BAF7" w:rsidR="1BC7A10D">
        <w:rPr>
          <w:sz w:val="20"/>
          <w:szCs w:val="20"/>
          <w:lang w:eastAsia="lt-LT"/>
        </w:rPr>
        <w:t xml:space="preserve"> sąraš</w:t>
      </w:r>
      <w:r w:rsidRPr="2263BAF7" w:rsidR="38B51F7F">
        <w:rPr>
          <w:sz w:val="20"/>
          <w:szCs w:val="20"/>
          <w:lang w:eastAsia="lt-LT"/>
        </w:rPr>
        <w:t>us</w:t>
      </w:r>
      <w:r w:rsidRPr="2263BAF7" w:rsidR="570C2482">
        <w:rPr>
          <w:sz w:val="20"/>
          <w:szCs w:val="20"/>
          <w:lang w:eastAsia="lt-LT"/>
        </w:rPr>
        <w:t>;</w:t>
      </w:r>
    </w:p>
    <w:p w:rsidRPr="002D3745" w:rsidR="00AA551C" w:rsidP="00AC19D5" w:rsidRDefault="330CE0C8" w14:paraId="660530B9" w14:textId="4C77EC51">
      <w:pPr>
        <w:pStyle w:val="ListParagraph"/>
        <w:numPr>
          <w:ilvl w:val="3"/>
          <w:numId w:val="3"/>
        </w:numPr>
        <w:tabs>
          <w:tab w:val="left" w:pos="567"/>
          <w:tab w:val="left" w:pos="851"/>
        </w:tabs>
        <w:ind w:left="709" w:hanging="709"/>
        <w:jc w:val="both"/>
        <w:rPr>
          <w:color w:val="747474" w:themeColor="background2" w:themeShade="80"/>
          <w:sz w:val="20"/>
          <w:szCs w:val="20"/>
          <w:lang w:eastAsia="lt-LT"/>
        </w:rPr>
      </w:pPr>
      <w:r w:rsidRPr="2263BAF7">
        <w:rPr>
          <w:sz w:val="20"/>
          <w:szCs w:val="20"/>
          <w:lang w:eastAsia="lt-LT"/>
        </w:rPr>
        <w:t>p</w:t>
      </w:r>
      <w:r w:rsidRPr="2263BAF7" w:rsidR="1BC7A10D">
        <w:rPr>
          <w:sz w:val="20"/>
          <w:szCs w:val="20"/>
          <w:lang w:eastAsia="lt-LT"/>
        </w:rPr>
        <w:t>anaudotų medžiagų sertifikat</w:t>
      </w:r>
      <w:r w:rsidRPr="2263BAF7" w:rsidR="439E030A">
        <w:rPr>
          <w:sz w:val="20"/>
          <w:szCs w:val="20"/>
          <w:lang w:eastAsia="lt-LT"/>
        </w:rPr>
        <w:t>us;</w:t>
      </w:r>
    </w:p>
    <w:p w:rsidRPr="002D3745" w:rsidR="00AA551C" w:rsidP="00AC19D5" w:rsidRDefault="4791968A" w14:paraId="702B1ED8" w14:textId="698DC0AF">
      <w:pPr>
        <w:pStyle w:val="ListParagraph"/>
        <w:numPr>
          <w:ilvl w:val="3"/>
          <w:numId w:val="3"/>
        </w:numPr>
        <w:tabs>
          <w:tab w:val="left" w:pos="567"/>
          <w:tab w:val="left" w:pos="851"/>
        </w:tabs>
        <w:ind w:left="709" w:hanging="709"/>
        <w:jc w:val="both"/>
        <w:rPr>
          <w:color w:val="747474" w:themeColor="background2" w:themeShade="80"/>
          <w:sz w:val="20"/>
          <w:szCs w:val="20"/>
          <w:lang w:eastAsia="lt-LT"/>
        </w:rPr>
      </w:pPr>
      <w:r w:rsidRPr="2263BAF7">
        <w:rPr>
          <w:sz w:val="20"/>
          <w:szCs w:val="20"/>
          <w:lang w:eastAsia="lt-LT"/>
        </w:rPr>
        <w:t>s</w:t>
      </w:r>
      <w:r w:rsidRPr="2263BAF7" w:rsidR="1BC7A10D">
        <w:rPr>
          <w:sz w:val="20"/>
          <w:szCs w:val="20"/>
          <w:lang w:eastAsia="lt-LT"/>
        </w:rPr>
        <w:t>uvirinimui</w:t>
      </w:r>
      <w:r w:rsidRPr="2263BAF7" w:rsidR="4540C23F">
        <w:rPr>
          <w:sz w:val="20"/>
          <w:szCs w:val="20"/>
          <w:lang w:eastAsia="lt-LT"/>
        </w:rPr>
        <w:t xml:space="preserve"> naudotų medžiagų </w:t>
      </w:r>
      <w:r w:rsidRPr="2263BAF7" w:rsidR="1BC7A10D">
        <w:rPr>
          <w:sz w:val="20"/>
          <w:szCs w:val="20"/>
          <w:lang w:eastAsia="lt-LT"/>
        </w:rPr>
        <w:t>sertifikat</w:t>
      </w:r>
      <w:r w:rsidRPr="2263BAF7" w:rsidR="125215A4">
        <w:rPr>
          <w:sz w:val="20"/>
          <w:szCs w:val="20"/>
          <w:lang w:eastAsia="lt-LT"/>
        </w:rPr>
        <w:t>us</w:t>
      </w:r>
      <w:r w:rsidRPr="2263BAF7" w:rsidR="4540C23F">
        <w:rPr>
          <w:sz w:val="20"/>
          <w:szCs w:val="20"/>
          <w:lang w:eastAsia="lt-LT"/>
        </w:rPr>
        <w:t xml:space="preserve"> 2.2 pagal LST EN 10204</w:t>
      </w:r>
      <w:r w:rsidRPr="2263BAF7" w:rsidR="0C8A6906">
        <w:rPr>
          <w:sz w:val="20"/>
          <w:szCs w:val="20"/>
          <w:lang w:eastAsia="lt-LT"/>
        </w:rPr>
        <w:t>;</w:t>
      </w:r>
    </w:p>
    <w:p w:rsidRPr="002D3745" w:rsidR="00AA551C" w:rsidP="00AC19D5" w:rsidRDefault="1E712BB4" w14:paraId="414B250D" w14:textId="77E2B62C">
      <w:pPr>
        <w:pStyle w:val="ListParagraph"/>
        <w:numPr>
          <w:ilvl w:val="3"/>
          <w:numId w:val="3"/>
        </w:numPr>
        <w:tabs>
          <w:tab w:val="left" w:pos="567"/>
          <w:tab w:val="left" w:pos="851"/>
        </w:tabs>
        <w:ind w:left="709" w:hanging="709"/>
        <w:jc w:val="both"/>
        <w:rPr>
          <w:color w:val="747474" w:themeColor="background2" w:themeShade="80"/>
          <w:sz w:val="20"/>
          <w:szCs w:val="20"/>
          <w:lang w:eastAsia="lt-LT"/>
        </w:rPr>
      </w:pPr>
      <w:r w:rsidRPr="2263BAF7">
        <w:rPr>
          <w:sz w:val="20"/>
          <w:szCs w:val="20"/>
          <w:lang w:eastAsia="lt-LT"/>
        </w:rPr>
        <w:t>s</w:t>
      </w:r>
      <w:r w:rsidRPr="2263BAF7" w:rsidR="1BC7A10D">
        <w:rPr>
          <w:sz w:val="20"/>
          <w:szCs w:val="20"/>
          <w:lang w:eastAsia="lt-LT"/>
        </w:rPr>
        <w:t>iūlių</w:t>
      </w:r>
      <w:r w:rsidRPr="2263BAF7" w:rsidR="4540C23F">
        <w:rPr>
          <w:sz w:val="20"/>
          <w:szCs w:val="20"/>
          <w:lang w:eastAsia="lt-LT"/>
        </w:rPr>
        <w:t xml:space="preserve"> VT ir NDT kontrolės </w:t>
      </w:r>
      <w:r w:rsidRPr="2263BAF7" w:rsidR="1BC7A10D">
        <w:rPr>
          <w:sz w:val="20"/>
          <w:szCs w:val="20"/>
          <w:lang w:eastAsia="lt-LT"/>
        </w:rPr>
        <w:t>schem</w:t>
      </w:r>
      <w:r w:rsidRPr="2263BAF7" w:rsidR="6C8EE988">
        <w:rPr>
          <w:sz w:val="20"/>
          <w:szCs w:val="20"/>
          <w:lang w:eastAsia="lt-LT"/>
        </w:rPr>
        <w:t>a</w:t>
      </w:r>
      <w:r w:rsidRPr="2263BAF7" w:rsidR="1BC7A10D">
        <w:rPr>
          <w:sz w:val="20"/>
          <w:szCs w:val="20"/>
          <w:lang w:eastAsia="lt-LT"/>
        </w:rPr>
        <w:t>s, protokol</w:t>
      </w:r>
      <w:r w:rsidRPr="2263BAF7" w:rsidR="0652E90C">
        <w:rPr>
          <w:sz w:val="20"/>
          <w:szCs w:val="20"/>
          <w:lang w:eastAsia="lt-LT"/>
        </w:rPr>
        <w:t>us</w:t>
      </w:r>
      <w:r w:rsidRPr="2263BAF7" w:rsidR="4540C23F">
        <w:rPr>
          <w:sz w:val="20"/>
          <w:szCs w:val="20"/>
          <w:lang w:eastAsia="lt-LT"/>
        </w:rPr>
        <w:t xml:space="preserve"> ir jų </w:t>
      </w:r>
      <w:r w:rsidRPr="2263BAF7" w:rsidR="1BC7A10D">
        <w:rPr>
          <w:sz w:val="20"/>
          <w:szCs w:val="20"/>
          <w:lang w:eastAsia="lt-LT"/>
        </w:rPr>
        <w:t>sąraš</w:t>
      </w:r>
      <w:r w:rsidRPr="2263BAF7" w:rsidR="7DA5C7D0">
        <w:rPr>
          <w:sz w:val="20"/>
          <w:szCs w:val="20"/>
          <w:lang w:eastAsia="lt-LT"/>
        </w:rPr>
        <w:t>us</w:t>
      </w:r>
      <w:r w:rsidRPr="2263BAF7" w:rsidR="4540C23F">
        <w:rPr>
          <w:sz w:val="20"/>
          <w:szCs w:val="20"/>
          <w:lang w:eastAsia="lt-LT"/>
        </w:rPr>
        <w:t xml:space="preserve"> bei Perkančiajam subjektui pareikalavus</w:t>
      </w:r>
      <w:r w:rsidRPr="2263BAF7" w:rsidR="6F8175CB">
        <w:rPr>
          <w:sz w:val="20"/>
          <w:szCs w:val="20"/>
          <w:lang w:eastAsia="lt-LT"/>
        </w:rPr>
        <w:t xml:space="preserve"> </w:t>
      </w:r>
      <w:r w:rsidR="0009153D">
        <w:rPr>
          <w:sz w:val="20"/>
          <w:szCs w:val="20"/>
          <w:lang w:eastAsia="lt-LT"/>
        </w:rPr>
        <w:t>–</w:t>
      </w:r>
      <w:r w:rsidRPr="2263BAF7" w:rsidR="4540C23F">
        <w:rPr>
          <w:sz w:val="20"/>
          <w:szCs w:val="20"/>
          <w:lang w:eastAsia="lt-LT"/>
        </w:rPr>
        <w:t xml:space="preserve"> NDT kontrolės </w:t>
      </w:r>
      <w:r w:rsidRPr="2263BAF7" w:rsidR="1BC7A10D">
        <w:rPr>
          <w:sz w:val="20"/>
          <w:szCs w:val="20"/>
          <w:lang w:eastAsia="lt-LT"/>
        </w:rPr>
        <w:t>juost</w:t>
      </w:r>
      <w:r w:rsidRPr="2263BAF7" w:rsidR="4067FB42">
        <w:rPr>
          <w:sz w:val="20"/>
          <w:szCs w:val="20"/>
          <w:lang w:eastAsia="lt-LT"/>
        </w:rPr>
        <w:t>a</w:t>
      </w:r>
      <w:r w:rsidRPr="2263BAF7" w:rsidR="1BC7A10D">
        <w:rPr>
          <w:sz w:val="20"/>
          <w:szCs w:val="20"/>
          <w:lang w:eastAsia="lt-LT"/>
        </w:rPr>
        <w:t>s</w:t>
      </w:r>
      <w:r w:rsidRPr="2263BAF7" w:rsidR="4540C23F">
        <w:rPr>
          <w:sz w:val="20"/>
          <w:szCs w:val="20"/>
          <w:lang w:eastAsia="lt-LT"/>
        </w:rPr>
        <w:t>.</w:t>
      </w:r>
    </w:p>
    <w:p w:rsidRPr="007043F5" w:rsidR="00AA551C" w:rsidP="0009153D" w:rsidRDefault="4540C23F" w14:paraId="7AD942CE" w14:textId="7E5FC16C">
      <w:pPr>
        <w:pStyle w:val="ListParagraph"/>
        <w:numPr>
          <w:ilvl w:val="1"/>
          <w:numId w:val="3"/>
        </w:numPr>
        <w:tabs>
          <w:tab w:val="left" w:pos="567"/>
        </w:tabs>
        <w:ind w:left="0" w:firstLine="0"/>
        <w:jc w:val="both"/>
        <w:rPr>
          <w:color w:val="747474" w:themeColor="background2" w:themeShade="80"/>
          <w:sz w:val="20"/>
          <w:szCs w:val="20"/>
          <w:u w:val="single"/>
          <w:lang w:eastAsia="lt-LT"/>
        </w:rPr>
      </w:pPr>
      <w:r w:rsidRPr="007043F5">
        <w:rPr>
          <w:sz w:val="20"/>
          <w:szCs w:val="20"/>
          <w:u w:val="single"/>
          <w:lang w:eastAsia="lt-LT"/>
        </w:rPr>
        <w:t>Techniniai reikalavimai vamzdynams ir fasoninėms dalims:</w:t>
      </w:r>
    </w:p>
    <w:p w:rsidRPr="002D3745" w:rsidR="00AA551C" w:rsidP="0009153D" w:rsidRDefault="269A7325" w14:paraId="7BE4C5EE" w14:textId="6B1F56EB">
      <w:pPr>
        <w:pStyle w:val="ListParagraph"/>
        <w:numPr>
          <w:ilvl w:val="2"/>
          <w:numId w:val="3"/>
        </w:numPr>
        <w:tabs>
          <w:tab w:val="left" w:pos="567"/>
        </w:tabs>
        <w:ind w:left="567" w:hanging="567"/>
        <w:jc w:val="both"/>
        <w:rPr>
          <w:sz w:val="20"/>
          <w:szCs w:val="20"/>
          <w:lang w:eastAsia="lt-LT"/>
        </w:rPr>
      </w:pPr>
      <w:r w:rsidRPr="2263BAF7">
        <w:rPr>
          <w:sz w:val="20"/>
          <w:szCs w:val="20"/>
          <w:lang w:eastAsia="lt-LT"/>
        </w:rPr>
        <w:t>p</w:t>
      </w:r>
      <w:r w:rsidRPr="2263BAF7" w:rsidR="1BC7A10D">
        <w:rPr>
          <w:sz w:val="20"/>
          <w:szCs w:val="20"/>
          <w:lang w:eastAsia="lt-LT"/>
        </w:rPr>
        <w:t>lieno</w:t>
      </w:r>
      <w:r w:rsidRPr="2263BAF7" w:rsidR="4540C23F">
        <w:rPr>
          <w:sz w:val="20"/>
          <w:szCs w:val="20"/>
          <w:lang w:eastAsia="lt-LT"/>
        </w:rPr>
        <w:t xml:space="preserve"> kokybė turi atitikti ne mažesnę </w:t>
      </w:r>
      <w:r w:rsidRPr="2263BAF7" w:rsidR="22A3EBA5">
        <w:rPr>
          <w:sz w:val="20"/>
          <w:szCs w:val="20"/>
          <w:lang w:eastAsia="lt-LT"/>
        </w:rPr>
        <w:t xml:space="preserve">nei </w:t>
      </w:r>
      <w:r w:rsidRPr="2263BAF7" w:rsidR="4540C23F">
        <w:rPr>
          <w:sz w:val="20"/>
          <w:szCs w:val="20"/>
          <w:lang w:eastAsia="lt-LT"/>
        </w:rPr>
        <w:t xml:space="preserve">P235GH </w:t>
      </w:r>
      <w:r w:rsidRPr="2263BAF7" w:rsidR="1BC7A10D">
        <w:rPr>
          <w:sz w:val="20"/>
          <w:szCs w:val="20"/>
          <w:lang w:eastAsia="lt-LT"/>
        </w:rPr>
        <w:t>mark</w:t>
      </w:r>
      <w:r w:rsidRPr="2263BAF7" w:rsidR="168ECCC6">
        <w:rPr>
          <w:sz w:val="20"/>
          <w:szCs w:val="20"/>
          <w:lang w:eastAsia="lt-LT"/>
        </w:rPr>
        <w:t>ė</w:t>
      </w:r>
      <w:r w:rsidRPr="2263BAF7" w:rsidR="4540C23F">
        <w:rPr>
          <w:sz w:val="20"/>
          <w:szCs w:val="20"/>
          <w:lang w:eastAsia="lt-LT"/>
        </w:rPr>
        <w:t>, pagal Lietuvos Respublikos standartą LST EN 10217-2 (naujausią galiojančią redakciją arba lygiavertį) arba LST EN 10217-5 (naujausią galiojančią redakciją arba lygiavertį</w:t>
      </w:r>
      <w:r w:rsidRPr="2263BAF7" w:rsidR="1BC7A10D">
        <w:rPr>
          <w:sz w:val="20"/>
          <w:szCs w:val="20"/>
          <w:lang w:eastAsia="lt-LT"/>
        </w:rPr>
        <w:t>)</w:t>
      </w:r>
      <w:r w:rsidRPr="2263BAF7" w:rsidR="6E2C7353">
        <w:rPr>
          <w:sz w:val="20"/>
          <w:szCs w:val="20"/>
          <w:lang w:eastAsia="lt-LT"/>
        </w:rPr>
        <w:t>;</w:t>
      </w:r>
    </w:p>
    <w:p w:rsidRPr="002D3745" w:rsidR="00AA551C" w:rsidP="0009153D" w:rsidRDefault="3E654BCE" w14:paraId="128A2749" w14:textId="07BBF7CC">
      <w:pPr>
        <w:pStyle w:val="ListParagraph"/>
        <w:numPr>
          <w:ilvl w:val="2"/>
          <w:numId w:val="3"/>
        </w:numPr>
        <w:tabs>
          <w:tab w:val="left" w:pos="567"/>
        </w:tabs>
        <w:ind w:left="567" w:hanging="567"/>
        <w:jc w:val="both"/>
        <w:rPr>
          <w:color w:val="747474" w:themeColor="background2" w:themeShade="80"/>
          <w:sz w:val="20"/>
          <w:szCs w:val="20"/>
          <w:lang w:eastAsia="lt-LT"/>
        </w:rPr>
      </w:pPr>
      <w:r w:rsidRPr="2263BAF7">
        <w:rPr>
          <w:sz w:val="20"/>
          <w:szCs w:val="20"/>
          <w:lang w:eastAsia="lt-LT"/>
        </w:rPr>
        <w:t>p</w:t>
      </w:r>
      <w:r w:rsidRPr="2263BAF7" w:rsidR="1BC7A10D">
        <w:rPr>
          <w:sz w:val="20"/>
          <w:szCs w:val="20"/>
          <w:lang w:eastAsia="lt-LT"/>
        </w:rPr>
        <w:t>lienas</w:t>
      </w:r>
      <w:r w:rsidRPr="2263BAF7" w:rsidR="4540C23F">
        <w:rPr>
          <w:sz w:val="20"/>
          <w:szCs w:val="20"/>
          <w:lang w:eastAsia="lt-LT"/>
        </w:rPr>
        <w:t xml:space="preserve"> turi būti ramaus stingimo.</w:t>
      </w:r>
    </w:p>
    <w:p w:rsidRPr="007043F5" w:rsidR="00AA551C" w:rsidP="015FD091" w:rsidRDefault="4540C23F" w14:paraId="5911DDAE" w14:textId="103DF0E6">
      <w:pPr>
        <w:pStyle w:val="ListParagraph"/>
        <w:numPr>
          <w:ilvl w:val="1"/>
          <w:numId w:val="3"/>
        </w:numPr>
        <w:tabs>
          <w:tab w:val="left" w:pos="567"/>
        </w:tabs>
        <w:ind w:left="0" w:firstLine="0"/>
        <w:jc w:val="both"/>
        <w:rPr>
          <w:color w:val="747474" w:themeColor="background2" w:themeShade="80"/>
          <w:sz w:val="20"/>
          <w:szCs w:val="20"/>
          <w:u w:val="single"/>
          <w:lang w:eastAsia="lt-LT"/>
        </w:rPr>
      </w:pPr>
      <w:r w:rsidRPr="007043F5">
        <w:rPr>
          <w:sz w:val="20"/>
          <w:szCs w:val="20"/>
          <w:u w:val="single"/>
          <w:lang w:eastAsia="lt-LT"/>
        </w:rPr>
        <w:t>Techniniai reikalavimai uždaromajai armatūrai:</w:t>
      </w:r>
    </w:p>
    <w:p w:rsidRPr="002D3745" w:rsidR="00AA551C" w:rsidP="0009153D" w:rsidRDefault="6B28FB12" w14:paraId="1D7244F7" w14:textId="153F3080">
      <w:pPr>
        <w:pStyle w:val="ListParagraph"/>
        <w:numPr>
          <w:ilvl w:val="2"/>
          <w:numId w:val="3"/>
        </w:numPr>
        <w:tabs>
          <w:tab w:val="left" w:pos="567"/>
        </w:tabs>
        <w:ind w:left="567" w:hanging="567"/>
        <w:jc w:val="both"/>
        <w:rPr>
          <w:color w:val="747474" w:themeColor="background2" w:themeShade="80"/>
          <w:sz w:val="20"/>
          <w:szCs w:val="20"/>
          <w:lang w:eastAsia="lt-LT"/>
        </w:rPr>
      </w:pPr>
      <w:r w:rsidRPr="2263BAF7">
        <w:rPr>
          <w:sz w:val="20"/>
          <w:szCs w:val="20"/>
          <w:lang w:eastAsia="lt-LT"/>
        </w:rPr>
        <w:t>a</w:t>
      </w:r>
      <w:r w:rsidRPr="2263BAF7" w:rsidR="1BC7A10D">
        <w:rPr>
          <w:sz w:val="20"/>
          <w:szCs w:val="20"/>
          <w:lang w:eastAsia="lt-LT"/>
        </w:rPr>
        <w:t>rmatūra</w:t>
      </w:r>
      <w:r w:rsidRPr="2263BAF7" w:rsidR="4540C23F">
        <w:rPr>
          <w:sz w:val="20"/>
          <w:szCs w:val="20"/>
          <w:lang w:eastAsia="lt-LT"/>
        </w:rPr>
        <w:t xml:space="preserve"> turi būti parenkama atsižvelgiant į rekomenduotinus tekančio fluido greičius ir neturi sukelti nepriimtino triukšmo bei neleistinų (viršijančių gamintojo rekomenduotinus) slėgio nuostolių;</w:t>
      </w:r>
    </w:p>
    <w:p w:rsidRPr="002D3745" w:rsidR="00AA551C" w:rsidP="0009153D" w:rsidRDefault="687FDA4F" w14:paraId="43CC68A9" w14:textId="118427AF">
      <w:pPr>
        <w:pStyle w:val="ListParagraph"/>
        <w:numPr>
          <w:ilvl w:val="2"/>
          <w:numId w:val="3"/>
        </w:numPr>
        <w:tabs>
          <w:tab w:val="left" w:pos="567"/>
        </w:tabs>
        <w:ind w:left="567" w:hanging="567"/>
        <w:jc w:val="both"/>
        <w:rPr>
          <w:color w:val="747474" w:themeColor="background2" w:themeShade="80"/>
          <w:sz w:val="20"/>
          <w:szCs w:val="20"/>
          <w:lang w:eastAsia="lt-LT"/>
        </w:rPr>
      </w:pPr>
      <w:r w:rsidRPr="2263BAF7">
        <w:rPr>
          <w:sz w:val="20"/>
          <w:szCs w:val="20"/>
          <w:lang w:eastAsia="lt-LT"/>
        </w:rPr>
        <w:t>š</w:t>
      </w:r>
      <w:r w:rsidRPr="2263BAF7" w:rsidR="1BC7A10D">
        <w:rPr>
          <w:sz w:val="20"/>
          <w:szCs w:val="20"/>
          <w:lang w:eastAsia="lt-LT"/>
        </w:rPr>
        <w:t>ilumos</w:t>
      </w:r>
      <w:r w:rsidRPr="2263BAF7" w:rsidR="4540C23F">
        <w:rPr>
          <w:sz w:val="20"/>
          <w:szCs w:val="20"/>
          <w:lang w:eastAsia="lt-LT"/>
        </w:rPr>
        <w:t xml:space="preserve"> tiekimo tinklų uždaromoji armatūra (sklendės), plieninės, privirinamos, išskyrus armatūrą, atjungiančią manometrus, slėgio jutiklius ar kitus automatikos prietaisus, rutulinės, sumažinto pralaidumo (ne daugiau vienu skersmeniu), PN 25 bar, t ≥ 120 °C. Korpusas pagamintas iš anglinio plieno, rutulys ir kotas pagaminti iš nerūdijančio plieno (rutulio kiaurymė turi būti cilindro formos). Sandarumo klasė A, pagal ISO 5208:2017 (arba lygiaverčio) standartą iš abiejų srauto tekėjimo pusių. Sklendės, kurių DN ≥ 500 mm, turi būti su elektros pavaromis, o sklendės, kurių DN ≥ 250 iki DN 450 mm, turi būti su mechaniniais reduktoriais, palengvinančiais jų valdymą.</w:t>
      </w:r>
    </w:p>
    <w:p w:rsidRPr="002D3745" w:rsidR="00AA551C" w:rsidP="0009153D" w:rsidRDefault="3B905D2D" w14:paraId="13D7E653" w14:textId="66FF5500">
      <w:pPr>
        <w:pStyle w:val="ListParagraph"/>
        <w:numPr>
          <w:ilvl w:val="2"/>
          <w:numId w:val="3"/>
        </w:numPr>
        <w:tabs>
          <w:tab w:val="left" w:pos="567"/>
        </w:tabs>
        <w:ind w:left="567" w:hanging="567"/>
        <w:jc w:val="both"/>
        <w:rPr>
          <w:color w:val="747474" w:themeColor="background2" w:themeShade="80"/>
          <w:sz w:val="20"/>
          <w:szCs w:val="20"/>
          <w:lang w:eastAsia="lt-LT"/>
        </w:rPr>
      </w:pPr>
      <w:r w:rsidRPr="2263BAF7">
        <w:rPr>
          <w:sz w:val="20"/>
          <w:szCs w:val="20"/>
          <w:lang w:eastAsia="lt-LT"/>
        </w:rPr>
        <w:t>u</w:t>
      </w:r>
      <w:r w:rsidRPr="2263BAF7" w:rsidR="1BC7A10D">
        <w:rPr>
          <w:sz w:val="20"/>
          <w:szCs w:val="20"/>
          <w:lang w:eastAsia="lt-LT"/>
        </w:rPr>
        <w:t>ždaromoji</w:t>
      </w:r>
      <w:r w:rsidRPr="2263BAF7" w:rsidR="4540C23F">
        <w:rPr>
          <w:sz w:val="20"/>
          <w:szCs w:val="20"/>
          <w:lang w:eastAsia="lt-LT"/>
        </w:rPr>
        <w:t xml:space="preserve"> armatūra termofikacinio vandens trakte turi būti naudojama tik rutulinė armatūra. Kito tipo armatūros naudojimas galimas tik suderinus su Perkančiuoju subjektu. Draudžiama parinkti ir montuoti tarpflanšinę peteliškės tipo uždaromąją ir reguliuojamąją armatūrą;</w:t>
      </w:r>
    </w:p>
    <w:p w:rsidRPr="002D3745" w:rsidR="00AA551C" w:rsidP="0009153D" w:rsidRDefault="5AF75140" w14:paraId="5CABCA34" w14:textId="0EBF4AA2">
      <w:pPr>
        <w:pStyle w:val="ListParagraph"/>
        <w:numPr>
          <w:ilvl w:val="2"/>
          <w:numId w:val="3"/>
        </w:numPr>
        <w:tabs>
          <w:tab w:val="left" w:pos="567"/>
        </w:tabs>
        <w:ind w:left="567" w:hanging="567"/>
        <w:jc w:val="both"/>
        <w:rPr>
          <w:color w:val="747474" w:themeColor="background2" w:themeShade="80"/>
          <w:sz w:val="20"/>
          <w:szCs w:val="20"/>
          <w:lang w:eastAsia="lt-LT"/>
        </w:rPr>
      </w:pPr>
      <w:r w:rsidRPr="2263BAF7">
        <w:rPr>
          <w:sz w:val="20"/>
          <w:szCs w:val="20"/>
          <w:lang w:eastAsia="lt-LT"/>
        </w:rPr>
        <w:t>v</w:t>
      </w:r>
      <w:r w:rsidRPr="2263BAF7" w:rsidR="1BC7A10D">
        <w:rPr>
          <w:sz w:val="20"/>
          <w:szCs w:val="20"/>
          <w:lang w:eastAsia="lt-LT"/>
        </w:rPr>
        <w:t>isa</w:t>
      </w:r>
      <w:r w:rsidRPr="2263BAF7" w:rsidR="4540C23F">
        <w:rPr>
          <w:sz w:val="20"/>
          <w:szCs w:val="20"/>
          <w:lang w:eastAsia="lt-LT"/>
        </w:rPr>
        <w:t xml:space="preserve"> armatūra turi būti sertifikuota</w:t>
      </w:r>
      <w:r w:rsidRPr="2263BAF7" w:rsidR="0D3CB0B1">
        <w:rPr>
          <w:sz w:val="20"/>
          <w:szCs w:val="20"/>
          <w:lang w:eastAsia="lt-LT"/>
        </w:rPr>
        <w:t>;</w:t>
      </w:r>
    </w:p>
    <w:p w:rsidRPr="002D3745" w:rsidR="00AA551C" w:rsidP="0009153D" w:rsidRDefault="7F497C68" w14:paraId="457914BE" w14:textId="0F0CED5D">
      <w:pPr>
        <w:pStyle w:val="ListParagraph"/>
        <w:numPr>
          <w:ilvl w:val="2"/>
          <w:numId w:val="3"/>
        </w:numPr>
        <w:tabs>
          <w:tab w:val="left" w:pos="567"/>
        </w:tabs>
        <w:ind w:left="567" w:hanging="567"/>
        <w:jc w:val="both"/>
        <w:rPr>
          <w:color w:val="747474" w:themeColor="background2" w:themeShade="80"/>
          <w:sz w:val="20"/>
          <w:szCs w:val="20"/>
          <w:lang w:eastAsia="lt-LT"/>
        </w:rPr>
      </w:pPr>
      <w:r w:rsidRPr="2263BAF7">
        <w:rPr>
          <w:sz w:val="20"/>
          <w:szCs w:val="20"/>
          <w:lang w:eastAsia="lt-LT"/>
        </w:rPr>
        <w:t>s</w:t>
      </w:r>
      <w:r w:rsidRPr="2263BAF7" w:rsidR="1BC7A10D">
        <w:rPr>
          <w:sz w:val="20"/>
          <w:szCs w:val="20"/>
          <w:lang w:eastAsia="lt-LT"/>
        </w:rPr>
        <w:t>lėgio</w:t>
      </w:r>
      <w:r w:rsidRPr="2263BAF7" w:rsidR="4540C23F">
        <w:rPr>
          <w:sz w:val="20"/>
          <w:szCs w:val="20"/>
          <w:lang w:eastAsia="lt-LT"/>
        </w:rPr>
        <w:t xml:space="preserve"> davikliai ir manometrai turi būti su vožtuvu (trieigiu čiaupu) kuris leistų nudrenuoti, prapūsti ir uždaryti. Temperatūros davikliai ir termometrai turi būti su gilzėmis iš nerūdijančio plieno (AISI 316L arba jam lygiaverčio), kurios prie vamzdžių bei parinktų įrenginių tvirtinamos flanšais arba gali būti įsukamos.</w:t>
      </w:r>
    </w:p>
    <w:p w:rsidRPr="007043F5" w:rsidR="00AA551C" w:rsidP="015FD091" w:rsidRDefault="4540C23F" w14:paraId="511D8D6C" w14:textId="4265B70A">
      <w:pPr>
        <w:pStyle w:val="ListParagraph"/>
        <w:numPr>
          <w:ilvl w:val="1"/>
          <w:numId w:val="3"/>
        </w:numPr>
        <w:tabs>
          <w:tab w:val="left" w:pos="567"/>
        </w:tabs>
        <w:ind w:left="0" w:firstLine="0"/>
        <w:jc w:val="both"/>
        <w:rPr>
          <w:color w:val="747474" w:themeColor="background2" w:themeShade="80"/>
          <w:sz w:val="20"/>
          <w:szCs w:val="20"/>
          <w:u w:val="single"/>
          <w:lang w:eastAsia="lt-LT"/>
        </w:rPr>
      </w:pPr>
      <w:r w:rsidRPr="007043F5">
        <w:rPr>
          <w:sz w:val="20"/>
          <w:szCs w:val="20"/>
          <w:u w:val="single"/>
          <w:lang w:eastAsia="lt-LT"/>
        </w:rPr>
        <w:t>Techniniai reikalavimai pramoniniu būdu neardomai izoliuotoms sklendėms:</w:t>
      </w:r>
    </w:p>
    <w:p w:rsidRPr="002D3745" w:rsidR="00AA551C" w:rsidP="0056044D" w:rsidRDefault="148B8EAC" w14:paraId="75C73E40" w14:textId="2B9D83FA">
      <w:pPr>
        <w:pStyle w:val="ListParagraph"/>
        <w:numPr>
          <w:ilvl w:val="2"/>
          <w:numId w:val="3"/>
        </w:numPr>
        <w:tabs>
          <w:tab w:val="left" w:pos="567"/>
        </w:tabs>
        <w:ind w:left="567" w:hanging="567"/>
        <w:jc w:val="both"/>
        <w:rPr>
          <w:color w:val="747474" w:themeColor="background2" w:themeShade="80"/>
          <w:sz w:val="20"/>
          <w:szCs w:val="20"/>
          <w:lang w:eastAsia="lt-LT"/>
        </w:rPr>
      </w:pPr>
      <w:r w:rsidRPr="2263BAF7">
        <w:rPr>
          <w:sz w:val="20"/>
          <w:szCs w:val="20"/>
          <w:lang w:eastAsia="lt-LT"/>
        </w:rPr>
        <w:t>p</w:t>
      </w:r>
      <w:r w:rsidRPr="2263BAF7" w:rsidR="1BC7A10D">
        <w:rPr>
          <w:sz w:val="20"/>
          <w:szCs w:val="20"/>
          <w:lang w:eastAsia="lt-LT"/>
        </w:rPr>
        <w:t>ramoniniu</w:t>
      </w:r>
      <w:r w:rsidRPr="2263BAF7" w:rsidR="4540C23F">
        <w:rPr>
          <w:sz w:val="20"/>
          <w:szCs w:val="20"/>
          <w:lang w:eastAsia="lt-LT"/>
        </w:rPr>
        <w:t xml:space="preserve"> būdu neardomai izoliuotos sklendės turi atitikti LST EN 488:2019 reikalavimus. Kartu su pramoniniu būdu neardomai izoliuotomis sklendėmis Tiekėjas turi pateikti medžiagų atitikties sertifikatus 3.1 LST EN ISO 10204</w:t>
      </w:r>
      <w:r w:rsidRPr="2263BAF7" w:rsidR="53C7EA9A">
        <w:rPr>
          <w:sz w:val="20"/>
          <w:szCs w:val="20"/>
          <w:lang w:eastAsia="lt-LT"/>
        </w:rPr>
        <w:t>;</w:t>
      </w:r>
    </w:p>
    <w:p w:rsidRPr="002D3745" w:rsidR="00AA551C" w:rsidP="0056044D" w:rsidRDefault="683945DA" w14:paraId="77AC0B2B" w14:textId="067C3D19">
      <w:pPr>
        <w:pStyle w:val="ListParagraph"/>
        <w:numPr>
          <w:ilvl w:val="2"/>
          <w:numId w:val="3"/>
        </w:numPr>
        <w:tabs>
          <w:tab w:val="left" w:pos="567"/>
        </w:tabs>
        <w:ind w:left="567" w:hanging="567"/>
        <w:jc w:val="both"/>
        <w:rPr>
          <w:color w:val="747474" w:themeColor="background2" w:themeShade="80"/>
          <w:sz w:val="20"/>
          <w:szCs w:val="20"/>
          <w:lang w:eastAsia="lt-LT"/>
        </w:rPr>
      </w:pPr>
      <w:r w:rsidRPr="2263BAF7">
        <w:rPr>
          <w:sz w:val="20"/>
          <w:szCs w:val="20"/>
          <w:lang w:eastAsia="lt-LT"/>
        </w:rPr>
        <w:t>r</w:t>
      </w:r>
      <w:r w:rsidRPr="2263BAF7" w:rsidR="1BC7A10D">
        <w:rPr>
          <w:sz w:val="20"/>
          <w:szCs w:val="20"/>
          <w:lang w:eastAsia="lt-LT"/>
        </w:rPr>
        <w:t>utulinės</w:t>
      </w:r>
      <w:r w:rsidRPr="2263BAF7" w:rsidR="4540C23F">
        <w:rPr>
          <w:sz w:val="20"/>
          <w:szCs w:val="20"/>
          <w:lang w:eastAsia="lt-LT"/>
        </w:rPr>
        <w:t xml:space="preserve"> sklendės turi būti pritaikytos darbinėms temperatūroms ne mažiau kaip 120°C, vandens slėgiui ne mažiau kaip 2,5MPa ir leistiniems ašiniams įtempimams 300 N/mm² (visi kriterijai vienu metu), turi būti tinkamos įrengimui šilumos tinkluose, t. y. medžiagos turi būti atsparios esamai vandens, naudojamo tinkluose, kokybei. Vandens kokybės duomenys pateikti p. 1.4.</w:t>
      </w:r>
    </w:p>
    <w:p w:rsidRPr="002D3745" w:rsidR="00AA551C" w:rsidP="0056044D" w:rsidRDefault="134A3387" w14:paraId="1E355C72" w14:textId="65949E32">
      <w:pPr>
        <w:pStyle w:val="ListParagraph"/>
        <w:numPr>
          <w:ilvl w:val="2"/>
          <w:numId w:val="3"/>
        </w:numPr>
        <w:tabs>
          <w:tab w:val="left" w:pos="567"/>
        </w:tabs>
        <w:ind w:left="567" w:hanging="567"/>
        <w:jc w:val="both"/>
        <w:rPr>
          <w:color w:val="747474" w:themeColor="background2" w:themeShade="80"/>
          <w:sz w:val="20"/>
          <w:szCs w:val="20"/>
          <w:lang w:eastAsia="lt-LT"/>
        </w:rPr>
      </w:pPr>
      <w:r w:rsidRPr="2263BAF7">
        <w:rPr>
          <w:sz w:val="20"/>
          <w:szCs w:val="20"/>
          <w:lang w:eastAsia="lt-LT"/>
        </w:rPr>
        <w:t>s</w:t>
      </w:r>
      <w:r w:rsidRPr="2263BAF7" w:rsidR="1BC7A10D">
        <w:rPr>
          <w:sz w:val="20"/>
          <w:szCs w:val="20"/>
          <w:lang w:eastAsia="lt-LT"/>
        </w:rPr>
        <w:t>klendžių</w:t>
      </w:r>
      <w:r w:rsidRPr="2263BAF7" w:rsidR="4540C23F">
        <w:rPr>
          <w:sz w:val="20"/>
          <w:szCs w:val="20"/>
          <w:lang w:eastAsia="lt-LT"/>
        </w:rPr>
        <w:t xml:space="preserve"> rutulio medžiaga - nerūdijantis plienas ar geresnė. Drenažinių ir nuorinimo sklendžių rutulio ir korpuso medžiaga - nerūdijantis plienas ar geresnis. Sklendės turi atitikti LST EN 488:2019 reikalavimus. Naudojamos sklendės ne mažesnio kaip 5 (A) klasės sandarumo. Uždarymo vožtuvo stiebas privalo būti iš nerūdijančio plieno, o aptarnavimo vožtuvas pilnai, įskaitant korpusą, pagamintas iš nerūdijančio plieno, kaip to reikalauja standartas LST EN 488:2019.</w:t>
      </w:r>
    </w:p>
    <w:p w:rsidRPr="002D3745" w:rsidR="00AA551C" w:rsidP="0056044D" w:rsidRDefault="48033506" w14:paraId="00284394" w14:textId="25520F1C">
      <w:pPr>
        <w:pStyle w:val="ListParagraph"/>
        <w:numPr>
          <w:ilvl w:val="2"/>
          <w:numId w:val="3"/>
        </w:numPr>
        <w:tabs>
          <w:tab w:val="left" w:pos="567"/>
        </w:tabs>
        <w:ind w:left="567" w:hanging="567"/>
        <w:jc w:val="both"/>
        <w:rPr>
          <w:color w:val="747474" w:themeColor="background2" w:themeShade="80"/>
          <w:sz w:val="20"/>
          <w:szCs w:val="20"/>
          <w:lang w:eastAsia="lt-LT"/>
        </w:rPr>
      </w:pPr>
      <w:r w:rsidRPr="2263BAF7">
        <w:rPr>
          <w:sz w:val="20"/>
          <w:szCs w:val="20"/>
          <w:lang w:eastAsia="lt-LT"/>
        </w:rPr>
        <w:t>s</w:t>
      </w:r>
      <w:r w:rsidRPr="2263BAF7" w:rsidR="1BC7A10D">
        <w:rPr>
          <w:sz w:val="20"/>
          <w:szCs w:val="20"/>
          <w:lang w:eastAsia="lt-LT"/>
        </w:rPr>
        <w:t>klendės</w:t>
      </w:r>
      <w:r w:rsidRPr="2263BAF7" w:rsidR="4540C23F">
        <w:rPr>
          <w:sz w:val="20"/>
          <w:szCs w:val="20"/>
          <w:lang w:eastAsia="lt-LT"/>
        </w:rPr>
        <w:t xml:space="preserve"> DN200 ir daugiau turi turėti stacionarias arba pernešamas rankines-mechanines pavaras sklendžių valdymo palengvinimui (derinama projekto rengimo metu). Pavaros turi rodyti sklendės būklės padėtį (atidarytas, uždarytas ir pan.).</w:t>
      </w:r>
    </w:p>
    <w:p w:rsidRPr="007043F5" w:rsidR="00AA551C" w:rsidP="015FD091" w:rsidRDefault="4540C23F" w14:paraId="23B54727" w14:textId="6E98AD0F">
      <w:pPr>
        <w:pStyle w:val="ListParagraph"/>
        <w:numPr>
          <w:ilvl w:val="1"/>
          <w:numId w:val="3"/>
        </w:numPr>
        <w:tabs>
          <w:tab w:val="left" w:pos="567"/>
        </w:tabs>
        <w:ind w:left="0" w:firstLine="0"/>
        <w:jc w:val="both"/>
        <w:rPr>
          <w:color w:val="747474" w:themeColor="background2" w:themeShade="80"/>
          <w:sz w:val="20"/>
          <w:szCs w:val="20"/>
          <w:u w:val="single"/>
          <w:lang w:eastAsia="lt-LT"/>
        </w:rPr>
      </w:pPr>
      <w:r w:rsidRPr="007043F5">
        <w:rPr>
          <w:sz w:val="20"/>
          <w:szCs w:val="20"/>
          <w:u w:val="single"/>
          <w:lang w:eastAsia="lt-LT"/>
        </w:rPr>
        <w:t>Techniniai reikalavimai uždaromosios armatūros elektros pavaroms:</w:t>
      </w:r>
    </w:p>
    <w:p w:rsidRPr="002D3745" w:rsidR="00AA551C" w:rsidP="00C22760" w:rsidRDefault="78DBFD00" w14:paraId="7C777A75" w14:textId="67041C37">
      <w:pPr>
        <w:pStyle w:val="ListParagraph"/>
        <w:numPr>
          <w:ilvl w:val="2"/>
          <w:numId w:val="3"/>
        </w:numPr>
        <w:tabs>
          <w:tab w:val="left" w:pos="567"/>
        </w:tabs>
        <w:ind w:left="567" w:hanging="567"/>
        <w:jc w:val="both"/>
        <w:rPr>
          <w:color w:val="747474" w:themeColor="background2" w:themeShade="80"/>
          <w:sz w:val="20"/>
          <w:szCs w:val="20"/>
          <w:lang w:eastAsia="lt-LT"/>
        </w:rPr>
      </w:pPr>
      <w:r w:rsidRPr="2263BAF7">
        <w:rPr>
          <w:sz w:val="20"/>
          <w:szCs w:val="20"/>
          <w:lang w:eastAsia="lt-LT"/>
        </w:rPr>
        <w:t>u</w:t>
      </w:r>
      <w:r w:rsidRPr="2263BAF7" w:rsidR="1BC7A10D">
        <w:rPr>
          <w:sz w:val="20"/>
          <w:szCs w:val="20"/>
          <w:lang w:eastAsia="lt-LT"/>
        </w:rPr>
        <w:t>ždaromosios</w:t>
      </w:r>
      <w:r w:rsidRPr="2263BAF7" w:rsidR="4540C23F">
        <w:rPr>
          <w:sz w:val="20"/>
          <w:szCs w:val="20"/>
          <w:lang w:eastAsia="lt-LT"/>
        </w:rPr>
        <w:t xml:space="preserve"> armatūros elektros pavaros variklio grandinių įtampa 400V AC, 50HZ, valdymo grandinių įtampa 24V DC iš vidinio pavaros maitinimo šaltinio; tipas - ON/OFF (atidaryta/uždaryta), t. y. nereguliuojanti; apsaugos klasė ne mažesnė kaip IP68, leidžiama įrengti ir naudoti vidaus patalpose ir lauko zonoje, įmontavimo padėtis - bet kokia, aplinkos temperatūra nuo –40 °C iki +70 °C. Elekrinės pavaros uždaromajai armatūrai su vietiniu elektriniu valdymu (Auma matic arba analogas) ir su rankiniu valdymu, nepriklausomu nuo elekrinio valdymo. Pavarų elektrinį pajungimą žiūrėti išorinių jungimų schemoje (žiūrėti priedą „Išorinių jungimų schema“).</w:t>
      </w:r>
    </w:p>
    <w:p w:rsidRPr="007043F5" w:rsidR="00AA551C" w:rsidP="015FD091" w:rsidRDefault="4540C23F" w14:paraId="0EA1DA2F" w14:textId="69786A57">
      <w:pPr>
        <w:pStyle w:val="ListParagraph"/>
        <w:numPr>
          <w:ilvl w:val="1"/>
          <w:numId w:val="3"/>
        </w:numPr>
        <w:tabs>
          <w:tab w:val="left" w:pos="567"/>
        </w:tabs>
        <w:ind w:left="0" w:firstLine="0"/>
        <w:jc w:val="both"/>
        <w:rPr>
          <w:color w:val="747474" w:themeColor="background2" w:themeShade="80"/>
          <w:sz w:val="20"/>
          <w:szCs w:val="20"/>
          <w:u w:val="single"/>
          <w:lang w:eastAsia="lt-LT"/>
        </w:rPr>
      </w:pPr>
      <w:r w:rsidRPr="007043F5">
        <w:rPr>
          <w:sz w:val="20"/>
          <w:szCs w:val="20"/>
          <w:u w:val="single"/>
          <w:lang w:eastAsia="lt-LT"/>
        </w:rPr>
        <w:t>Techniniai reikalavimai šiluminei izoliacijai (mineralinei vatai):</w:t>
      </w:r>
    </w:p>
    <w:p w:rsidRPr="002D3745" w:rsidR="00AA551C" w:rsidP="00774FFA" w:rsidRDefault="6BEDFC61" w14:paraId="723C0454" w14:textId="41E39C87">
      <w:pPr>
        <w:pStyle w:val="ListParagraph"/>
        <w:numPr>
          <w:ilvl w:val="2"/>
          <w:numId w:val="3"/>
        </w:numPr>
        <w:tabs>
          <w:tab w:val="left" w:pos="567"/>
        </w:tabs>
        <w:ind w:left="567" w:hanging="567"/>
        <w:jc w:val="both"/>
        <w:rPr>
          <w:i/>
          <w:iCs/>
          <w:color w:val="747474" w:themeColor="background2" w:themeShade="80"/>
          <w:sz w:val="20"/>
          <w:szCs w:val="20"/>
          <w:lang w:eastAsia="lt-LT"/>
        </w:rPr>
      </w:pPr>
      <w:r w:rsidRPr="2263BAF7">
        <w:rPr>
          <w:sz w:val="20"/>
          <w:szCs w:val="20"/>
          <w:lang w:eastAsia="lt-LT"/>
        </w:rPr>
        <w:t>t</w:t>
      </w:r>
      <w:r w:rsidRPr="2263BAF7" w:rsidR="1BC7A10D">
        <w:rPr>
          <w:sz w:val="20"/>
          <w:szCs w:val="20"/>
          <w:lang w:eastAsia="lt-LT"/>
        </w:rPr>
        <w:t>ermofikacinio</w:t>
      </w:r>
      <w:r w:rsidRPr="2263BAF7" w:rsidR="4540C23F">
        <w:rPr>
          <w:sz w:val="20"/>
          <w:szCs w:val="20"/>
          <w:lang w:eastAsia="lt-LT"/>
        </w:rPr>
        <w:t xml:space="preserve"> vandens vamzdynai ŠK turi būti su izoliacija ir apsaugine šilumos izoliacijos danga. Paviršiaus temperatūra neturi viršyti norminiuose dokumentuose nurodytų reikšmių</w:t>
      </w:r>
      <w:r w:rsidRPr="015FD091" w:rsidR="4540C23F">
        <w:rPr>
          <w:i/>
          <w:iCs/>
          <w:sz w:val="20"/>
          <w:szCs w:val="20"/>
          <w:lang w:eastAsia="lt-LT"/>
        </w:rPr>
        <w:t>.</w:t>
      </w:r>
    </w:p>
    <w:p w:rsidRPr="002D3745" w:rsidR="00AA551C" w:rsidP="00774FFA" w:rsidRDefault="6B34D80F" w14:paraId="037F00C2" w14:textId="33D398C7">
      <w:pPr>
        <w:pStyle w:val="ListParagraph"/>
        <w:numPr>
          <w:ilvl w:val="2"/>
          <w:numId w:val="3"/>
        </w:numPr>
        <w:tabs>
          <w:tab w:val="left" w:pos="567"/>
        </w:tabs>
        <w:ind w:left="567" w:hanging="567"/>
        <w:jc w:val="both"/>
        <w:rPr>
          <w:color w:val="747474" w:themeColor="background2" w:themeShade="80"/>
          <w:sz w:val="20"/>
          <w:szCs w:val="20"/>
          <w:lang w:eastAsia="lt-LT"/>
        </w:rPr>
      </w:pPr>
      <w:r w:rsidRPr="2263BAF7">
        <w:rPr>
          <w:sz w:val="20"/>
          <w:szCs w:val="20"/>
          <w:lang w:eastAsia="lt-LT"/>
        </w:rPr>
        <w:t>š</w:t>
      </w:r>
      <w:r w:rsidRPr="2263BAF7" w:rsidR="1BC7A10D">
        <w:rPr>
          <w:sz w:val="20"/>
          <w:szCs w:val="20"/>
          <w:lang w:eastAsia="lt-LT"/>
        </w:rPr>
        <w:t>ilumos</w:t>
      </w:r>
      <w:r w:rsidRPr="2263BAF7" w:rsidR="4540C23F">
        <w:rPr>
          <w:sz w:val="20"/>
          <w:szCs w:val="20"/>
          <w:lang w:eastAsia="lt-LT"/>
        </w:rPr>
        <w:t xml:space="preserve"> izoliacijos konstrukcijose neturi būti degių ir lakių medžiagų, sukeliančių vamzdynų koroziją ir gaminių kuriuose yra asbesto. Izoliuojanti medžiaga: akmens vata su aliuminio folija arba armuoti vatos dembliai. Skaičiuotinas šilumos laidumo koeficientas </w:t>
      </w:r>
      <w:r w:rsidRPr="2263BAF7" w:rsidR="4540C23F">
        <w:rPr>
          <w:sz w:val="20"/>
          <w:szCs w:val="20"/>
          <w:lang w:eastAsia="lt-LT"/>
        </w:rPr>
        <w:t> ≤ 0,04 W/(m. K) prie 500C. Tankis ≥ 80 kg/m3</w:t>
      </w:r>
      <w:r w:rsidRPr="2263BAF7" w:rsidR="25A3292A">
        <w:rPr>
          <w:sz w:val="20"/>
          <w:szCs w:val="20"/>
          <w:lang w:eastAsia="lt-LT"/>
        </w:rPr>
        <w:t>;</w:t>
      </w:r>
    </w:p>
    <w:p w:rsidRPr="002D3745" w:rsidR="00AA551C" w:rsidP="00774FFA" w:rsidRDefault="2BD518D9" w14:paraId="3A4CB7DE" w14:textId="05E223E2">
      <w:pPr>
        <w:pStyle w:val="ListParagraph"/>
        <w:numPr>
          <w:ilvl w:val="2"/>
          <w:numId w:val="3"/>
        </w:numPr>
        <w:tabs>
          <w:tab w:val="left" w:pos="567"/>
        </w:tabs>
        <w:ind w:left="567" w:hanging="567"/>
        <w:jc w:val="both"/>
        <w:rPr>
          <w:color w:val="747474" w:themeColor="background2" w:themeShade="80"/>
          <w:sz w:val="20"/>
          <w:szCs w:val="20"/>
          <w:lang w:eastAsia="lt-LT"/>
        </w:rPr>
      </w:pPr>
      <w:r w:rsidRPr="2263BAF7">
        <w:rPr>
          <w:sz w:val="20"/>
          <w:szCs w:val="20"/>
          <w:lang w:eastAsia="lt-LT"/>
        </w:rPr>
        <w:t>a</w:t>
      </w:r>
      <w:r w:rsidRPr="2263BAF7" w:rsidR="1BC7A10D">
        <w:rPr>
          <w:sz w:val="20"/>
          <w:szCs w:val="20"/>
          <w:lang w:eastAsia="lt-LT"/>
        </w:rPr>
        <w:t>psauginė</w:t>
      </w:r>
      <w:r w:rsidRPr="2263BAF7" w:rsidR="4540C23F">
        <w:rPr>
          <w:sz w:val="20"/>
          <w:szCs w:val="20"/>
          <w:lang w:eastAsia="lt-LT"/>
        </w:rPr>
        <w:t xml:space="preserve"> šilumos izoliacijos danga turi būti iš pakankamo mechaninio tvirtumo, ne plonesnių, kaip 0,7 mm al</w:t>
      </w:r>
      <w:r w:rsidRPr="2263BAF7" w:rsidR="79F904FC">
        <w:rPr>
          <w:sz w:val="20"/>
          <w:szCs w:val="20"/>
          <w:lang w:eastAsia="lt-LT"/>
        </w:rPr>
        <w:t>i</w:t>
      </w:r>
      <w:r w:rsidRPr="2263BAF7" w:rsidR="4540C23F">
        <w:rPr>
          <w:sz w:val="20"/>
          <w:szCs w:val="20"/>
          <w:lang w:eastAsia="lt-LT"/>
        </w:rPr>
        <w:t>umcinko arba cinkuotos skardos lakštų (skardos tipas derinamas projekto rengimo metu). Skardos lakštų paviršiai privalo būti nepažeisti (montavimo metu pažeisti skardos segmentai, turi būti pakeisti naujais</w:t>
      </w:r>
      <w:r w:rsidRPr="2263BAF7" w:rsidR="1BC7A10D">
        <w:rPr>
          <w:sz w:val="20"/>
          <w:szCs w:val="20"/>
          <w:lang w:eastAsia="lt-LT"/>
        </w:rPr>
        <w:t>)</w:t>
      </w:r>
      <w:r w:rsidRPr="2263BAF7" w:rsidR="05699400">
        <w:rPr>
          <w:sz w:val="20"/>
          <w:szCs w:val="20"/>
          <w:lang w:eastAsia="lt-LT"/>
        </w:rPr>
        <w:t>;</w:t>
      </w:r>
    </w:p>
    <w:p w:rsidRPr="002D3745" w:rsidR="00AA551C" w:rsidP="00774FFA" w:rsidRDefault="227386F1" w14:paraId="2C368BA1" w14:textId="568F6736">
      <w:pPr>
        <w:pStyle w:val="ListParagraph"/>
        <w:numPr>
          <w:ilvl w:val="2"/>
          <w:numId w:val="3"/>
        </w:numPr>
        <w:tabs>
          <w:tab w:val="left" w:pos="567"/>
        </w:tabs>
        <w:ind w:left="567" w:hanging="567"/>
        <w:jc w:val="both"/>
        <w:rPr>
          <w:sz w:val="20"/>
          <w:szCs w:val="20"/>
          <w:lang w:eastAsia="lt-LT"/>
        </w:rPr>
      </w:pPr>
      <w:r w:rsidRPr="2263BAF7">
        <w:rPr>
          <w:sz w:val="20"/>
          <w:szCs w:val="20"/>
          <w:lang w:eastAsia="lt-LT"/>
        </w:rPr>
        <w:t>i</w:t>
      </w:r>
      <w:r w:rsidRPr="2263BAF7" w:rsidR="1BC7A10D">
        <w:rPr>
          <w:sz w:val="20"/>
          <w:szCs w:val="20"/>
          <w:lang w:eastAsia="lt-LT"/>
        </w:rPr>
        <w:t>zoliuojant</w:t>
      </w:r>
      <w:r w:rsidRPr="2263BAF7" w:rsidR="4540C23F">
        <w:rPr>
          <w:sz w:val="20"/>
          <w:szCs w:val="20"/>
          <w:lang w:eastAsia="lt-LT"/>
        </w:rPr>
        <w:t xml:space="preserve"> horizontalius vamzdžius, pagal poreikį numatyti ir įrengti šilumos izoliaciją laikančias atramines konstrukcijas ir/arba atraminius žiedus be šilumos tilto (atraminiai žiedai apima nemažiau, kaip pirmą ir ketvirtą vamzdyno ketvirtį). Atliekant horizontalių vamzdynų izoliaciją mineralinės vatos dembliais, izoliacinės medžiagos išilginė siūlė turi būti žemiau vamzdžio horizontalios ašies. Jei izoliuojama keliais sluoksniais, sluoksnių ir izoliacijos persiklojimo siūlės negali sutapti, jos privalo būti montuojamos taip, kad perdengtų viena kitą ne mažesniu nei 1/6 atstumu, priklausomai nuo vamzdyno diametro</w:t>
      </w:r>
      <w:r w:rsidRPr="2263BAF7" w:rsidR="5741A39D">
        <w:rPr>
          <w:sz w:val="20"/>
          <w:szCs w:val="20"/>
          <w:lang w:eastAsia="lt-LT"/>
        </w:rPr>
        <w:t>;</w:t>
      </w:r>
    </w:p>
    <w:p w:rsidRPr="002D3745" w:rsidR="00AA551C" w:rsidP="00774FFA" w:rsidRDefault="1D7C7765" w14:paraId="43975A02" w14:textId="19800A30">
      <w:pPr>
        <w:pStyle w:val="ListParagraph"/>
        <w:numPr>
          <w:ilvl w:val="2"/>
          <w:numId w:val="3"/>
        </w:numPr>
        <w:tabs>
          <w:tab w:val="left" w:pos="567"/>
        </w:tabs>
        <w:ind w:left="567" w:hanging="567"/>
        <w:jc w:val="both"/>
        <w:rPr>
          <w:color w:val="747474" w:themeColor="background2" w:themeShade="80"/>
          <w:sz w:val="20"/>
          <w:szCs w:val="20"/>
          <w:lang w:eastAsia="lt-LT"/>
        </w:rPr>
      </w:pPr>
      <w:r w:rsidRPr="2263BAF7">
        <w:rPr>
          <w:sz w:val="20"/>
          <w:szCs w:val="20"/>
          <w:lang w:eastAsia="lt-LT"/>
        </w:rPr>
        <w:t>a</w:t>
      </w:r>
      <w:r w:rsidRPr="2263BAF7" w:rsidR="1BC7A10D">
        <w:rPr>
          <w:sz w:val="20"/>
          <w:szCs w:val="20"/>
          <w:lang w:eastAsia="lt-LT"/>
        </w:rPr>
        <w:t>tliekant</w:t>
      </w:r>
      <w:r w:rsidRPr="2263BAF7" w:rsidR="4540C23F">
        <w:rPr>
          <w:sz w:val="20"/>
          <w:szCs w:val="20"/>
          <w:lang w:eastAsia="lt-LT"/>
        </w:rPr>
        <w:t xml:space="preserve"> izoliacinės medžiagos tvirtinimą, negalima jos suspausti. Bendras šilumos izoliacijos sluoksnio storis nuo projektinio negali skirtis daugiau kaip 10 % į didėjimo pusę ir daugiau kaip 5 %. į mažėjimo pusę. Negali atsirasti tarpų izoliacinėje medžiagoje. Šilumos izoliacijos skersinės ir išilginės siūlės montažo metu sutankinamos. Užbaigta šilumos izoliacija turi išlaikyti objekto paviršiaus konfigūraciją. Šilumos izoliacijos izoliuojamosios ir kitos cheminės bei fizinės savybės turi išlikti nepakitusios per visą nustatytą įrenginio eksploatavimo laiką</w:t>
      </w:r>
      <w:r w:rsidRPr="2263BAF7" w:rsidR="128649B8">
        <w:rPr>
          <w:sz w:val="20"/>
          <w:szCs w:val="20"/>
          <w:lang w:eastAsia="lt-LT"/>
        </w:rPr>
        <w:t>;</w:t>
      </w:r>
    </w:p>
    <w:p w:rsidRPr="002D3745" w:rsidR="00AA551C" w:rsidP="00774FFA" w:rsidRDefault="2813CBD6" w14:paraId="2064D33F" w14:textId="1ADC1C30">
      <w:pPr>
        <w:pStyle w:val="ListParagraph"/>
        <w:numPr>
          <w:ilvl w:val="2"/>
          <w:numId w:val="3"/>
        </w:numPr>
        <w:tabs>
          <w:tab w:val="left" w:pos="567"/>
        </w:tabs>
        <w:ind w:left="567" w:hanging="567"/>
        <w:jc w:val="both"/>
        <w:rPr>
          <w:color w:val="747474" w:themeColor="background2" w:themeShade="80"/>
          <w:sz w:val="20"/>
          <w:szCs w:val="20"/>
          <w:lang w:eastAsia="lt-LT"/>
        </w:rPr>
      </w:pPr>
      <w:r w:rsidRPr="2263BAF7">
        <w:rPr>
          <w:sz w:val="20"/>
          <w:szCs w:val="20"/>
          <w:lang w:eastAsia="lt-LT"/>
        </w:rPr>
        <w:t>v</w:t>
      </w:r>
      <w:r w:rsidRPr="2263BAF7" w:rsidR="1BC7A10D">
        <w:rPr>
          <w:sz w:val="20"/>
          <w:szCs w:val="20"/>
          <w:lang w:eastAsia="lt-LT"/>
        </w:rPr>
        <w:t>isos</w:t>
      </w:r>
      <w:r w:rsidRPr="2263BAF7" w:rsidR="4540C23F">
        <w:rPr>
          <w:sz w:val="20"/>
          <w:szCs w:val="20"/>
          <w:lang w:eastAsia="lt-LT"/>
        </w:rPr>
        <w:t xml:space="preserve"> išilginės dangos siūlės horizontaliuose vamzdynuose privalo būti išdėstytos 45° žemiau horizontalios plokštumos matuojant spindulį nuo vamzdžio vidurio taško per vamzdžio ašinę liniją, tačiau dangos elementų siūlės turi būti perstumtos viena kitos atžvilgiu 20 ÷ 50 mm, o persidengiamų sujungimų siūlės kryptys turi sutapti su lietaus vandens tekėjimo kryptimi. Pagal poreikį, numatyti įmontuoti vertikalius atraminius žiedus apsauginės šilumos izoliacijos dangos palaikymui</w:t>
      </w:r>
      <w:r w:rsidRPr="2263BAF7" w:rsidR="69B642FC">
        <w:rPr>
          <w:sz w:val="20"/>
          <w:szCs w:val="20"/>
          <w:lang w:eastAsia="lt-LT"/>
        </w:rPr>
        <w:t>;</w:t>
      </w:r>
    </w:p>
    <w:p w:rsidRPr="002D3745" w:rsidR="00AA551C" w:rsidP="00774FFA" w:rsidRDefault="78B8EA89" w14:paraId="5708ED87" w14:textId="4E2A5F01">
      <w:pPr>
        <w:pStyle w:val="ListParagraph"/>
        <w:numPr>
          <w:ilvl w:val="2"/>
          <w:numId w:val="3"/>
        </w:numPr>
        <w:tabs>
          <w:tab w:val="left" w:pos="567"/>
        </w:tabs>
        <w:ind w:left="567" w:hanging="567"/>
        <w:jc w:val="both"/>
        <w:rPr>
          <w:color w:val="747474" w:themeColor="background2" w:themeShade="80"/>
          <w:sz w:val="20"/>
          <w:szCs w:val="20"/>
          <w:lang w:eastAsia="lt-LT"/>
        </w:rPr>
      </w:pPr>
      <w:r w:rsidRPr="2263BAF7">
        <w:rPr>
          <w:sz w:val="20"/>
          <w:szCs w:val="20"/>
          <w:lang w:eastAsia="lt-LT"/>
        </w:rPr>
        <w:t>u</w:t>
      </w:r>
      <w:r w:rsidRPr="2263BAF7" w:rsidR="1BC7A10D">
        <w:rPr>
          <w:sz w:val="20"/>
          <w:szCs w:val="20"/>
          <w:lang w:eastAsia="lt-LT"/>
        </w:rPr>
        <w:t>ždaromoji</w:t>
      </w:r>
      <w:r w:rsidRPr="2263BAF7" w:rsidR="4540C23F">
        <w:rPr>
          <w:sz w:val="20"/>
          <w:szCs w:val="20"/>
          <w:lang w:eastAsia="lt-LT"/>
        </w:rPr>
        <w:t xml:space="preserve"> armatūra izoliuojama nuimamais šilumą izoliuojančiais apsauginiais gaubtais, kurių šiluminė varža ne mažesnė už vamzdžio izoliacijos šiluminę varžą. Gaubtai turi būti daugkartiniai nuimami, pagaminti iš dviejų dalių 0,7 mm storio skardos lakštų. Gaubtai jungiami juostų ir sagties pagalba. Ties flanšiniais sujungimais turi būti paliekamas neizoliuotas tarpas, kad būtų galima išardyti sandūrą, neardant šiluminės izoliacijos. Flanšinių jungčių, armatūros ir periodiškai kontroliuojamų vamzdynų ruožų izoliacija turi būti lengvai ir greitai nuimama (surenkamos konstrukcijos</w:t>
      </w:r>
      <w:r w:rsidRPr="2263BAF7" w:rsidR="1BC7A10D">
        <w:rPr>
          <w:sz w:val="20"/>
          <w:szCs w:val="20"/>
          <w:lang w:eastAsia="lt-LT"/>
        </w:rPr>
        <w:t>)</w:t>
      </w:r>
      <w:r w:rsidRPr="2263BAF7" w:rsidR="5C469032">
        <w:rPr>
          <w:sz w:val="20"/>
          <w:szCs w:val="20"/>
          <w:lang w:eastAsia="lt-LT"/>
        </w:rPr>
        <w:t>;</w:t>
      </w:r>
    </w:p>
    <w:p w:rsidRPr="002D3745" w:rsidR="00AA551C" w:rsidP="00B377CC" w:rsidRDefault="6A0CACB5" w14:paraId="0C8D457D" w14:textId="4C701422">
      <w:pPr>
        <w:pStyle w:val="ListParagraph"/>
        <w:numPr>
          <w:ilvl w:val="2"/>
          <w:numId w:val="3"/>
        </w:numPr>
        <w:tabs>
          <w:tab w:val="left" w:pos="567"/>
        </w:tabs>
        <w:ind w:left="567" w:hanging="567"/>
        <w:jc w:val="both"/>
        <w:rPr>
          <w:color w:val="747474" w:themeColor="background2" w:themeShade="80"/>
          <w:sz w:val="20"/>
          <w:szCs w:val="20"/>
          <w:lang w:eastAsia="lt-LT"/>
        </w:rPr>
      </w:pPr>
      <w:r w:rsidRPr="2263BAF7">
        <w:rPr>
          <w:sz w:val="20"/>
          <w:szCs w:val="20"/>
          <w:lang w:eastAsia="lt-LT"/>
        </w:rPr>
        <w:t>k</w:t>
      </w:r>
      <w:r w:rsidRPr="2263BAF7" w:rsidR="1BC7A10D">
        <w:rPr>
          <w:sz w:val="20"/>
          <w:szCs w:val="20"/>
          <w:lang w:eastAsia="lt-LT"/>
        </w:rPr>
        <w:t>ompensatoriai</w:t>
      </w:r>
      <w:r w:rsidRPr="2263BAF7" w:rsidR="4540C23F">
        <w:rPr>
          <w:sz w:val="20"/>
          <w:szCs w:val="20"/>
          <w:lang w:eastAsia="lt-LT"/>
        </w:rPr>
        <w:t xml:space="preserve"> izoliuojami nuimamais šilumą izoliuojančiais apsauginiais gaubtais, kurių šiluminė varža</w:t>
      </w:r>
      <w:r w:rsidR="00B377CC">
        <w:rPr>
          <w:sz w:val="20"/>
          <w:szCs w:val="20"/>
          <w:lang w:eastAsia="lt-LT"/>
        </w:rPr>
        <w:t xml:space="preserve"> </w:t>
      </w:r>
      <w:r w:rsidRPr="2263BAF7" w:rsidR="4540C23F">
        <w:rPr>
          <w:sz w:val="20"/>
          <w:szCs w:val="20"/>
          <w:lang w:eastAsia="lt-LT"/>
        </w:rPr>
        <w:t>ne mažesnė už vamzdžio izoliacijos šiluminę varžą. Gaubtai turi būti daugkartiniai nuimami, pagaminti iš dviejų dalių 0,7 mm storio cinkuotais skardos lakštais. Gaubtai jungiami juostų ir sagties pagalba</w:t>
      </w:r>
      <w:r w:rsidRPr="2263BAF7" w:rsidR="42BC477C">
        <w:rPr>
          <w:sz w:val="20"/>
          <w:szCs w:val="20"/>
          <w:lang w:eastAsia="lt-LT"/>
        </w:rPr>
        <w:t>;</w:t>
      </w:r>
      <w:r w:rsidRPr="2263BAF7" w:rsidR="4540C23F">
        <w:rPr>
          <w:sz w:val="20"/>
          <w:szCs w:val="20"/>
          <w:lang w:eastAsia="lt-LT"/>
        </w:rPr>
        <w:t xml:space="preserve"> </w:t>
      </w:r>
    </w:p>
    <w:p w:rsidRPr="002D3745" w:rsidR="00AA551C" w:rsidP="00B377CC" w:rsidRDefault="6E116EE1" w14:paraId="22AF800A" w14:textId="6E7842D0">
      <w:pPr>
        <w:pStyle w:val="ListParagraph"/>
        <w:numPr>
          <w:ilvl w:val="2"/>
          <w:numId w:val="3"/>
        </w:numPr>
        <w:tabs>
          <w:tab w:val="left" w:pos="567"/>
        </w:tabs>
        <w:ind w:left="567" w:hanging="567"/>
        <w:jc w:val="both"/>
        <w:rPr>
          <w:color w:val="747474" w:themeColor="background2" w:themeShade="80"/>
          <w:sz w:val="20"/>
          <w:szCs w:val="20"/>
          <w:lang w:eastAsia="lt-LT"/>
        </w:rPr>
      </w:pPr>
      <w:r w:rsidRPr="2263BAF7">
        <w:rPr>
          <w:sz w:val="20"/>
          <w:szCs w:val="20"/>
          <w:lang w:eastAsia="lt-LT"/>
        </w:rPr>
        <w:t>j</w:t>
      </w:r>
      <w:r w:rsidRPr="2263BAF7" w:rsidR="1BC7A10D">
        <w:rPr>
          <w:sz w:val="20"/>
          <w:szCs w:val="20"/>
          <w:lang w:eastAsia="lt-LT"/>
        </w:rPr>
        <w:t>ungtys</w:t>
      </w:r>
      <w:r w:rsidRPr="2263BAF7" w:rsidR="4540C23F">
        <w:rPr>
          <w:sz w:val="20"/>
          <w:szCs w:val="20"/>
          <w:lang w:eastAsia="lt-LT"/>
        </w:rPr>
        <w:t xml:space="preserve"> tarp gaubtų ir pagrindinės vamzdyno skardos lakštų turi būti atliktos taip, kad būtų užtikrintas pilnas hermetiškumas, išvengta vandens (kondensato ir kt.) iš aplinkos prasiskverbimo</w:t>
      </w:r>
      <w:r w:rsidRPr="2263BAF7" w:rsidR="7EBD219A">
        <w:rPr>
          <w:sz w:val="20"/>
          <w:szCs w:val="20"/>
          <w:lang w:eastAsia="lt-LT"/>
        </w:rPr>
        <w:t>;</w:t>
      </w:r>
    </w:p>
    <w:p w:rsidRPr="002D3745" w:rsidR="00AA551C" w:rsidP="00B377CC" w:rsidRDefault="24BFEA50" w14:paraId="41CFB8E1" w14:textId="5BA695D7">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p</w:t>
      </w:r>
      <w:r w:rsidRPr="2263BAF7" w:rsidR="1BC7A10D">
        <w:rPr>
          <w:sz w:val="20"/>
          <w:szCs w:val="20"/>
          <w:lang w:eastAsia="lt-LT"/>
        </w:rPr>
        <w:t>o</w:t>
      </w:r>
      <w:r w:rsidRPr="2263BAF7" w:rsidR="4540C23F">
        <w:rPr>
          <w:sz w:val="20"/>
          <w:szCs w:val="20"/>
          <w:lang w:eastAsia="lt-LT"/>
        </w:rPr>
        <w:t xml:space="preserve"> vamzdynų apsauginės šilumos izoliacijos dangos įrengimo darbų vamzdynui turi būti atliktas spalvinis vamzdynų ir armatūros žymėjimas (srauto kryptis, techniniai parametrai ir t. t.) pagal Šilumos tinklų ir šilumos vartojimo įrenginių priežiūros (eksploatacijos) taisyklių (Energetikos ministro 2010 m. balandžio 7 įsakymas Nr. 1-111) reikalavimus.</w:t>
      </w:r>
    </w:p>
    <w:p w:rsidRPr="007043F5" w:rsidR="00AA551C" w:rsidP="015FD091" w:rsidRDefault="4540C23F" w14:paraId="58F460E2" w14:textId="06135FB6">
      <w:pPr>
        <w:pStyle w:val="ListParagraph"/>
        <w:numPr>
          <w:ilvl w:val="1"/>
          <w:numId w:val="3"/>
        </w:numPr>
        <w:tabs>
          <w:tab w:val="left" w:pos="567"/>
        </w:tabs>
        <w:ind w:left="0" w:firstLine="0"/>
        <w:jc w:val="both"/>
        <w:rPr>
          <w:color w:val="747474" w:themeColor="background2" w:themeShade="80"/>
          <w:sz w:val="20"/>
          <w:szCs w:val="20"/>
          <w:u w:val="single"/>
          <w:lang w:eastAsia="lt-LT"/>
        </w:rPr>
      </w:pPr>
      <w:r w:rsidRPr="007043F5">
        <w:rPr>
          <w:sz w:val="20"/>
          <w:szCs w:val="20"/>
          <w:u w:val="single"/>
          <w:lang w:eastAsia="lt-LT"/>
        </w:rPr>
        <w:t>Techniniai reikalavimai antikorozinei dangai:</w:t>
      </w:r>
    </w:p>
    <w:p w:rsidRPr="002D3745" w:rsidR="00AA551C" w:rsidP="00676528" w:rsidRDefault="4540C23F" w14:paraId="3235B371" w14:textId="4F8ECFF9">
      <w:pPr>
        <w:pStyle w:val="ListParagraph"/>
        <w:numPr>
          <w:ilvl w:val="2"/>
          <w:numId w:val="3"/>
        </w:numPr>
        <w:tabs>
          <w:tab w:val="left" w:pos="567"/>
        </w:tabs>
        <w:ind w:left="567" w:hanging="567"/>
        <w:jc w:val="both"/>
        <w:rPr>
          <w:color w:val="747474" w:themeColor="background2" w:themeShade="80"/>
          <w:sz w:val="20"/>
          <w:szCs w:val="20"/>
          <w:lang w:eastAsia="lt-LT"/>
        </w:rPr>
      </w:pPr>
      <w:r w:rsidRPr="2263BAF7">
        <w:rPr>
          <w:sz w:val="20"/>
          <w:szCs w:val="20"/>
          <w:lang w:eastAsia="lt-LT"/>
        </w:rPr>
        <w:t>Antikorozinio padengimo technologija ir dangos tipas bei markė turi būti parinkta taip, kad atitiktų šiuos reikalavimus:</w:t>
      </w:r>
    </w:p>
    <w:p w:rsidRPr="002D3745" w:rsidR="00AA551C" w:rsidP="00906617" w:rsidRDefault="4540C23F" w14:paraId="5131BAC2" w14:textId="102841E9">
      <w:pPr>
        <w:pStyle w:val="ListParagraph"/>
        <w:numPr>
          <w:ilvl w:val="3"/>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temperatūra: + 40 ÷ 150</w:t>
      </w:r>
      <w:r w:rsidRPr="2263BAF7" w:rsidR="2DF42F31">
        <w:rPr>
          <w:sz w:val="20"/>
          <w:szCs w:val="20"/>
          <w:lang w:eastAsia="lt-LT"/>
        </w:rPr>
        <w:t>°</w:t>
      </w:r>
      <w:r w:rsidRPr="2263BAF7">
        <w:rPr>
          <w:sz w:val="20"/>
          <w:szCs w:val="20"/>
          <w:lang w:eastAsia="lt-LT"/>
        </w:rPr>
        <w:t>C;</w:t>
      </w:r>
    </w:p>
    <w:p w:rsidRPr="002D3745" w:rsidR="00AA551C" w:rsidP="00906617" w:rsidRDefault="4540C23F" w14:paraId="7BD693F7" w14:textId="640AD4F5">
      <w:pPr>
        <w:pStyle w:val="ListParagraph"/>
        <w:numPr>
          <w:ilvl w:val="3"/>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santykinė drėgmė: 50 ÷ 100 %;</w:t>
      </w:r>
    </w:p>
    <w:p w:rsidRPr="002D3745" w:rsidR="00AA551C" w:rsidP="00BB7090" w:rsidRDefault="4540C23F" w14:paraId="71F775B8" w14:textId="7116950E">
      <w:pPr>
        <w:pStyle w:val="ListParagraph"/>
        <w:numPr>
          <w:ilvl w:val="2"/>
          <w:numId w:val="3"/>
        </w:numPr>
        <w:tabs>
          <w:tab w:val="left" w:pos="709"/>
        </w:tabs>
        <w:ind w:left="709" w:hanging="709"/>
        <w:jc w:val="both"/>
        <w:rPr>
          <w:color w:val="747474" w:themeColor="background2" w:themeShade="80"/>
          <w:sz w:val="20"/>
          <w:szCs w:val="20"/>
          <w:lang w:eastAsia="lt-LT"/>
        </w:rPr>
      </w:pPr>
      <w:r w:rsidRPr="2263BAF7">
        <w:rPr>
          <w:sz w:val="20"/>
          <w:szCs w:val="20"/>
          <w:lang w:eastAsia="lt-LT"/>
        </w:rPr>
        <w:t>Tiekėjas pateikia</w:t>
      </w:r>
      <w:r w:rsidRPr="2263BAF7" w:rsidDel="4540C23F" w:rsidR="00AA551C">
        <w:rPr>
          <w:sz w:val="20"/>
          <w:szCs w:val="20"/>
          <w:lang w:eastAsia="lt-LT"/>
        </w:rPr>
        <w:t xml:space="preserve"> </w:t>
      </w:r>
      <w:r w:rsidRPr="2263BAF7">
        <w:rPr>
          <w:sz w:val="20"/>
          <w:szCs w:val="20"/>
          <w:lang w:eastAsia="lt-LT"/>
        </w:rPr>
        <w:t xml:space="preserve">Perkančiajam subjektui </w:t>
      </w:r>
      <w:r w:rsidRPr="2263BAF7" w:rsidR="7DACE9D3">
        <w:rPr>
          <w:sz w:val="20"/>
          <w:szCs w:val="20"/>
          <w:lang w:eastAsia="lt-LT"/>
        </w:rPr>
        <w:t xml:space="preserve">peržiūrai </w:t>
      </w:r>
      <w:r w:rsidRPr="2263BAF7">
        <w:rPr>
          <w:sz w:val="20"/>
          <w:szCs w:val="20"/>
          <w:lang w:eastAsia="lt-LT"/>
        </w:rPr>
        <w:t>suderintas ir pasirašytas gamintojo siūlomas dažų sistemas ir procedūras, dokumentaciją pagal standartą LST EN ISO 12944-5 (naujausią galiojančią redakciją arba lygiavertį), prieš atliekant antikorozinio padengimo darbus, bet ne vėliau kaip 15 darbo dienų iki antikorozinės dangos padengimo darbų pradžios (įskaitant paviršių paruošimo darbus</w:t>
      </w:r>
      <w:r w:rsidRPr="2263BAF7" w:rsidR="1BC7A10D">
        <w:rPr>
          <w:sz w:val="20"/>
          <w:szCs w:val="20"/>
          <w:lang w:eastAsia="lt-LT"/>
        </w:rPr>
        <w:t>)</w:t>
      </w:r>
      <w:r w:rsidRPr="2263BAF7" w:rsidR="72E3868E">
        <w:rPr>
          <w:sz w:val="20"/>
          <w:szCs w:val="20"/>
          <w:lang w:eastAsia="lt-LT"/>
        </w:rPr>
        <w:t>;</w:t>
      </w:r>
    </w:p>
    <w:p w:rsidRPr="002D3745" w:rsidR="00AA551C" w:rsidP="00BB7090" w:rsidRDefault="4540C23F" w14:paraId="3D6C11F3" w14:textId="66556698">
      <w:pPr>
        <w:pStyle w:val="ListParagraph"/>
        <w:numPr>
          <w:ilvl w:val="2"/>
          <w:numId w:val="3"/>
        </w:numPr>
        <w:tabs>
          <w:tab w:val="left" w:pos="709"/>
        </w:tabs>
        <w:ind w:left="709" w:hanging="709"/>
        <w:jc w:val="both"/>
        <w:rPr>
          <w:color w:val="747474" w:themeColor="background2" w:themeShade="80"/>
          <w:sz w:val="20"/>
          <w:szCs w:val="20"/>
          <w:lang w:eastAsia="lt-LT"/>
        </w:rPr>
      </w:pPr>
      <w:r w:rsidRPr="2263BAF7">
        <w:rPr>
          <w:sz w:val="20"/>
          <w:szCs w:val="20"/>
          <w:lang w:eastAsia="lt-LT"/>
        </w:rPr>
        <w:t>Tiekėjo darbuotojai</w:t>
      </w:r>
      <w:r w:rsidRPr="2263BAF7" w:rsidR="15F29767">
        <w:rPr>
          <w:sz w:val="20"/>
          <w:szCs w:val="20"/>
          <w:lang w:eastAsia="lt-LT"/>
        </w:rPr>
        <w:t>,</w:t>
      </w:r>
      <w:r w:rsidRPr="2263BAF7">
        <w:rPr>
          <w:sz w:val="20"/>
          <w:szCs w:val="20"/>
          <w:lang w:eastAsia="lt-LT"/>
        </w:rPr>
        <w:t xml:space="preserve"> atliekantys antikorozinio padengimo darbus, turi būti supažindinti su naudojama dažymo sistema ir procedūra bei jos dokumentacija.</w:t>
      </w:r>
    </w:p>
    <w:p w:rsidRPr="002D3745" w:rsidR="00AA551C" w:rsidP="00BB7090" w:rsidRDefault="4540C23F" w14:paraId="75F965B9" w14:textId="18C7FA5A">
      <w:pPr>
        <w:pStyle w:val="ListParagraph"/>
        <w:numPr>
          <w:ilvl w:val="2"/>
          <w:numId w:val="3"/>
        </w:numPr>
        <w:tabs>
          <w:tab w:val="left" w:pos="709"/>
        </w:tabs>
        <w:ind w:left="709" w:hanging="709"/>
        <w:jc w:val="both"/>
        <w:rPr>
          <w:color w:val="747474" w:themeColor="background2" w:themeShade="80"/>
          <w:sz w:val="20"/>
          <w:szCs w:val="20"/>
          <w:lang w:eastAsia="lt-LT"/>
        </w:rPr>
      </w:pPr>
      <w:r w:rsidRPr="2263BAF7">
        <w:rPr>
          <w:sz w:val="20"/>
          <w:szCs w:val="20"/>
          <w:lang w:eastAsia="lt-LT"/>
        </w:rPr>
        <w:t>Plieninių paviršių paruošimas:</w:t>
      </w:r>
    </w:p>
    <w:p w:rsidRPr="00A32D3B" w:rsidR="00AA551C" w:rsidP="00BB7090" w:rsidRDefault="42A17B85" w14:paraId="7BC07139" w14:textId="46C1F8EF">
      <w:pPr>
        <w:pStyle w:val="ListParagraph"/>
        <w:numPr>
          <w:ilvl w:val="3"/>
          <w:numId w:val="3"/>
        </w:numPr>
        <w:tabs>
          <w:tab w:val="left" w:pos="567"/>
          <w:tab w:val="left" w:pos="709"/>
        </w:tabs>
        <w:ind w:left="709" w:hanging="709"/>
        <w:jc w:val="both"/>
        <w:rPr>
          <w:sz w:val="20"/>
          <w:szCs w:val="20"/>
          <w:lang w:eastAsia="lt-LT"/>
        </w:rPr>
      </w:pPr>
      <w:r w:rsidRPr="2263BAF7">
        <w:rPr>
          <w:sz w:val="20"/>
          <w:szCs w:val="20"/>
          <w:lang w:eastAsia="lt-LT"/>
        </w:rPr>
        <w:t>p</w:t>
      </w:r>
      <w:r w:rsidRPr="2263BAF7" w:rsidR="1BC7A10D">
        <w:rPr>
          <w:sz w:val="20"/>
          <w:szCs w:val="20"/>
          <w:lang w:eastAsia="lt-LT"/>
        </w:rPr>
        <w:t>lieniniai</w:t>
      </w:r>
      <w:r w:rsidRPr="2263BAF7" w:rsidR="4540C23F">
        <w:rPr>
          <w:sz w:val="20"/>
          <w:szCs w:val="20"/>
          <w:lang w:eastAsia="lt-LT"/>
        </w:rPr>
        <w:t xml:space="preserve"> paviršiai prieš dažant paruošiami pašalinant užterštumus nuo jo bei atitinkamai suteikiant paviršiui šiurkštumo. Standartinis paruošimo laipsnis priimtas Sa 2½ pagal standartą</w:t>
      </w:r>
      <w:r w:rsidRPr="2263BAF7" w:rsidR="4540C23F">
        <w:rPr>
          <w:color w:val="747474" w:themeColor="background2" w:themeShade="80"/>
          <w:sz w:val="20"/>
          <w:szCs w:val="20"/>
          <w:lang w:eastAsia="lt-LT"/>
        </w:rPr>
        <w:t xml:space="preserve"> </w:t>
      </w:r>
      <w:r w:rsidRPr="2263BAF7" w:rsidR="4540C23F">
        <w:rPr>
          <w:sz w:val="20"/>
          <w:szCs w:val="20"/>
          <w:lang w:eastAsia="lt-LT"/>
        </w:rPr>
        <w:t>LST EN ISO 8501-1 (naujausią galiojančią redakciją arba lygiavertį</w:t>
      </w:r>
      <w:r w:rsidRPr="2263BAF7" w:rsidR="1BC7A10D">
        <w:rPr>
          <w:sz w:val="20"/>
          <w:szCs w:val="20"/>
          <w:lang w:eastAsia="lt-LT"/>
        </w:rPr>
        <w:t>)</w:t>
      </w:r>
      <w:r w:rsidRPr="2263BAF7" w:rsidR="168A20D5">
        <w:rPr>
          <w:sz w:val="20"/>
          <w:szCs w:val="20"/>
          <w:lang w:eastAsia="lt-LT"/>
        </w:rPr>
        <w:t>;</w:t>
      </w:r>
    </w:p>
    <w:p w:rsidRPr="00A32D3B" w:rsidR="00AA551C" w:rsidP="00BB7090" w:rsidRDefault="3632F447" w14:paraId="20C4A433" w14:textId="0BDDD2FC">
      <w:pPr>
        <w:pStyle w:val="ListParagraph"/>
        <w:numPr>
          <w:ilvl w:val="3"/>
          <w:numId w:val="3"/>
        </w:numPr>
        <w:tabs>
          <w:tab w:val="left" w:pos="709"/>
        </w:tabs>
        <w:ind w:left="709" w:hanging="709"/>
        <w:jc w:val="both"/>
        <w:rPr>
          <w:i/>
          <w:iCs/>
          <w:sz w:val="20"/>
          <w:szCs w:val="20"/>
          <w:lang w:eastAsia="lt-LT"/>
        </w:rPr>
      </w:pPr>
      <w:r w:rsidRPr="2263BAF7">
        <w:rPr>
          <w:sz w:val="20"/>
          <w:szCs w:val="20"/>
          <w:lang w:eastAsia="lt-LT"/>
        </w:rPr>
        <w:t>j</w:t>
      </w:r>
      <w:r w:rsidRPr="2263BAF7" w:rsidR="1BC7A10D">
        <w:rPr>
          <w:sz w:val="20"/>
          <w:szCs w:val="20"/>
          <w:lang w:eastAsia="lt-LT"/>
        </w:rPr>
        <w:t>eigu</w:t>
      </w:r>
      <w:r w:rsidRPr="2263BAF7" w:rsidR="4540C23F">
        <w:rPr>
          <w:sz w:val="20"/>
          <w:szCs w:val="20"/>
          <w:lang w:eastAsia="lt-LT"/>
        </w:rPr>
        <w:t xml:space="preserve"> dažymo sistema ir dažų gamintojas leidžia, vamzdyno ruožams ne </w:t>
      </w:r>
      <w:r w:rsidRPr="00B377CC" w:rsidR="4540C23F">
        <w:rPr>
          <w:sz w:val="20"/>
          <w:szCs w:val="20"/>
          <w:lang w:eastAsia="lt-LT"/>
        </w:rPr>
        <w:t>didesniems kaip</w:t>
      </w:r>
      <w:r w:rsidRPr="00B377CC" w:rsidR="2DF42F31">
        <w:rPr>
          <w:sz w:val="20"/>
          <w:szCs w:val="20"/>
          <w:lang w:eastAsia="lt-LT"/>
        </w:rPr>
        <w:t>:</w:t>
      </w:r>
    </w:p>
    <w:tbl>
      <w:tblPr>
        <w:tblStyle w:val="TableGrid"/>
        <w:tblW w:w="8788" w:type="dxa"/>
        <w:tblInd w:w="846" w:type="dxa"/>
        <w:tblLook w:val="04A0" w:firstRow="1" w:lastRow="0" w:firstColumn="1" w:lastColumn="0" w:noHBand="0" w:noVBand="1"/>
      </w:tblPr>
      <w:tblGrid>
        <w:gridCol w:w="3976"/>
        <w:gridCol w:w="4812"/>
      </w:tblGrid>
      <w:tr w:rsidRPr="00A32D3B" w:rsidR="00C35ECC" w:rsidTr="00BB7090" w14:paraId="554D5CD1" w14:textId="77777777">
        <w:tc>
          <w:tcPr>
            <w:tcW w:w="3976" w:type="dxa"/>
          </w:tcPr>
          <w:p w:rsidRPr="00676528" w:rsidR="00C35ECC" w:rsidP="00C35ECC" w:rsidRDefault="00C35ECC" w14:paraId="0C28DC1D" w14:textId="77777777">
            <w:pPr>
              <w:pStyle w:val="Heading4"/>
              <w:ind w:left="707" w:firstLine="0"/>
              <w:rPr>
                <w:rFonts w:eastAsiaTheme="minorHAnsi"/>
                <w:color w:val="auto"/>
                <w:sz w:val="20"/>
                <w:szCs w:val="20"/>
              </w:rPr>
            </w:pPr>
            <w:r w:rsidRPr="00676528">
              <w:rPr>
                <w:rFonts w:eastAsiaTheme="minorHAnsi"/>
                <w:color w:val="auto"/>
                <w:sz w:val="20"/>
                <w:szCs w:val="20"/>
              </w:rPr>
              <w:t>Diametras</w:t>
            </w:r>
          </w:p>
        </w:tc>
        <w:tc>
          <w:tcPr>
            <w:tcW w:w="4812" w:type="dxa"/>
          </w:tcPr>
          <w:p w:rsidRPr="00676528" w:rsidR="00C35ECC" w:rsidP="00C35ECC" w:rsidRDefault="00C35ECC" w14:paraId="16910A85" w14:textId="77777777">
            <w:pPr>
              <w:pStyle w:val="Heading4"/>
              <w:ind w:left="707" w:firstLine="0"/>
              <w:rPr>
                <w:rFonts w:eastAsiaTheme="minorHAnsi"/>
                <w:color w:val="auto"/>
                <w:sz w:val="20"/>
                <w:szCs w:val="20"/>
              </w:rPr>
            </w:pPr>
            <w:r w:rsidRPr="00676528">
              <w:rPr>
                <w:rFonts w:eastAsiaTheme="minorHAnsi"/>
                <w:color w:val="auto"/>
                <w:sz w:val="20"/>
                <w:szCs w:val="20"/>
              </w:rPr>
              <w:t>Leistinas dažyti plotas</w:t>
            </w:r>
          </w:p>
        </w:tc>
      </w:tr>
      <w:tr w:rsidRPr="00A32D3B" w:rsidR="00C35ECC" w:rsidTr="00BB7090" w14:paraId="0F87CA4B" w14:textId="77777777">
        <w:tc>
          <w:tcPr>
            <w:tcW w:w="3976" w:type="dxa"/>
          </w:tcPr>
          <w:p w:rsidRPr="00676528" w:rsidR="00C35ECC" w:rsidP="00C35ECC" w:rsidRDefault="00C35ECC" w14:paraId="13EEA93A" w14:textId="77777777">
            <w:pPr>
              <w:pStyle w:val="Heading4"/>
              <w:ind w:left="707" w:firstLine="0"/>
              <w:rPr>
                <w:rFonts w:eastAsiaTheme="minorHAnsi"/>
                <w:color w:val="auto"/>
                <w:sz w:val="20"/>
                <w:szCs w:val="20"/>
              </w:rPr>
            </w:pPr>
            <w:r w:rsidRPr="00676528">
              <w:rPr>
                <w:rFonts w:eastAsiaTheme="minorHAnsi"/>
                <w:color w:val="auto"/>
                <w:sz w:val="20"/>
                <w:szCs w:val="20"/>
              </w:rPr>
              <w:t>DN 15 – DN 100</w:t>
            </w:r>
          </w:p>
        </w:tc>
        <w:tc>
          <w:tcPr>
            <w:tcW w:w="4812" w:type="dxa"/>
          </w:tcPr>
          <w:p w:rsidRPr="00676528" w:rsidR="00C35ECC" w:rsidP="00C35ECC" w:rsidRDefault="00C35ECC" w14:paraId="45DECDBE" w14:textId="77777777">
            <w:pPr>
              <w:pStyle w:val="Heading4"/>
              <w:ind w:left="707" w:firstLine="0"/>
              <w:rPr>
                <w:rFonts w:eastAsiaTheme="minorHAnsi"/>
                <w:color w:val="auto"/>
                <w:sz w:val="20"/>
                <w:szCs w:val="20"/>
              </w:rPr>
            </w:pPr>
            <w:r w:rsidRPr="00676528">
              <w:rPr>
                <w:rFonts w:eastAsiaTheme="minorHAnsi"/>
                <w:color w:val="auto"/>
                <w:sz w:val="20"/>
                <w:szCs w:val="20"/>
              </w:rPr>
              <w:t>Iki 0,5 m</w:t>
            </w:r>
            <w:r w:rsidRPr="00676528">
              <w:rPr>
                <w:rFonts w:eastAsiaTheme="minorHAnsi"/>
                <w:color w:val="auto"/>
                <w:sz w:val="20"/>
                <w:szCs w:val="20"/>
                <w:vertAlign w:val="superscript"/>
              </w:rPr>
              <w:t>2</w:t>
            </w:r>
          </w:p>
        </w:tc>
      </w:tr>
      <w:tr w:rsidRPr="00A32D3B" w:rsidR="00C35ECC" w:rsidTr="00BB7090" w14:paraId="58FD4AA8" w14:textId="77777777">
        <w:tc>
          <w:tcPr>
            <w:tcW w:w="3976" w:type="dxa"/>
          </w:tcPr>
          <w:p w:rsidRPr="00676528" w:rsidR="00C35ECC" w:rsidP="00C35ECC" w:rsidRDefault="00C35ECC" w14:paraId="676851AC" w14:textId="77777777">
            <w:pPr>
              <w:pStyle w:val="Heading4"/>
              <w:ind w:left="707" w:firstLine="0"/>
              <w:rPr>
                <w:rFonts w:eastAsiaTheme="minorHAnsi"/>
                <w:color w:val="auto"/>
                <w:sz w:val="20"/>
                <w:szCs w:val="20"/>
              </w:rPr>
            </w:pPr>
            <w:r w:rsidRPr="00676528">
              <w:rPr>
                <w:rFonts w:eastAsiaTheme="minorHAnsi"/>
                <w:color w:val="auto"/>
                <w:sz w:val="20"/>
                <w:szCs w:val="20"/>
              </w:rPr>
              <w:t>DN 125 – DN 250</w:t>
            </w:r>
          </w:p>
        </w:tc>
        <w:tc>
          <w:tcPr>
            <w:tcW w:w="4812" w:type="dxa"/>
          </w:tcPr>
          <w:p w:rsidRPr="00676528" w:rsidR="00C35ECC" w:rsidP="00C35ECC" w:rsidRDefault="00C35ECC" w14:paraId="281216B1" w14:textId="77777777">
            <w:pPr>
              <w:pStyle w:val="Heading4"/>
              <w:ind w:left="707" w:firstLine="0"/>
              <w:rPr>
                <w:rFonts w:eastAsiaTheme="minorHAnsi"/>
                <w:color w:val="auto"/>
                <w:sz w:val="20"/>
                <w:szCs w:val="20"/>
              </w:rPr>
            </w:pPr>
            <w:r w:rsidRPr="00676528">
              <w:rPr>
                <w:rFonts w:eastAsiaTheme="minorHAnsi"/>
                <w:color w:val="auto"/>
                <w:sz w:val="20"/>
                <w:szCs w:val="20"/>
              </w:rPr>
              <w:t>Iki 1 m</w:t>
            </w:r>
            <w:r w:rsidRPr="00676528">
              <w:rPr>
                <w:rFonts w:eastAsiaTheme="minorHAnsi"/>
                <w:color w:val="auto"/>
                <w:sz w:val="20"/>
                <w:szCs w:val="20"/>
                <w:vertAlign w:val="superscript"/>
              </w:rPr>
              <w:t>2</w:t>
            </w:r>
          </w:p>
        </w:tc>
      </w:tr>
      <w:tr w:rsidRPr="00A32D3B" w:rsidR="00C35ECC" w:rsidTr="00BB7090" w14:paraId="72D6BD95" w14:textId="77777777">
        <w:tc>
          <w:tcPr>
            <w:tcW w:w="3976" w:type="dxa"/>
          </w:tcPr>
          <w:p w:rsidRPr="00676528" w:rsidR="00C35ECC" w:rsidP="00C35ECC" w:rsidRDefault="00C35ECC" w14:paraId="0825FE61" w14:textId="77777777">
            <w:pPr>
              <w:pStyle w:val="Heading4"/>
              <w:ind w:left="707" w:firstLine="0"/>
              <w:rPr>
                <w:rFonts w:eastAsiaTheme="minorHAnsi"/>
                <w:color w:val="auto"/>
                <w:sz w:val="20"/>
                <w:szCs w:val="20"/>
              </w:rPr>
            </w:pPr>
            <w:r w:rsidRPr="00676528">
              <w:rPr>
                <w:rFonts w:eastAsiaTheme="minorHAnsi"/>
                <w:color w:val="auto"/>
                <w:sz w:val="20"/>
                <w:szCs w:val="20"/>
              </w:rPr>
              <w:t>DN 300 ≤</w:t>
            </w:r>
          </w:p>
        </w:tc>
        <w:tc>
          <w:tcPr>
            <w:tcW w:w="4812" w:type="dxa"/>
          </w:tcPr>
          <w:p w:rsidRPr="00676528" w:rsidR="00C35ECC" w:rsidP="00C35ECC" w:rsidRDefault="00C35ECC" w14:paraId="349C7F91" w14:textId="77777777">
            <w:pPr>
              <w:pStyle w:val="Heading4"/>
              <w:ind w:left="707" w:firstLine="0"/>
              <w:rPr>
                <w:rFonts w:eastAsiaTheme="minorHAnsi"/>
                <w:color w:val="auto"/>
                <w:sz w:val="20"/>
                <w:szCs w:val="20"/>
              </w:rPr>
            </w:pPr>
            <w:r w:rsidRPr="00676528">
              <w:rPr>
                <w:rFonts w:eastAsiaTheme="minorHAnsi"/>
                <w:color w:val="auto"/>
                <w:sz w:val="20"/>
                <w:szCs w:val="20"/>
              </w:rPr>
              <w:t>Iki 2 m</w:t>
            </w:r>
            <w:r w:rsidRPr="00676528">
              <w:rPr>
                <w:rFonts w:eastAsiaTheme="minorHAnsi"/>
                <w:color w:val="auto"/>
                <w:sz w:val="20"/>
                <w:szCs w:val="20"/>
                <w:vertAlign w:val="superscript"/>
              </w:rPr>
              <w:t>2</w:t>
            </w:r>
          </w:p>
        </w:tc>
      </w:tr>
    </w:tbl>
    <w:p w:rsidRPr="002D3745" w:rsidR="00AA551C" w:rsidP="00BB7090" w:rsidRDefault="4540C23F" w14:paraId="646D67BC" w14:textId="54DCB5A3">
      <w:pPr>
        <w:pStyle w:val="ListParagraph"/>
        <w:tabs>
          <w:tab w:val="left" w:pos="1134"/>
        </w:tabs>
        <w:ind w:left="1134" w:hanging="425"/>
        <w:jc w:val="both"/>
        <w:rPr>
          <w:color w:val="747474" w:themeColor="background2" w:themeShade="80"/>
          <w:sz w:val="20"/>
          <w:szCs w:val="20"/>
          <w:lang w:eastAsia="lt-LT"/>
        </w:rPr>
      </w:pPr>
      <w:r w:rsidRPr="002B20AB">
        <w:rPr>
          <w:sz w:val="20"/>
          <w:szCs w:val="20"/>
          <w:lang w:eastAsia="lt-LT"/>
        </w:rPr>
        <w:t>gali būti</w:t>
      </w:r>
      <w:r w:rsidRPr="2263BAF7">
        <w:rPr>
          <w:sz w:val="20"/>
          <w:szCs w:val="20"/>
          <w:lang w:eastAsia="lt-LT"/>
        </w:rPr>
        <w:t xml:space="preserve"> naudojamas rankinis paruošimas atitinkantis St3 klasę pagal standartą LST EN ISO 8501-1</w:t>
      </w:r>
      <w:r w:rsidRPr="2263BAF7" w:rsidR="487271C8">
        <w:rPr>
          <w:sz w:val="20"/>
          <w:szCs w:val="20"/>
          <w:lang w:eastAsia="lt-LT"/>
        </w:rPr>
        <w:t>;</w:t>
      </w:r>
      <w:r w:rsidRPr="2263BAF7">
        <w:rPr>
          <w:sz w:val="20"/>
          <w:szCs w:val="20"/>
          <w:lang w:eastAsia="lt-LT"/>
        </w:rPr>
        <w:t xml:space="preserve"> </w:t>
      </w:r>
    </w:p>
    <w:p w:rsidRPr="002D3745" w:rsidR="00AA551C" w:rsidP="00BB7090" w:rsidRDefault="0F8084D6" w14:paraId="54318A3C" w14:textId="616018EC">
      <w:pPr>
        <w:pStyle w:val="ListParagraph"/>
        <w:numPr>
          <w:ilvl w:val="3"/>
          <w:numId w:val="3"/>
        </w:numPr>
        <w:tabs>
          <w:tab w:val="left" w:pos="709"/>
        </w:tabs>
        <w:ind w:left="709" w:hanging="709"/>
        <w:jc w:val="both"/>
        <w:rPr>
          <w:color w:val="747474" w:themeColor="background2" w:themeShade="80"/>
          <w:sz w:val="20"/>
          <w:szCs w:val="20"/>
          <w:lang w:eastAsia="lt-LT"/>
        </w:rPr>
      </w:pPr>
      <w:r w:rsidRPr="2263BAF7">
        <w:rPr>
          <w:sz w:val="20"/>
          <w:szCs w:val="20"/>
          <w:lang w:eastAsia="lt-LT"/>
        </w:rPr>
        <w:t>r</w:t>
      </w:r>
      <w:r w:rsidRPr="2263BAF7" w:rsidR="1BC7A10D">
        <w:rPr>
          <w:sz w:val="20"/>
          <w:szCs w:val="20"/>
          <w:lang w:eastAsia="lt-LT"/>
        </w:rPr>
        <w:t>ūdžių</w:t>
      </w:r>
      <w:r w:rsidRPr="2263BAF7" w:rsidR="4540C23F">
        <w:rPr>
          <w:sz w:val="20"/>
          <w:szCs w:val="20"/>
          <w:lang w:eastAsia="lt-LT"/>
        </w:rPr>
        <w:t xml:space="preserve"> surišėjais ruošti paviršių dažymui draudžiama, dažymas atliekamas ne žemesnėje kaip +5 </w:t>
      </w:r>
      <w:r w:rsidRPr="2263BAF7" w:rsidR="4540C23F">
        <w:rPr>
          <w:rFonts w:ascii="Cambria Math" w:hAnsi="Cambria Math" w:cs="Cambria Math"/>
          <w:sz w:val="20"/>
          <w:szCs w:val="20"/>
          <w:lang w:eastAsia="lt-LT"/>
        </w:rPr>
        <w:t>℃</w:t>
      </w:r>
      <w:r w:rsidRPr="2263BAF7" w:rsidR="4540C23F">
        <w:rPr>
          <w:sz w:val="20"/>
          <w:szCs w:val="20"/>
          <w:lang w:eastAsia="lt-LT"/>
        </w:rPr>
        <w:t xml:space="preserve"> temperatūroje ir esant santykinei drėgmei ne aukštesnei kaip 80</w:t>
      </w:r>
      <w:r w:rsidRPr="2263BAF7" w:rsidR="1BC7A10D">
        <w:rPr>
          <w:sz w:val="20"/>
          <w:szCs w:val="20"/>
          <w:lang w:eastAsia="lt-LT"/>
        </w:rPr>
        <w:t>%)</w:t>
      </w:r>
      <w:r w:rsidRPr="2263BAF7" w:rsidR="4B4538F7">
        <w:rPr>
          <w:sz w:val="20"/>
          <w:szCs w:val="20"/>
          <w:lang w:eastAsia="lt-LT"/>
        </w:rPr>
        <w:t>;</w:t>
      </w:r>
    </w:p>
    <w:p w:rsidRPr="002D3745" w:rsidR="00AA551C" w:rsidP="00BB7090" w:rsidRDefault="0513AB73" w14:paraId="0B911211" w14:textId="1255F60C">
      <w:pPr>
        <w:pStyle w:val="ListParagraph"/>
        <w:numPr>
          <w:ilvl w:val="3"/>
          <w:numId w:val="3"/>
        </w:numPr>
        <w:tabs>
          <w:tab w:val="left" w:pos="709"/>
        </w:tabs>
        <w:ind w:left="709" w:hanging="709"/>
        <w:jc w:val="both"/>
        <w:rPr>
          <w:color w:val="747474" w:themeColor="background2" w:themeShade="80"/>
          <w:sz w:val="20"/>
          <w:szCs w:val="20"/>
          <w:lang w:eastAsia="lt-LT"/>
        </w:rPr>
      </w:pPr>
      <w:r w:rsidRPr="2263BAF7">
        <w:rPr>
          <w:sz w:val="20"/>
          <w:szCs w:val="20"/>
          <w:lang w:eastAsia="lt-LT"/>
        </w:rPr>
        <w:t>p</w:t>
      </w:r>
      <w:r w:rsidRPr="2263BAF7" w:rsidR="1BC7A10D">
        <w:rPr>
          <w:sz w:val="20"/>
          <w:szCs w:val="20"/>
          <w:lang w:eastAsia="lt-LT"/>
        </w:rPr>
        <w:t>lieninių</w:t>
      </w:r>
      <w:r w:rsidRPr="2263BAF7" w:rsidR="4540C23F">
        <w:rPr>
          <w:sz w:val="20"/>
          <w:szCs w:val="20"/>
          <w:lang w:eastAsia="lt-LT"/>
        </w:rPr>
        <w:t xml:space="preserve"> konstrukcijų paviršiaus švarumas reikalui esant gali būti patikrintas lipnios juostos metodu, nurodytu standarto ISO 8502-3 (naujausią galiojančią redakciją arba lygiavertį). Priimtinas lygis: 2 arba aukštesnis</w:t>
      </w:r>
      <w:r w:rsidRPr="2263BAF7" w:rsidR="1A712EE4">
        <w:rPr>
          <w:sz w:val="20"/>
          <w:szCs w:val="20"/>
          <w:lang w:eastAsia="lt-LT"/>
        </w:rPr>
        <w:t>;</w:t>
      </w:r>
    </w:p>
    <w:p w:rsidRPr="002D3745" w:rsidR="00AA551C" w:rsidP="00BB7090" w:rsidRDefault="5482436D" w14:paraId="576EC9BA" w14:textId="22436EE8">
      <w:pPr>
        <w:pStyle w:val="ListParagraph"/>
        <w:numPr>
          <w:ilvl w:val="3"/>
          <w:numId w:val="3"/>
        </w:numPr>
        <w:tabs>
          <w:tab w:val="left" w:pos="709"/>
        </w:tabs>
        <w:ind w:left="709" w:hanging="709"/>
        <w:jc w:val="both"/>
        <w:rPr>
          <w:color w:val="747474" w:themeColor="background2" w:themeShade="80"/>
          <w:sz w:val="20"/>
          <w:szCs w:val="20"/>
          <w:lang w:eastAsia="lt-LT"/>
        </w:rPr>
      </w:pPr>
      <w:r w:rsidRPr="2263BAF7">
        <w:rPr>
          <w:sz w:val="20"/>
          <w:szCs w:val="20"/>
          <w:lang w:eastAsia="lt-LT"/>
        </w:rPr>
        <w:t>d</w:t>
      </w:r>
      <w:r w:rsidRPr="2263BAF7" w:rsidR="1BC7A10D">
        <w:rPr>
          <w:sz w:val="20"/>
          <w:szCs w:val="20"/>
          <w:lang w:eastAsia="lt-LT"/>
        </w:rPr>
        <w:t>raudžiama</w:t>
      </w:r>
      <w:r w:rsidRPr="2263BAF7" w:rsidR="4540C23F">
        <w:rPr>
          <w:sz w:val="20"/>
          <w:szCs w:val="20"/>
          <w:lang w:eastAsia="lt-LT"/>
        </w:rPr>
        <w:t xml:space="preserve"> atlikti plieninių paviršių antikorozinį padengimą esant blogam orui, lyjant, esant rūkui, rasai.</w:t>
      </w:r>
    </w:p>
    <w:p w:rsidRPr="002D3745" w:rsidR="00AA551C" w:rsidP="00BB7090" w:rsidRDefault="4540C23F" w14:paraId="503DBD36" w14:textId="4CF50913">
      <w:pPr>
        <w:pStyle w:val="ListParagraph"/>
        <w:numPr>
          <w:ilvl w:val="2"/>
          <w:numId w:val="3"/>
        </w:numPr>
        <w:tabs>
          <w:tab w:val="left" w:pos="993"/>
        </w:tabs>
        <w:ind w:left="709" w:hanging="709"/>
        <w:jc w:val="both"/>
        <w:rPr>
          <w:color w:val="747474" w:themeColor="background2" w:themeShade="80"/>
          <w:sz w:val="20"/>
          <w:szCs w:val="20"/>
          <w:lang w:eastAsia="lt-LT"/>
        </w:rPr>
      </w:pPr>
      <w:r w:rsidRPr="2263BAF7">
        <w:rPr>
          <w:sz w:val="20"/>
          <w:szCs w:val="20"/>
          <w:lang w:eastAsia="lt-LT"/>
        </w:rPr>
        <w:t>Plieninių paviršių dažymas:</w:t>
      </w:r>
    </w:p>
    <w:p w:rsidRPr="002D3745" w:rsidR="00AA551C" w:rsidP="00053E59" w:rsidRDefault="61E37975" w14:paraId="6B9095E2" w14:textId="365FA76E">
      <w:pPr>
        <w:pStyle w:val="ListParagraph"/>
        <w:numPr>
          <w:ilvl w:val="3"/>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r</w:t>
      </w:r>
      <w:r w:rsidRPr="2263BAF7" w:rsidR="1BC7A10D">
        <w:rPr>
          <w:sz w:val="20"/>
          <w:szCs w:val="20"/>
          <w:lang w:eastAsia="lt-LT"/>
        </w:rPr>
        <w:t>eikalavimai</w:t>
      </w:r>
      <w:r w:rsidRPr="2263BAF7" w:rsidR="4540C23F">
        <w:rPr>
          <w:sz w:val="20"/>
          <w:szCs w:val="20"/>
          <w:lang w:eastAsia="lt-LT"/>
        </w:rPr>
        <w:t xml:space="preserve"> plieninių paviršių antikorozinio padengimo darbams pagal standartą LST EN ISO 12944-7 (naujausią galiojančią redakciją arba lygiavertį</w:t>
      </w:r>
      <w:r w:rsidRPr="2263BAF7" w:rsidR="1BC7A10D">
        <w:rPr>
          <w:sz w:val="20"/>
          <w:szCs w:val="20"/>
          <w:lang w:eastAsia="lt-LT"/>
        </w:rPr>
        <w:t>)</w:t>
      </w:r>
      <w:r w:rsidRPr="2263BAF7" w:rsidR="70114F24">
        <w:rPr>
          <w:sz w:val="20"/>
          <w:szCs w:val="20"/>
          <w:lang w:eastAsia="lt-LT"/>
        </w:rPr>
        <w:t>;</w:t>
      </w:r>
    </w:p>
    <w:p w:rsidRPr="002D3745" w:rsidR="00AA551C" w:rsidP="00053E59" w:rsidRDefault="4540C23F" w14:paraId="24D2F411" w14:textId="3AFCA65E">
      <w:pPr>
        <w:pStyle w:val="ListParagraph"/>
        <w:numPr>
          <w:ilvl w:val="3"/>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Tiekėjas privalo užtikrinti pakankamą dangos adheziją pagal standarto LST EN ISO-2409 (naujausią galiojančią redakciją arba lygiavertį) reikalavimus</w:t>
      </w:r>
      <w:r w:rsidRPr="2263BAF7" w:rsidR="570CA4F8">
        <w:rPr>
          <w:sz w:val="20"/>
          <w:szCs w:val="20"/>
          <w:lang w:eastAsia="lt-LT"/>
        </w:rPr>
        <w:t>;</w:t>
      </w:r>
    </w:p>
    <w:p w:rsidRPr="002D3745" w:rsidR="00AA551C" w:rsidP="00053E59" w:rsidRDefault="2E15A04F" w14:paraId="4BE9F87B" w14:textId="759FAE90">
      <w:pPr>
        <w:pStyle w:val="ListParagraph"/>
        <w:numPr>
          <w:ilvl w:val="3"/>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p</w:t>
      </w:r>
      <w:r w:rsidRPr="2263BAF7" w:rsidR="1BC7A10D">
        <w:rPr>
          <w:sz w:val="20"/>
          <w:szCs w:val="20"/>
          <w:lang w:eastAsia="lt-LT"/>
        </w:rPr>
        <w:t>aruošti</w:t>
      </w:r>
      <w:r w:rsidRPr="2263BAF7" w:rsidR="4540C23F">
        <w:rPr>
          <w:sz w:val="20"/>
          <w:szCs w:val="20"/>
          <w:lang w:eastAsia="lt-LT"/>
        </w:rPr>
        <w:t xml:space="preserve"> vamzdynų paviršiai dengiami ne mažiau, kaip dviem, skirtingos spalvos, antikorozinės dangos sluoksniais (gruntas ir/arba dažai, priklausomai nuo to kas dažoma – vamzdynas ar metalo konstrukcijos). Dažymo sistemos storis pasiekiamas didinant grunto, o ne dažo spalvos sluoksnį.</w:t>
      </w:r>
    </w:p>
    <w:p w:rsidRPr="007043F5" w:rsidR="00AA551C" w:rsidP="00053E59" w:rsidRDefault="4540C23F" w14:paraId="69EE6B63" w14:textId="5A8AE326">
      <w:pPr>
        <w:pStyle w:val="ListParagraph"/>
        <w:numPr>
          <w:ilvl w:val="1"/>
          <w:numId w:val="3"/>
        </w:numPr>
        <w:tabs>
          <w:tab w:val="left" w:pos="709"/>
        </w:tabs>
        <w:ind w:left="0" w:firstLine="0"/>
        <w:jc w:val="both"/>
        <w:rPr>
          <w:color w:val="747474" w:themeColor="background2" w:themeShade="80"/>
          <w:sz w:val="20"/>
          <w:szCs w:val="20"/>
          <w:u w:val="single"/>
          <w:lang w:eastAsia="lt-LT"/>
        </w:rPr>
      </w:pPr>
      <w:r w:rsidRPr="007043F5">
        <w:rPr>
          <w:sz w:val="20"/>
          <w:szCs w:val="20"/>
          <w:u w:val="single"/>
          <w:lang w:eastAsia="lt-LT"/>
        </w:rPr>
        <w:t>Techniniai reikalavimai pramoniniu būdu izoliuotiems vamzdžiams:</w:t>
      </w:r>
    </w:p>
    <w:p w:rsidRPr="002D3745" w:rsidR="00AA551C" w:rsidP="00053E59" w:rsidRDefault="13778158" w14:paraId="7A9A9399" w14:textId="05E50EDC">
      <w:pPr>
        <w:pStyle w:val="ListParagraph"/>
        <w:numPr>
          <w:ilvl w:val="2"/>
          <w:numId w:val="3"/>
        </w:numPr>
        <w:tabs>
          <w:tab w:val="left" w:pos="709"/>
        </w:tabs>
        <w:ind w:left="709" w:hanging="709"/>
        <w:jc w:val="both"/>
        <w:rPr>
          <w:color w:val="747474" w:themeColor="background2" w:themeShade="80"/>
          <w:sz w:val="20"/>
          <w:szCs w:val="20"/>
          <w:lang w:eastAsia="lt-LT"/>
        </w:rPr>
      </w:pPr>
      <w:r w:rsidRPr="2263BAF7">
        <w:rPr>
          <w:sz w:val="20"/>
          <w:szCs w:val="20"/>
          <w:lang w:eastAsia="lt-LT"/>
        </w:rPr>
        <w:t>p</w:t>
      </w:r>
      <w:r w:rsidRPr="2263BAF7" w:rsidR="1BC7A10D">
        <w:rPr>
          <w:sz w:val="20"/>
          <w:szCs w:val="20"/>
          <w:lang w:eastAsia="lt-LT"/>
        </w:rPr>
        <w:t>ramoniniu</w:t>
      </w:r>
      <w:r w:rsidRPr="2263BAF7" w:rsidR="4540C23F">
        <w:rPr>
          <w:sz w:val="20"/>
          <w:szCs w:val="20"/>
          <w:lang w:eastAsia="lt-LT"/>
        </w:rPr>
        <w:t xml:space="preserve"> būdu izoliuoti vamzdžiai kartu su atitinkama uždaromąja armatūra turi atitikti Lietuvos Respublikos standartus bei kitus reikalavimus:</w:t>
      </w:r>
    </w:p>
    <w:p w:rsidRPr="002D3745" w:rsidR="00AA551C" w:rsidP="00053E59" w:rsidRDefault="4540C23F" w14:paraId="171D3E3C" w14:textId="5884B97C">
      <w:pPr>
        <w:pStyle w:val="ListParagraph"/>
        <w:numPr>
          <w:ilvl w:val="3"/>
          <w:numId w:val="3"/>
        </w:numPr>
        <w:tabs>
          <w:tab w:val="left" w:pos="567"/>
          <w:tab w:val="left" w:pos="709"/>
        </w:tabs>
        <w:ind w:left="709" w:hanging="709"/>
        <w:jc w:val="both"/>
        <w:rPr>
          <w:color w:val="747474" w:themeColor="background2" w:themeShade="80"/>
          <w:sz w:val="20"/>
          <w:szCs w:val="20"/>
          <w:lang w:eastAsia="lt-LT"/>
        </w:rPr>
      </w:pPr>
      <w:r w:rsidRPr="2263BAF7">
        <w:rPr>
          <w:sz w:val="20"/>
          <w:szCs w:val="20"/>
          <w:lang w:eastAsia="lt-LT"/>
        </w:rPr>
        <w:t>LST EN 253 Centralizuoto šilumos tiekimo vamzdžiai (naujausią galiojančią redakciją arba lygiavertį). Bekanalių karšto vandens tinklų iš anksto neardomai izoliuotos vamzdžių sistemos. Vamzdžio sąranka, sudaryta iš pagrindinio plieninio vamzdžio, šiluminės poliuretaninės izoliacijos ir išorinio polietileninio apvalkalo</w:t>
      </w:r>
      <w:r w:rsidRPr="2263BAF7" w:rsidR="0AD1F9FC">
        <w:rPr>
          <w:sz w:val="20"/>
          <w:szCs w:val="20"/>
          <w:lang w:eastAsia="lt-LT"/>
        </w:rPr>
        <w:t>;</w:t>
      </w:r>
    </w:p>
    <w:p w:rsidRPr="002D3745" w:rsidR="00AA551C" w:rsidP="00053E59" w:rsidRDefault="4540C23F" w14:paraId="57E93BC4" w14:textId="07D49AAA">
      <w:pPr>
        <w:pStyle w:val="ListParagraph"/>
        <w:numPr>
          <w:ilvl w:val="3"/>
          <w:numId w:val="3"/>
        </w:numPr>
        <w:tabs>
          <w:tab w:val="left" w:pos="567"/>
          <w:tab w:val="left" w:pos="709"/>
        </w:tabs>
        <w:ind w:left="709" w:hanging="709"/>
        <w:jc w:val="both"/>
        <w:rPr>
          <w:color w:val="747474" w:themeColor="background2" w:themeShade="80"/>
          <w:sz w:val="20"/>
          <w:szCs w:val="20"/>
          <w:lang w:eastAsia="lt-LT"/>
        </w:rPr>
      </w:pPr>
      <w:r w:rsidRPr="2263BAF7">
        <w:rPr>
          <w:sz w:val="20"/>
          <w:szCs w:val="20"/>
          <w:lang w:eastAsia="lt-LT"/>
        </w:rPr>
        <w:t>LST EN 488 Centralizuoto šilumos tiekimo vamzdžiai (naujausią galiojančią redakciją arba lygiavertį). Bekanalių karšto vandens tinklų iš anksto neardomai izoliuotų vamzdžių sistemos. Plieninių vamzdyno įvadų plieninių sklendžių sąrankos su poliuretanine šilumine izoliacija ir išoriniu polietileniniu apvalkalu</w:t>
      </w:r>
      <w:r w:rsidRPr="2263BAF7" w:rsidR="07D911B8">
        <w:rPr>
          <w:sz w:val="20"/>
          <w:szCs w:val="20"/>
          <w:lang w:eastAsia="lt-LT"/>
        </w:rPr>
        <w:t>;</w:t>
      </w:r>
    </w:p>
    <w:p w:rsidRPr="002D3745" w:rsidR="00AA551C" w:rsidP="00053E59" w:rsidRDefault="4540C23F" w14:paraId="29A6C258" w14:textId="21BC3C13">
      <w:pPr>
        <w:pStyle w:val="ListParagraph"/>
        <w:numPr>
          <w:ilvl w:val="3"/>
          <w:numId w:val="3"/>
        </w:numPr>
        <w:tabs>
          <w:tab w:val="left" w:pos="567"/>
          <w:tab w:val="left" w:pos="709"/>
        </w:tabs>
        <w:ind w:left="709" w:hanging="709"/>
        <w:jc w:val="both"/>
        <w:rPr>
          <w:color w:val="747474" w:themeColor="background2" w:themeShade="80"/>
          <w:sz w:val="20"/>
          <w:szCs w:val="20"/>
          <w:lang w:eastAsia="lt-LT"/>
        </w:rPr>
      </w:pPr>
      <w:r w:rsidRPr="2263BAF7">
        <w:rPr>
          <w:sz w:val="20"/>
          <w:szCs w:val="20"/>
          <w:lang w:eastAsia="lt-LT"/>
        </w:rPr>
        <w:t>LST EN 489-1 Centralizuoto šilumos tiekimo vamzdžiai (naujausią galiojančią redakciją arba lygiavertį). Bekanalių karšto vandens tinklų iš anksto neardomai izoliuotos vamzdžių sistemos. Plieninių atšakinių vamzdžių jungčių sąrankos, poliuretaninė šiluminė izoliacija ir išorinis polietileninis apvalkalas</w:t>
      </w:r>
      <w:r w:rsidRPr="2263BAF7" w:rsidR="5B80AD8F">
        <w:rPr>
          <w:sz w:val="20"/>
          <w:szCs w:val="20"/>
          <w:lang w:eastAsia="lt-LT"/>
        </w:rPr>
        <w:t>;</w:t>
      </w:r>
    </w:p>
    <w:p w:rsidRPr="002D3745" w:rsidR="00AA551C" w:rsidP="00053E59" w:rsidRDefault="4540C23F" w14:paraId="7D7A7245" w14:textId="70323C9D">
      <w:pPr>
        <w:pStyle w:val="ListParagraph"/>
        <w:numPr>
          <w:ilvl w:val="3"/>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LST EN 13941-1; LST EN 13941-2 Centralizuoto šilumos tiekimo iš anksto neardomai izoliuotų vamzdžių sistemų projektavimas ir įrengimas (naujausias galiojančias redakcijas arba lygiaverčiai)</w:t>
      </w:r>
      <w:r w:rsidRPr="2263BAF7" w:rsidR="12AB83E5">
        <w:rPr>
          <w:sz w:val="20"/>
          <w:szCs w:val="20"/>
          <w:lang w:eastAsia="lt-LT"/>
        </w:rPr>
        <w:t>;</w:t>
      </w:r>
      <w:r w:rsidRPr="2263BAF7">
        <w:rPr>
          <w:sz w:val="20"/>
          <w:szCs w:val="20"/>
          <w:lang w:eastAsia="lt-LT"/>
        </w:rPr>
        <w:t xml:space="preserve"> </w:t>
      </w:r>
    </w:p>
    <w:p w:rsidRPr="002D3745" w:rsidR="00AA551C" w:rsidP="00053E59" w:rsidRDefault="21F8A73B" w14:paraId="5D7ECC22" w14:textId="062871F9">
      <w:pPr>
        <w:pStyle w:val="ListParagraph"/>
        <w:numPr>
          <w:ilvl w:val="3"/>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v</w:t>
      </w:r>
      <w:r w:rsidRPr="2263BAF7" w:rsidR="1BC7A10D">
        <w:rPr>
          <w:sz w:val="20"/>
          <w:szCs w:val="20"/>
          <w:lang w:eastAsia="lt-LT"/>
        </w:rPr>
        <w:t>amzdžių</w:t>
      </w:r>
      <w:r w:rsidRPr="2263BAF7" w:rsidR="4540C23F">
        <w:rPr>
          <w:sz w:val="20"/>
          <w:szCs w:val="20"/>
          <w:lang w:eastAsia="lt-LT"/>
        </w:rPr>
        <w:t xml:space="preserve"> minimalus tarnavimo ilgaamžiškumas – 30 metų</w:t>
      </w:r>
      <w:r w:rsidRPr="2263BAF7" w:rsidR="10BA9DBE">
        <w:rPr>
          <w:sz w:val="20"/>
          <w:szCs w:val="20"/>
          <w:lang w:eastAsia="lt-LT"/>
        </w:rPr>
        <w:t>;</w:t>
      </w:r>
      <w:r w:rsidRPr="2263BAF7" w:rsidR="4540C23F">
        <w:rPr>
          <w:sz w:val="20"/>
          <w:szCs w:val="20"/>
          <w:lang w:eastAsia="lt-LT"/>
        </w:rPr>
        <w:t xml:space="preserve"> </w:t>
      </w:r>
    </w:p>
    <w:p w:rsidRPr="002D3745" w:rsidR="00AA551C" w:rsidP="00053E59" w:rsidRDefault="454838CF" w14:paraId="646A12FC" w14:textId="4B2DD605">
      <w:pPr>
        <w:pStyle w:val="ListParagraph"/>
        <w:numPr>
          <w:ilvl w:val="3"/>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v</w:t>
      </w:r>
      <w:r w:rsidRPr="2263BAF7" w:rsidR="1BC7A10D">
        <w:rPr>
          <w:sz w:val="20"/>
          <w:szCs w:val="20"/>
          <w:lang w:eastAsia="lt-LT"/>
        </w:rPr>
        <w:t>amzdžių</w:t>
      </w:r>
      <w:r w:rsidRPr="2263BAF7" w:rsidR="4540C23F">
        <w:rPr>
          <w:sz w:val="20"/>
          <w:szCs w:val="20"/>
          <w:lang w:eastAsia="lt-LT"/>
        </w:rPr>
        <w:t xml:space="preserve"> galai privalo turėti apsauginius gaubtus</w:t>
      </w:r>
      <w:r w:rsidRPr="2263BAF7" w:rsidR="3F2D55BD">
        <w:rPr>
          <w:sz w:val="20"/>
          <w:szCs w:val="20"/>
          <w:lang w:eastAsia="lt-LT"/>
        </w:rPr>
        <w:t>;</w:t>
      </w:r>
    </w:p>
    <w:p w:rsidRPr="002D3745" w:rsidR="00AA551C" w:rsidP="00053E59" w:rsidRDefault="0BFB2C0B" w14:paraId="54673732" w14:textId="4A5493F7">
      <w:pPr>
        <w:pStyle w:val="ListParagraph"/>
        <w:numPr>
          <w:ilvl w:val="3"/>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š</w:t>
      </w:r>
      <w:r w:rsidRPr="2263BAF7" w:rsidR="1BC7A10D">
        <w:rPr>
          <w:sz w:val="20"/>
          <w:szCs w:val="20"/>
          <w:lang w:eastAsia="lt-LT"/>
        </w:rPr>
        <w:t>ilumos</w:t>
      </w:r>
      <w:r w:rsidRPr="2263BAF7" w:rsidR="4540C23F">
        <w:rPr>
          <w:sz w:val="20"/>
          <w:szCs w:val="20"/>
          <w:lang w:eastAsia="lt-LT"/>
        </w:rPr>
        <w:t xml:space="preserve"> laidumo koeficiento maksimali reikšmė 0,029 W/m/K, esant 50 °C pagal Lietuvos Respublikos standartą LST EN 253 (naujausią galiojančią redakciją arba lygiavertį</w:t>
      </w:r>
      <w:r w:rsidRPr="2263BAF7" w:rsidR="1BC7A10D">
        <w:rPr>
          <w:sz w:val="20"/>
          <w:szCs w:val="20"/>
          <w:lang w:eastAsia="lt-LT"/>
        </w:rPr>
        <w:t>)</w:t>
      </w:r>
      <w:r w:rsidRPr="2263BAF7" w:rsidR="68EF2237">
        <w:rPr>
          <w:sz w:val="20"/>
          <w:szCs w:val="20"/>
          <w:lang w:eastAsia="lt-LT"/>
        </w:rPr>
        <w:t>;</w:t>
      </w:r>
    </w:p>
    <w:p w:rsidRPr="002D3745" w:rsidR="00AA551C" w:rsidP="00053E59" w:rsidRDefault="4540C23F" w14:paraId="16BD575A" w14:textId="1CE4E0A8">
      <w:pPr>
        <w:pStyle w:val="ListParagraph"/>
        <w:numPr>
          <w:ilvl w:val="3"/>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Pramoniniu būdu izoliuotų vamzdynų sistema turi būti parinkta naudoti esant ne žemesniai pastoviai temperatūrai 120 °C</w:t>
      </w:r>
      <w:r w:rsidRPr="2263BAF7" w:rsidR="7AEC61B4">
        <w:rPr>
          <w:sz w:val="20"/>
          <w:szCs w:val="20"/>
          <w:lang w:eastAsia="lt-LT"/>
        </w:rPr>
        <w:t>;</w:t>
      </w:r>
    </w:p>
    <w:p w:rsidRPr="002D3745" w:rsidR="00AA551C" w:rsidP="00053E59" w:rsidRDefault="4540C23F" w14:paraId="78CCD788" w14:textId="58543604">
      <w:pPr>
        <w:pStyle w:val="ListParagraph"/>
        <w:numPr>
          <w:ilvl w:val="3"/>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Tiekėjas turi pateikti medžiagų atitikties sertifikatus 3.1 LST EN ISO 10204.</w:t>
      </w:r>
    </w:p>
    <w:p w:rsidRPr="007043F5" w:rsidR="00AA551C" w:rsidP="00053E59" w:rsidRDefault="4540C23F" w14:paraId="65757351" w14:textId="3F370E57">
      <w:pPr>
        <w:pStyle w:val="ListParagraph"/>
        <w:numPr>
          <w:ilvl w:val="1"/>
          <w:numId w:val="3"/>
        </w:numPr>
        <w:tabs>
          <w:tab w:val="left" w:pos="709"/>
        </w:tabs>
        <w:ind w:left="0" w:firstLine="0"/>
        <w:jc w:val="both"/>
        <w:rPr>
          <w:color w:val="747474" w:themeColor="background2" w:themeShade="80"/>
          <w:sz w:val="20"/>
          <w:szCs w:val="20"/>
          <w:u w:val="single"/>
          <w:lang w:eastAsia="lt-LT"/>
        </w:rPr>
      </w:pPr>
      <w:r w:rsidRPr="007043F5">
        <w:rPr>
          <w:sz w:val="20"/>
          <w:szCs w:val="20"/>
          <w:u w:val="single"/>
          <w:lang w:eastAsia="lt-LT"/>
        </w:rPr>
        <w:t>Techniniai reikalavimai pramoniniu būdu izoliuotų vamzdžių sandarinimo movoms:</w:t>
      </w:r>
    </w:p>
    <w:p w:rsidRPr="002D3745" w:rsidR="00AA551C" w:rsidP="00053E59" w:rsidRDefault="5910CFDE" w14:paraId="65D5CE74" w14:textId="5171C0F5">
      <w:pPr>
        <w:pStyle w:val="ListParagraph"/>
        <w:numPr>
          <w:ilvl w:val="2"/>
          <w:numId w:val="3"/>
        </w:numPr>
        <w:ind w:left="709" w:hanging="709"/>
        <w:jc w:val="both"/>
        <w:rPr>
          <w:color w:val="747474" w:themeColor="background2" w:themeShade="80"/>
          <w:sz w:val="20"/>
          <w:szCs w:val="20"/>
          <w:lang w:eastAsia="lt-LT"/>
        </w:rPr>
      </w:pPr>
      <w:r w:rsidRPr="2263BAF7">
        <w:rPr>
          <w:sz w:val="20"/>
          <w:szCs w:val="20"/>
          <w:lang w:eastAsia="lt-LT"/>
        </w:rPr>
        <w:t>m</w:t>
      </w:r>
      <w:r w:rsidRPr="2263BAF7" w:rsidR="1BC7A10D">
        <w:rPr>
          <w:sz w:val="20"/>
          <w:szCs w:val="20"/>
          <w:lang w:eastAsia="lt-LT"/>
        </w:rPr>
        <w:t>ovos</w:t>
      </w:r>
      <w:r w:rsidRPr="2263BAF7" w:rsidR="4540C23F">
        <w:rPr>
          <w:sz w:val="20"/>
          <w:szCs w:val="20"/>
          <w:lang w:eastAsia="lt-LT"/>
        </w:rPr>
        <w:t xml:space="preserve"> turi būti dvigubo sandarinimo su termiškai susitraukiančiu apvalkalu, kai vamzdyno sąlyginis skersmuo DN≤150. Kai vamzdyno sąlyginis skersmuo DN ≥ 200 – movos turi būti montuojamos, naudojant elektra virinamas (EW) movas</w:t>
      </w:r>
      <w:r w:rsidRPr="2263BAF7" w:rsidR="7AE212B4">
        <w:rPr>
          <w:sz w:val="20"/>
          <w:szCs w:val="20"/>
          <w:lang w:eastAsia="lt-LT"/>
        </w:rPr>
        <w:t>;</w:t>
      </w:r>
    </w:p>
    <w:p w:rsidRPr="002D3745" w:rsidR="00AA551C" w:rsidP="00053E59" w:rsidRDefault="6800DC79" w14:paraId="565E24C9" w14:textId="0A42BFCF">
      <w:pPr>
        <w:pStyle w:val="ListParagraph"/>
        <w:numPr>
          <w:ilvl w:val="2"/>
          <w:numId w:val="3"/>
        </w:numPr>
        <w:ind w:left="709" w:hanging="709"/>
        <w:jc w:val="both"/>
        <w:rPr>
          <w:sz w:val="20"/>
          <w:szCs w:val="20"/>
          <w:lang w:eastAsia="lt-LT"/>
        </w:rPr>
      </w:pPr>
      <w:r w:rsidRPr="2263BAF7">
        <w:rPr>
          <w:sz w:val="20"/>
          <w:szCs w:val="20"/>
          <w:lang w:eastAsia="lt-LT"/>
        </w:rPr>
        <w:t>j</w:t>
      </w:r>
      <w:r w:rsidRPr="2263BAF7" w:rsidR="1BC7A10D">
        <w:rPr>
          <w:sz w:val="20"/>
          <w:szCs w:val="20"/>
          <w:lang w:eastAsia="lt-LT"/>
        </w:rPr>
        <w:t>ei</w:t>
      </w:r>
      <w:r w:rsidRPr="2263BAF7" w:rsidR="4540C23F">
        <w:rPr>
          <w:sz w:val="20"/>
          <w:szCs w:val="20"/>
          <w:lang w:eastAsia="lt-LT"/>
        </w:rPr>
        <w:t xml:space="preserve"> termiškai apspaudžiamos polietileno movos pagamintos iš kryžminio polietileno (PEX cross-linked), dvigubas sandarinimas gali būti nenaudojamas</w:t>
      </w:r>
      <w:r w:rsidRPr="2263BAF7" w:rsidR="2EB2A27B">
        <w:rPr>
          <w:sz w:val="20"/>
          <w:szCs w:val="20"/>
          <w:lang w:eastAsia="lt-LT"/>
        </w:rPr>
        <w:t>;</w:t>
      </w:r>
    </w:p>
    <w:p w:rsidRPr="002D3745" w:rsidR="00AA551C" w:rsidP="00053E59" w:rsidRDefault="4540C23F" w14:paraId="74B61B64" w14:textId="0E8522DC">
      <w:pPr>
        <w:pStyle w:val="ListParagraph"/>
        <w:numPr>
          <w:ilvl w:val="2"/>
          <w:numId w:val="3"/>
        </w:numPr>
        <w:ind w:left="709" w:hanging="709"/>
        <w:jc w:val="both"/>
        <w:rPr>
          <w:color w:val="747474" w:themeColor="background2" w:themeShade="80"/>
          <w:sz w:val="20"/>
          <w:szCs w:val="20"/>
          <w:lang w:eastAsia="lt-LT"/>
        </w:rPr>
      </w:pPr>
      <w:r w:rsidRPr="2263BAF7">
        <w:rPr>
          <w:sz w:val="20"/>
          <w:szCs w:val="20"/>
          <w:lang w:eastAsia="lt-LT"/>
        </w:rPr>
        <w:t>Pramoniniu būdu neardomai izoliuotų vamzdynų movos turi būti supakuotos taip, kad jas būtų galima išlaikyti švarias ir sausas, kol vamzdynų sistema bus sumontuota ir paruošta izoliuoti.</w:t>
      </w:r>
    </w:p>
    <w:p w:rsidRPr="007043F5" w:rsidR="00AA551C" w:rsidP="00053E59" w:rsidRDefault="4540C23F" w14:paraId="0945CC82" w14:textId="249709AC">
      <w:pPr>
        <w:pStyle w:val="ListParagraph"/>
        <w:numPr>
          <w:ilvl w:val="1"/>
          <w:numId w:val="3"/>
        </w:numPr>
        <w:tabs>
          <w:tab w:val="left" w:pos="709"/>
        </w:tabs>
        <w:ind w:left="0" w:firstLine="0"/>
        <w:jc w:val="both"/>
        <w:rPr>
          <w:color w:val="747474" w:themeColor="background2" w:themeShade="80"/>
          <w:sz w:val="20"/>
          <w:szCs w:val="20"/>
          <w:u w:val="single"/>
          <w:lang w:eastAsia="lt-LT"/>
        </w:rPr>
      </w:pPr>
      <w:r w:rsidRPr="007043F5">
        <w:rPr>
          <w:sz w:val="20"/>
          <w:szCs w:val="20"/>
          <w:u w:val="single"/>
          <w:lang w:eastAsia="lt-LT"/>
        </w:rPr>
        <w:t>Techniniai reikalavimai pramoniniu būdu izoliuotų vamzdžių montavimui:</w:t>
      </w:r>
    </w:p>
    <w:p w:rsidRPr="002D3745" w:rsidR="00AA551C" w:rsidP="00053E59" w:rsidRDefault="52C2A400" w14:paraId="55C35065" w14:textId="48573FFE">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i</w:t>
      </w:r>
      <w:r w:rsidRPr="2263BAF7" w:rsidR="1BC7A10D">
        <w:rPr>
          <w:sz w:val="20"/>
          <w:szCs w:val="20"/>
          <w:lang w:eastAsia="lt-LT"/>
        </w:rPr>
        <w:t>zoliuoti</w:t>
      </w:r>
      <w:r w:rsidRPr="2263BAF7" w:rsidR="4540C23F">
        <w:rPr>
          <w:sz w:val="20"/>
          <w:szCs w:val="20"/>
          <w:lang w:eastAsia="lt-LT"/>
        </w:rPr>
        <w:t xml:space="preserve"> vamzdžiai turi būti montuojami kaip požeminiai karšto vandens tiekimo vamzdžiai kartu su įmontuotais signaliniais laidais pratekėjimo nustatymui</w:t>
      </w:r>
      <w:r w:rsidRPr="2263BAF7" w:rsidR="40C86AC6">
        <w:rPr>
          <w:sz w:val="20"/>
          <w:szCs w:val="20"/>
          <w:lang w:eastAsia="lt-LT"/>
        </w:rPr>
        <w:t>;</w:t>
      </w:r>
    </w:p>
    <w:p w:rsidRPr="002D3745" w:rsidR="00AA551C" w:rsidP="00053E59" w:rsidRDefault="0AC1DC39" w14:paraId="40F0233C" w14:textId="6931D765">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p</w:t>
      </w:r>
      <w:r w:rsidRPr="2263BAF7" w:rsidR="1BC7A10D">
        <w:rPr>
          <w:sz w:val="20"/>
          <w:szCs w:val="20"/>
          <w:lang w:eastAsia="lt-LT"/>
        </w:rPr>
        <w:t>rieš</w:t>
      </w:r>
      <w:r w:rsidRPr="2263BAF7" w:rsidR="4540C23F">
        <w:rPr>
          <w:sz w:val="20"/>
          <w:szCs w:val="20"/>
          <w:lang w:eastAsia="lt-LT"/>
        </w:rPr>
        <w:t xml:space="preserve"> pradėdamas Darbus, Tiekėjas privalės pateikti ir suderinti bekanalinių vamzdžių sistemos sandūrų movų montavimo instrukciją, vadovaujantis, siūlomos bekanalinių vamzdžių sistemos, gamintojo reikalavimais. Montavimo instrukcija turi būti suderinta su bekanalinių vamzdžių sistemos gamintoju ar jo atstovu, o movas montuojantys darbuotojai turi būti apmokyti atlikti movų įrengimo darbus pagal parengtą instrukciją. Tiekėjas privalės pateikti įrangos</w:t>
      </w:r>
      <w:r w:rsidRPr="2263BAF7" w:rsidR="63A88799">
        <w:rPr>
          <w:sz w:val="20"/>
          <w:szCs w:val="20"/>
          <w:lang w:eastAsia="lt-LT"/>
        </w:rPr>
        <w:t>,</w:t>
      </w:r>
      <w:r w:rsidRPr="2263BAF7" w:rsidR="4540C23F">
        <w:rPr>
          <w:sz w:val="20"/>
          <w:szCs w:val="20"/>
          <w:lang w:eastAsia="lt-LT"/>
        </w:rPr>
        <w:t xml:space="preserve"> kurią naudos movoms montuoti</w:t>
      </w:r>
      <w:r w:rsidRPr="2263BAF7" w:rsidR="01CB8658">
        <w:rPr>
          <w:sz w:val="20"/>
          <w:szCs w:val="20"/>
          <w:lang w:eastAsia="lt-LT"/>
        </w:rPr>
        <w:t>,</w:t>
      </w:r>
      <w:r w:rsidRPr="2263BAF7" w:rsidR="4540C23F">
        <w:rPr>
          <w:sz w:val="20"/>
          <w:szCs w:val="20"/>
          <w:lang w:eastAsia="lt-LT"/>
        </w:rPr>
        <w:t>sąrašą</w:t>
      </w:r>
      <w:r w:rsidRPr="2263BAF7" w:rsidR="7C520D1E">
        <w:rPr>
          <w:sz w:val="20"/>
          <w:szCs w:val="20"/>
          <w:lang w:eastAsia="lt-LT"/>
        </w:rPr>
        <w:t>;</w:t>
      </w:r>
    </w:p>
    <w:p w:rsidRPr="002D3745" w:rsidR="00AA551C" w:rsidP="00053E59" w:rsidRDefault="49CF5FF7" w14:paraId="578487E4" w14:textId="19FF49E4">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a</w:t>
      </w:r>
      <w:r w:rsidRPr="2263BAF7" w:rsidR="1BC7A10D">
        <w:rPr>
          <w:sz w:val="20"/>
          <w:szCs w:val="20"/>
          <w:lang w:eastAsia="lt-LT"/>
        </w:rPr>
        <w:t>tlikus</w:t>
      </w:r>
      <w:r w:rsidRPr="2263BAF7" w:rsidR="4540C23F">
        <w:rPr>
          <w:sz w:val="20"/>
          <w:szCs w:val="20"/>
          <w:lang w:eastAsia="lt-LT"/>
        </w:rPr>
        <w:t xml:space="preserve"> movų montavimo darbus tiekėjas privalės pateikti movų montavimo žurnalą. Žurnale turės būti žymimą movų techninės charakteristikos, sumontavimo data, numeracija, movų koordinatės pagal LKS-94 ir aukštingumas pagal LAS07, specialistas atlikęs darbus, specialisto pažymėjimo numeris, gedimų kontrolės laidų varžų patikrinimo reikšmės (su fotofiksacija), žyma apie movų sandarumo bandymo atlikimą (su fotofiksacija), žyma apie vizualinę movos apžiūrą (su fotofiksacija). Visose foto fiksacijose turi matytis movos identifikacinis numeris. Pridedama pramoniniu būdu izoliuotų vamzdžių sandūrų movų montavimo žurnalas (priedas Nr. 6).</w:t>
      </w:r>
    </w:p>
    <w:p w:rsidRPr="007043F5" w:rsidR="00AA551C" w:rsidP="00053E59" w:rsidRDefault="4540C23F" w14:paraId="125E2087" w14:textId="3987CF22">
      <w:pPr>
        <w:pStyle w:val="ListParagraph"/>
        <w:numPr>
          <w:ilvl w:val="1"/>
          <w:numId w:val="3"/>
        </w:numPr>
        <w:tabs>
          <w:tab w:val="left" w:pos="709"/>
        </w:tabs>
        <w:ind w:left="0" w:firstLine="0"/>
        <w:jc w:val="both"/>
        <w:rPr>
          <w:color w:val="747474" w:themeColor="background2" w:themeShade="80"/>
          <w:sz w:val="20"/>
          <w:szCs w:val="20"/>
          <w:u w:val="single"/>
          <w:lang w:eastAsia="lt-LT"/>
        </w:rPr>
      </w:pPr>
      <w:r w:rsidRPr="007043F5">
        <w:rPr>
          <w:sz w:val="20"/>
          <w:szCs w:val="20"/>
          <w:u w:val="single"/>
          <w:lang w:eastAsia="lt-LT"/>
        </w:rPr>
        <w:t>Techniniai reikalavimai kompensatoriams:</w:t>
      </w:r>
    </w:p>
    <w:p w:rsidRPr="002D3745" w:rsidR="00AA551C" w:rsidP="00053E59" w:rsidRDefault="2A1C0B27" w14:paraId="4012A7B2" w14:textId="0B46E993">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k</w:t>
      </w:r>
      <w:r w:rsidRPr="2263BAF7" w:rsidR="1BC7A10D">
        <w:rPr>
          <w:sz w:val="20"/>
          <w:szCs w:val="20"/>
          <w:lang w:eastAsia="lt-LT"/>
        </w:rPr>
        <w:t>ompensatoriai</w:t>
      </w:r>
      <w:r w:rsidRPr="2263BAF7" w:rsidR="4540C23F">
        <w:rPr>
          <w:sz w:val="20"/>
          <w:szCs w:val="20"/>
          <w:lang w:eastAsia="lt-LT"/>
        </w:rPr>
        <w:t xml:space="preserve"> turi būti skirti panaudojimui šilumos tiekimo tinkluose</w:t>
      </w:r>
      <w:r w:rsidRPr="2263BAF7" w:rsidR="1CC9186A">
        <w:rPr>
          <w:sz w:val="20"/>
          <w:szCs w:val="20"/>
          <w:lang w:eastAsia="lt-LT"/>
        </w:rPr>
        <w:t>;</w:t>
      </w:r>
    </w:p>
    <w:p w:rsidRPr="002D3745" w:rsidR="00AA551C" w:rsidP="00053E59" w:rsidRDefault="6D6BEA35" w14:paraId="26B82A89" w14:textId="633882B5">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k</w:t>
      </w:r>
      <w:r w:rsidRPr="2263BAF7" w:rsidR="1BC7A10D">
        <w:rPr>
          <w:sz w:val="20"/>
          <w:szCs w:val="20"/>
          <w:lang w:eastAsia="lt-LT"/>
        </w:rPr>
        <w:t>ompensatoriai</w:t>
      </w:r>
      <w:r w:rsidRPr="2263BAF7" w:rsidR="4540C23F">
        <w:rPr>
          <w:sz w:val="20"/>
          <w:szCs w:val="20"/>
          <w:lang w:eastAsia="lt-LT"/>
        </w:rPr>
        <w:t xml:space="preserve"> turi būti paskaičiuoti ne mažiau 1000 maksimalaus leistino judesio ciklų, esant 120 °C šilumnešio temperatūrai</w:t>
      </w:r>
      <w:r w:rsidRPr="2263BAF7" w:rsidR="4288C6F2">
        <w:rPr>
          <w:sz w:val="20"/>
          <w:szCs w:val="20"/>
          <w:lang w:eastAsia="lt-LT"/>
        </w:rPr>
        <w:t>;</w:t>
      </w:r>
    </w:p>
    <w:p w:rsidRPr="002D3745" w:rsidR="00AA551C" w:rsidP="00053E59" w:rsidRDefault="091FDD7F" w14:paraId="02449F91" w14:textId="0061F703">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k</w:t>
      </w:r>
      <w:r w:rsidRPr="2263BAF7" w:rsidR="1BC7A10D">
        <w:rPr>
          <w:sz w:val="20"/>
          <w:szCs w:val="20"/>
          <w:lang w:eastAsia="lt-LT"/>
        </w:rPr>
        <w:t>ompensatoriai</w:t>
      </w:r>
      <w:r w:rsidRPr="2263BAF7" w:rsidR="4540C23F">
        <w:rPr>
          <w:sz w:val="20"/>
          <w:szCs w:val="20"/>
          <w:lang w:eastAsia="lt-LT"/>
        </w:rPr>
        <w:t xml:space="preserve"> turi turėti apsaugą nuo sustūmimo, ištraukimo bei apsaugą nuo vamzdynų galimo sukimosi apie savo ašį</w:t>
      </w:r>
      <w:r w:rsidRPr="2263BAF7" w:rsidR="4E56B7FD">
        <w:rPr>
          <w:sz w:val="20"/>
          <w:szCs w:val="20"/>
          <w:lang w:eastAsia="lt-LT"/>
        </w:rPr>
        <w:t>;</w:t>
      </w:r>
      <w:r w:rsidRPr="2263BAF7" w:rsidR="4540C23F">
        <w:rPr>
          <w:sz w:val="20"/>
          <w:szCs w:val="20"/>
          <w:lang w:eastAsia="lt-LT"/>
        </w:rPr>
        <w:t xml:space="preserve"> </w:t>
      </w:r>
    </w:p>
    <w:p w:rsidRPr="002D3745" w:rsidR="00AA551C" w:rsidP="00053E59" w:rsidRDefault="7BABC835" w14:paraId="1DAA3054" w14:textId="0928FC21">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k</w:t>
      </w:r>
      <w:r w:rsidRPr="2263BAF7" w:rsidR="1BC7A10D">
        <w:rPr>
          <w:sz w:val="20"/>
          <w:szCs w:val="20"/>
          <w:lang w:eastAsia="lt-LT"/>
        </w:rPr>
        <w:t>ompensavimo</w:t>
      </w:r>
      <w:r w:rsidRPr="2263BAF7" w:rsidR="4540C23F">
        <w:rPr>
          <w:sz w:val="20"/>
          <w:szCs w:val="20"/>
          <w:lang w:eastAsia="lt-LT"/>
        </w:rPr>
        <w:t xml:space="preserve"> elementas („dumplės“) turi būti pagamintas iš nerūdijančio plieno lakšto, kurio storis ne daugiau kaip 0,5 mm</w:t>
      </w:r>
      <w:r w:rsidRPr="2263BAF7" w:rsidR="58BA5F07">
        <w:rPr>
          <w:sz w:val="20"/>
          <w:szCs w:val="20"/>
          <w:lang w:eastAsia="lt-LT"/>
        </w:rPr>
        <w:t>;</w:t>
      </w:r>
    </w:p>
    <w:p w:rsidRPr="002D3745" w:rsidR="00AA551C" w:rsidP="00053E59" w:rsidRDefault="712C5DFB" w14:paraId="250CD844" w14:textId="7299D11E">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k</w:t>
      </w:r>
      <w:r w:rsidRPr="2263BAF7" w:rsidR="1BC7A10D">
        <w:rPr>
          <w:sz w:val="20"/>
          <w:szCs w:val="20"/>
          <w:lang w:eastAsia="lt-LT"/>
        </w:rPr>
        <w:t>ompensatoriai</w:t>
      </w:r>
      <w:r w:rsidRPr="2263BAF7" w:rsidR="4540C23F">
        <w:rPr>
          <w:sz w:val="20"/>
          <w:szCs w:val="20"/>
          <w:lang w:eastAsia="lt-LT"/>
        </w:rPr>
        <w:t xml:space="preserve"> turi turėti išorinį plieninį kreipiantįjį gaubtą, skirtą linzių apsaugai nuo išorinio poveikio bei apsaugai nuo išsitraukimo</w:t>
      </w:r>
      <w:r w:rsidRPr="2263BAF7" w:rsidR="312633BF">
        <w:rPr>
          <w:sz w:val="20"/>
          <w:szCs w:val="20"/>
          <w:lang w:eastAsia="lt-LT"/>
        </w:rPr>
        <w:t>;</w:t>
      </w:r>
      <w:r w:rsidRPr="2263BAF7" w:rsidR="4540C23F">
        <w:rPr>
          <w:sz w:val="20"/>
          <w:szCs w:val="20"/>
          <w:lang w:eastAsia="lt-LT"/>
        </w:rPr>
        <w:t xml:space="preserve"> </w:t>
      </w:r>
    </w:p>
    <w:p w:rsidRPr="002D3745" w:rsidR="00AA551C" w:rsidP="00053E59" w:rsidRDefault="6489B6C7" w14:paraId="78D179B3" w14:textId="3C16245B">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k</w:t>
      </w:r>
      <w:r w:rsidRPr="2263BAF7" w:rsidR="1BC7A10D">
        <w:rPr>
          <w:sz w:val="20"/>
          <w:szCs w:val="20"/>
          <w:lang w:eastAsia="lt-LT"/>
        </w:rPr>
        <w:t>ompensatoriai</w:t>
      </w:r>
      <w:r w:rsidRPr="2263BAF7" w:rsidR="4540C23F">
        <w:rPr>
          <w:sz w:val="20"/>
          <w:szCs w:val="20"/>
          <w:lang w:eastAsia="lt-LT"/>
        </w:rPr>
        <w:t xml:space="preserve"> turi būti padengti antikorozine danga</w:t>
      </w:r>
      <w:r w:rsidRPr="2263BAF7" w:rsidR="7CC37961">
        <w:rPr>
          <w:sz w:val="20"/>
          <w:szCs w:val="20"/>
          <w:lang w:eastAsia="lt-LT"/>
        </w:rPr>
        <w:t>;</w:t>
      </w:r>
    </w:p>
    <w:p w:rsidRPr="002D3745" w:rsidR="00AA551C" w:rsidP="00053E59" w:rsidRDefault="20ABF9B0" w14:paraId="1736AF6E" w14:textId="73D37220">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k</w:t>
      </w:r>
      <w:r w:rsidRPr="2263BAF7" w:rsidR="1BC7A10D">
        <w:rPr>
          <w:sz w:val="20"/>
          <w:szCs w:val="20"/>
          <w:lang w:eastAsia="lt-LT"/>
        </w:rPr>
        <w:t>ompensatorių</w:t>
      </w:r>
      <w:r w:rsidRPr="2263BAF7" w:rsidR="4540C23F">
        <w:rPr>
          <w:sz w:val="20"/>
          <w:szCs w:val="20"/>
          <w:lang w:eastAsia="lt-LT"/>
        </w:rPr>
        <w:t xml:space="preserve"> linzės turi turėti vidinę apsaugą nuo pašalinių priemaišų, leidžiančią vidinės terpės tekėjimą abiem </w:t>
      </w:r>
      <w:r w:rsidRPr="2263BAF7" w:rsidR="1BC7A10D">
        <w:rPr>
          <w:sz w:val="20"/>
          <w:szCs w:val="20"/>
          <w:lang w:eastAsia="lt-LT"/>
        </w:rPr>
        <w:t>kryptimis</w:t>
      </w:r>
      <w:r w:rsidRPr="2263BAF7" w:rsidR="34ED54AF">
        <w:rPr>
          <w:sz w:val="20"/>
          <w:szCs w:val="20"/>
          <w:lang w:eastAsia="lt-LT"/>
        </w:rPr>
        <w:t>l</w:t>
      </w:r>
    </w:p>
    <w:p w:rsidRPr="002D3745" w:rsidR="00AA551C" w:rsidP="00053E59" w:rsidRDefault="0A40743B" w14:paraId="27F4DBEA" w14:textId="2B2E3FEB">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k</w:t>
      </w:r>
      <w:r w:rsidRPr="2263BAF7" w:rsidR="1BC7A10D">
        <w:rPr>
          <w:sz w:val="20"/>
          <w:szCs w:val="20"/>
          <w:lang w:eastAsia="lt-LT"/>
        </w:rPr>
        <w:t>ompensatoriai</w:t>
      </w:r>
      <w:r w:rsidRPr="2263BAF7" w:rsidR="4540C23F">
        <w:rPr>
          <w:sz w:val="20"/>
          <w:szCs w:val="20"/>
          <w:lang w:eastAsia="lt-LT"/>
        </w:rPr>
        <w:t xml:space="preserve"> turi turėti bendrą gaminio sertifikatą pagal EN 10204-2004-3.1 (arba lygiaverčio) su nuoroda į atskirus panaudotų medžiagų sertifikatus</w:t>
      </w:r>
      <w:r w:rsidRPr="2263BAF7" w:rsidR="75D70D7E">
        <w:rPr>
          <w:sz w:val="20"/>
          <w:szCs w:val="20"/>
          <w:lang w:eastAsia="lt-LT"/>
        </w:rPr>
        <w:t>;</w:t>
      </w:r>
    </w:p>
    <w:p w:rsidRPr="002D3745" w:rsidR="00AA551C" w:rsidP="00053E59" w:rsidRDefault="2270BB71" w14:paraId="77A56863" w14:textId="6E3AD172">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a</w:t>
      </w:r>
      <w:r w:rsidRPr="2263BAF7" w:rsidR="1BC7A10D">
        <w:rPr>
          <w:sz w:val="20"/>
          <w:szCs w:val="20"/>
          <w:lang w:eastAsia="lt-LT"/>
        </w:rPr>
        <w:t>nt</w:t>
      </w:r>
      <w:r w:rsidRPr="2263BAF7" w:rsidR="4540C23F">
        <w:rPr>
          <w:sz w:val="20"/>
          <w:szCs w:val="20"/>
          <w:lang w:eastAsia="lt-LT"/>
        </w:rPr>
        <w:t xml:space="preserve"> kompensatorių korpuso turi būti aiškiai išgraviruota (patikimai pritvirtinta) informacija: skersmuo, kompensacinis ilgis, leistinas slėgis, leistina temperatūra, gamyklinis numeris, šilumos kameros numeris.</w:t>
      </w:r>
    </w:p>
    <w:p w:rsidRPr="007043F5" w:rsidR="00AA551C" w:rsidP="00053E59" w:rsidRDefault="4540C23F" w14:paraId="1FA289A4" w14:textId="2626FFEB">
      <w:pPr>
        <w:pStyle w:val="ListParagraph"/>
        <w:numPr>
          <w:ilvl w:val="1"/>
          <w:numId w:val="3"/>
        </w:numPr>
        <w:tabs>
          <w:tab w:val="left" w:pos="709"/>
        </w:tabs>
        <w:ind w:left="0" w:firstLine="0"/>
        <w:jc w:val="both"/>
        <w:rPr>
          <w:color w:val="747474" w:themeColor="background2" w:themeShade="80"/>
          <w:sz w:val="20"/>
          <w:szCs w:val="20"/>
          <w:u w:val="single"/>
          <w:lang w:eastAsia="lt-LT"/>
        </w:rPr>
      </w:pPr>
      <w:r w:rsidRPr="007043F5">
        <w:rPr>
          <w:sz w:val="20"/>
          <w:szCs w:val="20"/>
          <w:u w:val="single"/>
          <w:lang w:eastAsia="lt-LT"/>
        </w:rPr>
        <w:t>Reikalavimai E – movoms (vienkartinio suspaudimo kompensatoriams):</w:t>
      </w:r>
    </w:p>
    <w:p w:rsidRPr="002D3745" w:rsidR="00AA551C" w:rsidP="00053E59" w:rsidRDefault="4540C23F" w14:paraId="39870CCE" w14:textId="6C1DD4A1">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E-movos turi būti skirtos panaudojimui šilumos tiekimo tinkluose. Montuojamos tiekiamajame ir grįžtamajame vamzdyne</w:t>
      </w:r>
      <w:r w:rsidRPr="2263BAF7" w:rsidR="4CF16413">
        <w:rPr>
          <w:sz w:val="20"/>
          <w:szCs w:val="20"/>
          <w:lang w:eastAsia="lt-LT"/>
        </w:rPr>
        <w:t>;</w:t>
      </w:r>
    </w:p>
    <w:p w:rsidRPr="002D3745" w:rsidR="00AA551C" w:rsidP="00053E59" w:rsidRDefault="4540C23F" w14:paraId="0D030578" w14:textId="32B5D628">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E-movą galima montuoti tik tarp dviejų pilno ilgio elastiškai nelenktų vamzdžių</w:t>
      </w:r>
      <w:r w:rsidRPr="2263BAF7" w:rsidR="345380F7">
        <w:rPr>
          <w:sz w:val="20"/>
          <w:szCs w:val="20"/>
          <w:lang w:eastAsia="lt-LT"/>
        </w:rPr>
        <w:t>;</w:t>
      </w:r>
    </w:p>
    <w:p w:rsidRPr="002D3745" w:rsidR="00AA551C" w:rsidP="00053E59" w:rsidRDefault="35494ECB" w14:paraId="47F57CC6" w14:textId="0FA54A17">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t</w:t>
      </w:r>
      <w:r w:rsidRPr="2263BAF7" w:rsidR="1BC7A10D">
        <w:rPr>
          <w:sz w:val="20"/>
          <w:szCs w:val="20"/>
          <w:lang w:eastAsia="lt-LT"/>
        </w:rPr>
        <w:t>uri</w:t>
      </w:r>
      <w:r w:rsidRPr="2263BAF7" w:rsidR="4540C23F">
        <w:rPr>
          <w:sz w:val="20"/>
          <w:szCs w:val="20"/>
          <w:lang w:eastAsia="lt-LT"/>
        </w:rPr>
        <w:t xml:space="preserve"> būti pateikti E-movų įtempimų skaičiavimai: kompensuojamasis ilgis, nurodant montavimo aplinkos temperatūrą, reikalingas movų skaičius</w:t>
      </w:r>
      <w:r w:rsidRPr="2263BAF7" w:rsidR="0E1821C4">
        <w:rPr>
          <w:sz w:val="20"/>
          <w:szCs w:val="20"/>
          <w:lang w:eastAsia="lt-LT"/>
        </w:rPr>
        <w:t>;</w:t>
      </w:r>
    </w:p>
    <w:p w:rsidRPr="002D3745" w:rsidR="00AA551C" w:rsidP="00053E59" w:rsidRDefault="4A1B2E29" w14:paraId="2FC089E7" w14:textId="698BA467">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p</w:t>
      </w:r>
      <w:r w:rsidRPr="2263BAF7" w:rsidR="1BC7A10D">
        <w:rPr>
          <w:sz w:val="20"/>
          <w:szCs w:val="20"/>
          <w:lang w:eastAsia="lt-LT"/>
        </w:rPr>
        <w:t>rieš</w:t>
      </w:r>
      <w:r w:rsidRPr="2263BAF7" w:rsidR="4540C23F">
        <w:rPr>
          <w:sz w:val="20"/>
          <w:szCs w:val="20"/>
          <w:lang w:eastAsia="lt-LT"/>
        </w:rPr>
        <w:t xml:space="preserve"> užkaitinant E-movas visa trasa privalo būti užpilta gruntu, pagal projekte pateikiamus reikalavimus. Kaitinama 60 – 70 oC temperatūros termofikaciniu vandeniu.</w:t>
      </w:r>
    </w:p>
    <w:p w:rsidRPr="007043F5" w:rsidR="00AA551C" w:rsidP="00053E59" w:rsidRDefault="4540C23F" w14:paraId="087731D2" w14:textId="33221695">
      <w:pPr>
        <w:pStyle w:val="ListParagraph"/>
        <w:numPr>
          <w:ilvl w:val="1"/>
          <w:numId w:val="3"/>
        </w:numPr>
        <w:tabs>
          <w:tab w:val="left" w:pos="709"/>
        </w:tabs>
        <w:ind w:left="0" w:firstLine="0"/>
        <w:jc w:val="both"/>
        <w:rPr>
          <w:color w:val="747474" w:themeColor="background2" w:themeShade="80"/>
          <w:sz w:val="20"/>
          <w:szCs w:val="20"/>
          <w:u w:val="single"/>
          <w:lang w:eastAsia="lt-LT"/>
        </w:rPr>
      </w:pPr>
      <w:r w:rsidRPr="007043F5">
        <w:rPr>
          <w:sz w:val="20"/>
          <w:szCs w:val="20"/>
          <w:u w:val="single"/>
          <w:lang w:eastAsia="lt-LT"/>
        </w:rPr>
        <w:t>Techniniai reikalavimai elektros kabeliams ir instaliacinėms medžiagoms:</w:t>
      </w:r>
    </w:p>
    <w:p w:rsidRPr="002D3745" w:rsidR="00AA551C" w:rsidP="00053E59" w:rsidRDefault="672E8E32" w14:paraId="5FBF0307" w14:textId="41A418F6">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e</w:t>
      </w:r>
      <w:r w:rsidRPr="2263BAF7" w:rsidR="1BC7A10D">
        <w:rPr>
          <w:sz w:val="20"/>
          <w:szCs w:val="20"/>
          <w:lang w:eastAsia="lt-LT"/>
        </w:rPr>
        <w:t xml:space="preserve">lektros </w:t>
      </w:r>
      <w:r w:rsidRPr="2263BAF7" w:rsidR="4540C23F">
        <w:rPr>
          <w:sz w:val="20"/>
          <w:szCs w:val="20"/>
          <w:lang w:eastAsia="lt-LT"/>
        </w:rPr>
        <w:t>kabeliai turi būti skirti naudoti atitinkamos įtampos elektros tinkluose</w:t>
      </w:r>
      <w:r w:rsidRPr="2263BAF7" w:rsidR="0FA49D36">
        <w:rPr>
          <w:sz w:val="20"/>
          <w:szCs w:val="20"/>
          <w:lang w:eastAsia="lt-LT"/>
        </w:rPr>
        <w:t>;</w:t>
      </w:r>
    </w:p>
    <w:p w:rsidRPr="002D3745" w:rsidR="00AA551C" w:rsidP="00053E59" w:rsidRDefault="30AB518C" w14:paraId="3DE41728" w14:textId="705E78B3">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j</w:t>
      </w:r>
      <w:r w:rsidRPr="2263BAF7" w:rsidR="1BC7A10D">
        <w:rPr>
          <w:sz w:val="20"/>
          <w:szCs w:val="20"/>
          <w:lang w:eastAsia="lt-LT"/>
        </w:rPr>
        <w:t>ėgos</w:t>
      </w:r>
      <w:r w:rsidRPr="2263BAF7" w:rsidR="4540C23F">
        <w:rPr>
          <w:sz w:val="20"/>
          <w:szCs w:val="20"/>
          <w:lang w:eastAsia="lt-LT"/>
        </w:rPr>
        <w:t xml:space="preserve"> elektros kabeliai lankstūs, trijų/penkių vario gyslų, ne mažesnio kaip 1.5 mm² skerspjūvio, 0.6/1 kV įtampai.</w:t>
      </w:r>
    </w:p>
    <w:p w:rsidRPr="002D3745" w:rsidR="00AA551C" w:rsidP="00053E59" w:rsidRDefault="129366AE" w14:paraId="72593DC8" w14:textId="13D3AD32">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v</w:t>
      </w:r>
      <w:r w:rsidRPr="2263BAF7" w:rsidR="1BC7A10D">
        <w:rPr>
          <w:sz w:val="20"/>
          <w:szCs w:val="20"/>
          <w:lang w:eastAsia="lt-LT"/>
        </w:rPr>
        <w:t>aldymo</w:t>
      </w:r>
      <w:r w:rsidRPr="2263BAF7" w:rsidR="4540C23F">
        <w:rPr>
          <w:sz w:val="20"/>
          <w:szCs w:val="20"/>
          <w:lang w:eastAsia="lt-LT"/>
        </w:rPr>
        <w:t xml:space="preserve"> grandinių kabeliai lankstūs, ne mažesnio kaip 1.0 mm² skerspjūvio, ne mažesnei kaip 300V įtampai. Valdymo grandinių kabelių gyslos turi turėti spalvinį arba skaitmeninį žymėjimą</w:t>
      </w:r>
      <w:r w:rsidRPr="2263BAF7" w:rsidR="7269E121">
        <w:rPr>
          <w:sz w:val="20"/>
          <w:szCs w:val="20"/>
          <w:lang w:eastAsia="lt-LT"/>
        </w:rPr>
        <w:t>;</w:t>
      </w:r>
      <w:r w:rsidRPr="2263BAF7" w:rsidR="4540C23F">
        <w:rPr>
          <w:sz w:val="20"/>
          <w:szCs w:val="20"/>
          <w:lang w:eastAsia="lt-LT"/>
        </w:rPr>
        <w:t xml:space="preserve"> </w:t>
      </w:r>
    </w:p>
    <w:p w:rsidRPr="002D3745" w:rsidR="00AA551C" w:rsidP="00053E59" w:rsidRDefault="2B248783" w14:paraId="64A42335" w14:textId="5C4C297E">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v</w:t>
      </w:r>
      <w:r w:rsidRPr="2263BAF7" w:rsidR="1BC7A10D">
        <w:rPr>
          <w:sz w:val="20"/>
          <w:szCs w:val="20"/>
          <w:lang w:eastAsia="lt-LT"/>
        </w:rPr>
        <w:t>isi</w:t>
      </w:r>
      <w:r w:rsidRPr="2263BAF7" w:rsidR="4540C23F">
        <w:rPr>
          <w:sz w:val="20"/>
          <w:szCs w:val="20"/>
          <w:lang w:eastAsia="lt-LT"/>
        </w:rPr>
        <w:t xml:space="preserve"> kabeliai su XLPE izoliacija, PVC apvalkale, skirti kloti labai drėgnoje ir šiltoje patalpoje</w:t>
      </w:r>
      <w:r w:rsidRPr="2263BAF7" w:rsidR="2762DDC3">
        <w:rPr>
          <w:sz w:val="20"/>
          <w:szCs w:val="20"/>
          <w:lang w:eastAsia="lt-LT"/>
        </w:rPr>
        <w:t>;</w:t>
      </w:r>
    </w:p>
    <w:p w:rsidRPr="002D3745" w:rsidR="00AA551C" w:rsidP="00053E59" w:rsidRDefault="43856A0D" w14:paraId="07E78458" w14:textId="4E6DD8C1">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k</w:t>
      </w:r>
      <w:r w:rsidRPr="2263BAF7" w:rsidR="1BC7A10D">
        <w:rPr>
          <w:sz w:val="20"/>
          <w:szCs w:val="20"/>
          <w:lang w:eastAsia="lt-LT"/>
        </w:rPr>
        <w:t>abeliai</w:t>
      </w:r>
      <w:r w:rsidRPr="2263BAF7" w:rsidR="4540C23F">
        <w:rPr>
          <w:sz w:val="20"/>
          <w:szCs w:val="20"/>
          <w:lang w:eastAsia="lt-LT"/>
        </w:rPr>
        <w:t xml:space="preserve"> turi būti atsparūs ilgalaikei padidintai temperatūrai +70 °C. Trumpo jungimo metu kabeliai turi atlaikyti +250 °C temperatūrą</w:t>
      </w:r>
      <w:r w:rsidRPr="2263BAF7" w:rsidR="58A382E6">
        <w:rPr>
          <w:sz w:val="20"/>
          <w:szCs w:val="20"/>
          <w:lang w:eastAsia="lt-LT"/>
        </w:rPr>
        <w:t>;</w:t>
      </w:r>
    </w:p>
    <w:p w:rsidRPr="002D3745" w:rsidR="00AA551C" w:rsidP="00053E59" w:rsidRDefault="2FE2E312" w14:paraId="57CCE082" w14:textId="0CA76340">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k</w:t>
      </w:r>
      <w:r w:rsidRPr="2263BAF7" w:rsidR="1BC7A10D">
        <w:rPr>
          <w:sz w:val="20"/>
          <w:szCs w:val="20"/>
          <w:lang w:eastAsia="lt-LT"/>
        </w:rPr>
        <w:t>abelių</w:t>
      </w:r>
      <w:r w:rsidRPr="2263BAF7" w:rsidR="4540C23F">
        <w:rPr>
          <w:sz w:val="20"/>
          <w:szCs w:val="20"/>
          <w:lang w:eastAsia="lt-LT"/>
        </w:rPr>
        <w:t xml:space="preserve"> degumo klasė ne žemesnė kaip Dca s2, d2, a2</w:t>
      </w:r>
      <w:r w:rsidRPr="2263BAF7" w:rsidR="5CF94C3D">
        <w:rPr>
          <w:sz w:val="20"/>
          <w:szCs w:val="20"/>
          <w:lang w:eastAsia="lt-LT"/>
        </w:rPr>
        <w:t>;</w:t>
      </w:r>
    </w:p>
    <w:p w:rsidRPr="002D3745" w:rsidR="00AA551C" w:rsidP="00053E59" w:rsidRDefault="2F4853CC" w14:paraId="69CDD26F" w14:textId="68E98CA1">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v</w:t>
      </w:r>
      <w:r w:rsidRPr="2263BAF7" w:rsidR="1BC7A10D">
        <w:rPr>
          <w:sz w:val="20"/>
          <w:szCs w:val="20"/>
          <w:lang w:eastAsia="lt-LT"/>
        </w:rPr>
        <w:t>isi</w:t>
      </w:r>
      <w:r w:rsidRPr="2263BAF7" w:rsidR="4540C23F">
        <w:rPr>
          <w:sz w:val="20"/>
          <w:szCs w:val="20"/>
          <w:lang w:eastAsia="lt-LT"/>
        </w:rPr>
        <w:t xml:space="preserve"> kabeliai turi būti apsaugoti, juos kiekvieną atskirai montuojant lanksčiuose (gofruotuose) instaliaciniuose vamzdžiuose</w:t>
      </w:r>
      <w:r w:rsidRPr="2263BAF7" w:rsidR="57511E2E">
        <w:rPr>
          <w:sz w:val="20"/>
          <w:szCs w:val="20"/>
          <w:lang w:eastAsia="lt-LT"/>
        </w:rPr>
        <w:t>;</w:t>
      </w:r>
    </w:p>
    <w:p w:rsidRPr="002D3745" w:rsidR="00AA551C" w:rsidP="00053E59" w:rsidRDefault="2C9B42B7" w14:paraId="180EEC28" w14:textId="016E61AE">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k</w:t>
      </w:r>
      <w:r w:rsidRPr="2263BAF7" w:rsidR="1BC7A10D">
        <w:rPr>
          <w:sz w:val="20"/>
          <w:szCs w:val="20"/>
          <w:lang w:eastAsia="lt-LT"/>
        </w:rPr>
        <w:t>abelių</w:t>
      </w:r>
      <w:r w:rsidRPr="2263BAF7" w:rsidR="4540C23F">
        <w:rPr>
          <w:sz w:val="20"/>
          <w:szCs w:val="20"/>
          <w:lang w:eastAsia="lt-LT"/>
        </w:rPr>
        <w:t xml:space="preserve"> sandarikliai įvaduose į pavaras ir kištukines jungtis turi ne tik sandariai užspausti kabelį, bet ir mechaniškai laikyti gofruotą instaliacinį vamzdį, į kurį įvertas šis kabelis.</w:t>
      </w:r>
    </w:p>
    <w:p w:rsidRPr="007043F5" w:rsidR="00AA551C" w:rsidP="00053E59" w:rsidRDefault="4540C23F" w14:paraId="0F86695D" w14:textId="5E5308B2">
      <w:pPr>
        <w:pStyle w:val="ListParagraph"/>
        <w:numPr>
          <w:ilvl w:val="1"/>
          <w:numId w:val="3"/>
        </w:numPr>
        <w:tabs>
          <w:tab w:val="left" w:pos="709"/>
        </w:tabs>
        <w:ind w:left="0" w:firstLine="0"/>
        <w:jc w:val="both"/>
        <w:rPr>
          <w:color w:val="747474" w:themeColor="background2" w:themeShade="80"/>
          <w:sz w:val="20"/>
          <w:szCs w:val="20"/>
          <w:u w:val="single"/>
          <w:lang w:eastAsia="lt-LT"/>
        </w:rPr>
      </w:pPr>
      <w:r w:rsidRPr="007043F5">
        <w:rPr>
          <w:sz w:val="20"/>
          <w:szCs w:val="20"/>
          <w:u w:val="single"/>
          <w:lang w:eastAsia="lt-LT"/>
        </w:rPr>
        <w:t>Techniniai reikalavimai kištukiniams lizdams:</w:t>
      </w:r>
    </w:p>
    <w:p w:rsidRPr="002D3745" w:rsidR="00AA551C" w:rsidP="00053E59" w:rsidRDefault="2460A50E" w14:paraId="3284DC6B" w14:textId="75A85578">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k</w:t>
      </w:r>
      <w:r w:rsidRPr="2263BAF7" w:rsidR="1BC7A10D">
        <w:rPr>
          <w:sz w:val="20"/>
          <w:szCs w:val="20"/>
          <w:lang w:eastAsia="lt-LT"/>
        </w:rPr>
        <w:t>ad</w:t>
      </w:r>
      <w:r w:rsidRPr="2263BAF7" w:rsidR="4540C23F">
        <w:rPr>
          <w:sz w:val="20"/>
          <w:szCs w:val="20"/>
          <w:lang w:eastAsia="lt-LT"/>
        </w:rPr>
        <w:t xml:space="preserve"> galima būtų panaudoti turimą kilnojamą pavarų valdymo įrangą, iš pavarų išeinantys kabeliai turi užsibaigti pavarų valdymo kabelio kištukine jungtimi - kištukinis lizdas („male“), apsaugos klasė IP66, išorinio montažo, tvirtinama prie šilumos kameros vidinės sienos. Tipas - Phoenix Contact: HC-M-B16-MFH-B (1182090; 1 vnt.) + HC-M-05-PT-M (1417372; 2 vnt.) + HC-M-12-PT-M (1424228; 2 vnt.) + HC-EVO-B16-SHWD-2SSM25-PLRBK (1421455; 1 vnt.) + WP-G HF IP66 M25 BK (3240899; 2 vnt.) + HC-B16-BCSFD-P-BK (1414629; 1 vnt.).</w:t>
      </w:r>
    </w:p>
    <w:p w:rsidRPr="007043F5" w:rsidR="00AA551C" w:rsidP="00053E59" w:rsidRDefault="4540C23F" w14:paraId="2E08C139" w14:textId="1869CBC6">
      <w:pPr>
        <w:pStyle w:val="ListParagraph"/>
        <w:numPr>
          <w:ilvl w:val="1"/>
          <w:numId w:val="3"/>
        </w:numPr>
        <w:tabs>
          <w:tab w:val="left" w:pos="709"/>
        </w:tabs>
        <w:ind w:left="0" w:firstLine="0"/>
        <w:jc w:val="both"/>
        <w:rPr>
          <w:color w:val="747474" w:themeColor="background2" w:themeShade="80"/>
          <w:sz w:val="20"/>
          <w:szCs w:val="20"/>
          <w:u w:val="single"/>
          <w:lang w:eastAsia="lt-LT"/>
        </w:rPr>
      </w:pPr>
      <w:r w:rsidRPr="007043F5">
        <w:rPr>
          <w:sz w:val="20"/>
          <w:szCs w:val="20"/>
          <w:u w:val="single"/>
          <w:lang w:eastAsia="lt-LT"/>
        </w:rPr>
        <w:t>Techniniai reikalavimai parodomiejiesiems manometrams:</w:t>
      </w:r>
    </w:p>
    <w:p w:rsidRPr="002D3745" w:rsidR="00AA551C" w:rsidP="00053E59" w:rsidRDefault="4540C23F" w14:paraId="20E98512" w14:textId="4A4016E8">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universalus spyruoklinis Burdono vamzdelio manometras vandeniui nepralaidžiame korpuse;</w:t>
      </w:r>
    </w:p>
    <w:p w:rsidRPr="002D3745" w:rsidR="00AA551C" w:rsidP="00053E59" w:rsidRDefault="4540C23F" w14:paraId="39A2C374" w14:textId="120B1254">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dalys, besiliečiančios su matavimo terpe, turi būti iš nerūdijančio plieno arba turėti atskyrimo membraną;</w:t>
      </w:r>
    </w:p>
    <w:p w:rsidRPr="002D3745" w:rsidR="00AA551C" w:rsidP="00053E59" w:rsidRDefault="4540C23F" w14:paraId="343110A8" w14:textId="77E33813">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tikslumo klasė 1%;</w:t>
      </w:r>
    </w:p>
    <w:p w:rsidRPr="002D3745" w:rsidR="00AA551C" w:rsidP="00053E59" w:rsidRDefault="4540C23F" w14:paraId="5958DCDD" w14:textId="713B27D6">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manometras turi atlaikyti faktinę matuojamos terpės temperatūrą arba būti apsaugotas nuo jos poveikio naudojant manometrinius „O“ arba „U“ formos vamzdelius priklausomai nuo proceso vamzdžio padėties;</w:t>
      </w:r>
    </w:p>
    <w:p w:rsidRPr="002D3745" w:rsidR="00AA551C" w:rsidP="00053E59" w:rsidRDefault="4540C23F" w14:paraId="411DF056" w14:textId="53B82B40">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korpusas nerūdijantis plienas, skersmuo 100mm (esant reikalingumui 160mm);</w:t>
      </w:r>
    </w:p>
    <w:p w:rsidRPr="002D3745" w:rsidR="00AA551C" w:rsidP="00053E59" w:rsidRDefault="4540C23F" w14:paraId="3499FC38" w14:textId="0E61BF06">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manometras turi turėti gamintojo numatytą prie korpuso tvirtinamą raudoną rodyklę;</w:t>
      </w:r>
    </w:p>
    <w:p w:rsidRPr="002D3745" w:rsidR="00AA551C" w:rsidP="00053E59" w:rsidRDefault="4540C23F" w14:paraId="126DB62E" w14:textId="6A3DE2D0">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montuojamas patogioje aptarnavimui vietoje;</w:t>
      </w:r>
    </w:p>
    <w:p w:rsidRPr="002D3745" w:rsidR="00AA551C" w:rsidP="00053E59" w:rsidRDefault="4540C23F" w14:paraId="15F2C147" w14:textId="3DC98740">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matavimo ribos pagal matuojamo parametro dydį.</w:t>
      </w:r>
    </w:p>
    <w:p w:rsidRPr="007043F5" w:rsidR="00AA551C" w:rsidP="00053E59" w:rsidRDefault="4540C23F" w14:paraId="1CED8DF9" w14:textId="4C142DD4">
      <w:pPr>
        <w:pStyle w:val="ListParagraph"/>
        <w:numPr>
          <w:ilvl w:val="1"/>
          <w:numId w:val="3"/>
        </w:numPr>
        <w:tabs>
          <w:tab w:val="left" w:pos="709"/>
        </w:tabs>
        <w:ind w:left="0" w:firstLine="0"/>
        <w:jc w:val="both"/>
        <w:rPr>
          <w:color w:val="747474" w:themeColor="background2" w:themeShade="80"/>
          <w:sz w:val="20"/>
          <w:szCs w:val="20"/>
          <w:u w:val="single"/>
          <w:lang w:eastAsia="lt-LT"/>
        </w:rPr>
      </w:pPr>
      <w:r w:rsidRPr="007043F5">
        <w:rPr>
          <w:sz w:val="20"/>
          <w:szCs w:val="20"/>
          <w:u w:val="single"/>
          <w:lang w:eastAsia="lt-LT"/>
        </w:rPr>
        <w:t>Techniniai reikalavimai parodomiejiesiems termometrams:</w:t>
      </w:r>
    </w:p>
    <w:p w:rsidRPr="002D3745" w:rsidR="00AA551C" w:rsidP="00053E59" w:rsidRDefault="4540C23F" w14:paraId="606C4061" w14:textId="260CC800">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bimetalinis termometras;</w:t>
      </w:r>
    </w:p>
    <w:p w:rsidRPr="002D3745" w:rsidR="00AA551C" w:rsidP="00053E59" w:rsidRDefault="4540C23F" w14:paraId="33EEA88C" w14:textId="5A15FC72">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korpuso skersmuo 100mm (esant reikalingumui 160mm);</w:t>
      </w:r>
    </w:p>
    <w:p w:rsidRPr="002D3745" w:rsidR="00AA551C" w:rsidP="00053E59" w:rsidRDefault="4540C23F" w14:paraId="65C4DE7F" w14:textId="6403B8A6">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tikslumo klasė 1%;</w:t>
      </w:r>
    </w:p>
    <w:p w:rsidRPr="002D3745" w:rsidR="00AA551C" w:rsidP="00053E59" w:rsidRDefault="4540C23F" w14:paraId="4C988D98" w14:textId="235696E0">
      <w:pPr>
        <w:pStyle w:val="ListParagraph"/>
        <w:numPr>
          <w:ilvl w:val="2"/>
          <w:numId w:val="3"/>
        </w:numPr>
        <w:tabs>
          <w:tab w:val="left" w:pos="567"/>
        </w:tabs>
        <w:ind w:left="709" w:hanging="709"/>
        <w:jc w:val="both"/>
        <w:rPr>
          <w:color w:val="747474" w:themeColor="background2" w:themeShade="80"/>
          <w:sz w:val="20"/>
          <w:szCs w:val="20"/>
          <w:lang w:eastAsia="lt-LT"/>
        </w:rPr>
      </w:pPr>
      <w:r w:rsidRPr="015FD091">
        <w:rPr>
          <w:i/>
          <w:iCs/>
          <w:sz w:val="20"/>
          <w:szCs w:val="20"/>
          <w:lang w:eastAsia="lt-LT"/>
        </w:rPr>
        <w:t>a</w:t>
      </w:r>
      <w:r w:rsidRPr="2263BAF7">
        <w:rPr>
          <w:sz w:val="20"/>
          <w:szCs w:val="20"/>
          <w:lang w:eastAsia="lt-LT"/>
        </w:rPr>
        <w:t>psauginė gilzė PN pagal slėgį;</w:t>
      </w:r>
    </w:p>
    <w:p w:rsidRPr="002D3745" w:rsidR="00AA551C" w:rsidP="00053E59" w:rsidRDefault="4540C23F" w14:paraId="137CE9CC" w14:textId="741AB9D3">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montažinis ilgis pagal vamzdyno diametrą;</w:t>
      </w:r>
    </w:p>
    <w:p w:rsidRPr="002D3745" w:rsidR="00AA551C" w:rsidP="00053E59" w:rsidRDefault="4540C23F" w14:paraId="3A21E7F7" w14:textId="004B39A5">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statomas patogioje aptarnavimui vietoje, pagal poreikį termometro korpuso keitimo 90̊ kampu galimybė.</w:t>
      </w:r>
    </w:p>
    <w:p w:rsidRPr="007043F5" w:rsidR="00AA551C" w:rsidP="00053E59" w:rsidRDefault="4540C23F" w14:paraId="41CCB2B1" w14:textId="4E14368E">
      <w:pPr>
        <w:pStyle w:val="ListParagraph"/>
        <w:numPr>
          <w:ilvl w:val="1"/>
          <w:numId w:val="3"/>
        </w:numPr>
        <w:tabs>
          <w:tab w:val="left" w:pos="709"/>
        </w:tabs>
        <w:ind w:left="0" w:firstLine="0"/>
        <w:jc w:val="both"/>
        <w:rPr>
          <w:color w:val="747474" w:themeColor="background2" w:themeShade="80"/>
          <w:sz w:val="20"/>
          <w:szCs w:val="20"/>
          <w:u w:val="single"/>
          <w:lang w:eastAsia="lt-LT"/>
        </w:rPr>
      </w:pPr>
      <w:r w:rsidRPr="007043F5">
        <w:rPr>
          <w:sz w:val="20"/>
          <w:szCs w:val="20"/>
          <w:u w:val="single"/>
          <w:lang w:eastAsia="lt-LT"/>
        </w:rPr>
        <w:t>Techniniai reikalavimai aptarnavimo aikštelėms ir metalo konstrukcijoms:</w:t>
      </w:r>
    </w:p>
    <w:p w:rsidRPr="002D3745" w:rsidR="00AA551C" w:rsidP="00053E59" w:rsidRDefault="0725803A" w14:paraId="64F00079" w14:textId="684BC67C">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a</w:t>
      </w:r>
      <w:r w:rsidRPr="2263BAF7" w:rsidR="1BC7A10D">
        <w:rPr>
          <w:sz w:val="20"/>
          <w:szCs w:val="20"/>
          <w:lang w:eastAsia="lt-LT"/>
        </w:rPr>
        <w:t>ptarnavimo</w:t>
      </w:r>
      <w:r w:rsidRPr="2263BAF7" w:rsidR="4540C23F">
        <w:rPr>
          <w:sz w:val="20"/>
          <w:szCs w:val="20"/>
          <w:lang w:eastAsia="lt-LT"/>
        </w:rPr>
        <w:t xml:space="preserve"> aikštelės turi būti projektuojamos vadovaujantis LST EN14122 standartu</w:t>
      </w:r>
      <w:r w:rsidRPr="2263BAF7" w:rsidR="6DA3A873">
        <w:rPr>
          <w:sz w:val="20"/>
          <w:szCs w:val="20"/>
          <w:lang w:eastAsia="lt-LT"/>
        </w:rPr>
        <w:t>;</w:t>
      </w:r>
    </w:p>
    <w:p w:rsidRPr="002D3745" w:rsidR="00AA551C" w:rsidP="00053E59" w:rsidRDefault="0043B140" w14:paraId="664F096E" w14:textId="2F6C3BAC">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p</w:t>
      </w:r>
      <w:r w:rsidRPr="2263BAF7" w:rsidR="1BC7A10D">
        <w:rPr>
          <w:sz w:val="20"/>
          <w:szCs w:val="20"/>
          <w:lang w:eastAsia="lt-LT"/>
        </w:rPr>
        <w:t>rojektavimo</w:t>
      </w:r>
      <w:r w:rsidRPr="2263BAF7" w:rsidR="4540C23F">
        <w:rPr>
          <w:sz w:val="20"/>
          <w:szCs w:val="20"/>
          <w:lang w:eastAsia="lt-LT"/>
        </w:rPr>
        <w:t xml:space="preserve"> metu turi būti numatytos visos reikiamos įrenginių aptarnavimui aikštelės, laiptai ir lipynės, užtikrinančios darbų saugą, vykdant įrenginių aptarnavimą ir kasdienę priežiūrą</w:t>
      </w:r>
      <w:r w:rsidRPr="2263BAF7" w:rsidR="4ECF8EEB">
        <w:rPr>
          <w:sz w:val="20"/>
          <w:szCs w:val="20"/>
          <w:lang w:eastAsia="lt-LT"/>
        </w:rPr>
        <w:t>;</w:t>
      </w:r>
    </w:p>
    <w:p w:rsidRPr="002D3745" w:rsidR="00AA551C" w:rsidP="00053E59" w:rsidRDefault="3D461822" w14:paraId="0129BB40" w14:textId="2B12410B">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u</w:t>
      </w:r>
      <w:r w:rsidRPr="2263BAF7" w:rsidR="1BC7A10D">
        <w:rPr>
          <w:sz w:val="20"/>
          <w:szCs w:val="20"/>
          <w:lang w:eastAsia="lt-LT"/>
        </w:rPr>
        <w:t>žlipimui</w:t>
      </w:r>
      <w:r w:rsidRPr="2263BAF7" w:rsidR="4540C23F">
        <w:rPr>
          <w:sz w:val="20"/>
          <w:szCs w:val="20"/>
          <w:lang w:eastAsia="lt-LT"/>
        </w:rPr>
        <w:t xml:space="preserve"> ant aptarnavimo aikštelės pageidautina numatyti laiptus, kopėčias projektuoti tik išskirtiniais atvejais. Apsaugai nuo kritimo, užlipimo vietoje, aikštelių turėklai turi būti numatyti su savaime užsidarančiais varteliais</w:t>
      </w:r>
      <w:r w:rsidRPr="2263BAF7" w:rsidR="17E4C826">
        <w:rPr>
          <w:sz w:val="20"/>
          <w:szCs w:val="20"/>
          <w:lang w:eastAsia="lt-LT"/>
        </w:rPr>
        <w:t>;</w:t>
      </w:r>
    </w:p>
    <w:p w:rsidRPr="002D3745" w:rsidR="00AA551C" w:rsidP="00053E59" w:rsidRDefault="43B6FE72" w14:paraId="39012426" w14:textId="7D79BC21">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a</w:t>
      </w:r>
      <w:r w:rsidRPr="2263BAF7" w:rsidR="1BC7A10D">
        <w:rPr>
          <w:sz w:val="20"/>
          <w:szCs w:val="20"/>
          <w:lang w:eastAsia="lt-LT"/>
        </w:rPr>
        <w:t>ikštelių</w:t>
      </w:r>
      <w:r w:rsidRPr="2263BAF7" w:rsidR="4540C23F">
        <w:rPr>
          <w:sz w:val="20"/>
          <w:szCs w:val="20"/>
          <w:lang w:eastAsia="lt-LT"/>
        </w:rPr>
        <w:t>, laiptų, lipynių konstrukcijose turi būti naudojami sertifikuoti profiliniai metalo gaminiai (sijos, loviniai profiliai, kampuočiai, įvairaus profilio strypai ir kt.). Turėklams turi būti panaudoti sertifikuoti kvadratinio, stačiakampio ar apvalaus profilio vamzdžiai</w:t>
      </w:r>
      <w:r w:rsidRPr="2263BAF7" w:rsidR="0CBC7256">
        <w:rPr>
          <w:sz w:val="20"/>
          <w:szCs w:val="20"/>
          <w:lang w:eastAsia="lt-LT"/>
        </w:rPr>
        <w:t>;</w:t>
      </w:r>
    </w:p>
    <w:p w:rsidRPr="002D3745" w:rsidR="00AA551C" w:rsidP="00053E59" w:rsidRDefault="4F9D4369" w14:paraId="7BD48B7C" w14:textId="14E4ABFC">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a</w:t>
      </w:r>
      <w:r w:rsidRPr="2263BAF7" w:rsidR="1BC7A10D">
        <w:rPr>
          <w:sz w:val="20"/>
          <w:szCs w:val="20"/>
          <w:lang w:eastAsia="lt-LT"/>
        </w:rPr>
        <w:t>ikštelių</w:t>
      </w:r>
      <w:r w:rsidRPr="2263BAF7" w:rsidR="4540C23F">
        <w:rPr>
          <w:sz w:val="20"/>
          <w:szCs w:val="20"/>
          <w:lang w:eastAsia="lt-LT"/>
        </w:rPr>
        <w:t>, laiptų denginiai turi būti pagaminti iš ažūrinių metalo gaminių</w:t>
      </w:r>
      <w:r w:rsidRPr="2263BAF7" w:rsidR="2D327C14">
        <w:rPr>
          <w:sz w:val="20"/>
          <w:szCs w:val="20"/>
          <w:lang w:eastAsia="lt-LT"/>
        </w:rPr>
        <w:t>;</w:t>
      </w:r>
    </w:p>
    <w:p w:rsidRPr="002D3745" w:rsidR="00AA551C" w:rsidP="00053E59" w:rsidRDefault="796C77EC" w14:paraId="23F81CDE" w14:textId="7E83BBA2">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a</w:t>
      </w:r>
      <w:r w:rsidRPr="2263BAF7" w:rsidR="1BC7A10D">
        <w:rPr>
          <w:sz w:val="20"/>
          <w:szCs w:val="20"/>
          <w:lang w:eastAsia="lt-LT"/>
        </w:rPr>
        <w:t>ikštelių</w:t>
      </w:r>
      <w:r w:rsidRPr="2263BAF7" w:rsidR="4540C23F">
        <w:rPr>
          <w:sz w:val="20"/>
          <w:szCs w:val="20"/>
          <w:lang w:eastAsia="lt-LT"/>
        </w:rPr>
        <w:t xml:space="preserve"> kraštuose turi būti įrengtos priemonės, apsaugančios žmones nuo galinčių atsitiktinai kristi daiktų, įrankių ar kt. – įrengtos ne žemesnės nei 150 mm aukščio plieninės juostos/borteliai. Konkretūs sprendimai turi būti numatyti projektavimo eigoje ir suderinti su Perkančiuoju subjektu</w:t>
      </w:r>
      <w:r w:rsidRPr="2263BAF7" w:rsidR="068332BB">
        <w:rPr>
          <w:sz w:val="20"/>
          <w:szCs w:val="20"/>
          <w:lang w:eastAsia="lt-LT"/>
        </w:rPr>
        <w:t>;</w:t>
      </w:r>
    </w:p>
    <w:p w:rsidRPr="002D3745" w:rsidR="00AA551C" w:rsidP="00053E59" w:rsidRDefault="6F5F6505" w14:paraId="00783E34" w14:textId="13DF1450">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į</w:t>
      </w:r>
      <w:r w:rsidRPr="2263BAF7" w:rsidR="1BC7A10D">
        <w:rPr>
          <w:sz w:val="20"/>
          <w:szCs w:val="20"/>
          <w:lang w:eastAsia="lt-LT"/>
        </w:rPr>
        <w:t>rangos</w:t>
      </w:r>
      <w:r w:rsidRPr="2263BAF7" w:rsidR="4540C23F">
        <w:rPr>
          <w:sz w:val="20"/>
          <w:szCs w:val="20"/>
          <w:lang w:eastAsia="lt-LT"/>
        </w:rPr>
        <w:t xml:space="preserve"> eksploatavimui turi būti įrengti greito atidarymo apžiūrų-aptarnavimo liukai ir dangčiai, stacionariai įrengtos dangčių nukėlimo priemonės ir aptarnavimo aikštelės, laiptai ir lipynės patogiam ir greitam Įrangos aptarnavimui</w:t>
      </w:r>
      <w:r w:rsidRPr="2263BAF7" w:rsidR="05B035A0">
        <w:rPr>
          <w:sz w:val="20"/>
          <w:szCs w:val="20"/>
          <w:lang w:eastAsia="lt-LT"/>
        </w:rPr>
        <w:t>;</w:t>
      </w:r>
    </w:p>
    <w:p w:rsidRPr="002D3745" w:rsidR="00AA551C" w:rsidP="00053E59" w:rsidRDefault="51D6AE1B" w14:paraId="1FF7044B" w14:textId="6C1E7014">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d</w:t>
      </w:r>
      <w:r w:rsidRPr="2263BAF7" w:rsidR="1BC7A10D">
        <w:rPr>
          <w:sz w:val="20"/>
          <w:szCs w:val="20"/>
          <w:lang w:eastAsia="lt-LT"/>
        </w:rPr>
        <w:t>ažymas</w:t>
      </w:r>
      <w:r w:rsidRPr="2263BAF7" w:rsidR="4540C23F">
        <w:rPr>
          <w:sz w:val="20"/>
          <w:szCs w:val="20"/>
          <w:lang w:eastAsia="lt-LT"/>
        </w:rPr>
        <w:t xml:space="preserve"> turi būti atliekamas taip, kad atitiktų nurodytą atmosferos koroziškumo kategoriją ir patvarumo klasę. Koroziškumo kategorija ir patvarumo klasė ne mažiau C3-H, ir tikslinama projektavimo darbų metu</w:t>
      </w:r>
      <w:r w:rsidRPr="2263BAF7" w:rsidR="565D4242">
        <w:rPr>
          <w:sz w:val="20"/>
          <w:szCs w:val="20"/>
          <w:lang w:eastAsia="lt-LT"/>
        </w:rPr>
        <w:t>;</w:t>
      </w:r>
    </w:p>
    <w:p w:rsidRPr="002D3745" w:rsidR="00AA551C" w:rsidP="00053E59" w:rsidRDefault="01A84CC9" w14:paraId="626C7BF3" w14:textId="67D7818A">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a</w:t>
      </w:r>
      <w:r w:rsidRPr="2263BAF7" w:rsidR="1BC7A10D">
        <w:rPr>
          <w:sz w:val="20"/>
          <w:szCs w:val="20"/>
          <w:lang w:eastAsia="lt-LT"/>
        </w:rPr>
        <w:t>ikštelių</w:t>
      </w:r>
      <w:r w:rsidRPr="2263BAF7" w:rsidR="4540C23F">
        <w:rPr>
          <w:sz w:val="20"/>
          <w:szCs w:val="20"/>
          <w:lang w:eastAsia="lt-LT"/>
        </w:rPr>
        <w:t xml:space="preserve"> ir metalo konstrukcijų dažymo spalva – RAL 7047</w:t>
      </w:r>
      <w:r w:rsidRPr="2263BAF7" w:rsidR="569781D7">
        <w:rPr>
          <w:sz w:val="20"/>
          <w:szCs w:val="20"/>
          <w:lang w:eastAsia="lt-LT"/>
        </w:rPr>
        <w:t>;</w:t>
      </w:r>
    </w:p>
    <w:p w:rsidRPr="002D3745" w:rsidR="00AA551C" w:rsidP="00053E59" w:rsidRDefault="2CDC892E" w14:paraId="76DC0249" w14:textId="7C161985">
      <w:pPr>
        <w:pStyle w:val="ListParagraph"/>
        <w:numPr>
          <w:ilvl w:val="2"/>
          <w:numId w:val="3"/>
        </w:numPr>
        <w:tabs>
          <w:tab w:val="left" w:pos="567"/>
          <w:tab w:val="left" w:pos="851"/>
        </w:tabs>
        <w:ind w:left="709" w:hanging="709"/>
        <w:jc w:val="both"/>
        <w:rPr>
          <w:color w:val="747474" w:themeColor="background2" w:themeShade="80"/>
          <w:sz w:val="20"/>
          <w:szCs w:val="20"/>
          <w:lang w:eastAsia="lt-LT"/>
        </w:rPr>
      </w:pPr>
      <w:r w:rsidRPr="2263BAF7">
        <w:rPr>
          <w:sz w:val="20"/>
          <w:szCs w:val="20"/>
          <w:lang w:eastAsia="lt-LT"/>
        </w:rPr>
        <w:t>t</w:t>
      </w:r>
      <w:r w:rsidRPr="2263BAF7" w:rsidR="1BC7A10D">
        <w:rPr>
          <w:sz w:val="20"/>
          <w:szCs w:val="20"/>
          <w:lang w:eastAsia="lt-LT"/>
        </w:rPr>
        <w:t>urėklų</w:t>
      </w:r>
      <w:r w:rsidRPr="2263BAF7" w:rsidR="4540C23F">
        <w:rPr>
          <w:sz w:val="20"/>
          <w:szCs w:val="20"/>
          <w:lang w:eastAsia="lt-LT"/>
        </w:rPr>
        <w:t xml:space="preserve"> dažymo spalva – RAL 1003.</w:t>
      </w:r>
    </w:p>
    <w:p w:rsidRPr="007043F5" w:rsidR="00AA551C" w:rsidP="00053E59" w:rsidRDefault="4540C23F" w14:paraId="7150AD57" w14:textId="07D6C20B">
      <w:pPr>
        <w:pStyle w:val="ListParagraph"/>
        <w:numPr>
          <w:ilvl w:val="1"/>
          <w:numId w:val="3"/>
        </w:numPr>
        <w:tabs>
          <w:tab w:val="left" w:pos="709"/>
        </w:tabs>
        <w:ind w:left="0" w:firstLine="0"/>
        <w:jc w:val="both"/>
        <w:rPr>
          <w:color w:val="747474" w:themeColor="background2" w:themeShade="80"/>
          <w:sz w:val="20"/>
          <w:szCs w:val="20"/>
          <w:u w:val="single"/>
          <w:lang w:eastAsia="lt-LT"/>
        </w:rPr>
      </w:pPr>
      <w:r w:rsidRPr="007043F5">
        <w:rPr>
          <w:sz w:val="20"/>
          <w:szCs w:val="20"/>
          <w:u w:val="single"/>
          <w:lang w:eastAsia="lt-LT"/>
        </w:rPr>
        <w:t>Techniniai reikalavimai šulinių liukų dangčiams montuojamiems važiuojamojoje dalyje:</w:t>
      </w:r>
    </w:p>
    <w:p w:rsidRPr="002D3745" w:rsidR="002D3745" w:rsidP="002D3745" w:rsidRDefault="002D3745" w14:paraId="6D7681A5" w14:textId="77777777">
      <w:pPr>
        <w:pStyle w:val="ListParagraph"/>
        <w:tabs>
          <w:tab w:val="left" w:pos="567"/>
        </w:tabs>
        <w:ind w:left="0" w:firstLine="0"/>
        <w:jc w:val="both"/>
        <w:rPr>
          <w:i/>
          <w:iCs/>
          <w:color w:val="747474" w:themeColor="background2" w:themeShade="80"/>
          <w:sz w:val="20"/>
          <w:szCs w:val="20"/>
          <w:lang w:eastAsia="lt-LT"/>
        </w:rPr>
      </w:pPr>
    </w:p>
    <w:tbl>
      <w:tblPr>
        <w:tblpPr w:leftFromText="180" w:rightFromText="180" w:vertAnchor="text" w:tblpY="1"/>
        <w:tblOverlap w:val="never"/>
        <w:tblW w:w="100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37"/>
        <w:gridCol w:w="2502"/>
        <w:gridCol w:w="6788"/>
      </w:tblGrid>
      <w:tr w:rsidRPr="002D3745" w:rsidR="002D3745" w:rsidTr="00053E59" w14:paraId="7D9EEAB0" w14:textId="77777777">
        <w:trPr>
          <w:trHeight w:val="485"/>
        </w:trPr>
        <w:tc>
          <w:tcPr>
            <w:tcW w:w="73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D3745" w:rsidR="002D3745" w:rsidP="002D3745" w:rsidRDefault="002D3745" w14:paraId="16EC4EC9" w14:textId="77777777">
            <w:pPr>
              <w:suppressAutoHyphens/>
              <w:autoSpaceDN w:val="0"/>
              <w:ind w:firstLine="0"/>
              <w:jc w:val="both"/>
              <w:rPr>
                <w:rFonts w:eastAsia="Calibri" w:cs="Arial"/>
                <w:bCs/>
                <w:noProof/>
                <w:sz w:val="20"/>
                <w:szCs w:val="20"/>
              </w:rPr>
            </w:pPr>
            <w:r w:rsidRPr="002D3745">
              <w:rPr>
                <w:rFonts w:eastAsia="Calibri" w:cs="Arial"/>
                <w:sz w:val="20"/>
                <w:szCs w:val="20"/>
              </w:rPr>
              <w:t>Eil. Nr.</w:t>
            </w:r>
          </w:p>
        </w:tc>
        <w:tc>
          <w:tcPr>
            <w:tcW w:w="250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D3745" w:rsidR="002D3745" w:rsidP="002D3745" w:rsidRDefault="002D3745" w14:paraId="02973157" w14:textId="77777777">
            <w:pPr>
              <w:suppressAutoHyphens/>
              <w:autoSpaceDN w:val="0"/>
              <w:ind w:firstLine="0"/>
              <w:jc w:val="both"/>
              <w:rPr>
                <w:rFonts w:eastAsia="Calibri" w:cs="Arial"/>
                <w:bCs/>
                <w:noProof/>
                <w:sz w:val="20"/>
                <w:szCs w:val="20"/>
              </w:rPr>
            </w:pPr>
            <w:r w:rsidRPr="002D3745">
              <w:rPr>
                <w:rFonts w:eastAsia="Calibri" w:cs="Times New Roman"/>
                <w:sz w:val="20"/>
              </w:rPr>
              <w:t>Techniniai parametrai ir reikalavimai</w:t>
            </w:r>
          </w:p>
        </w:tc>
        <w:tc>
          <w:tcPr>
            <w:tcW w:w="6788"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D3745" w:rsidR="002D3745" w:rsidP="002D3745" w:rsidRDefault="002D3745" w14:paraId="7D4C928B" w14:textId="77777777">
            <w:pPr>
              <w:suppressAutoHyphens/>
              <w:autoSpaceDN w:val="0"/>
              <w:ind w:firstLine="0"/>
              <w:jc w:val="both"/>
              <w:rPr>
                <w:rFonts w:eastAsia="Calibri" w:cs="Arial"/>
                <w:bCs/>
                <w:noProof/>
                <w:sz w:val="20"/>
                <w:szCs w:val="20"/>
              </w:rPr>
            </w:pPr>
            <w:r w:rsidRPr="002D3745">
              <w:rPr>
                <w:rFonts w:eastAsia="Calibri" w:cs="Times New Roman"/>
                <w:sz w:val="20"/>
              </w:rPr>
              <w:t>Dydis, sąlyga</w:t>
            </w:r>
          </w:p>
        </w:tc>
      </w:tr>
      <w:tr w:rsidRPr="002D3745" w:rsidR="002D3745" w:rsidTr="015FD091" w14:paraId="19D35704" w14:textId="77777777">
        <w:trPr>
          <w:trHeight w:val="57"/>
        </w:trPr>
        <w:tc>
          <w:tcPr>
            <w:tcW w:w="737" w:type="dxa"/>
            <w:tcBorders>
              <w:top w:val="single" w:color="auto" w:sz="4" w:space="0"/>
              <w:left w:val="single" w:color="auto" w:sz="4" w:space="0"/>
              <w:bottom w:val="single" w:color="auto" w:sz="4" w:space="0"/>
              <w:right w:val="single" w:color="auto" w:sz="4" w:space="0"/>
            </w:tcBorders>
            <w:vAlign w:val="center"/>
          </w:tcPr>
          <w:p w:rsidRPr="002D3745" w:rsidR="002D3745" w:rsidP="002D3745" w:rsidRDefault="002D3745" w14:paraId="549E4D02" w14:textId="77777777">
            <w:pPr>
              <w:numPr>
                <w:ilvl w:val="0"/>
                <w:numId w:val="17"/>
              </w:numPr>
              <w:suppressAutoHyphens/>
              <w:autoSpaceDN w:val="0"/>
              <w:ind w:left="0" w:firstLine="0"/>
              <w:contextualSpacing/>
              <w:jc w:val="both"/>
              <w:rPr>
                <w:rFonts w:eastAsia="Calibri" w:cs="Arial"/>
                <w:bCs/>
                <w:noProof/>
                <w:sz w:val="20"/>
                <w:szCs w:val="20"/>
              </w:rPr>
            </w:pPr>
          </w:p>
        </w:tc>
        <w:tc>
          <w:tcPr>
            <w:tcW w:w="2502" w:type="dxa"/>
            <w:tcBorders>
              <w:top w:val="single" w:color="auto" w:sz="4" w:space="0"/>
              <w:left w:val="single" w:color="auto" w:sz="4" w:space="0"/>
              <w:bottom w:val="single" w:color="auto" w:sz="4" w:space="0"/>
              <w:right w:val="single" w:color="auto" w:sz="4" w:space="0"/>
            </w:tcBorders>
          </w:tcPr>
          <w:p w:rsidRPr="002D3745" w:rsidR="002D3745" w:rsidP="002D3745" w:rsidRDefault="002D3745" w14:paraId="57FD354B" w14:textId="77777777">
            <w:pPr>
              <w:suppressAutoHyphens/>
              <w:autoSpaceDN w:val="0"/>
              <w:ind w:firstLine="0"/>
              <w:jc w:val="both"/>
              <w:rPr>
                <w:rFonts w:eastAsia="Calibri" w:cs="Arial"/>
                <w:bCs/>
                <w:noProof/>
                <w:sz w:val="20"/>
                <w:szCs w:val="20"/>
              </w:rPr>
            </w:pPr>
            <w:r w:rsidRPr="002D3745">
              <w:rPr>
                <w:rFonts w:eastAsia="Calibri" w:cs="Times New Roman"/>
                <w:sz w:val="20"/>
              </w:rPr>
              <w:t>Standartai</w:t>
            </w:r>
          </w:p>
        </w:tc>
        <w:tc>
          <w:tcPr>
            <w:tcW w:w="6788" w:type="dxa"/>
            <w:tcBorders>
              <w:top w:val="single" w:color="auto" w:sz="4" w:space="0"/>
              <w:left w:val="single" w:color="auto" w:sz="4" w:space="0"/>
              <w:bottom w:val="single" w:color="auto" w:sz="4" w:space="0"/>
              <w:right w:val="single" w:color="auto" w:sz="4" w:space="0"/>
            </w:tcBorders>
          </w:tcPr>
          <w:p w:rsidRPr="002D3745" w:rsidR="002D3745" w:rsidP="002D3745" w:rsidRDefault="002D3745" w14:paraId="27F269D8" w14:textId="04BB122E">
            <w:pPr>
              <w:suppressAutoHyphens/>
              <w:autoSpaceDN w:val="0"/>
              <w:ind w:firstLine="0"/>
              <w:jc w:val="both"/>
              <w:rPr>
                <w:rFonts w:eastAsia="Calibri" w:cs="Arial"/>
                <w:bCs/>
                <w:noProof/>
                <w:sz w:val="20"/>
                <w:szCs w:val="20"/>
              </w:rPr>
            </w:pPr>
            <w:r w:rsidRPr="002D3745">
              <w:rPr>
                <w:rFonts w:eastAsia="Calibri" w:cs="Times New Roman"/>
                <w:sz w:val="20"/>
              </w:rPr>
              <w:t>LST EN 124</w:t>
            </w:r>
            <w:r w:rsidR="008C7700">
              <w:rPr>
                <w:rFonts w:eastAsia="Calibri" w:cs="Times New Roman"/>
                <w:sz w:val="20"/>
              </w:rPr>
              <w:t xml:space="preserve"> </w:t>
            </w:r>
            <w:r w:rsidRPr="002D3745">
              <w:rPr>
                <w:rFonts w:eastAsia="Calibri" w:cs="Arial"/>
                <w:sz w:val="20"/>
                <w:szCs w:val="20"/>
              </w:rPr>
              <w:t>(naujausią galiojančią redakciją arba lygiavertį)</w:t>
            </w:r>
            <w:r w:rsidRPr="002D3745">
              <w:rPr>
                <w:rFonts w:eastAsia="Calibri" w:cs="Times New Roman"/>
                <w:sz w:val="20"/>
              </w:rPr>
              <w:t xml:space="preserve"> 1 ir 2 dalys</w:t>
            </w:r>
          </w:p>
        </w:tc>
      </w:tr>
      <w:tr w:rsidRPr="002D3745" w:rsidR="002D3745" w:rsidTr="015FD091" w14:paraId="4D079A33" w14:textId="77777777">
        <w:trPr>
          <w:trHeight w:val="50"/>
        </w:trPr>
        <w:tc>
          <w:tcPr>
            <w:tcW w:w="737" w:type="dxa"/>
            <w:tcBorders>
              <w:top w:val="single" w:color="auto" w:sz="4" w:space="0"/>
              <w:left w:val="single" w:color="auto" w:sz="4" w:space="0"/>
              <w:bottom w:val="single" w:color="auto" w:sz="4" w:space="0"/>
              <w:right w:val="single" w:color="auto" w:sz="4" w:space="0"/>
            </w:tcBorders>
            <w:vAlign w:val="center"/>
          </w:tcPr>
          <w:p w:rsidRPr="002D3745" w:rsidR="002D3745" w:rsidP="002D3745" w:rsidRDefault="002D3745" w14:paraId="5BBDFC3C" w14:textId="77777777">
            <w:pPr>
              <w:numPr>
                <w:ilvl w:val="0"/>
                <w:numId w:val="17"/>
              </w:numPr>
              <w:suppressAutoHyphens/>
              <w:autoSpaceDN w:val="0"/>
              <w:ind w:left="0" w:firstLine="0"/>
              <w:contextualSpacing/>
              <w:jc w:val="both"/>
              <w:rPr>
                <w:rFonts w:eastAsia="Calibri" w:cs="Arial"/>
                <w:bCs/>
                <w:noProof/>
                <w:sz w:val="20"/>
                <w:szCs w:val="20"/>
              </w:rPr>
            </w:pPr>
          </w:p>
        </w:tc>
        <w:tc>
          <w:tcPr>
            <w:tcW w:w="2502" w:type="dxa"/>
            <w:tcBorders>
              <w:top w:val="single" w:color="auto" w:sz="4" w:space="0"/>
              <w:left w:val="single" w:color="auto" w:sz="4" w:space="0"/>
              <w:bottom w:val="single" w:color="auto" w:sz="4" w:space="0"/>
              <w:right w:val="single" w:color="auto" w:sz="4" w:space="0"/>
            </w:tcBorders>
          </w:tcPr>
          <w:p w:rsidRPr="002D3745" w:rsidR="002D3745" w:rsidP="002D3745" w:rsidRDefault="002D3745" w14:paraId="22826416" w14:textId="77777777">
            <w:pPr>
              <w:suppressAutoHyphens/>
              <w:autoSpaceDN w:val="0"/>
              <w:ind w:firstLine="0"/>
              <w:jc w:val="both"/>
              <w:rPr>
                <w:rFonts w:eastAsia="Calibri" w:cs="Arial"/>
                <w:bCs/>
                <w:noProof/>
                <w:sz w:val="20"/>
                <w:szCs w:val="20"/>
              </w:rPr>
            </w:pPr>
            <w:r w:rsidRPr="002D3745">
              <w:rPr>
                <w:rFonts w:eastAsia="Calibri" w:cs="Times New Roman"/>
                <w:sz w:val="20"/>
              </w:rPr>
              <w:t>Liuko elementai</w:t>
            </w:r>
          </w:p>
        </w:tc>
        <w:tc>
          <w:tcPr>
            <w:tcW w:w="6788" w:type="dxa"/>
            <w:tcBorders>
              <w:top w:val="single" w:color="auto" w:sz="4" w:space="0"/>
              <w:left w:val="single" w:color="auto" w:sz="4" w:space="0"/>
              <w:bottom w:val="single" w:color="auto" w:sz="4" w:space="0"/>
              <w:right w:val="single" w:color="auto" w:sz="4" w:space="0"/>
            </w:tcBorders>
          </w:tcPr>
          <w:p w:rsidRPr="002D3745" w:rsidR="002D3745" w:rsidP="002D3745" w:rsidRDefault="002D3745" w14:paraId="7F46751B" w14:textId="77777777">
            <w:pPr>
              <w:suppressAutoHyphens/>
              <w:autoSpaceDN w:val="0"/>
              <w:ind w:firstLine="0"/>
              <w:jc w:val="both"/>
              <w:rPr>
                <w:rFonts w:eastAsia="Calibri" w:cs="Arial"/>
                <w:bCs/>
                <w:noProof/>
                <w:sz w:val="20"/>
                <w:szCs w:val="20"/>
              </w:rPr>
            </w:pPr>
            <w:r w:rsidRPr="002D3745">
              <w:rPr>
                <w:rFonts w:eastAsia="Calibri" w:cs="Times New Roman"/>
                <w:sz w:val="20"/>
              </w:rPr>
              <w:t>Liuko rėmas, dangtis, tarpinė</w:t>
            </w:r>
          </w:p>
        </w:tc>
      </w:tr>
      <w:tr w:rsidRPr="002D3745" w:rsidR="002D3745" w:rsidTr="015FD091" w14:paraId="20E36B8F" w14:textId="77777777">
        <w:trPr>
          <w:trHeight w:val="485"/>
        </w:trPr>
        <w:tc>
          <w:tcPr>
            <w:tcW w:w="737" w:type="dxa"/>
            <w:tcBorders>
              <w:top w:val="single" w:color="auto" w:sz="4" w:space="0"/>
              <w:left w:val="single" w:color="auto" w:sz="4" w:space="0"/>
              <w:bottom w:val="single" w:color="auto" w:sz="4" w:space="0"/>
              <w:right w:val="single" w:color="auto" w:sz="4" w:space="0"/>
            </w:tcBorders>
            <w:vAlign w:val="center"/>
          </w:tcPr>
          <w:p w:rsidRPr="002D3745" w:rsidR="002D3745" w:rsidP="002D3745" w:rsidRDefault="002D3745" w14:paraId="37B36713" w14:textId="77777777">
            <w:pPr>
              <w:numPr>
                <w:ilvl w:val="0"/>
                <w:numId w:val="17"/>
              </w:numPr>
              <w:suppressAutoHyphens/>
              <w:autoSpaceDN w:val="0"/>
              <w:ind w:left="0" w:firstLine="0"/>
              <w:contextualSpacing/>
              <w:jc w:val="both"/>
              <w:rPr>
                <w:rFonts w:eastAsia="Calibri" w:cs="Arial"/>
                <w:bCs/>
                <w:noProof/>
                <w:sz w:val="20"/>
                <w:szCs w:val="20"/>
              </w:rPr>
            </w:pPr>
          </w:p>
        </w:tc>
        <w:tc>
          <w:tcPr>
            <w:tcW w:w="2502" w:type="dxa"/>
            <w:tcBorders>
              <w:top w:val="single" w:color="auto" w:sz="4" w:space="0"/>
              <w:left w:val="single" w:color="auto" w:sz="4" w:space="0"/>
              <w:bottom w:val="single" w:color="auto" w:sz="4" w:space="0"/>
              <w:right w:val="single" w:color="auto" w:sz="4" w:space="0"/>
            </w:tcBorders>
          </w:tcPr>
          <w:p w:rsidRPr="002D3745" w:rsidR="002D3745" w:rsidP="002D3745" w:rsidRDefault="002D3745" w14:paraId="788627DB" w14:textId="77777777">
            <w:pPr>
              <w:suppressAutoHyphens/>
              <w:autoSpaceDN w:val="0"/>
              <w:ind w:firstLine="0"/>
              <w:jc w:val="both"/>
              <w:rPr>
                <w:rFonts w:eastAsia="Calibri" w:cs="Arial"/>
                <w:bCs/>
                <w:noProof/>
                <w:sz w:val="20"/>
                <w:szCs w:val="20"/>
              </w:rPr>
            </w:pPr>
            <w:r w:rsidRPr="002D3745">
              <w:rPr>
                <w:rFonts w:eastAsia="Calibri" w:cs="Times New Roman"/>
                <w:sz w:val="20"/>
              </w:rPr>
              <w:t>Liuko rėmo su dangčiu medžiaga</w:t>
            </w:r>
          </w:p>
        </w:tc>
        <w:tc>
          <w:tcPr>
            <w:tcW w:w="6788" w:type="dxa"/>
            <w:tcBorders>
              <w:top w:val="single" w:color="auto" w:sz="4" w:space="0"/>
              <w:left w:val="single" w:color="auto" w:sz="4" w:space="0"/>
              <w:bottom w:val="single" w:color="auto" w:sz="4" w:space="0"/>
              <w:right w:val="single" w:color="auto" w:sz="4" w:space="0"/>
            </w:tcBorders>
          </w:tcPr>
          <w:p w:rsidRPr="002D3745" w:rsidR="002D3745" w:rsidP="002D3745" w:rsidRDefault="002D3745" w14:paraId="4DB3E23C" w14:textId="77777777">
            <w:pPr>
              <w:suppressAutoHyphens/>
              <w:autoSpaceDN w:val="0"/>
              <w:ind w:firstLine="0"/>
              <w:contextualSpacing/>
              <w:rPr>
                <w:rFonts w:eastAsia="Calibri" w:cs="Times New Roman"/>
                <w:sz w:val="20"/>
              </w:rPr>
            </w:pPr>
            <w:r w:rsidRPr="002D3745">
              <w:rPr>
                <w:rFonts w:eastAsia="Calibri" w:cs="Times New Roman"/>
                <w:sz w:val="20"/>
              </w:rPr>
              <w:t xml:space="preserve">Ketus su plokšteliniu grafitu pagal LST EN 1561 </w:t>
            </w:r>
            <w:r w:rsidRPr="002D3745">
              <w:rPr>
                <w:rFonts w:eastAsia="Calibri" w:cs="Arial"/>
                <w:sz w:val="20"/>
                <w:szCs w:val="20"/>
              </w:rPr>
              <w:t>(naujausią galiojančią redakciją arba lygiavertį)</w:t>
            </w:r>
            <w:r w:rsidRPr="002D3745">
              <w:rPr>
                <w:rFonts w:eastAsia="Calibri" w:cs="Times New Roman"/>
                <w:sz w:val="20"/>
              </w:rPr>
              <w:t>;</w:t>
            </w:r>
          </w:p>
          <w:p w:rsidRPr="002D3745" w:rsidR="002D3745" w:rsidP="002D3745" w:rsidRDefault="002D3745" w14:paraId="08FB045F" w14:textId="77777777">
            <w:pPr>
              <w:suppressAutoHyphens/>
              <w:autoSpaceDN w:val="0"/>
              <w:ind w:firstLine="0"/>
              <w:jc w:val="both"/>
              <w:rPr>
                <w:rFonts w:eastAsia="Calibri" w:cs="Arial"/>
                <w:bCs/>
                <w:noProof/>
                <w:sz w:val="20"/>
                <w:szCs w:val="20"/>
              </w:rPr>
            </w:pPr>
            <w:r w:rsidRPr="002D3745">
              <w:rPr>
                <w:rFonts w:eastAsia="Calibri" w:cs="Times New Roman"/>
                <w:sz w:val="20"/>
              </w:rPr>
              <w:t xml:space="preserve">Ketus su rutuliniu grafitu pagal LST EN 1561 </w:t>
            </w:r>
            <w:r w:rsidRPr="002D3745">
              <w:rPr>
                <w:rFonts w:eastAsia="Calibri" w:cs="Arial"/>
                <w:sz w:val="20"/>
                <w:szCs w:val="20"/>
              </w:rPr>
              <w:t>(naujausią galiojančią redakciją arba lygiavertį)</w:t>
            </w:r>
            <w:r w:rsidRPr="002D3745">
              <w:rPr>
                <w:rFonts w:eastAsia="Calibri" w:cs="Arial"/>
                <w:sz w:val="20"/>
                <w:szCs w:val="20"/>
                <w:lang w:eastAsia="lt-LT"/>
              </w:rPr>
              <w:t xml:space="preserve"> </w:t>
            </w:r>
            <w:r w:rsidRPr="002D3745">
              <w:rPr>
                <w:rFonts w:eastAsia="Calibri" w:cs="Times New Roman"/>
                <w:sz w:val="20"/>
              </w:rPr>
              <w:t>;</w:t>
            </w:r>
          </w:p>
        </w:tc>
      </w:tr>
      <w:tr w:rsidRPr="002D3745" w:rsidR="002D3745" w:rsidTr="015FD091" w14:paraId="4AC8B384" w14:textId="77777777">
        <w:trPr>
          <w:trHeight w:val="485"/>
        </w:trPr>
        <w:tc>
          <w:tcPr>
            <w:tcW w:w="737" w:type="dxa"/>
            <w:tcBorders>
              <w:top w:val="single" w:color="auto" w:sz="4" w:space="0"/>
              <w:left w:val="single" w:color="auto" w:sz="4" w:space="0"/>
              <w:bottom w:val="single" w:color="auto" w:sz="4" w:space="0"/>
              <w:right w:val="single" w:color="auto" w:sz="4" w:space="0"/>
            </w:tcBorders>
            <w:vAlign w:val="center"/>
          </w:tcPr>
          <w:p w:rsidRPr="002D3745" w:rsidR="002D3745" w:rsidP="002D3745" w:rsidRDefault="002D3745" w14:paraId="4FA20585" w14:textId="77777777">
            <w:pPr>
              <w:numPr>
                <w:ilvl w:val="0"/>
                <w:numId w:val="17"/>
              </w:numPr>
              <w:suppressAutoHyphens/>
              <w:autoSpaceDN w:val="0"/>
              <w:ind w:left="0" w:firstLine="0"/>
              <w:contextualSpacing/>
              <w:jc w:val="both"/>
              <w:rPr>
                <w:rFonts w:eastAsia="Calibri" w:cs="Arial"/>
                <w:bCs/>
                <w:noProof/>
                <w:sz w:val="20"/>
                <w:szCs w:val="20"/>
              </w:rPr>
            </w:pPr>
          </w:p>
        </w:tc>
        <w:tc>
          <w:tcPr>
            <w:tcW w:w="2502" w:type="dxa"/>
            <w:tcBorders>
              <w:top w:val="single" w:color="auto" w:sz="4" w:space="0"/>
              <w:left w:val="single" w:color="auto" w:sz="4" w:space="0"/>
              <w:bottom w:val="single" w:color="auto" w:sz="4" w:space="0"/>
              <w:right w:val="single" w:color="auto" w:sz="4" w:space="0"/>
            </w:tcBorders>
          </w:tcPr>
          <w:p w:rsidRPr="002D3745" w:rsidR="002D3745" w:rsidP="002D3745" w:rsidRDefault="002D3745" w14:paraId="15BA9E7A" w14:textId="77777777">
            <w:pPr>
              <w:suppressAutoHyphens/>
              <w:autoSpaceDN w:val="0"/>
              <w:ind w:firstLine="0"/>
              <w:jc w:val="both"/>
              <w:rPr>
                <w:rFonts w:eastAsia="Calibri" w:cs="Arial"/>
                <w:bCs/>
                <w:noProof/>
                <w:sz w:val="20"/>
                <w:szCs w:val="20"/>
              </w:rPr>
            </w:pPr>
            <w:r w:rsidRPr="002D3745">
              <w:rPr>
                <w:rFonts w:eastAsia="Calibri" w:cs="Times New Roman"/>
                <w:sz w:val="20"/>
              </w:rPr>
              <w:t>Liuko rėmo su dangčiu padengimas</w:t>
            </w:r>
          </w:p>
        </w:tc>
        <w:tc>
          <w:tcPr>
            <w:tcW w:w="6788" w:type="dxa"/>
            <w:tcBorders>
              <w:top w:val="single" w:color="auto" w:sz="4" w:space="0"/>
              <w:left w:val="single" w:color="auto" w:sz="4" w:space="0"/>
              <w:bottom w:val="single" w:color="auto" w:sz="4" w:space="0"/>
              <w:right w:val="single" w:color="auto" w:sz="4" w:space="0"/>
            </w:tcBorders>
          </w:tcPr>
          <w:p w:rsidRPr="002D3745" w:rsidR="002D3745" w:rsidP="002D3745" w:rsidRDefault="002D3745" w14:paraId="335E7C06" w14:textId="77777777">
            <w:pPr>
              <w:suppressAutoHyphens/>
              <w:autoSpaceDN w:val="0"/>
              <w:ind w:firstLine="0"/>
              <w:jc w:val="both"/>
              <w:rPr>
                <w:rFonts w:eastAsia="Calibri" w:cs="Arial"/>
                <w:bCs/>
                <w:noProof/>
                <w:sz w:val="20"/>
                <w:szCs w:val="20"/>
              </w:rPr>
            </w:pPr>
            <w:r w:rsidRPr="002D3745">
              <w:rPr>
                <w:rFonts w:eastAsia="Calibri" w:cs="Times New Roman"/>
                <w:sz w:val="20"/>
              </w:rPr>
              <w:t>Paviršiai ištisai padengti juodos spalvos antikoroziniais dažais</w:t>
            </w:r>
          </w:p>
        </w:tc>
      </w:tr>
      <w:tr w:rsidRPr="002D3745" w:rsidR="002D3745" w:rsidTr="015FD091" w14:paraId="7C05C81D" w14:textId="77777777">
        <w:trPr>
          <w:trHeight w:val="50"/>
        </w:trPr>
        <w:tc>
          <w:tcPr>
            <w:tcW w:w="737" w:type="dxa"/>
            <w:tcBorders>
              <w:top w:val="single" w:color="auto" w:sz="4" w:space="0"/>
              <w:left w:val="single" w:color="auto" w:sz="4" w:space="0"/>
              <w:bottom w:val="single" w:color="auto" w:sz="4" w:space="0"/>
              <w:right w:val="single" w:color="auto" w:sz="4" w:space="0"/>
            </w:tcBorders>
            <w:vAlign w:val="center"/>
          </w:tcPr>
          <w:p w:rsidRPr="002D3745" w:rsidR="002D3745" w:rsidP="002D3745" w:rsidRDefault="002D3745" w14:paraId="109BB7C8" w14:textId="77777777">
            <w:pPr>
              <w:numPr>
                <w:ilvl w:val="0"/>
                <w:numId w:val="17"/>
              </w:numPr>
              <w:suppressAutoHyphens/>
              <w:autoSpaceDN w:val="0"/>
              <w:ind w:left="0" w:firstLine="0"/>
              <w:contextualSpacing/>
              <w:jc w:val="both"/>
              <w:rPr>
                <w:rFonts w:eastAsia="Calibri" w:cs="Arial"/>
                <w:bCs/>
                <w:noProof/>
                <w:sz w:val="20"/>
                <w:szCs w:val="20"/>
              </w:rPr>
            </w:pPr>
          </w:p>
        </w:tc>
        <w:tc>
          <w:tcPr>
            <w:tcW w:w="2502" w:type="dxa"/>
            <w:tcBorders>
              <w:top w:val="single" w:color="auto" w:sz="4" w:space="0"/>
              <w:left w:val="single" w:color="auto" w:sz="4" w:space="0"/>
              <w:bottom w:val="single" w:color="auto" w:sz="4" w:space="0"/>
              <w:right w:val="single" w:color="auto" w:sz="4" w:space="0"/>
            </w:tcBorders>
          </w:tcPr>
          <w:p w:rsidRPr="002D3745" w:rsidR="002D3745" w:rsidP="002D3745" w:rsidRDefault="002D3745" w14:paraId="40E62B8E" w14:textId="77777777">
            <w:pPr>
              <w:suppressAutoHyphens/>
              <w:autoSpaceDN w:val="0"/>
              <w:ind w:firstLine="0"/>
              <w:jc w:val="both"/>
              <w:rPr>
                <w:rFonts w:eastAsia="Calibri" w:cs="Arial"/>
                <w:bCs/>
                <w:noProof/>
                <w:sz w:val="20"/>
                <w:szCs w:val="20"/>
              </w:rPr>
            </w:pPr>
            <w:r w:rsidRPr="002D3745">
              <w:rPr>
                <w:rFonts w:eastAsia="Calibri" w:cs="Times New Roman"/>
                <w:sz w:val="20"/>
              </w:rPr>
              <w:t>Dangčio ir liuko rėmo tipai</w:t>
            </w:r>
          </w:p>
        </w:tc>
        <w:tc>
          <w:tcPr>
            <w:tcW w:w="6788" w:type="dxa"/>
            <w:tcBorders>
              <w:top w:val="single" w:color="auto" w:sz="4" w:space="0"/>
              <w:left w:val="single" w:color="auto" w:sz="4" w:space="0"/>
              <w:bottom w:val="single" w:color="auto" w:sz="4" w:space="0"/>
              <w:right w:val="single" w:color="auto" w:sz="4" w:space="0"/>
            </w:tcBorders>
          </w:tcPr>
          <w:p w:rsidRPr="002D3745" w:rsidR="002D3745" w:rsidP="002D3745" w:rsidRDefault="002D3745" w14:paraId="5921AD64" w14:textId="77777777">
            <w:pPr>
              <w:suppressAutoHyphens/>
              <w:autoSpaceDN w:val="0"/>
              <w:ind w:firstLine="0"/>
              <w:jc w:val="both"/>
              <w:rPr>
                <w:rFonts w:eastAsia="Calibri" w:cs="Arial"/>
                <w:bCs/>
                <w:noProof/>
                <w:sz w:val="20"/>
                <w:szCs w:val="20"/>
              </w:rPr>
            </w:pPr>
            <w:r w:rsidRPr="002D3745">
              <w:rPr>
                <w:rFonts w:eastAsia="Calibri" w:cs="Times New Roman"/>
                <w:sz w:val="20"/>
              </w:rPr>
              <w:t>Plaukiančiojo tipo</w:t>
            </w:r>
          </w:p>
        </w:tc>
      </w:tr>
      <w:tr w:rsidRPr="002D3745" w:rsidR="002D3745" w:rsidTr="015FD091" w14:paraId="15DB5A20" w14:textId="77777777">
        <w:trPr>
          <w:trHeight w:val="485"/>
        </w:trPr>
        <w:tc>
          <w:tcPr>
            <w:tcW w:w="737" w:type="dxa"/>
            <w:tcBorders>
              <w:top w:val="single" w:color="auto" w:sz="4" w:space="0"/>
              <w:left w:val="single" w:color="auto" w:sz="4" w:space="0"/>
              <w:bottom w:val="single" w:color="auto" w:sz="4" w:space="0"/>
              <w:right w:val="single" w:color="auto" w:sz="4" w:space="0"/>
            </w:tcBorders>
            <w:vAlign w:val="center"/>
          </w:tcPr>
          <w:p w:rsidRPr="002D3745" w:rsidR="002D3745" w:rsidP="002D3745" w:rsidRDefault="002D3745" w14:paraId="04DB0B3B" w14:textId="77777777">
            <w:pPr>
              <w:numPr>
                <w:ilvl w:val="0"/>
                <w:numId w:val="17"/>
              </w:numPr>
              <w:suppressAutoHyphens/>
              <w:autoSpaceDN w:val="0"/>
              <w:ind w:left="0" w:firstLine="0"/>
              <w:contextualSpacing/>
              <w:jc w:val="both"/>
              <w:rPr>
                <w:rFonts w:eastAsia="Calibri" w:cs="Arial"/>
                <w:bCs/>
                <w:noProof/>
                <w:sz w:val="20"/>
                <w:szCs w:val="20"/>
              </w:rPr>
            </w:pPr>
          </w:p>
        </w:tc>
        <w:tc>
          <w:tcPr>
            <w:tcW w:w="2502" w:type="dxa"/>
            <w:tcBorders>
              <w:top w:val="single" w:color="auto" w:sz="4" w:space="0"/>
              <w:left w:val="single" w:color="auto" w:sz="4" w:space="0"/>
              <w:bottom w:val="single" w:color="auto" w:sz="4" w:space="0"/>
              <w:right w:val="single" w:color="auto" w:sz="4" w:space="0"/>
            </w:tcBorders>
          </w:tcPr>
          <w:p w:rsidRPr="002D3745" w:rsidR="002D3745" w:rsidP="002D3745" w:rsidRDefault="002D3745" w14:paraId="624A924D" w14:textId="77777777">
            <w:pPr>
              <w:suppressAutoHyphens/>
              <w:autoSpaceDN w:val="0"/>
              <w:ind w:firstLine="0"/>
              <w:jc w:val="both"/>
              <w:rPr>
                <w:rFonts w:eastAsia="Calibri" w:cs="Times New Roman"/>
                <w:sz w:val="20"/>
              </w:rPr>
            </w:pPr>
            <w:r w:rsidRPr="002D3745">
              <w:rPr>
                <w:rFonts w:eastAsia="Calibri" w:cs="Times New Roman"/>
                <w:sz w:val="20"/>
              </w:rPr>
              <w:t>Liuko ir dangčio konstrukcija</w:t>
            </w:r>
          </w:p>
        </w:tc>
        <w:tc>
          <w:tcPr>
            <w:tcW w:w="6788" w:type="dxa"/>
            <w:tcBorders>
              <w:top w:val="single" w:color="auto" w:sz="4" w:space="0"/>
              <w:left w:val="single" w:color="auto" w:sz="4" w:space="0"/>
              <w:bottom w:val="single" w:color="auto" w:sz="4" w:space="0"/>
              <w:right w:val="single" w:color="auto" w:sz="4" w:space="0"/>
            </w:tcBorders>
          </w:tcPr>
          <w:p w:rsidRPr="002D3745" w:rsidR="002D3745" w:rsidP="002D3745" w:rsidRDefault="002D3745" w14:paraId="61DB72D5" w14:textId="77777777">
            <w:pPr>
              <w:suppressAutoHyphens/>
              <w:autoSpaceDN w:val="0"/>
              <w:ind w:firstLine="0"/>
              <w:contextualSpacing/>
              <w:rPr>
                <w:rFonts w:eastAsia="Calibri" w:cs="Times New Roman"/>
                <w:sz w:val="20"/>
              </w:rPr>
            </w:pPr>
            <w:r w:rsidRPr="002D3745">
              <w:rPr>
                <w:rFonts w:eastAsia="Calibri" w:cs="Times New Roman"/>
                <w:sz w:val="20"/>
              </w:rPr>
              <w:t>Dangtis ir rėmas turi būti apvalus;</w:t>
            </w:r>
          </w:p>
          <w:p w:rsidRPr="002D3745" w:rsidR="002D3745" w:rsidP="002D3745" w:rsidRDefault="002D3745" w14:paraId="3AD12D92" w14:textId="77777777">
            <w:pPr>
              <w:suppressAutoHyphens/>
              <w:autoSpaceDN w:val="0"/>
              <w:ind w:firstLine="0"/>
              <w:contextualSpacing/>
              <w:rPr>
                <w:rFonts w:eastAsia="Calibri" w:cs="Times New Roman"/>
                <w:sz w:val="20"/>
              </w:rPr>
            </w:pPr>
            <w:r w:rsidRPr="002D3745">
              <w:rPr>
                <w:rFonts w:eastAsia="Calibri" w:cs="Times New Roman"/>
                <w:sz w:val="20"/>
              </w:rPr>
              <w:t>Dangtis turi būti išimamas iš rėmo;</w:t>
            </w:r>
          </w:p>
          <w:p w:rsidRPr="002D3745" w:rsidR="002D3745" w:rsidP="2263BAF7" w:rsidRDefault="14288DE7" w14:paraId="05CE0BDD" w14:textId="455D86A1">
            <w:pPr>
              <w:rPr>
                <w:rFonts w:eastAsia="Calibri" w:cs="Times New Roman"/>
                <w:sz w:val="20"/>
                <w:szCs w:val="20"/>
              </w:rPr>
            </w:pPr>
            <w:r w:rsidRPr="015FD091">
              <w:rPr>
                <w:rFonts w:eastAsia="Calibri" w:cs="Times New Roman"/>
                <w:sz w:val="20"/>
                <w:szCs w:val="20"/>
              </w:rPr>
              <w:t>Šulinio liuko konstrukcija ir dangčio masė turi garantuoti stabilią ir nejudamą dangčio padėtį liuko rėmo atžvilgiu (pravažiuojančio transport</w:t>
            </w:r>
            <w:r w:rsidRPr="015FD091" w:rsidR="3AA7E854">
              <w:rPr>
                <w:rFonts w:eastAsia="Calibri" w:cs="Times New Roman"/>
                <w:sz w:val="20"/>
                <w:szCs w:val="20"/>
              </w:rPr>
              <w:t>o</w:t>
            </w:r>
            <w:r w:rsidRPr="015FD091">
              <w:rPr>
                <w:rFonts w:eastAsia="Calibri" w:cs="Times New Roman"/>
                <w:sz w:val="20"/>
                <w:szCs w:val="20"/>
              </w:rPr>
              <w:t xml:space="preserve"> oro srauto ar automobilių </w:t>
            </w:r>
            <w:r w:rsidRPr="2263BAF7" w:rsidR="65E4365C">
              <w:rPr>
                <w:rFonts w:eastAsia="Calibri" w:cs="Times New Roman"/>
                <w:sz w:val="20"/>
                <w:szCs w:val="20"/>
              </w:rPr>
              <w:t>pa</w:t>
            </w:r>
            <w:r w:rsidRPr="2263BAF7" w:rsidR="68AD5C73">
              <w:rPr>
                <w:rFonts w:eastAsia="Calibri" w:cs="Times New Roman"/>
                <w:sz w:val="20"/>
                <w:szCs w:val="20"/>
              </w:rPr>
              <w:t>d</w:t>
            </w:r>
            <w:r w:rsidRPr="2263BAF7" w:rsidR="65E4365C">
              <w:rPr>
                <w:rFonts w:eastAsia="Calibri" w:cs="Times New Roman"/>
                <w:sz w:val="20"/>
                <w:szCs w:val="20"/>
              </w:rPr>
              <w:t>angų</w:t>
            </w:r>
            <w:r w:rsidRPr="015FD091">
              <w:rPr>
                <w:rFonts w:eastAsia="Calibri" w:cs="Times New Roman"/>
                <w:sz w:val="20"/>
                <w:szCs w:val="20"/>
              </w:rPr>
              <w:t xml:space="preserve"> sukibimo </w:t>
            </w:r>
            <w:r w:rsidRPr="2263BAF7" w:rsidR="65E4365C">
              <w:rPr>
                <w:rFonts w:eastAsia="Calibri" w:cs="Times New Roman"/>
                <w:sz w:val="20"/>
                <w:szCs w:val="20"/>
              </w:rPr>
              <w:t>s</w:t>
            </w:r>
            <w:r w:rsidR="008C7700">
              <w:rPr>
                <w:rFonts w:eastAsia="Calibri" w:cs="Times New Roman"/>
                <w:sz w:val="20"/>
                <w:szCs w:val="20"/>
              </w:rPr>
              <w:t>u</w:t>
            </w:r>
            <w:r w:rsidRPr="015FD091">
              <w:rPr>
                <w:rFonts w:eastAsia="Calibri" w:cs="Times New Roman"/>
                <w:sz w:val="20"/>
                <w:szCs w:val="20"/>
              </w:rPr>
              <w:t xml:space="preserve"> dangčiu atveju nebūtų pakeltas dangtis ir užtikrintų saugų eismą, taip pat už</w:t>
            </w:r>
            <w:r w:rsidRPr="015FD091" w:rsidR="46DD1216">
              <w:rPr>
                <w:rFonts w:eastAsia="Calibri" w:cs="Times New Roman"/>
                <w:sz w:val="20"/>
                <w:szCs w:val="20"/>
              </w:rPr>
              <w:t>t</w:t>
            </w:r>
            <w:r w:rsidRPr="015FD091">
              <w:rPr>
                <w:rFonts w:eastAsia="Calibri" w:cs="Times New Roman"/>
                <w:sz w:val="20"/>
                <w:szCs w:val="20"/>
              </w:rPr>
              <w:t>ikrintų apsaugą nuo vaikų);</w:t>
            </w:r>
          </w:p>
          <w:p w:rsidRPr="002D3745" w:rsidR="002D3745" w:rsidP="002D3745" w:rsidRDefault="002D3745" w14:paraId="4CA9DE3F" w14:textId="77777777">
            <w:pPr>
              <w:suppressAutoHyphens/>
              <w:autoSpaceDN w:val="0"/>
              <w:ind w:firstLine="0"/>
              <w:contextualSpacing/>
              <w:rPr>
                <w:rFonts w:eastAsia="Calibri" w:cs="Times New Roman"/>
                <w:sz w:val="20"/>
              </w:rPr>
            </w:pPr>
            <w:r w:rsidRPr="002D3745">
              <w:rPr>
                <w:rFonts w:eastAsia="Calibri" w:cs="Times New Roman"/>
                <w:sz w:val="20"/>
              </w:rPr>
              <w:t>Liukui su dangčiu turi būti numatyta galimybė sumontuoti mechaninį užraktą;</w:t>
            </w:r>
          </w:p>
          <w:p w:rsidRPr="002D3745" w:rsidR="002D3745" w:rsidP="002D3745" w:rsidRDefault="002D3745" w14:paraId="2BC0033C" w14:textId="77777777">
            <w:pPr>
              <w:suppressAutoHyphens/>
              <w:autoSpaceDN w:val="0"/>
              <w:ind w:firstLine="0"/>
              <w:contextualSpacing/>
              <w:rPr>
                <w:rFonts w:eastAsia="Calibri" w:cs="Times New Roman"/>
                <w:sz w:val="20"/>
              </w:rPr>
            </w:pPr>
            <w:r w:rsidRPr="002D3745">
              <w:rPr>
                <w:rFonts w:eastAsia="Calibri" w:cs="Times New Roman"/>
                <w:sz w:val="20"/>
              </w:rPr>
              <w:t>Liuko atidarymas be specialios konstrukcijos rakto;</w:t>
            </w:r>
          </w:p>
          <w:p w:rsidRPr="002D3745" w:rsidR="002D3745" w:rsidP="002D3745" w:rsidRDefault="002D3745" w14:paraId="0048E14E" w14:textId="77777777">
            <w:pPr>
              <w:suppressAutoHyphens/>
              <w:autoSpaceDN w:val="0"/>
              <w:ind w:firstLine="0"/>
              <w:contextualSpacing/>
              <w:rPr>
                <w:rFonts w:eastAsia="Calibri" w:cs="Times New Roman"/>
                <w:sz w:val="20"/>
              </w:rPr>
            </w:pPr>
            <w:r w:rsidRPr="002D3745">
              <w:rPr>
                <w:rFonts w:eastAsia="Calibri" w:cs="Times New Roman"/>
                <w:sz w:val="20"/>
              </w:rPr>
              <w:t>Tarpinė turi būti:</w:t>
            </w:r>
          </w:p>
          <w:p w:rsidRPr="002D3745" w:rsidR="002D3745" w:rsidP="015FD091" w:rsidRDefault="13E4DA14" w14:paraId="06F80BE9" w14:textId="148CBF6D">
            <w:pPr>
              <w:numPr>
                <w:ilvl w:val="0"/>
                <w:numId w:val="16"/>
              </w:numPr>
              <w:suppressAutoHyphens/>
              <w:autoSpaceDN w:val="0"/>
              <w:ind w:left="0"/>
              <w:contextualSpacing/>
              <w:rPr>
                <w:rFonts w:eastAsia="Calibri" w:cs="Times New Roman"/>
                <w:sz w:val="20"/>
                <w:szCs w:val="20"/>
              </w:rPr>
            </w:pPr>
            <w:r w:rsidRPr="2263BAF7">
              <w:rPr>
                <w:rFonts w:eastAsia="Calibri" w:cs="Times New Roman"/>
                <w:sz w:val="20"/>
                <w:szCs w:val="20"/>
              </w:rPr>
              <w:t>i</w:t>
            </w:r>
            <w:r w:rsidRPr="2263BAF7" w:rsidR="65E4365C">
              <w:rPr>
                <w:rFonts w:eastAsia="Calibri" w:cs="Times New Roman"/>
                <w:sz w:val="20"/>
                <w:szCs w:val="20"/>
              </w:rPr>
              <w:t>štisinė, am</w:t>
            </w:r>
            <w:r w:rsidRPr="2263BAF7" w:rsidR="6F3F247D">
              <w:rPr>
                <w:rFonts w:eastAsia="Calibri" w:cs="Times New Roman"/>
                <w:sz w:val="20"/>
                <w:szCs w:val="20"/>
              </w:rPr>
              <w:t>o</w:t>
            </w:r>
            <w:r w:rsidRPr="2263BAF7" w:rsidR="65E4365C">
              <w:rPr>
                <w:rFonts w:eastAsia="Calibri" w:cs="Times New Roman"/>
                <w:sz w:val="20"/>
                <w:szCs w:val="20"/>
              </w:rPr>
              <w:t>rtizuojanti;</w:t>
            </w:r>
          </w:p>
          <w:p w:rsidRPr="002D3745" w:rsidR="002D3745" w:rsidP="015FD091" w:rsidRDefault="28B8778F" w14:paraId="74EDA151" w14:textId="574BC358">
            <w:pPr>
              <w:numPr>
                <w:ilvl w:val="0"/>
                <w:numId w:val="16"/>
              </w:numPr>
              <w:suppressAutoHyphens/>
              <w:autoSpaceDN w:val="0"/>
              <w:ind w:left="0"/>
              <w:contextualSpacing/>
              <w:rPr>
                <w:rFonts w:eastAsia="Calibri" w:cs="Times New Roman"/>
                <w:sz w:val="20"/>
                <w:szCs w:val="20"/>
              </w:rPr>
            </w:pPr>
            <w:r w:rsidRPr="2263BAF7">
              <w:rPr>
                <w:rFonts w:eastAsia="Calibri" w:cs="Times New Roman"/>
                <w:sz w:val="20"/>
                <w:szCs w:val="20"/>
              </w:rPr>
              <w:t>k</w:t>
            </w:r>
            <w:r w:rsidRPr="2263BAF7" w:rsidR="65E4365C">
              <w:rPr>
                <w:rFonts w:eastAsia="Calibri" w:cs="Times New Roman"/>
                <w:sz w:val="20"/>
                <w:szCs w:val="20"/>
              </w:rPr>
              <w:t>eičiama;</w:t>
            </w:r>
          </w:p>
          <w:p w:rsidRPr="002D3745" w:rsidR="002D3745" w:rsidP="015FD091" w:rsidRDefault="62F5C2DA" w14:paraId="5B528711" w14:textId="4CEB491E">
            <w:pPr>
              <w:numPr>
                <w:ilvl w:val="0"/>
                <w:numId w:val="16"/>
              </w:numPr>
              <w:suppressAutoHyphens/>
              <w:autoSpaceDN w:val="0"/>
              <w:ind w:left="0"/>
              <w:contextualSpacing/>
              <w:rPr>
                <w:rFonts w:eastAsia="Calibri" w:cs="Times New Roman"/>
                <w:sz w:val="20"/>
                <w:szCs w:val="20"/>
              </w:rPr>
            </w:pPr>
            <w:r w:rsidRPr="2263BAF7">
              <w:rPr>
                <w:rFonts w:eastAsia="Calibri" w:cs="Times New Roman"/>
                <w:sz w:val="20"/>
                <w:szCs w:val="20"/>
              </w:rPr>
              <w:t>u</w:t>
            </w:r>
            <w:r w:rsidRPr="2263BAF7" w:rsidR="65E4365C">
              <w:rPr>
                <w:rFonts w:eastAsia="Calibri" w:cs="Times New Roman"/>
                <w:sz w:val="20"/>
                <w:szCs w:val="20"/>
              </w:rPr>
              <w:t>žtikrinti</w:t>
            </w:r>
            <w:r w:rsidRPr="015FD091" w:rsidR="14288DE7">
              <w:rPr>
                <w:rFonts w:eastAsia="Calibri" w:cs="Times New Roman"/>
                <w:sz w:val="20"/>
                <w:szCs w:val="20"/>
              </w:rPr>
              <w:t xml:space="preserve">, kad rėmo ir dangčio </w:t>
            </w:r>
            <w:r w:rsidRPr="2263BAF7" w:rsidR="65E4365C">
              <w:rPr>
                <w:rFonts w:eastAsia="Calibri" w:cs="Times New Roman"/>
                <w:sz w:val="20"/>
                <w:szCs w:val="20"/>
              </w:rPr>
              <w:t>metalinia</w:t>
            </w:r>
            <w:r w:rsidRPr="2263BAF7" w:rsidR="64FF9CEA">
              <w:rPr>
                <w:rFonts w:eastAsia="Calibri" w:cs="Times New Roman"/>
                <w:sz w:val="20"/>
                <w:szCs w:val="20"/>
              </w:rPr>
              <w:t xml:space="preserve">   </w:t>
            </w:r>
            <w:r w:rsidRPr="2263BAF7" w:rsidR="65E4365C">
              <w:rPr>
                <w:rFonts w:eastAsia="Calibri" w:cs="Times New Roman"/>
                <w:sz w:val="20"/>
                <w:szCs w:val="20"/>
              </w:rPr>
              <w:t>i</w:t>
            </w:r>
            <w:r w:rsidRPr="015FD091" w:rsidR="14288DE7">
              <w:rPr>
                <w:rFonts w:eastAsia="Calibri" w:cs="Times New Roman"/>
                <w:sz w:val="20"/>
                <w:szCs w:val="20"/>
              </w:rPr>
              <w:t xml:space="preserve"> paviršiai nuo apkrovos nesiliestų vienas su kitu (horizontalia ir vertikalia kryptimis) ir nekeltų bildesio;</w:t>
            </w:r>
          </w:p>
          <w:p w:rsidRPr="002D3745" w:rsidR="002D3745" w:rsidP="015FD091" w:rsidRDefault="1E3DD7D5" w14:paraId="08148267" w14:textId="0B343C1E">
            <w:pPr>
              <w:suppressAutoHyphens/>
              <w:autoSpaceDN w:val="0"/>
              <w:ind w:firstLine="0"/>
              <w:jc w:val="both"/>
              <w:rPr>
                <w:rFonts w:eastAsia="Calibri" w:cs="Times New Roman"/>
                <w:sz w:val="20"/>
                <w:szCs w:val="20"/>
              </w:rPr>
            </w:pPr>
            <w:r w:rsidRPr="2263BAF7">
              <w:rPr>
                <w:rFonts w:eastAsia="Calibri" w:cs="Times New Roman"/>
                <w:sz w:val="20"/>
                <w:szCs w:val="20"/>
              </w:rPr>
              <w:t>a</w:t>
            </w:r>
            <w:r w:rsidRPr="2263BAF7" w:rsidR="65E4365C">
              <w:rPr>
                <w:rFonts w:eastAsia="Calibri" w:cs="Times New Roman"/>
                <w:sz w:val="20"/>
                <w:szCs w:val="20"/>
              </w:rPr>
              <w:t>tspari</w:t>
            </w:r>
            <w:r w:rsidRPr="015FD091" w:rsidR="14288DE7">
              <w:rPr>
                <w:rFonts w:eastAsia="Calibri" w:cs="Times New Roman"/>
                <w:sz w:val="20"/>
                <w:szCs w:val="20"/>
              </w:rPr>
              <w:t xml:space="preserve"> tepalams, druskoms, ledo tirpikliams;</w:t>
            </w:r>
          </w:p>
        </w:tc>
      </w:tr>
      <w:tr w:rsidRPr="002D3745" w:rsidR="002D3745" w:rsidTr="015FD091" w14:paraId="4B29D267" w14:textId="77777777">
        <w:trPr>
          <w:trHeight w:val="485"/>
        </w:trPr>
        <w:tc>
          <w:tcPr>
            <w:tcW w:w="737" w:type="dxa"/>
            <w:tcBorders>
              <w:top w:val="single" w:color="auto" w:sz="4" w:space="0"/>
              <w:left w:val="single" w:color="auto" w:sz="4" w:space="0"/>
              <w:bottom w:val="single" w:color="auto" w:sz="4" w:space="0"/>
              <w:right w:val="single" w:color="auto" w:sz="4" w:space="0"/>
            </w:tcBorders>
            <w:vAlign w:val="center"/>
          </w:tcPr>
          <w:p w:rsidRPr="002D3745" w:rsidR="002D3745" w:rsidP="002D3745" w:rsidRDefault="002D3745" w14:paraId="1B1D33A7" w14:textId="77777777">
            <w:pPr>
              <w:numPr>
                <w:ilvl w:val="0"/>
                <w:numId w:val="17"/>
              </w:numPr>
              <w:suppressAutoHyphens/>
              <w:autoSpaceDN w:val="0"/>
              <w:ind w:left="0" w:firstLine="0"/>
              <w:contextualSpacing/>
              <w:jc w:val="both"/>
              <w:rPr>
                <w:rFonts w:eastAsia="Calibri" w:cs="Arial"/>
                <w:bCs/>
                <w:noProof/>
                <w:sz w:val="20"/>
                <w:szCs w:val="20"/>
              </w:rPr>
            </w:pPr>
          </w:p>
        </w:tc>
        <w:tc>
          <w:tcPr>
            <w:tcW w:w="2502" w:type="dxa"/>
            <w:tcBorders>
              <w:top w:val="single" w:color="auto" w:sz="4" w:space="0"/>
              <w:left w:val="single" w:color="auto" w:sz="4" w:space="0"/>
              <w:bottom w:val="single" w:color="auto" w:sz="4" w:space="0"/>
              <w:right w:val="single" w:color="auto" w:sz="4" w:space="0"/>
            </w:tcBorders>
          </w:tcPr>
          <w:p w:rsidRPr="002D3745" w:rsidR="002D3745" w:rsidP="002D3745" w:rsidRDefault="002D3745" w14:paraId="4A533FB8" w14:textId="77777777">
            <w:pPr>
              <w:suppressAutoHyphens/>
              <w:autoSpaceDN w:val="0"/>
              <w:ind w:firstLine="0"/>
              <w:jc w:val="both"/>
              <w:rPr>
                <w:rFonts w:eastAsia="Calibri" w:cs="Times New Roman"/>
                <w:sz w:val="20"/>
              </w:rPr>
            </w:pPr>
            <w:r w:rsidRPr="002D3745">
              <w:rPr>
                <w:rFonts w:eastAsia="Calibri" w:cs="Times New Roman"/>
                <w:sz w:val="20"/>
              </w:rPr>
              <w:t>Šulinio liuko matmenys</w:t>
            </w:r>
          </w:p>
        </w:tc>
        <w:tc>
          <w:tcPr>
            <w:tcW w:w="6788" w:type="dxa"/>
            <w:tcBorders>
              <w:top w:val="single" w:color="auto" w:sz="4" w:space="0"/>
              <w:left w:val="single" w:color="auto" w:sz="4" w:space="0"/>
              <w:bottom w:val="single" w:color="auto" w:sz="4" w:space="0"/>
              <w:right w:val="single" w:color="auto" w:sz="4" w:space="0"/>
            </w:tcBorders>
          </w:tcPr>
          <w:p w:rsidRPr="002D3745" w:rsidR="002D3745" w:rsidP="002D3745" w:rsidRDefault="002D3745" w14:paraId="76C05C91" w14:textId="77777777">
            <w:pPr>
              <w:suppressAutoHyphens/>
              <w:autoSpaceDN w:val="0"/>
              <w:ind w:firstLine="0"/>
              <w:contextualSpacing/>
              <w:rPr>
                <w:rFonts w:eastAsia="Calibri" w:cs="Times New Roman"/>
                <w:sz w:val="20"/>
                <w:szCs w:val="20"/>
              </w:rPr>
            </w:pPr>
            <w:r w:rsidRPr="2263BAF7">
              <w:rPr>
                <w:rFonts w:eastAsia="Calibri" w:cs="Times New Roman"/>
                <w:sz w:val="20"/>
                <w:szCs w:val="20"/>
              </w:rPr>
              <w:t>Angos skermuo (“Clear opening”, matmuo A) – ne mažiau 600 mm;</w:t>
            </w:r>
          </w:p>
          <w:p w:rsidRPr="002D3745" w:rsidR="002D3745" w:rsidP="002D3745" w:rsidRDefault="002D3745" w14:paraId="4CAC2800" w14:textId="77777777">
            <w:pPr>
              <w:suppressAutoHyphens/>
              <w:autoSpaceDN w:val="0"/>
              <w:ind w:firstLine="0"/>
              <w:contextualSpacing/>
              <w:rPr>
                <w:rFonts w:eastAsia="Calibri" w:cs="Times New Roman"/>
                <w:sz w:val="20"/>
              </w:rPr>
            </w:pPr>
            <w:r w:rsidRPr="002D3745">
              <w:rPr>
                <w:rFonts w:eastAsia="Calibri" w:cs="Times New Roman"/>
                <w:sz w:val="20"/>
              </w:rPr>
              <w:t>Liuko skersmuo (matmuo B) nuo 670 mm iki 690 mm;</w:t>
            </w:r>
          </w:p>
          <w:p w:rsidRPr="002D3745" w:rsidR="002D3745" w:rsidP="002D3745" w:rsidRDefault="002D3745" w14:paraId="038775A0" w14:textId="77777777">
            <w:pPr>
              <w:suppressAutoHyphens/>
              <w:autoSpaceDN w:val="0"/>
              <w:ind w:firstLine="0"/>
              <w:contextualSpacing/>
              <w:rPr>
                <w:rFonts w:eastAsia="Calibri" w:cs="Times New Roman"/>
                <w:sz w:val="20"/>
              </w:rPr>
            </w:pPr>
            <w:r w:rsidRPr="002D3745">
              <w:rPr>
                <w:rFonts w:eastAsia="Calibri" w:cs="Times New Roman"/>
                <w:sz w:val="20"/>
              </w:rPr>
              <w:t>Liuko rėmo aukštis (Matmuo C) – ne mažiau 170 mm;</w:t>
            </w:r>
          </w:p>
          <w:p w:rsidRPr="002D3745" w:rsidR="002D3745" w:rsidP="002D3745" w:rsidRDefault="002D3745" w14:paraId="7EB824A2" w14:textId="77777777">
            <w:pPr>
              <w:suppressAutoHyphens/>
              <w:autoSpaceDN w:val="0"/>
              <w:ind w:firstLine="0"/>
              <w:contextualSpacing/>
              <w:rPr>
                <w:rFonts w:eastAsia="Calibri" w:cs="Times New Roman"/>
                <w:sz w:val="20"/>
              </w:rPr>
            </w:pPr>
          </w:p>
          <w:p w:rsidRPr="002D3745" w:rsidR="002D3745" w:rsidP="002D3745" w:rsidRDefault="002D3745" w14:paraId="79624CD0" w14:textId="77777777">
            <w:pPr>
              <w:suppressAutoHyphens/>
              <w:autoSpaceDN w:val="0"/>
              <w:ind w:firstLine="0"/>
              <w:jc w:val="both"/>
              <w:rPr>
                <w:rFonts w:eastAsia="Calibri" w:cs="Times New Roman"/>
                <w:sz w:val="20"/>
              </w:rPr>
            </w:pPr>
            <w:r w:rsidRPr="002D3745">
              <w:rPr>
                <w:rFonts w:eastAsia="Calibri" w:cs="Times New Roman"/>
                <w:noProof/>
                <w:sz w:val="20"/>
              </w:rPr>
              <w:drawing>
                <wp:inline distT="0" distB="0" distL="0" distR="0" wp14:anchorId="00C3B597" wp14:editId="6F1A164D">
                  <wp:extent cx="1762963" cy="623532"/>
                  <wp:effectExtent l="0" t="0" r="0" b="5715"/>
                  <wp:docPr id="292141805" name="Paveikslėlis 1" descr="Paveikslėlis, kuriame yra linija, Stačiakampis, dizainas,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41805" name="Paveikslėlis 1" descr="Paveikslėlis, kuriame yra linija, Stačiakampis, dizainas, tekstas&#10;&#10;Automatiškai sugeneruotas aprašymas"/>
                          <pic:cNvPicPr/>
                        </pic:nvPicPr>
                        <pic:blipFill>
                          <a:blip r:embed="rId16"/>
                          <a:stretch>
                            <a:fillRect/>
                          </a:stretch>
                        </pic:blipFill>
                        <pic:spPr>
                          <a:xfrm>
                            <a:off x="0" y="0"/>
                            <a:ext cx="1790259" cy="633186"/>
                          </a:xfrm>
                          <a:prstGeom prst="rect">
                            <a:avLst/>
                          </a:prstGeom>
                        </pic:spPr>
                      </pic:pic>
                    </a:graphicData>
                  </a:graphic>
                </wp:inline>
              </w:drawing>
            </w:r>
          </w:p>
        </w:tc>
      </w:tr>
      <w:tr w:rsidRPr="002D3745" w:rsidR="002D3745" w:rsidTr="015FD091" w14:paraId="37D40850" w14:textId="77777777">
        <w:trPr>
          <w:trHeight w:val="485"/>
        </w:trPr>
        <w:tc>
          <w:tcPr>
            <w:tcW w:w="737" w:type="dxa"/>
            <w:tcBorders>
              <w:top w:val="single" w:color="auto" w:sz="4" w:space="0"/>
              <w:left w:val="single" w:color="auto" w:sz="4" w:space="0"/>
              <w:bottom w:val="single" w:color="auto" w:sz="4" w:space="0"/>
              <w:right w:val="single" w:color="auto" w:sz="4" w:space="0"/>
            </w:tcBorders>
            <w:vAlign w:val="center"/>
          </w:tcPr>
          <w:p w:rsidRPr="002D3745" w:rsidR="002D3745" w:rsidP="002D3745" w:rsidRDefault="002D3745" w14:paraId="1E79A997" w14:textId="77777777">
            <w:pPr>
              <w:numPr>
                <w:ilvl w:val="0"/>
                <w:numId w:val="17"/>
              </w:numPr>
              <w:suppressAutoHyphens/>
              <w:autoSpaceDN w:val="0"/>
              <w:ind w:left="0" w:firstLine="0"/>
              <w:contextualSpacing/>
              <w:jc w:val="both"/>
              <w:rPr>
                <w:rFonts w:eastAsia="Calibri" w:cs="Arial"/>
                <w:bCs/>
                <w:noProof/>
                <w:sz w:val="20"/>
                <w:szCs w:val="20"/>
              </w:rPr>
            </w:pPr>
          </w:p>
        </w:tc>
        <w:tc>
          <w:tcPr>
            <w:tcW w:w="2502" w:type="dxa"/>
            <w:tcBorders>
              <w:top w:val="single" w:color="auto" w:sz="4" w:space="0"/>
              <w:left w:val="single" w:color="auto" w:sz="4" w:space="0"/>
              <w:bottom w:val="single" w:color="auto" w:sz="4" w:space="0"/>
              <w:right w:val="single" w:color="auto" w:sz="4" w:space="0"/>
            </w:tcBorders>
          </w:tcPr>
          <w:p w:rsidRPr="002D3745" w:rsidR="002D3745" w:rsidP="002D3745" w:rsidRDefault="002D3745" w14:paraId="3C6BB61C" w14:textId="77777777">
            <w:pPr>
              <w:suppressAutoHyphens/>
              <w:autoSpaceDN w:val="0"/>
              <w:ind w:firstLine="0"/>
              <w:jc w:val="both"/>
              <w:rPr>
                <w:rFonts w:eastAsia="Calibri" w:cs="Times New Roman"/>
                <w:sz w:val="20"/>
              </w:rPr>
            </w:pPr>
            <w:r w:rsidRPr="002D3745">
              <w:rPr>
                <w:rFonts w:eastAsia="Calibri" w:cs="Times New Roman"/>
                <w:sz w:val="20"/>
              </w:rPr>
              <w:t>Dangčio masė</w:t>
            </w:r>
          </w:p>
        </w:tc>
        <w:tc>
          <w:tcPr>
            <w:tcW w:w="6788" w:type="dxa"/>
            <w:tcBorders>
              <w:top w:val="single" w:color="auto" w:sz="4" w:space="0"/>
              <w:left w:val="single" w:color="auto" w:sz="4" w:space="0"/>
              <w:bottom w:val="single" w:color="auto" w:sz="4" w:space="0"/>
              <w:right w:val="single" w:color="auto" w:sz="4" w:space="0"/>
            </w:tcBorders>
          </w:tcPr>
          <w:p w:rsidRPr="002D3745" w:rsidR="002D3745" w:rsidP="002D3745" w:rsidRDefault="002D3745" w14:paraId="0B36291E" w14:textId="77777777">
            <w:pPr>
              <w:suppressAutoHyphens/>
              <w:autoSpaceDN w:val="0"/>
              <w:ind w:firstLine="0"/>
              <w:jc w:val="both"/>
              <w:rPr>
                <w:rFonts w:eastAsia="Calibri" w:cs="Times New Roman"/>
                <w:sz w:val="20"/>
              </w:rPr>
            </w:pPr>
            <w:r w:rsidRPr="002D3745">
              <w:rPr>
                <w:rFonts w:eastAsia="Calibri" w:cs="Times New Roman"/>
                <w:sz w:val="20"/>
              </w:rPr>
              <w:t>D400 apkrovos klasė – ne mažiau kaip 200 kg/m2</w:t>
            </w:r>
          </w:p>
        </w:tc>
      </w:tr>
      <w:tr w:rsidRPr="002D3745" w:rsidR="002D3745" w:rsidTr="015FD091" w14:paraId="059002AF" w14:textId="77777777">
        <w:trPr>
          <w:trHeight w:val="485"/>
        </w:trPr>
        <w:tc>
          <w:tcPr>
            <w:tcW w:w="737" w:type="dxa"/>
            <w:tcBorders>
              <w:top w:val="single" w:color="auto" w:sz="4" w:space="0"/>
              <w:left w:val="single" w:color="auto" w:sz="4" w:space="0"/>
              <w:bottom w:val="single" w:color="auto" w:sz="4" w:space="0"/>
              <w:right w:val="single" w:color="auto" w:sz="4" w:space="0"/>
            </w:tcBorders>
            <w:vAlign w:val="center"/>
          </w:tcPr>
          <w:p w:rsidRPr="002D3745" w:rsidR="002D3745" w:rsidP="002D3745" w:rsidRDefault="002D3745" w14:paraId="5C4FC98A" w14:textId="77777777">
            <w:pPr>
              <w:numPr>
                <w:ilvl w:val="0"/>
                <w:numId w:val="17"/>
              </w:numPr>
              <w:suppressAutoHyphens/>
              <w:autoSpaceDN w:val="0"/>
              <w:ind w:left="0" w:firstLine="0"/>
              <w:contextualSpacing/>
              <w:jc w:val="both"/>
              <w:rPr>
                <w:rFonts w:eastAsia="Calibri" w:cs="Arial"/>
                <w:bCs/>
                <w:noProof/>
                <w:sz w:val="20"/>
                <w:szCs w:val="20"/>
              </w:rPr>
            </w:pPr>
          </w:p>
        </w:tc>
        <w:tc>
          <w:tcPr>
            <w:tcW w:w="2502" w:type="dxa"/>
            <w:tcBorders>
              <w:top w:val="single" w:color="auto" w:sz="4" w:space="0"/>
              <w:left w:val="single" w:color="auto" w:sz="4" w:space="0"/>
              <w:bottom w:val="single" w:color="auto" w:sz="4" w:space="0"/>
              <w:right w:val="single" w:color="auto" w:sz="4" w:space="0"/>
            </w:tcBorders>
          </w:tcPr>
          <w:p w:rsidRPr="002D3745" w:rsidR="002D3745" w:rsidP="002D3745" w:rsidRDefault="002D3745" w14:paraId="7BF3A339" w14:textId="77777777">
            <w:pPr>
              <w:suppressAutoHyphens/>
              <w:autoSpaceDN w:val="0"/>
              <w:ind w:firstLine="0"/>
              <w:jc w:val="both"/>
              <w:rPr>
                <w:rFonts w:eastAsia="Calibri" w:cs="Times New Roman"/>
                <w:sz w:val="20"/>
              </w:rPr>
            </w:pPr>
            <w:r w:rsidRPr="002D3745">
              <w:rPr>
                <w:rFonts w:eastAsia="Calibri" w:cs="Times New Roman"/>
                <w:sz w:val="20"/>
              </w:rPr>
              <w:t>Dokumentai</w:t>
            </w:r>
          </w:p>
        </w:tc>
        <w:tc>
          <w:tcPr>
            <w:tcW w:w="6788" w:type="dxa"/>
            <w:tcBorders>
              <w:top w:val="single" w:color="auto" w:sz="4" w:space="0"/>
              <w:left w:val="single" w:color="auto" w:sz="4" w:space="0"/>
              <w:bottom w:val="single" w:color="auto" w:sz="4" w:space="0"/>
              <w:right w:val="single" w:color="auto" w:sz="4" w:space="0"/>
            </w:tcBorders>
          </w:tcPr>
          <w:p w:rsidRPr="002D3745" w:rsidR="002D3745" w:rsidP="002D3745" w:rsidRDefault="002D3745" w14:paraId="4CC9B7B8" w14:textId="77777777">
            <w:pPr>
              <w:suppressAutoHyphens/>
              <w:autoSpaceDN w:val="0"/>
              <w:ind w:firstLine="0"/>
              <w:contextualSpacing/>
              <w:rPr>
                <w:rFonts w:eastAsia="Calibri" w:cs="Times New Roman"/>
                <w:sz w:val="20"/>
              </w:rPr>
            </w:pPr>
            <w:r w:rsidRPr="002D3745">
              <w:rPr>
                <w:rFonts w:eastAsia="Calibri" w:cs="Times New Roman"/>
                <w:sz w:val="20"/>
              </w:rPr>
              <w:t xml:space="preserve">Eksploatacinių savybių deklaracija pagal STR 1.01.04 </w:t>
            </w:r>
            <w:r w:rsidRPr="002D3745">
              <w:rPr>
                <w:rFonts w:eastAsia="Calibri" w:cs="Arial"/>
                <w:sz w:val="20"/>
                <w:szCs w:val="20"/>
              </w:rPr>
              <w:t>(naujausią galiojančią redakciją arba lygiavertį</w:t>
            </w:r>
            <w:r w:rsidRPr="002D3745">
              <w:rPr>
                <w:rFonts w:eastAsia="Calibri" w:cs="Times New Roman"/>
                <w:sz w:val="20"/>
              </w:rPr>
              <w:t>);</w:t>
            </w:r>
          </w:p>
          <w:p w:rsidRPr="002D3745" w:rsidR="002D3745" w:rsidP="002D3745" w:rsidRDefault="002D3745" w14:paraId="7199EAFA" w14:textId="77777777">
            <w:pPr>
              <w:suppressAutoHyphens/>
              <w:autoSpaceDN w:val="0"/>
              <w:ind w:firstLine="0"/>
              <w:contextualSpacing/>
              <w:rPr>
                <w:rFonts w:eastAsia="Calibri" w:cs="Times New Roman"/>
                <w:sz w:val="20"/>
              </w:rPr>
            </w:pPr>
            <w:r w:rsidRPr="002D3745">
              <w:rPr>
                <w:rFonts w:eastAsia="Calibri" w:cs="Times New Roman"/>
                <w:sz w:val="20"/>
              </w:rPr>
              <w:t>Montavimo instrukcija;</w:t>
            </w:r>
          </w:p>
          <w:p w:rsidRPr="002D3745" w:rsidR="002D3745" w:rsidP="002D3745" w:rsidRDefault="002D3745" w14:paraId="38D8708E" w14:textId="77777777">
            <w:pPr>
              <w:suppressAutoHyphens/>
              <w:autoSpaceDN w:val="0"/>
              <w:ind w:firstLine="0"/>
              <w:contextualSpacing/>
              <w:rPr>
                <w:rFonts w:eastAsia="Calibri" w:cs="Times New Roman"/>
                <w:sz w:val="20"/>
              </w:rPr>
            </w:pPr>
            <w:r w:rsidRPr="002D3745">
              <w:rPr>
                <w:rFonts w:eastAsia="Calibri" w:cs="Times New Roman"/>
                <w:sz w:val="20"/>
              </w:rPr>
              <w:t>Atitikties sertifikato kopija (lietuvių kalba);</w:t>
            </w:r>
          </w:p>
          <w:p w:rsidRPr="002D3745" w:rsidR="002D3745" w:rsidP="002D3745" w:rsidRDefault="002D3745" w14:paraId="6262DB9D" w14:textId="77777777">
            <w:pPr>
              <w:suppressAutoHyphens/>
              <w:autoSpaceDN w:val="0"/>
              <w:ind w:firstLine="0"/>
              <w:jc w:val="both"/>
              <w:rPr>
                <w:rFonts w:eastAsia="Calibri" w:cs="Times New Roman"/>
                <w:sz w:val="20"/>
              </w:rPr>
            </w:pPr>
            <w:r w:rsidRPr="002D3745">
              <w:rPr>
                <w:rFonts w:eastAsia="Calibri" w:cs="Times New Roman"/>
                <w:sz w:val="20"/>
              </w:rPr>
              <w:t>Nuoroda į gaminio techninę dokumentaciją ir/arba techninės dokumentacijos kopija lietuvių kalba (įrodančią gaminio atitikimą techninės specifikacijos reikalavimams);</w:t>
            </w:r>
          </w:p>
        </w:tc>
      </w:tr>
    </w:tbl>
    <w:p w:rsidRPr="002D3745" w:rsidR="00AA551C" w:rsidP="002D3745" w:rsidRDefault="00AA551C" w14:paraId="3F16E881" w14:textId="77777777">
      <w:pPr>
        <w:pStyle w:val="ListParagraph"/>
        <w:tabs>
          <w:tab w:val="left" w:pos="567"/>
        </w:tabs>
        <w:ind w:left="0" w:firstLine="0"/>
        <w:jc w:val="both"/>
        <w:rPr>
          <w:i/>
          <w:iCs/>
          <w:color w:val="747474" w:themeColor="background2" w:themeShade="80"/>
          <w:sz w:val="20"/>
          <w:szCs w:val="20"/>
          <w:lang w:eastAsia="lt-LT"/>
        </w:rPr>
      </w:pPr>
    </w:p>
    <w:p w:rsidRPr="002D3745" w:rsidR="00AA551C" w:rsidP="00053E59" w:rsidRDefault="4540C23F" w14:paraId="48B65CE4" w14:textId="42672364">
      <w:pPr>
        <w:pStyle w:val="ListParagraph"/>
        <w:numPr>
          <w:ilvl w:val="1"/>
          <w:numId w:val="3"/>
        </w:numPr>
        <w:tabs>
          <w:tab w:val="left" w:pos="709"/>
        </w:tabs>
        <w:ind w:left="0" w:firstLine="0"/>
        <w:jc w:val="both"/>
        <w:rPr>
          <w:color w:val="747474" w:themeColor="background2" w:themeShade="80"/>
          <w:sz w:val="20"/>
          <w:szCs w:val="20"/>
          <w:lang w:eastAsia="lt-LT"/>
        </w:rPr>
      </w:pPr>
      <w:r w:rsidRPr="00053E59">
        <w:rPr>
          <w:sz w:val="20"/>
          <w:szCs w:val="20"/>
          <w:lang w:eastAsia="lt-LT"/>
        </w:rPr>
        <w:t>Specialūs medžiagoms</w:t>
      </w:r>
      <w:r w:rsidRPr="2263BAF7">
        <w:rPr>
          <w:sz w:val="20"/>
          <w:szCs w:val="20"/>
          <w:lang w:eastAsia="lt-LT"/>
        </w:rPr>
        <w:t xml:space="preserve"> keliami techniniai reikalavimai turi būti suprantami kaip minimalūs reikalavimai.</w:t>
      </w:r>
    </w:p>
    <w:p w:rsidRPr="002D3745" w:rsidR="00AA551C" w:rsidP="00053E59" w:rsidRDefault="4540C23F" w14:paraId="17166D60" w14:textId="5D5283BA">
      <w:pPr>
        <w:pStyle w:val="ListParagraph"/>
        <w:numPr>
          <w:ilvl w:val="1"/>
          <w:numId w:val="3"/>
        </w:numPr>
        <w:tabs>
          <w:tab w:val="left" w:pos="709"/>
        </w:tabs>
        <w:ind w:left="0" w:firstLine="0"/>
        <w:jc w:val="both"/>
        <w:rPr>
          <w:color w:val="747474" w:themeColor="background2" w:themeShade="80"/>
          <w:sz w:val="20"/>
          <w:szCs w:val="20"/>
          <w:lang w:eastAsia="lt-LT"/>
        </w:rPr>
      </w:pPr>
      <w:r w:rsidRPr="2263BAF7">
        <w:rPr>
          <w:sz w:val="20"/>
          <w:szCs w:val="20"/>
          <w:lang w:eastAsia="lt-LT"/>
        </w:rPr>
        <w:t xml:space="preserve">Visa sumontuota įranga ir medžiagos turi būti sertifikuotos ir turėti CE ženklinimą, nebent yra nereikalaujama pagal 2014-68-EU Slėginių indų </w:t>
      </w:r>
      <w:r w:rsidRPr="2263BAF7" w:rsidR="634EC475">
        <w:rPr>
          <w:sz w:val="20"/>
          <w:szCs w:val="20"/>
          <w:lang w:eastAsia="lt-LT"/>
        </w:rPr>
        <w:t xml:space="preserve"> direktyvos</w:t>
      </w:r>
      <w:r w:rsidRPr="2263BAF7">
        <w:rPr>
          <w:sz w:val="20"/>
          <w:szCs w:val="20"/>
          <w:lang w:eastAsia="lt-LT"/>
        </w:rPr>
        <w:t xml:space="preserve"> 1 skyriaus 2 (a) paragrafą ir PED gairę A-18 CŠT.  Pasirinkta technologija ir jos pagalbiniai įrenginiai turi būti aukščiausios klasės, gerai žinomi ES, modernūs ir patikimi, pagaminti laikantis ES standartų, techninių reglamentų ir direktyvų.</w:t>
      </w:r>
    </w:p>
    <w:p w:rsidRPr="002D3745" w:rsidR="00AA551C" w:rsidP="00053E59" w:rsidRDefault="4540C23F" w14:paraId="526EA77C" w14:textId="38C1CCDD">
      <w:pPr>
        <w:pStyle w:val="ListParagraph"/>
        <w:numPr>
          <w:ilvl w:val="1"/>
          <w:numId w:val="3"/>
        </w:numPr>
        <w:tabs>
          <w:tab w:val="left" w:pos="709"/>
        </w:tabs>
        <w:ind w:left="0" w:firstLine="0"/>
        <w:jc w:val="both"/>
        <w:rPr>
          <w:color w:val="747474" w:themeColor="background2" w:themeShade="80"/>
          <w:sz w:val="20"/>
          <w:szCs w:val="20"/>
          <w:lang w:eastAsia="lt-LT"/>
        </w:rPr>
      </w:pPr>
      <w:r w:rsidRPr="2263BAF7">
        <w:rPr>
          <w:sz w:val="20"/>
          <w:szCs w:val="20"/>
          <w:lang w:eastAsia="lt-LT"/>
        </w:rPr>
        <w:t>Medžiagų kilmė negali būti iš sankcionuotų valstybių, įskaitant Rusijos federacija ir Baltarusija. Sutartį vykdantys Tiekėjai (jų partneriai) neturi būti įtraukti į ES sankcijų sąrašus ir neturi būti susiję su sankcionuotais asmenimis</w:t>
      </w:r>
      <w:r w:rsidRPr="2263BAF7" w:rsidR="1EAF3C03">
        <w:rPr>
          <w:sz w:val="20"/>
          <w:szCs w:val="20"/>
          <w:lang w:eastAsia="lt-LT"/>
        </w:rPr>
        <w:t xml:space="preserve">. </w:t>
      </w:r>
    </w:p>
    <w:p w:rsidRPr="002D3745" w:rsidR="00271B8C" w:rsidP="00053E59" w:rsidRDefault="4540C23F" w14:paraId="6F47EA04" w14:textId="073554A6">
      <w:pPr>
        <w:pStyle w:val="ListParagraph"/>
        <w:numPr>
          <w:ilvl w:val="1"/>
          <w:numId w:val="3"/>
        </w:numPr>
        <w:tabs>
          <w:tab w:val="left" w:pos="709"/>
        </w:tabs>
        <w:ind w:left="0" w:firstLine="0"/>
        <w:jc w:val="both"/>
        <w:rPr>
          <w:color w:val="747474" w:themeColor="background2" w:themeShade="80"/>
          <w:sz w:val="20"/>
          <w:szCs w:val="20"/>
          <w:lang w:eastAsia="lt-LT"/>
        </w:rPr>
      </w:pPr>
      <w:r w:rsidRPr="2263BAF7">
        <w:rPr>
          <w:sz w:val="20"/>
          <w:szCs w:val="20"/>
          <w:lang w:eastAsia="lt-LT"/>
        </w:rPr>
        <w:t xml:space="preserve">Pramoniniu būdu izoliuoti vamzdžiai ir fasoninės dalys negali būti </w:t>
      </w:r>
      <w:r w:rsidRPr="2263BAF7" w:rsidR="1BC7A10D">
        <w:rPr>
          <w:sz w:val="20"/>
          <w:szCs w:val="20"/>
          <w:lang w:eastAsia="lt-LT"/>
        </w:rPr>
        <w:t>pagamint</w:t>
      </w:r>
      <w:r w:rsidRPr="2263BAF7" w:rsidR="118EFB05">
        <w:rPr>
          <w:sz w:val="20"/>
          <w:szCs w:val="20"/>
          <w:lang w:eastAsia="lt-LT"/>
        </w:rPr>
        <w:t>os</w:t>
      </w:r>
      <w:r w:rsidRPr="2263BAF7">
        <w:rPr>
          <w:sz w:val="20"/>
          <w:szCs w:val="20"/>
          <w:lang w:eastAsia="lt-LT"/>
        </w:rPr>
        <w:t xml:space="preserve"> seniau, nei prieš 3 m.</w:t>
      </w:r>
    </w:p>
    <w:p w:rsidRPr="002D3745" w:rsidR="00AA551C" w:rsidP="00AA551C" w:rsidRDefault="00AA551C" w14:paraId="384E823F" w14:textId="758C374B">
      <w:pPr>
        <w:pStyle w:val="ListParagraph"/>
        <w:numPr>
          <w:ilvl w:val="0"/>
          <w:numId w:val="3"/>
        </w:numPr>
        <w:pBdr>
          <w:top w:val="single" w:color="auto" w:sz="4" w:space="1"/>
          <w:bottom w:val="single" w:color="auto" w:sz="4" w:space="1"/>
        </w:pBdr>
        <w:shd w:val="clear" w:color="auto" w:fill="EDEDED"/>
        <w:tabs>
          <w:tab w:val="left" w:pos="284"/>
        </w:tabs>
        <w:spacing w:before="120" w:after="120"/>
        <w:ind w:left="0" w:firstLine="0"/>
        <w:contextualSpacing w:val="0"/>
        <w:rPr>
          <w:rFonts w:eastAsia="Arial" w:cs="Arial"/>
          <w:b/>
          <w:bCs/>
          <w:sz w:val="20"/>
          <w:szCs w:val="20"/>
        </w:rPr>
      </w:pPr>
      <w:r w:rsidRPr="002D3745">
        <w:rPr>
          <w:rFonts w:eastAsia="Arial" w:cs="Arial"/>
          <w:b/>
          <w:bCs/>
          <w:sz w:val="20"/>
          <w:szCs w:val="20"/>
        </w:rPr>
        <w:t>TECHNINIAI REIKALAVIMAI MONTAVIMO IR KITŲ DARBŲ ATLIKIMUI</w:t>
      </w:r>
    </w:p>
    <w:p w:rsidRPr="002D3745" w:rsidR="002D3745" w:rsidP="00105A5E" w:rsidRDefault="14288DE7" w14:paraId="074CE9A8" w14:textId="26C8E767">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 xml:space="preserve">Visi </w:t>
      </w:r>
      <w:r w:rsidRPr="2263BAF7" w:rsidR="3600695C">
        <w:rPr>
          <w:sz w:val="20"/>
          <w:szCs w:val="20"/>
          <w:lang w:eastAsia="lt-LT"/>
        </w:rPr>
        <w:t>D</w:t>
      </w:r>
      <w:r w:rsidRPr="2263BAF7" w:rsidR="65E4365C">
        <w:rPr>
          <w:sz w:val="20"/>
          <w:szCs w:val="20"/>
          <w:lang w:eastAsia="lt-LT"/>
        </w:rPr>
        <w:t>arbai</w:t>
      </w:r>
      <w:r w:rsidRPr="2263BAF7">
        <w:rPr>
          <w:sz w:val="20"/>
          <w:szCs w:val="20"/>
          <w:lang w:eastAsia="lt-LT"/>
        </w:rPr>
        <w:t xml:space="preserve"> (įskaitant ir tarpinius darbų rezultatus, bei paslėptus darbus) privalės būti savalaikiai priduoti Perkančiojo subjekto paskirtiems techninės priežiūros atstovams. Apie numatomus tarpinių ir paslėptų darbų pridavimą Tiekėjas privalo iš anksto (</w:t>
      </w:r>
      <w:r w:rsidRPr="2263BAF7" w:rsidR="7E8E5E56">
        <w:rPr>
          <w:sz w:val="20"/>
          <w:szCs w:val="20"/>
          <w:lang w:eastAsia="lt-LT"/>
        </w:rPr>
        <w:t xml:space="preserve">ne vėliau kaip </w:t>
      </w:r>
      <w:r w:rsidRPr="2263BAF7">
        <w:rPr>
          <w:sz w:val="20"/>
          <w:szCs w:val="20"/>
          <w:lang w:eastAsia="lt-LT"/>
        </w:rPr>
        <w:t>prieš 3 darbo dienas) raštu informuoti Perkantįjį subjektą apie norimus vykdyti tikrinimo darbus.</w:t>
      </w:r>
    </w:p>
    <w:p w:rsidRPr="002D3745" w:rsidR="002D3745" w:rsidP="00105A5E" w:rsidRDefault="14288DE7" w14:paraId="2CAC9192" w14:textId="205D2BBF">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 xml:space="preserve">Šilumos tiekimo tinklų (su priklausiniais) montavimo darbai </w:t>
      </w:r>
      <w:r w:rsidRPr="2263BAF7" w:rsidR="356D18C1">
        <w:rPr>
          <w:sz w:val="20"/>
          <w:szCs w:val="20"/>
          <w:lang w:eastAsia="lt-LT"/>
        </w:rPr>
        <w:t xml:space="preserve">privalo </w:t>
      </w:r>
      <w:r w:rsidRPr="2263BAF7">
        <w:rPr>
          <w:sz w:val="20"/>
          <w:szCs w:val="20"/>
          <w:lang w:eastAsia="lt-LT"/>
        </w:rPr>
        <w:t xml:space="preserve">būti </w:t>
      </w:r>
      <w:r w:rsidRPr="2263BAF7" w:rsidR="65E4365C">
        <w:rPr>
          <w:sz w:val="20"/>
          <w:szCs w:val="20"/>
          <w:lang w:eastAsia="lt-LT"/>
        </w:rPr>
        <w:t>atli</w:t>
      </w:r>
      <w:r w:rsidRPr="2263BAF7" w:rsidR="3B34AF12">
        <w:rPr>
          <w:sz w:val="20"/>
          <w:szCs w:val="20"/>
          <w:lang w:eastAsia="lt-LT"/>
        </w:rPr>
        <w:t>ekami</w:t>
      </w:r>
      <w:r w:rsidRPr="2263BAF7">
        <w:rPr>
          <w:sz w:val="20"/>
          <w:szCs w:val="20"/>
          <w:lang w:eastAsia="lt-LT"/>
        </w:rPr>
        <w:t xml:space="preserve"> vadovaujantis galiojančių normatyvinių statybos ir medžiagų gamintojo dokumentų reikalavimais, kad užtikrintų saugų ir patogų aptarnavimą bei eksploataciją. Šilumos tiekimo tinklų (su priklausiniais) montavimą gali vykdyti tik atestuotų darbų vadovų prižiūrimi montuotojai, turintys dokumentą, suteikiantį teisę šiuos darbus atlikti.</w:t>
      </w:r>
    </w:p>
    <w:p w:rsidRPr="002D3745" w:rsidR="002D3745" w:rsidP="00105A5E" w:rsidRDefault="14288DE7" w14:paraId="73596913" w14:textId="1BA20F0D">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 xml:space="preserve">Tiekėjas aprūpina savo darbuotojus techninėmis priemonėmis, reikalingomis atlikti darbus aukštyje, bei užtikrina darbuotojų saugumą. Taip pat Tiekėjas privalo savo </w:t>
      </w:r>
      <w:r w:rsidRPr="2263BAF7" w:rsidR="65E4365C">
        <w:rPr>
          <w:sz w:val="20"/>
          <w:szCs w:val="20"/>
          <w:lang w:eastAsia="lt-LT"/>
        </w:rPr>
        <w:t>lėš</w:t>
      </w:r>
      <w:r w:rsidRPr="2263BAF7" w:rsidR="3D9F1E8F">
        <w:rPr>
          <w:sz w:val="20"/>
          <w:szCs w:val="20"/>
          <w:lang w:eastAsia="lt-LT"/>
        </w:rPr>
        <w:t>omi</w:t>
      </w:r>
      <w:r w:rsidRPr="2263BAF7" w:rsidR="65E4365C">
        <w:rPr>
          <w:sz w:val="20"/>
          <w:szCs w:val="20"/>
          <w:lang w:eastAsia="lt-LT"/>
        </w:rPr>
        <w:t>s</w:t>
      </w:r>
      <w:r w:rsidRPr="2263BAF7">
        <w:rPr>
          <w:sz w:val="20"/>
          <w:szCs w:val="20"/>
          <w:lang w:eastAsia="lt-LT"/>
        </w:rPr>
        <w:t xml:space="preserve"> aprūpinti savo darbuotojus įrankiais, mechanizmais, mechanizacijos priemonėmis, apšvietimo ir maitinimo kabeliais, apšvietimo lempomis ir kt.</w:t>
      </w:r>
    </w:p>
    <w:p w:rsidRPr="002D3745" w:rsidR="002D3745" w:rsidP="00105A5E" w:rsidRDefault="14288DE7" w14:paraId="4820F257" w14:textId="1EAE0428">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Už bet kokį Perkančiajam subjektui ir/ar tretiesiems asmenims priklausančio turto sugadinimą ar technologinių procesų normalaus darbo sutrikdymą dėl bet kokio Tiekėjo veiksmo, klaidos ar nerūpestingumo darbų atlikimo metu atsakingas Tiekėjas. Perkančiajam subjektui ir/ar tretiesiems asmenims priklausančio sugadinto turto defektai turi būti reikiamai ir tinkamai pašalinti ar pakeisti Tiekėjo jėgomis sąskaita taip, kad būtų atstatyta ankstesnė turto būklė.</w:t>
      </w:r>
    </w:p>
    <w:p w:rsidRPr="002D3745" w:rsidR="002D3745" w:rsidP="00105A5E" w:rsidRDefault="14288DE7" w14:paraId="32FDD7F0" w14:textId="43CD4168">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Suvirinimo darbus turi atlikti atestuotas suvirintojas, turintis leidimą tos kategorijos darbui. Prieš suvirinimą būtina patikrinti ar teisingai išcentruoti vamzdžiai, būtina patikrinti tarpų dydžius ir briaunų sutapimą. Suvirinimo kontrolė turi būti sistemingai atliekama viso detalių surinkimo ir suvirinimo proceso metu. Vamzdynų ir alkūnių galai turi būti lygiai nupjauti, be atplaišų, nuvalyti nuo rūdžių, riebalų nešvarumų, nuodegų ir kitų teršalų iki metalinio blizgesio (ir iš vidinės pusės), trukdančių suvirinimui. Vamzdynų galuose negali būti pjaustymo defektų, suvirinimo siūlės kraštai turi sklandžiai pereiti į pagrindinį metalą. Siūlėje negali būti įtrūkimų, nesuvirintų tuštumų, išdegimų, išlydyto metalo nutekėjimo. Suvirinimo apnašos turi būti pašalintos nuo užbaigtų paviršių. Užbaigtos siūlės turi būti patikrinamos VT metodu o po to kitu, gaminio standarto, reikalaujamu NDT metodu (rentgenografiniu arba tikrinimu ultragarsu būdais), surašant neardomos kontrolės protokolą. Patikrinimą turi atlikti akredituota laboratorija, turinti reikalingą įrangą. Suvirinimo siūlės turi būti ne mažiau kaip 10 cm atstumu nuo tvirtinimo detalių.</w:t>
      </w:r>
    </w:p>
    <w:p w:rsidRPr="002D3745" w:rsidR="002D3745" w:rsidP="00105A5E" w:rsidRDefault="14288DE7" w14:paraId="4F51CDFB" w14:textId="70462ADF">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Tiekėjas suvirinimo darbus gali pradėti, tik tuomet, kai yra elektroniniu paštu gautas Perkančiojo subjekto atstovo patvirtinimas, dėl privalomos suvirinimo darbų dokumentacijos atitikties keliamiems reikalavimams. Tiekėjui atlikus suvirinimo darbus be dokumentacijos atitikties įvertinimo ir patvirtinimo, Perkančiojo subjekto pareikalavimu, Tiekėjas savo sąskaita turės atlikti suvirinimo darbus iš naujo, t.y. išpjauti be atitikties įvertinimo ir patvirtinimo dokumentų suvirintas siūles ir jas suvirinti naujai.</w:t>
      </w:r>
    </w:p>
    <w:p w:rsidRPr="002D3745" w:rsidR="002D3745" w:rsidP="00105A5E" w:rsidRDefault="14288DE7" w14:paraId="1057EE14" w14:textId="5F74DB62">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 xml:space="preserve">Suvirinimo įranga turi būti patikrinta kas 12 mėnesių. Perkančiajam subjektui pareikalavus, Tiekėjas turės pateikti suvirinimo įrangos patikros dokumentus. Įrangos atpažinimo kodai turi </w:t>
      </w:r>
      <w:r w:rsidRPr="2263BAF7" w:rsidR="65E4365C">
        <w:rPr>
          <w:sz w:val="20"/>
          <w:szCs w:val="20"/>
          <w:lang w:eastAsia="lt-LT"/>
        </w:rPr>
        <w:t>sutap</w:t>
      </w:r>
      <w:r w:rsidRPr="2263BAF7" w:rsidR="62D14602">
        <w:rPr>
          <w:sz w:val="20"/>
          <w:szCs w:val="20"/>
          <w:lang w:eastAsia="lt-LT"/>
        </w:rPr>
        <w:t>t</w:t>
      </w:r>
      <w:r w:rsidRPr="2263BAF7" w:rsidR="65E4365C">
        <w:rPr>
          <w:sz w:val="20"/>
          <w:szCs w:val="20"/>
          <w:lang w:eastAsia="lt-LT"/>
        </w:rPr>
        <w:t>i</w:t>
      </w:r>
      <w:r w:rsidRPr="2263BAF7">
        <w:rPr>
          <w:sz w:val="20"/>
          <w:szCs w:val="20"/>
          <w:lang w:eastAsia="lt-LT"/>
        </w:rPr>
        <w:t xml:space="preserve"> su patikros dokumente nurodytais.</w:t>
      </w:r>
      <w:r w:rsidRPr="2263BAF7" w:rsidR="7F4E2D91">
        <w:rPr>
          <w:sz w:val="20"/>
          <w:szCs w:val="20"/>
          <w:lang w:eastAsia="lt-LT"/>
        </w:rPr>
        <w:t xml:space="preserve"> </w:t>
      </w:r>
    </w:p>
    <w:p w:rsidRPr="002D3745" w:rsidR="002D3745" w:rsidP="00105A5E" w:rsidRDefault="14288DE7" w14:paraId="18552B37" w14:textId="196C5409">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Elektros jėgos ir valdymo kabeliai montuojami montuojant juos kiekvieną atskirai lanksčiuose instaliaciniuose vamzdžiuose ir tvirtinant prie kameros sienų ir lubų plastikiniais laikikliais. Kabeliai klojami ištisai, be sujungimų, galuose paliekant rezervą galimam kabelio perjungimui ateityje. Visi kabeliai turi būti sužymėti abiejuose galuose, nurodant kabelio pradžią ir galą, kabelio markę, ilgį, įtampą. Kištukiniai lizdai montuojami tvirtinant juos prie kameros sienos grupėmis (pagal pavaras), galimai arčiau įlipimo į kamerą kopėčių, ~1,5 m aukštyje nuo kameros grindų. Kištukiniai lizdai turi turėti informacines lenteles su pavarų dispečeriniais numeriais.</w:t>
      </w:r>
    </w:p>
    <w:p w:rsidRPr="002D3745" w:rsidR="002D3745" w:rsidP="00105A5E" w:rsidRDefault="14288DE7" w14:paraId="1667AE6E" w14:textId="24ACF810">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Vykdant Darbus laikytis „Bendrųjų priešgaisrinės saugos taisyklių“ reikalavimų. Be šių taisyklių būtina vykdyti galiojančių standartų, statybos techninių reglamentų ir normų, technologinių sąlygų, elektros įrenginių įrengimo ir eksploatacijos taisyklių, taip pat kitų priešgaisrinę saugą reglamentuojančių norminių aktų reikalavimų.</w:t>
      </w:r>
    </w:p>
    <w:p w:rsidRPr="002D3745" w:rsidR="002D3745" w:rsidP="00105A5E" w:rsidRDefault="14288DE7" w14:paraId="229B7673" w14:textId="3994777B">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Statybvietė ir joje esanti technika turi būti tvarkinga, nuolat valoma ir plaunama (įskaitant statybvietės įvažiavimus / išvažiavimus bei transportui naudojamą gatvės dalį), gamybos atliekos ir šiukšlės (ypač degios) išgabenamos į specialiai paruoštas vietas.</w:t>
      </w:r>
    </w:p>
    <w:p w:rsidRPr="002D3745" w:rsidR="002D3745" w:rsidP="00105A5E" w:rsidRDefault="14288DE7" w14:paraId="411BCE01" w14:textId="0FB86D7F">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Statybvietėje turi būti numatyta vieta pirminėms gaisro gesinimo priemonėms.</w:t>
      </w:r>
    </w:p>
    <w:p w:rsidRPr="002D3745" w:rsidR="002D3745" w:rsidP="00105A5E" w:rsidRDefault="14288DE7" w14:paraId="62BAC6FD" w14:textId="00EA233C">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Už statomo ar remontuojamo objekto, statybininkų buitinių ir pagalbinių patalpų ir teritorijos priešgaisrinę saugą atsako Tiekėjas.</w:t>
      </w:r>
    </w:p>
    <w:p w:rsidRPr="007043F5" w:rsidR="002D3745" w:rsidP="00105A5E" w:rsidRDefault="14288DE7" w14:paraId="3270D4D1" w14:textId="016527C1">
      <w:pPr>
        <w:pStyle w:val="ListParagraph"/>
        <w:numPr>
          <w:ilvl w:val="1"/>
          <w:numId w:val="3"/>
        </w:numPr>
        <w:tabs>
          <w:tab w:val="left" w:pos="567"/>
        </w:tabs>
        <w:ind w:left="0" w:firstLine="0"/>
        <w:jc w:val="both"/>
        <w:rPr>
          <w:color w:val="747474" w:themeColor="background2" w:themeShade="80"/>
          <w:sz w:val="20"/>
          <w:szCs w:val="20"/>
          <w:u w:val="single"/>
          <w:lang w:eastAsia="lt-LT"/>
        </w:rPr>
      </w:pPr>
      <w:r w:rsidRPr="007043F5">
        <w:rPr>
          <w:sz w:val="20"/>
          <w:szCs w:val="20"/>
          <w:u w:val="single"/>
          <w:lang w:eastAsia="lt-LT"/>
        </w:rPr>
        <w:t xml:space="preserve">Darbuotojų sauga ir </w:t>
      </w:r>
      <w:r w:rsidRPr="007043F5" w:rsidR="65E4365C">
        <w:rPr>
          <w:sz w:val="20"/>
          <w:szCs w:val="20"/>
          <w:u w:val="single"/>
          <w:lang w:eastAsia="lt-LT"/>
        </w:rPr>
        <w:t>priešgaisrinė</w:t>
      </w:r>
      <w:r w:rsidRPr="007043F5">
        <w:rPr>
          <w:sz w:val="20"/>
          <w:szCs w:val="20"/>
          <w:u w:val="single"/>
          <w:lang w:eastAsia="lt-LT"/>
        </w:rPr>
        <w:t xml:space="preserve"> sauga:</w:t>
      </w:r>
    </w:p>
    <w:p w:rsidRPr="002D3745" w:rsidR="002D3745" w:rsidP="00196C92" w:rsidRDefault="14288DE7" w14:paraId="2DA127E6" w14:textId="592822C8">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Perkančiojo subjekto teritorijoje, papildomi darbuotojų saugos bei gaisrinės saugos reikalavimai nustatomi akte – leidime darbų vykdymui veikiančios įmonės teritorijoje, nurodymuose, paskyrose – leidimuose;</w:t>
      </w:r>
    </w:p>
    <w:p w:rsidRPr="002D3745" w:rsidR="002D3745" w:rsidP="00196C92" w:rsidRDefault="14288DE7" w14:paraId="1A847175" w14:textId="404E9BC9">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 xml:space="preserve">prieš pradedant vykdyti </w:t>
      </w:r>
      <w:r w:rsidRPr="2263BAF7" w:rsidR="2605781F">
        <w:rPr>
          <w:sz w:val="20"/>
          <w:szCs w:val="20"/>
          <w:lang w:eastAsia="lt-LT"/>
        </w:rPr>
        <w:t>D</w:t>
      </w:r>
      <w:r w:rsidRPr="2263BAF7" w:rsidR="65E4365C">
        <w:rPr>
          <w:sz w:val="20"/>
          <w:szCs w:val="20"/>
          <w:lang w:eastAsia="lt-LT"/>
        </w:rPr>
        <w:t>arbus</w:t>
      </w:r>
      <w:r w:rsidRPr="2263BAF7">
        <w:rPr>
          <w:sz w:val="20"/>
          <w:szCs w:val="20"/>
          <w:lang w:eastAsia="lt-LT"/>
        </w:rPr>
        <w:t xml:space="preserve"> Tiekėjas tvarkomuoju dokumentu paskiria statybos vadovą, specialiųjų statybos darbų vadovą, asmenį, atsakingą objekte už darbų saugą, gaisrinę saugą, aplinkos apsaugą, laikinų elektros linijų eksploatavimą, kranų darbų vadovą ir t.t. Jei darbai vykdomi veikiančiuose elektros, šilumos įrenginiuose ar jų apsaugos zonose Perkančiajam subjektui privaloma pateikti darbuotojų sąrašą, nurodant darbuotojų turimus kvalifikacinius pažymėjimus ir funkcijų vykdymą (darbų vadovo, darbų vykdytojo, brigados nario). Paskyrimų kopijos pateikiamos Perkančiajam subjektui prieš 5 darbo dienas iki darbų pradžios. Prieš darbų pradžią privaloma pateikti transporto priemonių sąrašą, kurios įvažiuos į Perkančiojo subjekto teritoriją;</w:t>
      </w:r>
    </w:p>
    <w:p w:rsidRPr="002D3745" w:rsidR="002D3745" w:rsidP="00196C92" w:rsidRDefault="14288DE7" w14:paraId="6601533E" w14:textId="3F7F9D40">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Perkančiojo subjekto teritorijoje visi darbai vykdomi pagal paskyras - leidimus, darbai veikiančių šilumos įrenginių apsaugos zonoje – pagal nurodymus darbui šilumos įrenginiuose, darbai veikiančių elektros įrenginių apsaugos zonoje – pagal nurodymus darbui elektros įrenginiuose. Paskyras - leidimus išduoda Tiekėjas. Nurodymų darbams šilumos ar elektros įrenginiuose išdavimą privaloma derinti su Perkančiuoju subjektu. Prieš darbų pradžią paskyras - leidimus pasirašytinai suderinti su Perkančiuoju subjektu. Dirbant pagal nurodymus, leidimą pradėti vykdyti darbus įmonės teritorijoje išduoda Perkantysis subjektas;</w:t>
      </w:r>
    </w:p>
    <w:p w:rsidRPr="002D3745" w:rsidR="002D3745" w:rsidP="00196C92" w:rsidRDefault="14288DE7" w14:paraId="5BE36523" w14:textId="7DA5442D">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Tiekėjas darbų vykdymo metu nuo galimų išorinių pažeidimų privalo apsaugoti Perkančiojo subjekto esamus įrengimus, tinklus, statinius;</w:t>
      </w:r>
    </w:p>
    <w:p w:rsidRPr="002D3745" w:rsidR="002D3745" w:rsidP="00196C92" w:rsidRDefault="74F8E0E5" w14:paraId="3DABD3F8" w14:textId="2224ECFF">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D</w:t>
      </w:r>
      <w:r w:rsidRPr="2263BAF7" w:rsidR="65E4365C">
        <w:rPr>
          <w:sz w:val="20"/>
          <w:szCs w:val="20"/>
          <w:lang w:eastAsia="lt-LT"/>
        </w:rPr>
        <w:t>arbų</w:t>
      </w:r>
      <w:r w:rsidRPr="2263BAF7" w:rsidR="14288DE7">
        <w:rPr>
          <w:sz w:val="20"/>
          <w:szCs w:val="20"/>
          <w:lang w:eastAsia="lt-LT"/>
        </w:rPr>
        <w:t xml:space="preserve"> vykdymo zona ir joje esanti technika turi būti tvarkinga, nuolat valoma ir plaunama (įskaitant statybvietės įvažiavimus/išvažiavimus bei transportui naudojamą gatvės dalį), gamybos atliekos ir šiukšlės (ypač degios) išgabenamos į specialiai paruoštas vietas;</w:t>
      </w:r>
    </w:p>
    <w:p w:rsidRPr="002D3745" w:rsidR="002D3745" w:rsidP="00196C92" w:rsidRDefault="14288DE7" w14:paraId="03EFAC49" w14:textId="0A3E5B48">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Perkantysis subjektas darbų vykdymo metu gali tikrinti darbų saugos, priešgaisrinės saugos, darbo higienos ir sanitarijos ir kitų taisyklių reikalavimų vykdymą;</w:t>
      </w:r>
    </w:p>
    <w:p w:rsidRPr="002D3745" w:rsidR="002D3745" w:rsidP="00196C92" w:rsidRDefault="14288DE7" w14:paraId="1CB1222C" w14:textId="67FB590C">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Tiekėjas privalo vykdyti Perkančiojo subjekto pagrįstus reikalavimus ir pašalinti nustatytus trūkumus ir pažeidimus.</w:t>
      </w:r>
    </w:p>
    <w:p w:rsidRPr="007043F5" w:rsidR="002D3745" w:rsidP="00105A5E" w:rsidRDefault="14288DE7" w14:paraId="5278A78F" w14:textId="3C6593AB">
      <w:pPr>
        <w:pStyle w:val="ListParagraph"/>
        <w:numPr>
          <w:ilvl w:val="1"/>
          <w:numId w:val="3"/>
        </w:numPr>
        <w:tabs>
          <w:tab w:val="left" w:pos="709"/>
        </w:tabs>
        <w:ind w:left="0" w:firstLine="0"/>
        <w:jc w:val="both"/>
        <w:rPr>
          <w:color w:val="747474" w:themeColor="background2" w:themeShade="80"/>
          <w:sz w:val="20"/>
          <w:szCs w:val="20"/>
          <w:u w:val="single"/>
          <w:lang w:eastAsia="lt-LT"/>
        </w:rPr>
      </w:pPr>
      <w:r w:rsidRPr="007043F5">
        <w:rPr>
          <w:sz w:val="20"/>
          <w:szCs w:val="20"/>
          <w:u w:val="single"/>
          <w:lang w:eastAsia="lt-LT"/>
        </w:rPr>
        <w:t>Atliekų tvarkymas:</w:t>
      </w:r>
    </w:p>
    <w:p w:rsidRPr="002D3745" w:rsidR="002D3745" w:rsidP="00105A5E" w:rsidRDefault="14288DE7" w14:paraId="79C0EDEA" w14:textId="2B3FC8AA">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 xml:space="preserve">Darbų eigos metu Tiekėjas </w:t>
      </w:r>
      <w:r w:rsidRPr="2263BAF7" w:rsidR="7D38FCAE">
        <w:rPr>
          <w:sz w:val="20"/>
          <w:szCs w:val="20"/>
          <w:lang w:eastAsia="lt-LT"/>
        </w:rPr>
        <w:t xml:space="preserve">privalo </w:t>
      </w:r>
      <w:r w:rsidRPr="2263BAF7">
        <w:rPr>
          <w:sz w:val="20"/>
          <w:szCs w:val="20"/>
          <w:lang w:eastAsia="lt-LT"/>
        </w:rPr>
        <w:t>nuolat tvarkyti statybvietę, įskaitant ir atliekų saugojimui išskirtas statybvietės zonas;</w:t>
      </w:r>
    </w:p>
    <w:p w:rsidRPr="002D3745" w:rsidR="002D3745" w:rsidP="00105A5E" w:rsidRDefault="24EE7023" w14:paraId="79742975" w14:textId="0E17717F">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k</w:t>
      </w:r>
      <w:r w:rsidRPr="2263BAF7" w:rsidR="65E4365C">
        <w:rPr>
          <w:sz w:val="20"/>
          <w:szCs w:val="20"/>
          <w:lang w:eastAsia="lt-LT"/>
        </w:rPr>
        <w:t>iekvienos</w:t>
      </w:r>
      <w:r w:rsidRPr="2263BAF7" w:rsidR="14288DE7">
        <w:rPr>
          <w:sz w:val="20"/>
          <w:szCs w:val="20"/>
          <w:lang w:eastAsia="lt-LT"/>
        </w:rPr>
        <w:t xml:space="preserve"> darbo dienos pabaigoje Tiekėjas turi sutvarkyti darbo vietą ir pašalinti šiukšles, šiukšlių konteineriais ir jų išvežimu rūpinasi Tiekėjas;</w:t>
      </w:r>
    </w:p>
    <w:p w:rsidRPr="002D3745" w:rsidR="002D3745" w:rsidP="00105A5E" w:rsidRDefault="61D100AB" w14:paraId="78676CA7" w14:textId="5E87681F">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v</w:t>
      </w:r>
      <w:r w:rsidRPr="2263BAF7" w:rsidR="65E4365C">
        <w:rPr>
          <w:sz w:val="20"/>
          <w:szCs w:val="20"/>
          <w:lang w:eastAsia="lt-LT"/>
        </w:rPr>
        <w:t xml:space="preserve">isas </w:t>
      </w:r>
      <w:r w:rsidRPr="2263BAF7" w:rsidR="78FAFAF1">
        <w:rPr>
          <w:sz w:val="20"/>
          <w:szCs w:val="20"/>
          <w:lang w:eastAsia="lt-LT"/>
        </w:rPr>
        <w:t>D</w:t>
      </w:r>
      <w:r w:rsidRPr="2263BAF7" w:rsidR="65E4365C">
        <w:rPr>
          <w:sz w:val="20"/>
          <w:szCs w:val="20"/>
          <w:lang w:eastAsia="lt-LT"/>
        </w:rPr>
        <w:t>arbų</w:t>
      </w:r>
      <w:r w:rsidRPr="2263BAF7" w:rsidR="14288DE7">
        <w:rPr>
          <w:sz w:val="20"/>
          <w:szCs w:val="20"/>
          <w:lang w:eastAsia="lt-LT"/>
        </w:rPr>
        <w:t xml:space="preserve"> vykdymo metu susidariusias atliekas, statybines atliekas ir kt. Tiekėjas </w:t>
      </w:r>
      <w:r w:rsidRPr="2263BAF7" w:rsidR="1561D79E">
        <w:rPr>
          <w:sz w:val="20"/>
          <w:szCs w:val="20"/>
          <w:lang w:eastAsia="lt-LT"/>
        </w:rPr>
        <w:t xml:space="preserve">privalo </w:t>
      </w:r>
      <w:r w:rsidRPr="2263BAF7" w:rsidR="14288DE7">
        <w:rPr>
          <w:sz w:val="20"/>
          <w:szCs w:val="20"/>
          <w:lang w:eastAsia="lt-LT"/>
        </w:rPr>
        <w:t>utilizuoti savomis lėšomis, gaunant dokumentus apie jų pridavimą;</w:t>
      </w:r>
    </w:p>
    <w:p w:rsidRPr="002D3745" w:rsidR="002D3745" w:rsidP="00105A5E" w:rsidRDefault="21A559E2" w14:paraId="32C04C50" w14:textId="75D956C8">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a</w:t>
      </w:r>
      <w:r w:rsidRPr="2263BAF7" w:rsidR="65E4365C">
        <w:rPr>
          <w:sz w:val="20"/>
          <w:szCs w:val="20"/>
          <w:lang w:eastAsia="lt-LT"/>
        </w:rPr>
        <w:t>tliekų</w:t>
      </w:r>
      <w:r w:rsidRPr="2263BAF7" w:rsidR="14288DE7">
        <w:rPr>
          <w:sz w:val="20"/>
          <w:szCs w:val="20"/>
          <w:lang w:eastAsia="lt-LT"/>
        </w:rPr>
        <w:t xml:space="preserve"> tvarkymas turi būti vykdomas vadovaujantis galiojančių norminių dokumentų reikalavimais;</w:t>
      </w:r>
    </w:p>
    <w:p w:rsidRPr="002D3745" w:rsidR="002D3745" w:rsidP="00105A5E" w:rsidRDefault="66340163" w14:paraId="163C6677" w14:textId="228839B0">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s</w:t>
      </w:r>
      <w:r w:rsidRPr="2263BAF7" w:rsidR="65E4365C">
        <w:rPr>
          <w:sz w:val="20"/>
          <w:szCs w:val="20"/>
          <w:lang w:eastAsia="lt-LT"/>
        </w:rPr>
        <w:t>usidariusias</w:t>
      </w:r>
      <w:r w:rsidRPr="2263BAF7" w:rsidR="14288DE7">
        <w:rPr>
          <w:sz w:val="20"/>
          <w:szCs w:val="20"/>
          <w:lang w:eastAsia="lt-LT"/>
        </w:rPr>
        <w:t xml:space="preserve"> statybines ar kitokias nevertingas atliekas, įskaitant ir pavojingas atliekas, Tiekėjas turės perduoti atliekų tvarkytojams, laikantis reikalavimų (atskirtas, išrūšiuotas, supakuotas, jei tai yra privaloma);</w:t>
      </w:r>
    </w:p>
    <w:p w:rsidRPr="002D3745" w:rsidR="002D3745" w:rsidP="00105A5E" w:rsidRDefault="14288DE7" w14:paraId="2633AF0F" w14:textId="2E2C832B">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 xml:space="preserve">Darbų vykdymo eigoje susidarančios nevertingos atliekos </w:t>
      </w:r>
      <w:r w:rsidRPr="2263BAF7" w:rsidR="65E4365C">
        <w:rPr>
          <w:sz w:val="20"/>
          <w:szCs w:val="20"/>
          <w:lang w:eastAsia="lt-LT"/>
        </w:rPr>
        <w:t>negal</w:t>
      </w:r>
      <w:r w:rsidRPr="2263BAF7" w:rsidR="34127248">
        <w:rPr>
          <w:sz w:val="20"/>
          <w:szCs w:val="20"/>
          <w:lang w:eastAsia="lt-LT"/>
        </w:rPr>
        <w:t>i</w:t>
      </w:r>
      <w:r w:rsidRPr="2263BAF7">
        <w:rPr>
          <w:sz w:val="20"/>
          <w:szCs w:val="20"/>
          <w:lang w:eastAsia="lt-LT"/>
        </w:rPr>
        <w:t xml:space="preserve"> būti kaupiamos statybvietėje ilgiau, nei reikia užpildyti išvežimo konteinerius ir / ar talpas. Užpildžius išvežimo konteinerius ir / ar talpas, atliekos nedelsiant turi būti perduoti atliekų tvarkytojams. Pavojingos atliekos (alyva ar naftos produktai bei kitos) kaupiamos laikantis visų saugos atžvilgiu galiojančių reikalavimų ir tvarkos, ir perduodamos atliekų tvarkytojams;</w:t>
      </w:r>
    </w:p>
    <w:p w:rsidRPr="002D3745" w:rsidR="002D3745" w:rsidP="00105A5E" w:rsidRDefault="208FCCF3" w14:paraId="27CFA566" w14:textId="036B9564">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d</w:t>
      </w:r>
      <w:r w:rsidRPr="2263BAF7" w:rsidR="65E4365C">
        <w:rPr>
          <w:sz w:val="20"/>
          <w:szCs w:val="20"/>
          <w:lang w:eastAsia="lt-LT"/>
        </w:rPr>
        <w:t>emontavus</w:t>
      </w:r>
      <w:r w:rsidRPr="2263BAF7" w:rsidR="14288DE7">
        <w:rPr>
          <w:sz w:val="20"/>
          <w:szCs w:val="20"/>
          <w:lang w:eastAsia="lt-LT"/>
        </w:rPr>
        <w:t xml:space="preserve"> (esant poreikiui) įrenginius, Tiekėjas </w:t>
      </w:r>
      <w:r w:rsidRPr="2263BAF7" w:rsidR="36DE29D9">
        <w:rPr>
          <w:sz w:val="20"/>
          <w:szCs w:val="20"/>
          <w:lang w:eastAsia="lt-LT"/>
        </w:rPr>
        <w:t xml:space="preserve">privalo </w:t>
      </w:r>
      <w:r w:rsidRPr="2263BAF7" w:rsidR="14288DE7">
        <w:rPr>
          <w:sz w:val="20"/>
          <w:szCs w:val="20"/>
          <w:lang w:eastAsia="lt-LT"/>
        </w:rPr>
        <w:t>Perkančiajam subjektui perduoti demontavimo eigoje susidariusias materialines vertybes (juodą ir spalvotą bei kitą vertingą metalo laužą, demontuotus elektrotechninius, bei mechaninius įrenginius ir jų komponentus bei kitus įrenginius (reduktoriai, pavaros, sklendės ir ventiliai);</w:t>
      </w:r>
    </w:p>
    <w:p w:rsidRPr="002D3745" w:rsidR="002D3745" w:rsidP="00105A5E" w:rsidRDefault="50DCFCDE" w14:paraId="6408F073" w14:textId="13D5C5BB">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v</w:t>
      </w:r>
      <w:r w:rsidRPr="2263BAF7" w:rsidR="65E4365C">
        <w:rPr>
          <w:sz w:val="20"/>
          <w:szCs w:val="20"/>
          <w:lang w:eastAsia="lt-LT"/>
        </w:rPr>
        <w:t>isos</w:t>
      </w:r>
      <w:r w:rsidRPr="2263BAF7" w:rsidR="14288DE7">
        <w:rPr>
          <w:sz w:val="20"/>
          <w:szCs w:val="20"/>
          <w:lang w:eastAsia="lt-LT"/>
        </w:rPr>
        <w:t xml:space="preserve"> demontavimo darbų apimtys turi būti nustatytos projektavimo metu, suderintos su Perkančiuoju subjektu, ir turi būti atlikti demontavimo darbai, utilizuotos statybinės atliekos, nustatyta tvarka priduotas metalo laužas bei kitos atliekos</w:t>
      </w:r>
      <w:r w:rsidRPr="2263BAF7" w:rsidR="2706DF42">
        <w:rPr>
          <w:sz w:val="20"/>
          <w:szCs w:val="20"/>
          <w:lang w:eastAsia="lt-LT"/>
        </w:rPr>
        <w:t>;</w:t>
      </w:r>
    </w:p>
    <w:p w:rsidRPr="002D3745" w:rsidR="002D3745" w:rsidP="00105A5E" w:rsidRDefault="14288DE7" w14:paraId="45FD6709" w14:textId="3F731664">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p>
    <w:p w:rsidRPr="007043F5" w:rsidR="002D3745" w:rsidP="00105A5E" w:rsidRDefault="14288DE7" w14:paraId="25669665" w14:textId="1DD51763">
      <w:pPr>
        <w:pStyle w:val="ListParagraph"/>
        <w:numPr>
          <w:ilvl w:val="1"/>
          <w:numId w:val="3"/>
        </w:numPr>
        <w:tabs>
          <w:tab w:val="left" w:pos="709"/>
        </w:tabs>
        <w:ind w:left="0" w:firstLine="0"/>
        <w:jc w:val="both"/>
        <w:rPr>
          <w:color w:val="747474" w:themeColor="background2" w:themeShade="80"/>
          <w:sz w:val="20"/>
          <w:szCs w:val="20"/>
          <w:u w:val="single"/>
          <w:lang w:eastAsia="lt-LT"/>
        </w:rPr>
      </w:pPr>
      <w:r w:rsidRPr="007043F5">
        <w:rPr>
          <w:sz w:val="20"/>
          <w:szCs w:val="20"/>
          <w:u w:val="single"/>
          <w:lang w:eastAsia="lt-LT"/>
        </w:rPr>
        <w:t>Pramoniniu būdu izoliuotų gaminių montavimas:</w:t>
      </w:r>
    </w:p>
    <w:p w:rsidRPr="002D3745" w:rsidR="002D3745" w:rsidP="00105A5E" w:rsidRDefault="68092CC5" w14:paraId="6BA45729" w14:textId="18C13DB6">
      <w:pPr>
        <w:pStyle w:val="ListParagraph"/>
        <w:numPr>
          <w:ilvl w:val="2"/>
          <w:numId w:val="3"/>
        </w:numPr>
        <w:tabs>
          <w:tab w:val="left" w:pos="567"/>
        </w:tabs>
        <w:ind w:left="709" w:hanging="709"/>
        <w:jc w:val="both"/>
        <w:rPr>
          <w:sz w:val="20"/>
          <w:szCs w:val="20"/>
          <w:lang w:eastAsia="lt-LT"/>
        </w:rPr>
      </w:pPr>
      <w:r w:rsidRPr="2263BAF7">
        <w:rPr>
          <w:sz w:val="20"/>
          <w:szCs w:val="20"/>
          <w:lang w:eastAsia="lt-LT"/>
        </w:rPr>
        <w:t>p</w:t>
      </w:r>
      <w:r w:rsidRPr="2263BAF7" w:rsidR="65E4365C">
        <w:rPr>
          <w:sz w:val="20"/>
          <w:szCs w:val="20"/>
          <w:lang w:eastAsia="lt-LT"/>
        </w:rPr>
        <w:t>ramoniniu</w:t>
      </w:r>
      <w:r w:rsidRPr="2263BAF7" w:rsidR="14288DE7">
        <w:rPr>
          <w:sz w:val="20"/>
          <w:szCs w:val="20"/>
          <w:lang w:eastAsia="lt-LT"/>
        </w:rPr>
        <w:t xml:space="preserve"> būdu izoliuoti vamzdžiai, pramoniniu būdu neardomai izoliuotos fasoninės dalys, neardomai izoliuotos sklendės, neardomai izoliuotų vamzdynų movos, poliuretano putų izoliacija ir kiti pramoniniu būdu izoliuoti gaminiai turi būti to paties gamintojo. Jeigu naudojama skirtingų gamintojų gaminiai, tiekėjas privalo prieš darbų pradžią pateikti ir suderinti su Perkančiuoju Subjektu gamintojo patvirtinimus gaminių suderinamumui</w:t>
      </w:r>
      <w:r w:rsidRPr="2263BAF7" w:rsidR="3FA70748">
        <w:rPr>
          <w:sz w:val="20"/>
          <w:szCs w:val="20"/>
          <w:lang w:eastAsia="lt-LT"/>
        </w:rPr>
        <w:t>;</w:t>
      </w:r>
    </w:p>
    <w:p w:rsidRPr="002D3745" w:rsidR="002D3745" w:rsidP="00105A5E" w:rsidRDefault="0F89889B" w14:paraId="1AB0C21F" w14:textId="0CD3ED0B">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k</w:t>
      </w:r>
      <w:r w:rsidRPr="2263BAF7" w:rsidR="65E4365C">
        <w:rPr>
          <w:sz w:val="20"/>
          <w:szCs w:val="20"/>
          <w:lang w:eastAsia="lt-LT"/>
        </w:rPr>
        <w:t>artu</w:t>
      </w:r>
      <w:r w:rsidRPr="2263BAF7" w:rsidR="14288DE7">
        <w:rPr>
          <w:sz w:val="20"/>
          <w:szCs w:val="20"/>
          <w:lang w:eastAsia="lt-LT"/>
        </w:rPr>
        <w:t xml:space="preserve"> su plieniniais vamzdžiais turi būti pateikti naudojamos putų izoliacijos patikros ataskaitos. Vamzdžių izoliacijos šilumos laidumo koeficiento patikros ataskaitos turi būti išduotas nepriklausomos institucijos, remiantis bandymais ir atliktais tyrimais ne seniau, kaip 5 m</w:t>
      </w:r>
      <w:r w:rsidRPr="2263BAF7" w:rsidR="61BC6EA2">
        <w:rPr>
          <w:sz w:val="20"/>
          <w:szCs w:val="20"/>
          <w:lang w:eastAsia="lt-LT"/>
        </w:rPr>
        <w:t>;</w:t>
      </w:r>
    </w:p>
    <w:p w:rsidRPr="002D3745" w:rsidR="002D3745" w:rsidP="00105A5E" w:rsidRDefault="2067C0E0" w14:paraId="0A13ED6A" w14:textId="5B1155DD">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p</w:t>
      </w:r>
      <w:r w:rsidRPr="2263BAF7" w:rsidR="65E4365C">
        <w:rPr>
          <w:sz w:val="20"/>
          <w:szCs w:val="20"/>
          <w:lang w:eastAsia="lt-LT"/>
        </w:rPr>
        <w:t>ramoniniu</w:t>
      </w:r>
      <w:r w:rsidRPr="2263BAF7" w:rsidR="14288DE7">
        <w:rPr>
          <w:sz w:val="20"/>
          <w:szCs w:val="20"/>
          <w:lang w:eastAsia="lt-LT"/>
        </w:rPr>
        <w:t xml:space="preserve"> būdu izoliuotų movos po sumontavimo tikrinamos dalyvaujant Perkančiojo subjekto atstovui. Atlikus patikrinimą ir esant teigiamam tikrinimo rezultatui, movos privalo būti užpildomos poliuretano putomis tą pačią dieną</w:t>
      </w:r>
      <w:r w:rsidRPr="2263BAF7" w:rsidR="54BFE4F0">
        <w:rPr>
          <w:sz w:val="20"/>
          <w:szCs w:val="20"/>
          <w:lang w:eastAsia="lt-LT"/>
        </w:rPr>
        <w:t>;</w:t>
      </w:r>
    </w:p>
    <w:p w:rsidRPr="002D3745" w:rsidR="002D3745" w:rsidP="00105A5E" w:rsidRDefault="28C743A9" w14:paraId="3987C04B" w14:textId="6F779E00">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t</w:t>
      </w:r>
      <w:r w:rsidRPr="2263BAF7" w:rsidR="65E4365C">
        <w:rPr>
          <w:sz w:val="20"/>
          <w:szCs w:val="20"/>
          <w:lang w:eastAsia="lt-LT"/>
        </w:rPr>
        <w:t>eikiami</w:t>
      </w:r>
      <w:r w:rsidRPr="2263BAF7" w:rsidR="14288DE7">
        <w:rPr>
          <w:sz w:val="20"/>
          <w:szCs w:val="20"/>
          <w:lang w:eastAsia="lt-LT"/>
        </w:rPr>
        <w:t xml:space="preserve"> suplakamo mišinio A ir B komponentai turi būti pristatomi atitinkamam sujungimų dydžiui reikalingo kiekio rinkiniais, gamintojo pakuotėse, su tai įrodančiomis etiketėmis. Ant kiekvieno rinkinio pakuotės turi būti nurodyta, kokio dydžio sujungimui rinkinys yra skirtas. Skirtingų dydžių movos turi būti užpildomos specialia, tam movos dydžiui gamintojo nurodyta ir gamykloje paruošta poliuretano putų dozuote. Turi būti pateikta detali movų užpylimo putplasčiu instrukcija kiekvienam movos dydžiui. Poliuretano putos tiekiamos supakuotos, kad jas maišant visada liktų uždaroje pakuotoje. Poliuretano putų dozuotės paruošimas (atviras komponentų dozavimas ir maišymas) statybos objekte – draudžiamas. </w:t>
      </w:r>
    </w:p>
    <w:p w:rsidRPr="007043F5" w:rsidR="002D3745" w:rsidP="00105A5E" w:rsidRDefault="14288DE7" w14:paraId="27E8CD59" w14:textId="2150C618">
      <w:pPr>
        <w:pStyle w:val="ListParagraph"/>
        <w:numPr>
          <w:ilvl w:val="1"/>
          <w:numId w:val="3"/>
        </w:numPr>
        <w:tabs>
          <w:tab w:val="left" w:pos="709"/>
        </w:tabs>
        <w:ind w:left="0" w:firstLine="0"/>
        <w:jc w:val="both"/>
        <w:rPr>
          <w:color w:val="747474" w:themeColor="background2" w:themeShade="80"/>
          <w:sz w:val="20"/>
          <w:szCs w:val="20"/>
          <w:u w:val="single"/>
          <w:lang w:eastAsia="lt-LT"/>
        </w:rPr>
      </w:pPr>
      <w:r w:rsidRPr="007043F5">
        <w:rPr>
          <w:sz w:val="20"/>
          <w:szCs w:val="20"/>
          <w:u w:val="single"/>
          <w:lang w:eastAsia="lt-LT"/>
        </w:rPr>
        <w:t>Žemės darbai montuojant pramoniniu būdu izoliuotos vamzdžius:</w:t>
      </w:r>
    </w:p>
    <w:p w:rsidRPr="002D3745" w:rsidR="002D3745" w:rsidP="00105A5E" w:rsidRDefault="22EEFB93" w14:paraId="291A897A" w14:textId="6A639D20">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t</w:t>
      </w:r>
      <w:r w:rsidRPr="2263BAF7" w:rsidR="65E4365C">
        <w:rPr>
          <w:sz w:val="20"/>
          <w:szCs w:val="20"/>
          <w:lang w:eastAsia="lt-LT"/>
        </w:rPr>
        <w:t>ranšėjų</w:t>
      </w:r>
      <w:r w:rsidRPr="2263BAF7" w:rsidR="14288DE7">
        <w:rPr>
          <w:sz w:val="20"/>
          <w:szCs w:val="20"/>
          <w:lang w:eastAsia="lt-LT"/>
        </w:rPr>
        <w:t xml:space="preserve"> dugnas turi būti be akmenų, lygus, ant jo turi būti min 10 cm storio papilto sutankinto smėlio sluoksnis. Jeigu tranšėjos dugno altitudė yra žemesnė nei gruntinio vandens lygis ir esamas gruntas yra molis ar priemolis prieš įrengiant smėlio pasluoksnį pakloti stabilizuotą austinę agrotekstilę (100g/m2 ; polipropileno audinį). Pagrindo sutankinamas Ev2≥30 MPa, po keliais smėlio pagrindas po vamzdžiais sutankinamas  Ev2≥45 MPa vertės, jei sutankinimo rodiklis nėra pasiekiamas informuoti projekto vadovą</w:t>
      </w:r>
      <w:r w:rsidRPr="2263BAF7" w:rsidR="4E3DEAD2">
        <w:rPr>
          <w:sz w:val="20"/>
          <w:szCs w:val="20"/>
          <w:lang w:eastAsia="lt-LT"/>
        </w:rPr>
        <w:t>;</w:t>
      </w:r>
    </w:p>
    <w:p w:rsidRPr="002D3745" w:rsidR="002D3745" w:rsidP="00105A5E" w:rsidRDefault="4C2B930F" w14:paraId="7A18E55C" w14:textId="2793899D">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t</w:t>
      </w:r>
      <w:r w:rsidRPr="2263BAF7" w:rsidR="65E4365C">
        <w:rPr>
          <w:sz w:val="20"/>
          <w:szCs w:val="20"/>
          <w:lang w:eastAsia="lt-LT"/>
        </w:rPr>
        <w:t>ranšėjos</w:t>
      </w:r>
      <w:r w:rsidRPr="2263BAF7" w:rsidR="14288DE7">
        <w:rPr>
          <w:sz w:val="20"/>
          <w:szCs w:val="20"/>
          <w:lang w:eastAsia="lt-LT"/>
        </w:rPr>
        <w:t xml:space="preserve"> užpylimas. Vietos, kurių paviršiaus danga speciali (gatvės, šaligatviai ir t.t.) ar veikiama transporto keliamų apkrovų, užpilamos horizontaliais sluoksniais iki 30 cm storio, juos tankinant. Galima pilti ir tankinti sekantį grunto sluoksnį, kada yra sutankintas ir patikrintas apatinis sluoksnis. Sluoksniai sutankinami važiuojamoje dalyje Ev2≥45 MPa,  po pėsčiųjų ir dviračių takais Ev2≥30 MPa . Vietos, kuriose nėra transporto keliamų apkrovų ar nėra specialios dangos, užpilamos horizontaliais iki 50 cm storio sluoksniais, juos tankinant  Ev2≥30 MPa. Galima pilti ir tankinti sekantį grunto sluoksnį, kada yra sutankintas apatinis sluoksnis</w:t>
      </w:r>
      <w:r w:rsidRPr="2263BAF7" w:rsidR="104E6B69">
        <w:rPr>
          <w:sz w:val="20"/>
          <w:szCs w:val="20"/>
          <w:lang w:eastAsia="lt-LT"/>
        </w:rPr>
        <w:t>;</w:t>
      </w:r>
    </w:p>
    <w:p w:rsidRPr="002D3745" w:rsidR="002D3745" w:rsidP="00105A5E" w:rsidRDefault="0E54200E" w14:paraId="2823E4AC" w14:textId="2790F7F8">
      <w:pPr>
        <w:pStyle w:val="ListParagraph"/>
        <w:numPr>
          <w:ilvl w:val="2"/>
          <w:numId w:val="3"/>
        </w:numPr>
        <w:tabs>
          <w:tab w:val="left" w:pos="567"/>
        </w:tabs>
        <w:ind w:left="709" w:hanging="709"/>
        <w:jc w:val="both"/>
        <w:rPr>
          <w:color w:val="747474" w:themeColor="background2" w:themeShade="80"/>
          <w:sz w:val="20"/>
          <w:szCs w:val="20"/>
          <w:lang w:eastAsia="lt-LT"/>
        </w:rPr>
      </w:pPr>
      <w:r w:rsidRPr="2263BAF7">
        <w:rPr>
          <w:sz w:val="20"/>
          <w:szCs w:val="20"/>
          <w:lang w:eastAsia="lt-LT"/>
        </w:rPr>
        <w:t>s</w:t>
      </w:r>
      <w:r w:rsidRPr="2263BAF7" w:rsidR="65E4365C">
        <w:rPr>
          <w:sz w:val="20"/>
          <w:szCs w:val="20"/>
          <w:lang w:eastAsia="lt-LT"/>
        </w:rPr>
        <w:t>utankinimas</w:t>
      </w:r>
      <w:r w:rsidRPr="2263BAF7" w:rsidR="14288DE7">
        <w:rPr>
          <w:sz w:val="20"/>
          <w:szCs w:val="20"/>
          <w:lang w:eastAsia="lt-LT"/>
        </w:rPr>
        <w:t xml:space="preserve"> po loviais ar šuliniais Ev2≥45 MPa</w:t>
      </w:r>
      <w:r w:rsidRPr="2263BAF7" w:rsidR="13B485B2">
        <w:rPr>
          <w:sz w:val="20"/>
          <w:szCs w:val="20"/>
          <w:lang w:eastAsia="lt-LT"/>
        </w:rPr>
        <w:t>;</w:t>
      </w:r>
    </w:p>
    <w:p w:rsidRPr="00BA387F" w:rsidR="002D3745" w:rsidP="00105A5E" w:rsidRDefault="14288DE7" w14:paraId="040863D8" w14:textId="2CEF3710">
      <w:pPr>
        <w:pStyle w:val="ListParagraph"/>
        <w:numPr>
          <w:ilvl w:val="2"/>
          <w:numId w:val="3"/>
        </w:numPr>
        <w:tabs>
          <w:tab w:val="left" w:pos="567"/>
        </w:tabs>
        <w:ind w:left="709" w:hanging="709"/>
        <w:jc w:val="both"/>
        <w:rPr>
          <w:sz w:val="20"/>
          <w:szCs w:val="20"/>
          <w:lang w:eastAsia="lt-LT"/>
        </w:rPr>
      </w:pPr>
      <w:r w:rsidRPr="2263BAF7">
        <w:rPr>
          <w:sz w:val="20"/>
          <w:szCs w:val="20"/>
          <w:lang w:eastAsia="lt-LT"/>
        </w:rPr>
        <w:t>Rangovas</w:t>
      </w:r>
      <w:r w:rsidRPr="2263BAF7" w:rsidDel="14288DE7" w:rsidR="002D3745">
        <w:rPr>
          <w:sz w:val="20"/>
          <w:szCs w:val="20"/>
          <w:lang w:eastAsia="lt-LT"/>
        </w:rPr>
        <w:t xml:space="preserve"> </w:t>
      </w:r>
      <w:r w:rsidRPr="2263BAF7" w:rsidR="37E724C5">
        <w:rPr>
          <w:sz w:val="20"/>
          <w:szCs w:val="20"/>
          <w:lang w:eastAsia="lt-LT"/>
        </w:rPr>
        <w:t xml:space="preserve">privalo </w:t>
      </w:r>
      <w:r w:rsidRPr="2263BAF7">
        <w:rPr>
          <w:sz w:val="20"/>
          <w:szCs w:val="20"/>
          <w:lang w:eastAsia="lt-LT"/>
        </w:rPr>
        <w:t>imtis visų būtinų priemonių ar veiksmų, kad apsaugotų nuo paviršinio vandens patekimo į tranšėją. Paviršinis ar gruntinis vanduo iš tranšėjos turi būti šalinamas nuolatos ir nedelsiant. Vandens šalinimui žemiausioje tranšėjos vietoje turi būti įrengtas šulinio žiedas grunte, kuris tarnautų kaip prieduobė – susikaupusiam vandeniui šalinti siurblių pagalba. Rangovas gali pasirinkti ir kitus drenavimo būdus pvz. adatinius filtrus. Jeigu  statybos metu apsemiami prieš tai sutankinti gruntai, pašalinus vandenį tankinimo matavimai turi būti pakartoti. Nustačius nepalankų rezultatą kartojamas grunto tankinimas. Tęsti sekanti statybos etapą galima tik pasiekus projekte numatytą grunto sutankinimą ir leidus techninės priežiūros vadovui.</w:t>
      </w:r>
    </w:p>
    <w:p w:rsidRPr="00105A5E" w:rsidR="00AA551C" w:rsidP="00105A5E" w:rsidRDefault="6B673399" w14:paraId="4B7A21BA" w14:textId="633B7975">
      <w:pPr>
        <w:pStyle w:val="ListParagraph"/>
        <w:numPr>
          <w:ilvl w:val="2"/>
          <w:numId w:val="3"/>
        </w:numPr>
        <w:tabs>
          <w:tab w:val="left" w:pos="567"/>
        </w:tabs>
        <w:ind w:left="709" w:hanging="709"/>
        <w:jc w:val="both"/>
        <w:rPr>
          <w:rFonts w:cs="Arial"/>
          <w:sz w:val="20"/>
          <w:szCs w:val="20"/>
          <w:lang w:eastAsia="lt-LT"/>
        </w:rPr>
      </w:pPr>
      <w:r w:rsidRPr="00105A5E">
        <w:rPr>
          <w:rFonts w:cs="Arial" w:eastAsiaTheme="minorEastAsia"/>
          <w:sz w:val="20"/>
          <w:szCs w:val="20"/>
          <w:lang w:eastAsia="lt-LT"/>
        </w:rPr>
        <w:t>š</w:t>
      </w:r>
      <w:r w:rsidRPr="00105A5E" w:rsidR="65E4365C">
        <w:rPr>
          <w:rFonts w:cs="Arial" w:eastAsiaTheme="minorEastAsia"/>
          <w:sz w:val="20"/>
          <w:szCs w:val="20"/>
          <w:lang w:eastAsia="lt-LT"/>
        </w:rPr>
        <w:t>ulinių</w:t>
      </w:r>
      <w:r w:rsidRPr="00105A5E" w:rsidR="14288DE7">
        <w:rPr>
          <w:rFonts w:cs="Arial" w:eastAsiaTheme="minorEastAsia"/>
          <w:sz w:val="20"/>
          <w:szCs w:val="20"/>
          <w:lang w:eastAsia="lt-LT"/>
        </w:rPr>
        <w:t xml:space="preserve"> žiedai, suketėjus montavimo siūlėms nutepami 2 sl. teptinę hidroizoliacija arba jau užsakomi su gamykloje užtepta hidroizoliacija. Tokiu atveju 2 kartus nutepamos tik susijungimo siūlės ir gamykliškai nedengti paviršiai.</w:t>
      </w:r>
    </w:p>
    <w:p w:rsidRPr="002D3745" w:rsidR="00AA551C" w:rsidP="00AA551C" w:rsidRDefault="00AA551C" w14:paraId="6295BD94" w14:textId="504752B0">
      <w:pPr>
        <w:pStyle w:val="ListParagraph"/>
        <w:numPr>
          <w:ilvl w:val="0"/>
          <w:numId w:val="3"/>
        </w:numPr>
        <w:pBdr>
          <w:top w:val="single" w:color="auto" w:sz="4" w:space="1"/>
          <w:bottom w:val="single" w:color="auto" w:sz="4" w:space="1"/>
        </w:pBdr>
        <w:shd w:val="clear" w:color="auto" w:fill="EDEDED"/>
        <w:tabs>
          <w:tab w:val="left" w:pos="284"/>
        </w:tabs>
        <w:spacing w:before="120" w:after="120"/>
        <w:ind w:left="0" w:firstLine="0"/>
        <w:contextualSpacing w:val="0"/>
        <w:rPr>
          <w:rFonts w:eastAsia="Arial" w:cs="Arial"/>
          <w:b/>
          <w:bCs/>
          <w:sz w:val="20"/>
          <w:szCs w:val="20"/>
        </w:rPr>
      </w:pPr>
      <w:r w:rsidRPr="002D3745">
        <w:rPr>
          <w:rFonts w:eastAsia="Arial" w:cs="Arial"/>
          <w:b/>
          <w:bCs/>
          <w:sz w:val="20"/>
          <w:szCs w:val="20"/>
        </w:rPr>
        <w:t>GEDIMŲ KONTROLĖS SISTEMOS ĮRENGIMO REIKALAVIMAI</w:t>
      </w:r>
    </w:p>
    <w:p w:rsidRPr="002D3745" w:rsidR="002D3745" w:rsidP="00105A5E" w:rsidRDefault="14288DE7" w14:paraId="50D7B335" w14:textId="305FD9D7">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Gedimų kontrolės sistema (toliau – Sistema) turi atitikti Lietuvos Respublikos standarto LST EN 14419 (naujausią galiojančią redakciją arba lygiavertį) reikalavimus.</w:t>
      </w:r>
    </w:p>
    <w:p w:rsidRPr="002D3745" w:rsidR="002D3745" w:rsidP="00105A5E" w:rsidRDefault="14288DE7" w14:paraId="7E02CD85" w14:textId="517E18B9">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Sumontuota Sistema turi sudaryti galimybę kontroliuoti ilgalaikį izoliuotos centralizuoto šildymo sistemos veikimo vientisumą. Sistemą projektuoti maksimaliai mažinant patikros taškų skaičių, jungiant prie esamos Sistemos. Nesant galimybės naudoti esamos Sistemos grandinę ir patikros įrangą, Sistemų atskyrimą derinti su atsakingais Perkančiosios organizacijos atstovais.</w:t>
      </w:r>
    </w:p>
    <w:p w:rsidRPr="002D3745" w:rsidR="002D3745" w:rsidP="00105A5E" w:rsidRDefault="14288DE7" w14:paraId="4C935C47" w14:textId="2A7A86DB">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Pristatomi izoliuoti vamzdynų ir montuojami ŠK elementai izoliaciniame (įskaitant ir akmens vatos) sluoksnyje turi turėti įmontuotus 2 (du) varinius 1,5 mm² skersmens laidus. Vienas jų nepadengtas, kitas alavuotas arba cinkuotas.</w:t>
      </w:r>
    </w:p>
    <w:p w:rsidRPr="002D3745" w:rsidR="002D3745" w:rsidP="00105A5E" w:rsidRDefault="14288DE7" w14:paraId="4C47FE76" w14:textId="0798D960">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Sistema turi sugebėti aptikti bet kokią drėgmę, atsiradusią putų izoliacijoje ir gebėti nustatyti defektą iki plieninio vamzdžio korozijos, atsirandančios dėl gedimo. Be to, Sistema turi gebėti nustatyti matavimo laido nutrūkimą ir turi būti paruošta bendrai viso sumontuoto vamzdyno atkarpos kontrolei, apjungiant visus varinius laidus ir kitus Sistemos komponentus.</w:t>
      </w:r>
    </w:p>
    <w:p w:rsidRPr="002D3745" w:rsidR="002D3745" w:rsidP="00105A5E" w:rsidRDefault="14288DE7" w14:paraId="00F9D993" w14:textId="2CFFC94E">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 xml:space="preserve">Tiekėjas turi pateikti visas medžiagas ir įrankius būtinus teisingam laidų jungimui užtikrinti. Visi laidų sujungimai turi būti užspausti jungiamosiose įvorėse ir sulituoti. </w:t>
      </w:r>
    </w:p>
    <w:p w:rsidRPr="002D3745" w:rsidR="002D3745" w:rsidP="00105A5E" w:rsidRDefault="760573F9" w14:paraId="0C1C94AD" w14:textId="1C1716E5">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 xml:space="preserve">Rangovas, dalyvaujant Užsakovo atstovui </w:t>
      </w:r>
      <w:r w:rsidRPr="2263BAF7" w:rsidR="6177BDF0">
        <w:rPr>
          <w:sz w:val="20"/>
          <w:szCs w:val="20"/>
          <w:lang w:eastAsia="lt-LT"/>
        </w:rPr>
        <w:t>t</w:t>
      </w:r>
      <w:r w:rsidRPr="2263BAF7" w:rsidR="65E4365C">
        <w:rPr>
          <w:sz w:val="20"/>
          <w:szCs w:val="20"/>
          <w:lang w:eastAsia="lt-LT"/>
        </w:rPr>
        <w:t>uri  atlikt</w:t>
      </w:r>
      <w:r w:rsidRPr="2263BAF7" w:rsidR="314F4CA4">
        <w:rPr>
          <w:sz w:val="20"/>
          <w:szCs w:val="20"/>
          <w:lang w:eastAsia="lt-LT"/>
        </w:rPr>
        <w:t>i</w:t>
      </w:r>
      <w:r w:rsidRPr="2263BAF7" w:rsidR="65E4365C">
        <w:rPr>
          <w:sz w:val="20"/>
          <w:szCs w:val="20"/>
          <w:lang w:eastAsia="lt-LT"/>
        </w:rPr>
        <w:t xml:space="preserve"> 100 proc.</w:t>
      </w:r>
      <w:r w:rsidRPr="2263BAF7" w:rsidR="14288DE7">
        <w:rPr>
          <w:sz w:val="20"/>
          <w:szCs w:val="20"/>
          <w:lang w:eastAsia="lt-LT"/>
        </w:rPr>
        <w:t xml:space="preserve"> signalinių laidų funkcinių charakteristikų patikrinimas gamybos metu po vamzdžių ir jų komponentų padengimo putomis.</w:t>
      </w:r>
    </w:p>
    <w:p w:rsidRPr="002D3745" w:rsidR="002D3745" w:rsidP="00105A5E" w:rsidRDefault="14288DE7" w14:paraId="3F807423" w14:textId="79FA7B88">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Prieš ir po užkasimo/montavimo darbus turi būti patikrinta remontuojamos atkarpos vamzdynų grandinės varža bei varža tarp vamzdžio ir laido pagal vamzdžių gamintojo arba oficialaus atstovo patvirtintą deklaraciją (rekomenduojamos sumontuoto šilumos tiekimo tinklo Sistemos grandinės ir įžemėjimo varžos).</w:t>
      </w:r>
    </w:p>
    <w:p w:rsidRPr="002D3745" w:rsidR="002D3745" w:rsidP="00105A5E" w:rsidRDefault="14288DE7" w14:paraId="3DF4260A" w14:textId="4FF14DDB">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Priduodant trasą eksploatacijai turi būti atlikta ir pateikta sumontuoto vamzdyno (įtraukiant prijungiamas esamas atkarpas) gedimų kontrolės reflektogramą kartu su varžų patikrinimo aktu. Reflektogramoje turi aiškiai matytis laidų pradžia ir pabaiga, išmatuotas laidų ilgis turi būti adekvatus faktiniam ilgiui pagal toponuotrauką. Reflektograma ir varžų patikra atliekama dalyvaujant atsakingiems Tiekėjo ir Perkančiojo subjekto atstovams.</w:t>
      </w:r>
    </w:p>
    <w:p w:rsidRPr="00BA387F" w:rsidR="002D3745" w:rsidP="00105A5E" w:rsidRDefault="14288DE7" w14:paraId="5A641C28" w14:textId="7B7992D2">
      <w:pPr>
        <w:pStyle w:val="ListParagraph"/>
        <w:numPr>
          <w:ilvl w:val="1"/>
          <w:numId w:val="3"/>
        </w:numPr>
        <w:tabs>
          <w:tab w:val="left" w:pos="567"/>
        </w:tabs>
        <w:ind w:left="0" w:firstLine="0"/>
        <w:jc w:val="both"/>
        <w:rPr>
          <w:sz w:val="20"/>
          <w:szCs w:val="20"/>
          <w:lang w:eastAsia="lt-LT"/>
        </w:rPr>
      </w:pPr>
      <w:r w:rsidRPr="2263BAF7">
        <w:rPr>
          <w:sz w:val="20"/>
          <w:szCs w:val="20"/>
          <w:lang w:eastAsia="lt-LT"/>
        </w:rPr>
        <w:t>Sistemos patikros laidai turi būti sumontuoti plastikinėse įmautėse su galimybe prijungti gedimų detektorių, suvesti prieinamoje vietoje hermetiškoje dėžutėje, kuri pritvirtinama ant šilumos kameros sienos. Dėžutėse esantys sistemos patikros laidai turi atitikti faktinį laidų sumontavimą (kairysis sistemos laidas turi atitikti kairįjį laidą, dešinysis dešinįjį laidą).</w:t>
      </w:r>
    </w:p>
    <w:p w:rsidRPr="00BA387F" w:rsidR="00AA551C" w:rsidP="00105A5E" w:rsidRDefault="002D3745" w14:paraId="123F7911" w14:textId="33B70025">
      <w:pPr>
        <w:pStyle w:val="ListParagraph"/>
        <w:numPr>
          <w:ilvl w:val="1"/>
          <w:numId w:val="3"/>
        </w:numPr>
        <w:tabs>
          <w:tab w:val="left" w:pos="567"/>
        </w:tabs>
        <w:ind w:left="0" w:firstLine="0"/>
        <w:jc w:val="both"/>
        <w:rPr>
          <w:sz w:val="20"/>
          <w:szCs w:val="20"/>
          <w:lang w:eastAsia="lt-LT"/>
        </w:rPr>
      </w:pPr>
      <w:r w:rsidRPr="2263BAF7">
        <w:rPr>
          <w:sz w:val="20"/>
          <w:szCs w:val="20"/>
          <w:lang w:eastAsia="lt-LT"/>
        </w:rPr>
        <w:t>Sistemos patikros laidai turi turėti žymėjimą (grįžtamas ir tiekiamas vamzdynai).</w:t>
      </w:r>
    </w:p>
    <w:p w:rsidRPr="00105A5E" w:rsidR="00A4099C" w:rsidP="00D06DF5" w:rsidRDefault="00C5108C" w14:paraId="34FAA76E" w14:textId="33F35DD8">
      <w:pPr>
        <w:pStyle w:val="ListParagraph"/>
        <w:numPr>
          <w:ilvl w:val="1"/>
          <w:numId w:val="3"/>
        </w:numPr>
        <w:tabs>
          <w:tab w:val="left" w:pos="567"/>
        </w:tabs>
        <w:ind w:left="0" w:firstLine="0"/>
        <w:jc w:val="both"/>
        <w:rPr>
          <w:sz w:val="20"/>
          <w:szCs w:val="20"/>
          <w:lang w:eastAsia="lt-LT"/>
        </w:rPr>
      </w:pPr>
      <w:r w:rsidRPr="2263BAF7">
        <w:rPr>
          <w:sz w:val="20"/>
          <w:szCs w:val="20"/>
          <w:lang w:eastAsia="lt-LT"/>
        </w:rPr>
        <w:t>Gedimų kontrolės reflektograma daroma dalyvaujant Perkančiojo subjekto atstovui.</w:t>
      </w:r>
    </w:p>
    <w:p w:rsidRPr="002D3745" w:rsidR="00AA551C" w:rsidP="015FD091" w:rsidRDefault="4540C23F" w14:paraId="5E433345" w14:textId="7BE252A5">
      <w:pPr>
        <w:pStyle w:val="ListParagraph"/>
        <w:numPr>
          <w:ilvl w:val="0"/>
          <w:numId w:val="3"/>
        </w:numPr>
        <w:pBdr>
          <w:top w:val="single" w:color="auto" w:sz="4" w:space="1"/>
          <w:bottom w:val="single" w:color="auto" w:sz="4" w:space="1"/>
        </w:pBdr>
        <w:shd w:val="clear" w:color="auto" w:fill="EDEDED"/>
        <w:tabs>
          <w:tab w:val="left" w:pos="284"/>
        </w:tabs>
        <w:spacing w:before="120" w:after="120"/>
        <w:ind w:left="0" w:firstLine="0"/>
        <w:contextualSpacing w:val="0"/>
        <w:rPr>
          <w:rFonts w:eastAsia="Arial" w:cs="Arial"/>
          <w:b/>
          <w:bCs/>
          <w:sz w:val="20"/>
          <w:szCs w:val="20"/>
        </w:rPr>
      </w:pPr>
      <w:r w:rsidRPr="015FD091">
        <w:rPr>
          <w:rFonts w:eastAsia="Arial" w:cs="Arial"/>
          <w:b/>
          <w:bCs/>
          <w:sz w:val="20"/>
          <w:szCs w:val="20"/>
        </w:rPr>
        <w:t>HIDRAULINIS</w:t>
      </w:r>
      <w:r w:rsidRPr="015FD091" w:rsidR="0D52A621">
        <w:rPr>
          <w:rFonts w:eastAsia="Arial" w:cs="Arial"/>
          <w:b/>
          <w:bCs/>
          <w:sz w:val="20"/>
          <w:szCs w:val="20"/>
        </w:rPr>
        <w:t xml:space="preserve"> </w:t>
      </w:r>
      <w:r w:rsidRPr="015FD091">
        <w:rPr>
          <w:rFonts w:eastAsia="Arial" w:cs="Arial"/>
          <w:b/>
          <w:bCs/>
          <w:sz w:val="20"/>
          <w:szCs w:val="20"/>
        </w:rPr>
        <w:t>BANDYMAS IR PRAPLOVIMAS</w:t>
      </w:r>
    </w:p>
    <w:p w:rsidRPr="00FA45C6" w:rsidR="00FA45C6" w:rsidP="00105A5E" w:rsidRDefault="2762D9AC" w14:paraId="7B5099E1" w14:textId="6F7E49DB">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 xml:space="preserve">Prieš atliekant vamzdynų bandymus, turi būti paruošta ir suderinta su Perkančiuoju subjektu (asmuo atsakingas už eksploatavimą) bandymų programa. Techninę </w:t>
      </w:r>
      <w:r w:rsidRPr="2263BAF7" w:rsidR="35F07D10">
        <w:rPr>
          <w:sz w:val="20"/>
          <w:szCs w:val="20"/>
          <w:lang w:eastAsia="lt-LT"/>
        </w:rPr>
        <w:t>priežiūr</w:t>
      </w:r>
      <w:r w:rsidRPr="2263BAF7" w:rsidR="4463E980">
        <w:rPr>
          <w:sz w:val="20"/>
          <w:szCs w:val="20"/>
          <w:lang w:eastAsia="lt-LT"/>
        </w:rPr>
        <w:t>ą</w:t>
      </w:r>
      <w:r w:rsidRPr="2263BAF7">
        <w:rPr>
          <w:sz w:val="20"/>
          <w:szCs w:val="20"/>
          <w:lang w:eastAsia="lt-LT"/>
        </w:rPr>
        <w:t xml:space="preserve"> atliekantis asmuo duoda leidimą atlikti bandymus.</w:t>
      </w:r>
    </w:p>
    <w:p w:rsidRPr="00FA45C6" w:rsidR="00FA45C6" w:rsidP="00105A5E" w:rsidRDefault="2762D9AC" w14:paraId="5E2C45E5" w14:textId="1DE46A97">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 xml:space="preserve">Iki atliekamų bandymo pradžios, </w:t>
      </w:r>
      <w:r w:rsidRPr="2263BAF7" w:rsidR="6D083A57">
        <w:rPr>
          <w:sz w:val="20"/>
          <w:szCs w:val="20"/>
          <w:lang w:eastAsia="lt-LT"/>
        </w:rPr>
        <w:t xml:space="preserve">Rangovas </w:t>
      </w:r>
      <w:r w:rsidRPr="2263BAF7">
        <w:rPr>
          <w:sz w:val="20"/>
          <w:szCs w:val="20"/>
          <w:lang w:eastAsia="lt-LT"/>
        </w:rPr>
        <w:t xml:space="preserve">turės </w:t>
      </w:r>
      <w:r w:rsidRPr="2263BAF7" w:rsidR="35F07D10">
        <w:rPr>
          <w:sz w:val="20"/>
          <w:szCs w:val="20"/>
          <w:lang w:eastAsia="lt-LT"/>
        </w:rPr>
        <w:t xml:space="preserve"> pateikt</w:t>
      </w:r>
      <w:r w:rsidRPr="2263BAF7" w:rsidR="212D0A61">
        <w:rPr>
          <w:sz w:val="20"/>
          <w:szCs w:val="20"/>
          <w:lang w:eastAsia="lt-LT"/>
        </w:rPr>
        <w:t>i</w:t>
      </w:r>
      <w:r w:rsidRPr="2263BAF7">
        <w:rPr>
          <w:sz w:val="20"/>
          <w:szCs w:val="20"/>
          <w:lang w:eastAsia="lt-LT"/>
        </w:rPr>
        <w:t xml:space="preserve"> visa su atliktais darbais susijusi vykdomoji dokumentacija.</w:t>
      </w:r>
    </w:p>
    <w:p w:rsidRPr="00FA45C6" w:rsidR="00FA45C6" w:rsidP="00105A5E" w:rsidRDefault="2762D9AC" w14:paraId="63825774" w14:textId="5A1C578F">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Visi bandymams naudojami prietaisai, turi būti tvarkingi, veikiantys, mechaniškai nepažeisti ir turėti galiojančias metrologines patikras bei tai patvirtinančius dokumentus. Draudžiama naudoti sugedusius kontrolės ir matavimo prietaisus arba prietaisus, kurie neturi galiojančios metrologinės patikros.</w:t>
      </w:r>
    </w:p>
    <w:p w:rsidRPr="00FA45C6" w:rsidR="00FA45C6" w:rsidP="00105A5E" w:rsidRDefault="2762D9AC" w14:paraId="1A61E13F" w14:textId="70B7FE69">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Bandymams naudojamų manometro ciferblato skersmuo ne mažiau ø100 mm.</w:t>
      </w:r>
    </w:p>
    <w:p w:rsidRPr="00FA45C6" w:rsidR="00FA45C6" w:rsidP="00105A5E" w:rsidRDefault="2762D9AC" w14:paraId="380AFB23" w14:textId="32E0BE06">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Manometrai parenkami tokie, kad matuojamas slėgis būtų rodomas manometro skalės antrame trečdalyje.</w:t>
      </w:r>
    </w:p>
    <w:p w:rsidRPr="00FA45C6" w:rsidR="00FA45C6" w:rsidP="00105A5E" w:rsidRDefault="2762D9AC" w14:paraId="185151F9" w14:textId="2C283830">
      <w:pPr>
        <w:pStyle w:val="ListParagraph"/>
        <w:numPr>
          <w:ilvl w:val="1"/>
          <w:numId w:val="3"/>
        </w:numPr>
        <w:tabs>
          <w:tab w:val="left" w:pos="567"/>
        </w:tabs>
        <w:ind w:left="0" w:firstLine="0"/>
        <w:jc w:val="both"/>
        <w:rPr>
          <w:color w:val="747474" w:themeColor="background2" w:themeShade="80"/>
          <w:sz w:val="20"/>
          <w:szCs w:val="20"/>
          <w:lang w:eastAsia="lt-LT"/>
        </w:rPr>
      </w:pPr>
      <w:r w:rsidRPr="2263BAF7">
        <w:rPr>
          <w:sz w:val="20"/>
          <w:szCs w:val="20"/>
          <w:lang w:eastAsia="lt-LT"/>
        </w:rPr>
        <w:t>Matavimo įranga turi būti tvarkinga, be pralaidų, turėti galimybę būti atjungta nuo hidro/oro pompos;</w:t>
      </w:r>
    </w:p>
    <w:p w:rsidRPr="007043F5" w:rsidR="00FA45C6" w:rsidP="00105A5E" w:rsidRDefault="2762D9AC" w14:paraId="02C27249" w14:textId="1B8C107D">
      <w:pPr>
        <w:pStyle w:val="ListParagraph"/>
        <w:numPr>
          <w:ilvl w:val="1"/>
          <w:numId w:val="3"/>
        </w:numPr>
        <w:tabs>
          <w:tab w:val="left" w:pos="567"/>
        </w:tabs>
        <w:ind w:left="0" w:firstLine="0"/>
        <w:jc w:val="both"/>
        <w:rPr>
          <w:color w:val="747474" w:themeColor="background2" w:themeShade="80"/>
          <w:sz w:val="20"/>
          <w:szCs w:val="20"/>
          <w:u w:val="single"/>
          <w:lang w:eastAsia="lt-LT"/>
        </w:rPr>
      </w:pPr>
      <w:r w:rsidRPr="007043F5">
        <w:rPr>
          <w:sz w:val="20"/>
          <w:szCs w:val="20"/>
          <w:u w:val="single"/>
          <w:lang w:eastAsia="lt-LT"/>
        </w:rPr>
        <w:t>Reikalavimai hidraulinis stiprumo ir sandarumo bandymams:</w:t>
      </w:r>
    </w:p>
    <w:p w:rsidRPr="00FA45C6" w:rsidR="00FA45C6" w:rsidP="00512FC4" w:rsidRDefault="2762D9AC" w14:paraId="78A7102A" w14:textId="704C8161">
      <w:pPr>
        <w:pStyle w:val="ListParagraph"/>
        <w:numPr>
          <w:ilvl w:val="2"/>
          <w:numId w:val="3"/>
        </w:numPr>
        <w:tabs>
          <w:tab w:val="left" w:pos="709"/>
        </w:tabs>
        <w:ind w:left="567" w:hanging="567"/>
        <w:jc w:val="both"/>
        <w:rPr>
          <w:color w:val="747474" w:themeColor="background2" w:themeShade="80"/>
          <w:sz w:val="20"/>
          <w:szCs w:val="20"/>
          <w:lang w:eastAsia="lt-LT"/>
        </w:rPr>
      </w:pPr>
      <w:r w:rsidRPr="2263BAF7">
        <w:rPr>
          <w:sz w:val="20"/>
          <w:szCs w:val="20"/>
          <w:lang w:eastAsia="lt-LT"/>
        </w:rPr>
        <w:t>Šilumos tiekimo tinklo vamzdynai turi būti išbandyti hidrauliškai. Bandomasis slėgis Pband. = 1,25 Pd., bet ne mažesnis 1,6 MPa. Hidrauliškai bandant vamzdynus būtina:</w:t>
      </w:r>
    </w:p>
    <w:p w:rsidRPr="00105A5E" w:rsidR="00FA45C6" w:rsidP="00512FC4" w:rsidRDefault="00FA45C6" w14:paraId="3C241D90" w14:textId="40485445">
      <w:pPr>
        <w:pStyle w:val="ListParagraph"/>
        <w:numPr>
          <w:ilvl w:val="3"/>
          <w:numId w:val="3"/>
        </w:numPr>
        <w:tabs>
          <w:tab w:val="left" w:pos="709"/>
        </w:tabs>
        <w:ind w:left="851" w:hanging="851"/>
        <w:jc w:val="both"/>
        <w:rPr>
          <w:sz w:val="20"/>
          <w:szCs w:val="20"/>
          <w:lang w:eastAsia="lt-LT"/>
        </w:rPr>
      </w:pPr>
      <w:r w:rsidRPr="00FA45C6">
        <w:rPr>
          <w:i/>
          <w:iCs/>
          <w:color w:val="747474" w:themeColor="background2" w:themeShade="80"/>
          <w:sz w:val="20"/>
          <w:szCs w:val="20"/>
          <w:lang w:eastAsia="lt-LT"/>
        </w:rPr>
        <w:tab/>
      </w:r>
      <w:r w:rsidRPr="00C56E57" w:rsidR="2264ED5B">
        <w:rPr>
          <w:sz w:val="20"/>
          <w:szCs w:val="20"/>
          <w:lang w:eastAsia="lt-LT"/>
        </w:rPr>
        <w:t>b</w:t>
      </w:r>
      <w:r w:rsidRPr="00C56E57" w:rsidR="35F07D10">
        <w:rPr>
          <w:sz w:val="20"/>
          <w:szCs w:val="20"/>
          <w:lang w:eastAsia="lt-LT"/>
        </w:rPr>
        <w:t>andomasis</w:t>
      </w:r>
      <w:r w:rsidRPr="00C56E57" w:rsidR="2762D9AC">
        <w:rPr>
          <w:sz w:val="20"/>
          <w:szCs w:val="20"/>
          <w:lang w:eastAsia="lt-LT"/>
        </w:rPr>
        <w:t xml:space="preserve"> ruožas turi būti atjungtas nuo veikiančių šilumos tinklo vamzdyno</w:t>
      </w:r>
      <w:r w:rsidRPr="00C56E57" w:rsidR="48B95FB2">
        <w:rPr>
          <w:sz w:val="20"/>
          <w:szCs w:val="20"/>
          <w:lang w:eastAsia="lt-LT"/>
        </w:rPr>
        <w:t>;</w:t>
      </w:r>
    </w:p>
    <w:p w:rsidRPr="00105A5E" w:rsidR="00FA45C6" w:rsidP="00512FC4" w:rsidRDefault="00FA45C6" w14:paraId="508EE2EC" w14:textId="05797B48">
      <w:pPr>
        <w:pStyle w:val="ListParagraph"/>
        <w:numPr>
          <w:ilvl w:val="3"/>
          <w:numId w:val="3"/>
        </w:numPr>
        <w:tabs>
          <w:tab w:val="left" w:pos="709"/>
        </w:tabs>
        <w:ind w:left="851" w:hanging="851"/>
        <w:jc w:val="both"/>
        <w:rPr>
          <w:sz w:val="20"/>
          <w:szCs w:val="20"/>
          <w:lang w:eastAsia="lt-LT"/>
        </w:rPr>
      </w:pPr>
      <w:r w:rsidRPr="00105A5E">
        <w:rPr>
          <w:i/>
          <w:sz w:val="20"/>
          <w:szCs w:val="20"/>
          <w:lang w:eastAsia="lt-LT"/>
        </w:rPr>
        <w:tab/>
      </w:r>
      <w:r w:rsidRPr="00C56E57" w:rsidR="57C3C12C">
        <w:rPr>
          <w:sz w:val="20"/>
          <w:szCs w:val="20"/>
          <w:lang w:eastAsia="lt-LT"/>
        </w:rPr>
        <w:t>v</w:t>
      </w:r>
      <w:r w:rsidRPr="00C56E57" w:rsidR="35F07D10">
        <w:rPr>
          <w:sz w:val="20"/>
          <w:szCs w:val="20"/>
          <w:lang w:eastAsia="lt-LT"/>
        </w:rPr>
        <w:t>andens</w:t>
      </w:r>
      <w:r w:rsidRPr="00C56E57" w:rsidR="2762D9AC">
        <w:rPr>
          <w:sz w:val="20"/>
          <w:szCs w:val="20"/>
          <w:lang w:eastAsia="lt-LT"/>
        </w:rPr>
        <w:t xml:space="preserve"> temperatūra bandymo metu turi būti ne aukštesnė kaip + 45 ºC</w:t>
      </w:r>
      <w:r w:rsidRPr="00C56E57" w:rsidR="0E036465">
        <w:rPr>
          <w:sz w:val="20"/>
          <w:szCs w:val="20"/>
          <w:lang w:eastAsia="lt-LT"/>
        </w:rPr>
        <w:t>;</w:t>
      </w:r>
    </w:p>
    <w:p w:rsidRPr="00105A5E" w:rsidR="00FA45C6" w:rsidP="00512FC4" w:rsidRDefault="00FA45C6" w14:paraId="14A447C3" w14:textId="3FA6F898">
      <w:pPr>
        <w:pStyle w:val="ListParagraph"/>
        <w:numPr>
          <w:ilvl w:val="3"/>
          <w:numId w:val="3"/>
        </w:numPr>
        <w:tabs>
          <w:tab w:val="left" w:pos="709"/>
        </w:tabs>
        <w:ind w:left="851" w:hanging="851"/>
        <w:jc w:val="both"/>
        <w:rPr>
          <w:sz w:val="20"/>
          <w:szCs w:val="20"/>
          <w:lang w:eastAsia="lt-LT"/>
        </w:rPr>
      </w:pPr>
      <w:r w:rsidRPr="00105A5E">
        <w:rPr>
          <w:i/>
          <w:sz w:val="20"/>
          <w:szCs w:val="20"/>
          <w:lang w:eastAsia="lt-LT"/>
        </w:rPr>
        <w:tab/>
      </w:r>
      <w:r w:rsidRPr="00C56E57" w:rsidR="59657121">
        <w:rPr>
          <w:sz w:val="20"/>
          <w:szCs w:val="20"/>
          <w:lang w:eastAsia="lt-LT"/>
        </w:rPr>
        <w:t>e</w:t>
      </w:r>
      <w:r w:rsidRPr="00C56E57" w:rsidR="35F07D10">
        <w:rPr>
          <w:sz w:val="20"/>
          <w:szCs w:val="20"/>
          <w:lang w:eastAsia="lt-LT"/>
        </w:rPr>
        <w:t>sant</w:t>
      </w:r>
      <w:r w:rsidRPr="00C56E57" w:rsidR="2762D9AC">
        <w:rPr>
          <w:sz w:val="20"/>
          <w:szCs w:val="20"/>
          <w:lang w:eastAsia="lt-LT"/>
        </w:rPr>
        <w:t xml:space="preserve"> lauko temperatūrai žemesnei kaip + 1 ºC, vamzdynus būtina užpildyti vandeniu +50-60 ºC, hidraulinis bandymas atliekamas vandens temperatūrai sumažėjus iki + 45 ºC</w:t>
      </w:r>
      <w:r w:rsidR="00512FC4">
        <w:rPr>
          <w:sz w:val="20"/>
          <w:szCs w:val="20"/>
          <w:lang w:eastAsia="lt-LT"/>
        </w:rPr>
        <w:t>.</w:t>
      </w:r>
    </w:p>
    <w:p w:rsidRPr="00105A5E" w:rsidR="00FA45C6" w:rsidP="00512FC4" w:rsidRDefault="4C08C687" w14:paraId="7D61B703" w14:textId="3AE72E7F">
      <w:pPr>
        <w:pStyle w:val="ListParagraph"/>
        <w:numPr>
          <w:ilvl w:val="2"/>
          <w:numId w:val="3"/>
        </w:numPr>
        <w:tabs>
          <w:tab w:val="left" w:pos="709"/>
        </w:tabs>
        <w:ind w:left="567" w:hanging="567"/>
        <w:jc w:val="both"/>
        <w:rPr>
          <w:sz w:val="20"/>
          <w:szCs w:val="20"/>
          <w:lang w:eastAsia="lt-LT"/>
        </w:rPr>
      </w:pPr>
      <w:r w:rsidRPr="74512993">
        <w:rPr>
          <w:sz w:val="20"/>
          <w:szCs w:val="20"/>
          <w:lang w:eastAsia="lt-LT"/>
        </w:rPr>
        <w:t>b</w:t>
      </w:r>
      <w:r w:rsidRPr="74512993" w:rsidR="35F07D10">
        <w:rPr>
          <w:sz w:val="20"/>
          <w:szCs w:val="20"/>
          <w:lang w:eastAsia="lt-LT"/>
        </w:rPr>
        <w:t>andomajame</w:t>
      </w:r>
      <w:r w:rsidRPr="74512993" w:rsidR="2762D9AC">
        <w:rPr>
          <w:sz w:val="20"/>
          <w:szCs w:val="20"/>
          <w:lang w:eastAsia="lt-LT"/>
        </w:rPr>
        <w:t xml:space="preserve"> ruože turi būti visiškai pašalintas oras</w:t>
      </w:r>
      <w:r w:rsidRPr="74512993" w:rsidR="69F4CD82">
        <w:rPr>
          <w:sz w:val="20"/>
          <w:szCs w:val="20"/>
          <w:lang w:eastAsia="lt-LT"/>
        </w:rPr>
        <w:t>;</w:t>
      </w:r>
    </w:p>
    <w:p w:rsidRPr="00105A5E" w:rsidR="00FA45C6" w:rsidP="00512FC4" w:rsidRDefault="483D317E" w14:paraId="28B6F09E" w14:textId="3C57679A">
      <w:pPr>
        <w:pStyle w:val="ListParagraph"/>
        <w:numPr>
          <w:ilvl w:val="2"/>
          <w:numId w:val="3"/>
        </w:numPr>
        <w:tabs>
          <w:tab w:val="left" w:pos="709"/>
        </w:tabs>
        <w:ind w:left="567" w:hanging="567"/>
        <w:jc w:val="both"/>
        <w:rPr>
          <w:color w:val="747474" w:themeColor="background2" w:themeShade="80"/>
          <w:sz w:val="20"/>
          <w:szCs w:val="20"/>
          <w:lang w:eastAsia="lt-LT"/>
        </w:rPr>
      </w:pPr>
      <w:r w:rsidRPr="2263BAF7">
        <w:rPr>
          <w:sz w:val="20"/>
          <w:szCs w:val="20"/>
          <w:lang w:eastAsia="lt-LT"/>
        </w:rPr>
        <w:t>b</w:t>
      </w:r>
      <w:r w:rsidRPr="2263BAF7" w:rsidR="35F07D10">
        <w:rPr>
          <w:sz w:val="20"/>
          <w:szCs w:val="20"/>
          <w:lang w:eastAsia="lt-LT"/>
        </w:rPr>
        <w:t>andomasis</w:t>
      </w:r>
      <w:r w:rsidRPr="2263BAF7" w:rsidR="2762D9AC">
        <w:rPr>
          <w:sz w:val="20"/>
          <w:szCs w:val="20"/>
          <w:lang w:eastAsia="lt-LT"/>
        </w:rPr>
        <w:t xml:space="preserve"> slėgis turi būti palaikomas 5 minutes ir po to sumažintas iki eksploatacinio. Palaikant eksploatacinį slėgį vamzdynas turi būti apžiūrėtas per visą jo ilgį. Hidraulinis bandymas stiprumui ir sandarumui laikomas išlaikytu, jei per 5 minutes nebuvo slėgio kritimo, nerasta nesandarumo požymių suvirinimo siūlių vietose, pratekėjimų pagrindiniuose vamzdynuose, flanšiniuose sujungimuose, armatūroje, kompensatoriuose ir kitų sujungimų elementuose. Neturi būti poslinkių ir deformacijų požymių vamzdynuose ir nejudamose atramose</w:t>
      </w:r>
      <w:r w:rsidRPr="2263BAF7" w:rsidR="4A45C1C8">
        <w:rPr>
          <w:sz w:val="20"/>
          <w:szCs w:val="20"/>
          <w:lang w:eastAsia="lt-LT"/>
        </w:rPr>
        <w:t>;</w:t>
      </w:r>
    </w:p>
    <w:p w:rsidR="00FA45C6" w:rsidP="00512FC4" w:rsidRDefault="536DDEA5" w14:paraId="0D39A110" w14:textId="062C52FD">
      <w:pPr>
        <w:pStyle w:val="ListParagraph"/>
        <w:numPr>
          <w:ilvl w:val="2"/>
          <w:numId w:val="3"/>
        </w:numPr>
        <w:tabs>
          <w:tab w:val="left" w:pos="709"/>
        </w:tabs>
        <w:ind w:left="567" w:hanging="567"/>
        <w:jc w:val="both"/>
        <w:rPr>
          <w:color w:val="747474" w:themeColor="background2" w:themeShade="80"/>
          <w:sz w:val="20"/>
          <w:szCs w:val="20"/>
          <w:lang w:eastAsia="lt-LT"/>
        </w:rPr>
      </w:pPr>
      <w:r w:rsidRPr="2263BAF7">
        <w:rPr>
          <w:sz w:val="20"/>
          <w:szCs w:val="20"/>
          <w:lang w:eastAsia="lt-LT"/>
        </w:rPr>
        <w:t>a</w:t>
      </w:r>
      <w:r w:rsidRPr="2263BAF7" w:rsidR="35F07D10">
        <w:rPr>
          <w:sz w:val="20"/>
          <w:szCs w:val="20"/>
          <w:lang w:eastAsia="lt-LT"/>
        </w:rPr>
        <w:t>tlikus</w:t>
      </w:r>
      <w:r w:rsidRPr="2263BAF7" w:rsidR="2762D9AC">
        <w:rPr>
          <w:sz w:val="20"/>
          <w:szCs w:val="20"/>
          <w:lang w:eastAsia="lt-LT"/>
        </w:rPr>
        <w:t xml:space="preserve"> Darbus, vamzdynas išplaunamas vandeniu. Galutinė vandens kokybė remontuojamame vamzdyne turi atitikti Elektrinių ir elektros tinklų eksploatavimo taisyklių, patvirtintų Lietuvos Respublikos energetikos ministro 2012 m. spalio 29 d. įsakymas Nr. 1-211 (aktuali redakcija), 742 punkte keliamus reikalavimus. Vandens kokybę, paėmus mėginį, nustato Perkantysis subjektas, rezultatus įforminant aktu</w:t>
      </w:r>
      <w:r w:rsidRPr="2263BAF7" w:rsidR="5D50D495">
        <w:rPr>
          <w:sz w:val="20"/>
          <w:szCs w:val="20"/>
          <w:lang w:eastAsia="lt-LT"/>
        </w:rPr>
        <w:t>;</w:t>
      </w:r>
    </w:p>
    <w:p w:rsidRPr="004A3C7E" w:rsidR="00294EBB" w:rsidP="00512FC4" w:rsidRDefault="0DBF1F8D" w14:paraId="35FECBE0" w14:textId="2E9860E4">
      <w:pPr>
        <w:pStyle w:val="ListParagraph"/>
        <w:numPr>
          <w:ilvl w:val="2"/>
          <w:numId w:val="3"/>
        </w:numPr>
        <w:tabs>
          <w:tab w:val="left" w:pos="709"/>
        </w:tabs>
        <w:ind w:left="567" w:hanging="567"/>
        <w:jc w:val="both"/>
        <w:rPr>
          <w:sz w:val="20"/>
          <w:szCs w:val="20"/>
          <w:lang w:eastAsia="lt-LT"/>
        </w:rPr>
      </w:pPr>
      <w:r w:rsidRPr="2263BAF7">
        <w:rPr>
          <w:sz w:val="20"/>
          <w:szCs w:val="20"/>
          <w:lang w:eastAsia="lt-LT"/>
        </w:rPr>
        <w:t>h</w:t>
      </w:r>
      <w:r w:rsidRPr="2263BAF7" w:rsidR="65072AC7">
        <w:rPr>
          <w:sz w:val="20"/>
          <w:szCs w:val="20"/>
          <w:lang w:eastAsia="lt-LT"/>
        </w:rPr>
        <w:t>idraulinio</w:t>
      </w:r>
      <w:r w:rsidRPr="2263BAF7" w:rsidR="08087307">
        <w:rPr>
          <w:sz w:val="20"/>
          <w:szCs w:val="20"/>
          <w:lang w:eastAsia="lt-LT"/>
        </w:rPr>
        <w:t xml:space="preserve"> b</w:t>
      </w:r>
      <w:r w:rsidRPr="2263BAF7" w:rsidR="3CBF3410">
        <w:rPr>
          <w:sz w:val="20"/>
          <w:szCs w:val="20"/>
          <w:lang w:eastAsia="lt-LT"/>
        </w:rPr>
        <w:t xml:space="preserve">andymo ruožo ribos pateikiamos </w:t>
      </w:r>
      <w:r w:rsidRPr="2263BAF7" w:rsidR="6F3840D9">
        <w:rPr>
          <w:sz w:val="20"/>
          <w:szCs w:val="20"/>
          <w:lang w:eastAsia="lt-LT"/>
        </w:rPr>
        <w:t>T</w:t>
      </w:r>
      <w:r w:rsidRPr="2263BAF7" w:rsidR="53A933BE">
        <w:rPr>
          <w:sz w:val="20"/>
          <w:szCs w:val="20"/>
          <w:lang w:eastAsia="lt-LT"/>
        </w:rPr>
        <w:t>DP</w:t>
      </w:r>
      <w:r w:rsidR="00105A5E">
        <w:rPr>
          <w:sz w:val="20"/>
          <w:szCs w:val="20"/>
          <w:lang w:eastAsia="lt-LT"/>
        </w:rPr>
        <w:t>.</w:t>
      </w:r>
    </w:p>
    <w:p w:rsidRPr="007043F5" w:rsidR="00FA45C6" w:rsidP="00512FC4" w:rsidRDefault="2762D9AC" w14:paraId="76E4971C" w14:textId="6E29C0E8">
      <w:pPr>
        <w:pStyle w:val="ListParagraph"/>
        <w:numPr>
          <w:ilvl w:val="1"/>
          <w:numId w:val="3"/>
        </w:numPr>
        <w:tabs>
          <w:tab w:val="left" w:pos="567"/>
        </w:tabs>
        <w:ind w:left="0" w:firstLine="0"/>
        <w:jc w:val="both"/>
        <w:rPr>
          <w:color w:val="747474" w:themeColor="background2" w:themeShade="80"/>
          <w:sz w:val="20"/>
          <w:szCs w:val="20"/>
          <w:u w:val="single"/>
          <w:lang w:eastAsia="lt-LT"/>
        </w:rPr>
      </w:pPr>
      <w:r w:rsidRPr="007043F5">
        <w:rPr>
          <w:sz w:val="20"/>
          <w:szCs w:val="20"/>
          <w:u w:val="single"/>
          <w:lang w:eastAsia="lt-LT"/>
        </w:rPr>
        <w:t>Reikalavimai sandarinimo movų bandymams:</w:t>
      </w:r>
    </w:p>
    <w:p w:rsidRPr="00FA45C6" w:rsidR="00FA45C6" w:rsidP="00512FC4" w:rsidRDefault="731CFA71" w14:paraId="3A860522" w14:textId="4193F145">
      <w:pPr>
        <w:pStyle w:val="ListParagraph"/>
        <w:numPr>
          <w:ilvl w:val="2"/>
          <w:numId w:val="3"/>
        </w:numPr>
        <w:tabs>
          <w:tab w:val="left" w:pos="709"/>
        </w:tabs>
        <w:ind w:left="567" w:hanging="567"/>
        <w:jc w:val="both"/>
        <w:rPr>
          <w:color w:val="747474" w:themeColor="background2" w:themeShade="80"/>
          <w:sz w:val="20"/>
          <w:szCs w:val="20"/>
          <w:lang w:eastAsia="lt-LT"/>
        </w:rPr>
      </w:pPr>
      <w:r w:rsidRPr="2263BAF7">
        <w:rPr>
          <w:sz w:val="20"/>
          <w:szCs w:val="20"/>
          <w:lang w:eastAsia="lt-LT"/>
        </w:rPr>
        <w:t>p</w:t>
      </w:r>
      <w:r w:rsidRPr="2263BAF7" w:rsidR="35F07D10">
        <w:rPr>
          <w:sz w:val="20"/>
          <w:szCs w:val="20"/>
          <w:lang w:eastAsia="lt-LT"/>
        </w:rPr>
        <w:t>ramoniniu</w:t>
      </w:r>
      <w:r w:rsidRPr="2263BAF7" w:rsidR="2762D9AC">
        <w:rPr>
          <w:sz w:val="20"/>
          <w:szCs w:val="20"/>
          <w:lang w:eastAsia="lt-LT"/>
        </w:rPr>
        <w:t xml:space="preserve"> būdu izoliuotų vamzdynų movos turi būti išbandytos pneumatiškai. Bandomasis slėgis ne mažesnis, kaip 0,02 MPa, arba toks, kokį nurodo gaminio gamintojas</w:t>
      </w:r>
      <w:r w:rsidRPr="2263BAF7" w:rsidR="0D71FA37">
        <w:rPr>
          <w:sz w:val="20"/>
          <w:szCs w:val="20"/>
          <w:lang w:eastAsia="lt-LT"/>
        </w:rPr>
        <w:t>;</w:t>
      </w:r>
    </w:p>
    <w:p w:rsidRPr="00FA45C6" w:rsidR="00AA551C" w:rsidP="00512FC4" w:rsidRDefault="6A70843C" w14:paraId="5D1C3CCA" w14:textId="48B06E46">
      <w:pPr>
        <w:pStyle w:val="ListParagraph"/>
        <w:numPr>
          <w:ilvl w:val="2"/>
          <w:numId w:val="3"/>
        </w:numPr>
        <w:tabs>
          <w:tab w:val="left" w:pos="709"/>
        </w:tabs>
        <w:ind w:left="567" w:hanging="567"/>
        <w:jc w:val="both"/>
        <w:rPr>
          <w:color w:val="747474" w:themeColor="background2" w:themeShade="80"/>
          <w:sz w:val="20"/>
          <w:szCs w:val="20"/>
          <w:lang w:eastAsia="lt-LT"/>
        </w:rPr>
      </w:pPr>
      <w:r w:rsidRPr="2263BAF7">
        <w:rPr>
          <w:sz w:val="20"/>
          <w:szCs w:val="20"/>
          <w:lang w:eastAsia="lt-LT"/>
        </w:rPr>
        <w:t>s</w:t>
      </w:r>
      <w:r w:rsidRPr="2263BAF7" w:rsidR="35F07D10">
        <w:rPr>
          <w:sz w:val="20"/>
          <w:szCs w:val="20"/>
          <w:lang w:eastAsia="lt-LT"/>
        </w:rPr>
        <w:t>andarumo</w:t>
      </w:r>
      <w:r w:rsidRPr="2263BAF7" w:rsidR="2762D9AC">
        <w:rPr>
          <w:sz w:val="20"/>
          <w:szCs w:val="20"/>
          <w:lang w:eastAsia="lt-LT"/>
        </w:rPr>
        <w:t xml:space="preserve"> tikrinimui, turi būti naudojamas specialus skystis skirtas tokio tipo bandymams.</w:t>
      </w:r>
    </w:p>
    <w:p w:rsidRPr="002D3745" w:rsidR="00AA551C" w:rsidP="015FD091" w:rsidRDefault="4540C23F" w14:paraId="1A9EB46C" w14:textId="7194CCE0">
      <w:pPr>
        <w:pStyle w:val="ListParagraph"/>
        <w:numPr>
          <w:ilvl w:val="0"/>
          <w:numId w:val="3"/>
        </w:numPr>
        <w:pBdr>
          <w:top w:val="single" w:color="auto" w:sz="4" w:space="1"/>
          <w:bottom w:val="single" w:color="auto" w:sz="4" w:space="1"/>
        </w:pBdr>
        <w:shd w:val="clear" w:color="auto" w:fill="EDEDED"/>
        <w:tabs>
          <w:tab w:val="left" w:pos="284"/>
        </w:tabs>
        <w:spacing w:before="120" w:after="120"/>
        <w:ind w:left="0" w:firstLine="0"/>
        <w:contextualSpacing w:val="0"/>
        <w:rPr>
          <w:rFonts w:eastAsia="Arial" w:cs="Arial"/>
          <w:b/>
          <w:bCs/>
          <w:sz w:val="20"/>
          <w:szCs w:val="20"/>
        </w:rPr>
      </w:pPr>
      <w:r w:rsidRPr="015FD091">
        <w:rPr>
          <w:rFonts w:eastAsia="Arial" w:cs="Arial"/>
          <w:b/>
          <w:bCs/>
          <w:sz w:val="20"/>
          <w:szCs w:val="20"/>
        </w:rPr>
        <w:t xml:space="preserve"> KITOS SĄLYGOS</w:t>
      </w:r>
    </w:p>
    <w:p w:rsidRPr="00FA45C6" w:rsidR="00FA45C6" w:rsidP="00512FC4" w:rsidRDefault="2762D9AC" w14:paraId="03BCEDC8" w14:textId="2ACDB81F">
      <w:pPr>
        <w:pStyle w:val="ListParagraph"/>
        <w:numPr>
          <w:ilvl w:val="1"/>
          <w:numId w:val="3"/>
        </w:numPr>
        <w:tabs>
          <w:tab w:val="left" w:pos="0"/>
          <w:tab w:val="left" w:pos="567"/>
        </w:tabs>
        <w:ind w:left="0" w:firstLine="0"/>
        <w:jc w:val="both"/>
        <w:rPr>
          <w:color w:val="747474" w:themeColor="background2" w:themeShade="80"/>
          <w:sz w:val="20"/>
          <w:szCs w:val="20"/>
          <w:lang w:eastAsia="lt-LT"/>
        </w:rPr>
      </w:pPr>
      <w:r w:rsidRPr="2263BAF7">
        <w:rPr>
          <w:sz w:val="20"/>
          <w:szCs w:val="20"/>
          <w:lang w:eastAsia="lt-LT"/>
        </w:rPr>
        <w:t>Tiekėjo darbuotojai darbo vietoje su savimi privalo turėti energetikos darbuotojo pažymėjimą.</w:t>
      </w:r>
    </w:p>
    <w:p w:rsidRPr="00FA45C6" w:rsidR="00FA45C6" w:rsidP="00512FC4" w:rsidRDefault="2762D9AC" w14:paraId="01FACD27" w14:textId="0C2AA422">
      <w:pPr>
        <w:pStyle w:val="ListParagraph"/>
        <w:numPr>
          <w:ilvl w:val="1"/>
          <w:numId w:val="3"/>
        </w:numPr>
        <w:tabs>
          <w:tab w:val="left" w:pos="0"/>
          <w:tab w:val="left" w:pos="567"/>
        </w:tabs>
        <w:ind w:left="0" w:firstLine="0"/>
        <w:jc w:val="both"/>
        <w:rPr>
          <w:color w:val="747474" w:themeColor="background2" w:themeShade="80"/>
          <w:sz w:val="20"/>
          <w:szCs w:val="20"/>
          <w:lang w:eastAsia="lt-LT"/>
        </w:rPr>
      </w:pPr>
      <w:r w:rsidRPr="2263BAF7">
        <w:rPr>
          <w:sz w:val="20"/>
          <w:szCs w:val="20"/>
          <w:lang w:eastAsia="lt-LT"/>
        </w:rPr>
        <w:t xml:space="preserve">Prieš Darbų pradžią Perkantysis subjektas su Tiekėju </w:t>
      </w:r>
      <w:r w:rsidRPr="2263BAF7" w:rsidR="35F07D10">
        <w:rPr>
          <w:sz w:val="20"/>
          <w:szCs w:val="20"/>
          <w:lang w:eastAsia="lt-LT"/>
        </w:rPr>
        <w:t>suderin</w:t>
      </w:r>
      <w:r w:rsidRPr="2263BAF7" w:rsidR="56F4081A">
        <w:rPr>
          <w:sz w:val="20"/>
          <w:szCs w:val="20"/>
          <w:lang w:eastAsia="lt-LT"/>
        </w:rPr>
        <w:t>a</w:t>
      </w:r>
      <w:r w:rsidRPr="2263BAF7">
        <w:rPr>
          <w:sz w:val="20"/>
          <w:szCs w:val="20"/>
          <w:lang w:eastAsia="lt-LT"/>
        </w:rPr>
        <w:t xml:space="preserve"> savaitinių susirinkimų datą ir laiką.</w:t>
      </w:r>
    </w:p>
    <w:p w:rsidRPr="00FA45C6" w:rsidR="00FA45C6" w:rsidP="00512FC4" w:rsidRDefault="2762D9AC" w14:paraId="0D9D0D30" w14:textId="5131E595">
      <w:pPr>
        <w:pStyle w:val="ListParagraph"/>
        <w:numPr>
          <w:ilvl w:val="1"/>
          <w:numId w:val="3"/>
        </w:numPr>
        <w:tabs>
          <w:tab w:val="left" w:pos="0"/>
          <w:tab w:val="left" w:pos="567"/>
        </w:tabs>
        <w:ind w:left="0" w:firstLine="0"/>
        <w:jc w:val="both"/>
        <w:rPr>
          <w:color w:val="747474" w:themeColor="background2" w:themeShade="80"/>
          <w:sz w:val="20"/>
          <w:szCs w:val="20"/>
          <w:lang w:eastAsia="lt-LT"/>
        </w:rPr>
      </w:pPr>
      <w:r w:rsidRPr="2263BAF7">
        <w:rPr>
          <w:sz w:val="20"/>
          <w:szCs w:val="20"/>
          <w:lang w:eastAsia="lt-LT"/>
        </w:rPr>
        <w:t xml:space="preserve">Tiekėjas </w:t>
      </w:r>
      <w:r w:rsidRPr="2263BAF7" w:rsidR="5D0EB900">
        <w:rPr>
          <w:sz w:val="20"/>
          <w:szCs w:val="20"/>
          <w:lang w:eastAsia="lt-LT"/>
        </w:rPr>
        <w:t>atlik</w:t>
      </w:r>
      <w:r w:rsidRPr="2263BAF7" w:rsidR="24E20DB8">
        <w:rPr>
          <w:sz w:val="20"/>
          <w:szCs w:val="20"/>
          <w:lang w:eastAsia="lt-LT"/>
        </w:rPr>
        <w:t>ę</w:t>
      </w:r>
      <w:r w:rsidRPr="2263BAF7" w:rsidR="5D0EB900">
        <w:rPr>
          <w:sz w:val="20"/>
          <w:szCs w:val="20"/>
          <w:lang w:eastAsia="lt-LT"/>
        </w:rPr>
        <w:t>s</w:t>
      </w:r>
      <w:r w:rsidRPr="2263BAF7" w:rsidR="418BE3F8">
        <w:rPr>
          <w:sz w:val="20"/>
          <w:szCs w:val="20"/>
          <w:lang w:eastAsia="lt-LT"/>
        </w:rPr>
        <w:t xml:space="preserve"> Darbus </w:t>
      </w:r>
      <w:r w:rsidRPr="2263BAF7">
        <w:rPr>
          <w:sz w:val="20"/>
          <w:szCs w:val="20"/>
          <w:lang w:eastAsia="lt-LT"/>
        </w:rPr>
        <w:t>pateik</w:t>
      </w:r>
      <w:r w:rsidRPr="2263BAF7" w:rsidR="60037C8B">
        <w:rPr>
          <w:sz w:val="20"/>
          <w:szCs w:val="20"/>
          <w:lang w:eastAsia="lt-LT"/>
        </w:rPr>
        <w:t>ia</w:t>
      </w:r>
      <w:r w:rsidRPr="2263BAF7">
        <w:rPr>
          <w:sz w:val="20"/>
          <w:szCs w:val="20"/>
          <w:lang w:eastAsia="lt-LT"/>
        </w:rPr>
        <w:t xml:space="preserve"> aktus procentinėmis dalimis nuo Darbų įvykdymo pagal su Perkančiuoju subjektu suderintą Rekonstravimo/montavimo kainos išskirstymą remiantis </w:t>
      </w:r>
      <w:r w:rsidRPr="2263BAF7" w:rsidR="1BC9847B">
        <w:rPr>
          <w:sz w:val="20"/>
          <w:szCs w:val="20"/>
          <w:lang w:eastAsia="lt-LT"/>
        </w:rPr>
        <w:t xml:space="preserve"> TDP</w:t>
      </w:r>
      <w:r w:rsidRPr="2263BAF7">
        <w:rPr>
          <w:sz w:val="20"/>
          <w:szCs w:val="20"/>
          <w:lang w:eastAsia="lt-LT"/>
        </w:rPr>
        <w:t xml:space="preserve"> dalių žiniaraščiais.</w:t>
      </w:r>
    </w:p>
    <w:p w:rsidRPr="00FA45C6" w:rsidR="00FA45C6" w:rsidP="00512FC4" w:rsidRDefault="2762D9AC" w14:paraId="5D0FB0DF" w14:textId="7EBB14B4">
      <w:pPr>
        <w:pStyle w:val="ListParagraph"/>
        <w:numPr>
          <w:ilvl w:val="1"/>
          <w:numId w:val="3"/>
        </w:numPr>
        <w:tabs>
          <w:tab w:val="left" w:pos="0"/>
          <w:tab w:val="left" w:pos="567"/>
        </w:tabs>
        <w:ind w:left="0" w:firstLine="0"/>
        <w:jc w:val="both"/>
        <w:rPr>
          <w:color w:val="747474" w:themeColor="background2" w:themeShade="80"/>
          <w:sz w:val="20"/>
          <w:szCs w:val="20"/>
          <w:lang w:eastAsia="lt-LT"/>
        </w:rPr>
      </w:pPr>
      <w:r w:rsidRPr="2263BAF7">
        <w:rPr>
          <w:sz w:val="20"/>
          <w:szCs w:val="20"/>
          <w:lang w:eastAsia="lt-LT"/>
        </w:rPr>
        <w:t xml:space="preserve">Iki Darbų pradžios Perkantysis subjektas Tiekėjui </w:t>
      </w:r>
      <w:r w:rsidRPr="2263BAF7" w:rsidR="35F07D10">
        <w:rPr>
          <w:sz w:val="20"/>
          <w:szCs w:val="20"/>
          <w:lang w:eastAsia="lt-LT"/>
        </w:rPr>
        <w:t>pateik</w:t>
      </w:r>
      <w:r w:rsidRPr="2263BAF7" w:rsidR="59097E31">
        <w:rPr>
          <w:sz w:val="20"/>
          <w:szCs w:val="20"/>
          <w:lang w:eastAsia="lt-LT"/>
        </w:rPr>
        <w:t>ia</w:t>
      </w:r>
      <w:r w:rsidRPr="2263BAF7">
        <w:rPr>
          <w:sz w:val="20"/>
          <w:szCs w:val="20"/>
          <w:lang w:eastAsia="lt-LT"/>
        </w:rPr>
        <w:t xml:space="preserve"> darbuotojų sąrašą, kurie bus paskirti </w:t>
      </w:r>
      <w:r w:rsidRPr="2263BAF7" w:rsidR="1F7E71BA">
        <w:rPr>
          <w:sz w:val="20"/>
          <w:szCs w:val="20"/>
          <w:lang w:eastAsia="lt-LT"/>
        </w:rPr>
        <w:t>Darbų pagal sutartįį</w:t>
      </w:r>
      <w:r w:rsidRPr="2263BAF7">
        <w:rPr>
          <w:sz w:val="20"/>
          <w:szCs w:val="20"/>
          <w:lang w:eastAsia="lt-LT"/>
        </w:rPr>
        <w:t xml:space="preserve"> vykdymui ir kontrolei, o Tiekėjas įsipareigoja vykdyti asmenų indentifikavimą statybvietėje.</w:t>
      </w:r>
    </w:p>
    <w:p w:rsidRPr="00FA45C6" w:rsidR="00FA45C6" w:rsidP="00512FC4" w:rsidRDefault="2762D9AC" w14:paraId="3E0141F7" w14:textId="6FF40448">
      <w:pPr>
        <w:pStyle w:val="ListParagraph"/>
        <w:numPr>
          <w:ilvl w:val="1"/>
          <w:numId w:val="3"/>
        </w:numPr>
        <w:tabs>
          <w:tab w:val="left" w:pos="0"/>
          <w:tab w:val="left" w:pos="567"/>
        </w:tabs>
        <w:ind w:left="0" w:firstLine="0"/>
        <w:jc w:val="both"/>
        <w:rPr>
          <w:color w:val="747474" w:themeColor="background2" w:themeShade="80"/>
          <w:sz w:val="20"/>
          <w:szCs w:val="20"/>
          <w:lang w:eastAsia="lt-LT"/>
        </w:rPr>
      </w:pPr>
      <w:r w:rsidRPr="2263BAF7">
        <w:rPr>
          <w:sz w:val="20"/>
          <w:szCs w:val="20"/>
          <w:lang w:eastAsia="lt-LT"/>
        </w:rPr>
        <w:t>Tiekėjas įsipareigoja užtikrinti naudojamų medžiagų ir atliktų Darbų kokybę. Esant įtarimams, kad darbai atlikti nekokybiškai Perkantysis subjektas pasilieka teisę vykdyti išplėstinę kontrolę savo lėšomis. Pasitvirtinus įtarimams, dėl nekokybiškų medžiagų naudojimo ar darbų atlikimo, papildomai patirtas sąnaudas padengia Tiekėjas.</w:t>
      </w:r>
    </w:p>
    <w:p w:rsidRPr="00FA278B" w:rsidR="00FA45C6" w:rsidP="00512FC4" w:rsidRDefault="2762D9AC" w14:paraId="514C6A3C" w14:textId="24A7EA17">
      <w:pPr>
        <w:pStyle w:val="ListParagraph"/>
        <w:numPr>
          <w:ilvl w:val="1"/>
          <w:numId w:val="3"/>
        </w:numPr>
        <w:tabs>
          <w:tab w:val="left" w:pos="0"/>
          <w:tab w:val="left" w:pos="567"/>
        </w:tabs>
        <w:ind w:left="0" w:firstLine="0"/>
        <w:jc w:val="both"/>
        <w:rPr>
          <w:sz w:val="20"/>
          <w:szCs w:val="20"/>
          <w:lang w:eastAsia="lt-LT"/>
        </w:rPr>
      </w:pPr>
      <w:r w:rsidRPr="2263BAF7">
        <w:rPr>
          <w:sz w:val="20"/>
          <w:szCs w:val="20"/>
          <w:lang w:eastAsia="lt-LT"/>
        </w:rPr>
        <w:t xml:space="preserve">Apie atliekamus Darbus Tiekėjas </w:t>
      </w:r>
      <w:r w:rsidRPr="2263BAF7" w:rsidR="35F07D10">
        <w:rPr>
          <w:sz w:val="20"/>
          <w:szCs w:val="20"/>
          <w:lang w:eastAsia="lt-LT"/>
        </w:rPr>
        <w:t xml:space="preserve"> informuo</w:t>
      </w:r>
      <w:r w:rsidRPr="2263BAF7" w:rsidR="771A2BDB">
        <w:rPr>
          <w:sz w:val="20"/>
          <w:szCs w:val="20"/>
          <w:lang w:eastAsia="lt-LT"/>
        </w:rPr>
        <w:t>ja</w:t>
      </w:r>
      <w:r w:rsidRPr="2263BAF7">
        <w:rPr>
          <w:sz w:val="20"/>
          <w:szCs w:val="20"/>
          <w:lang w:eastAsia="lt-LT"/>
        </w:rPr>
        <w:t xml:space="preserve"> valstybines priežiūros institucijas ir esant poreikiui </w:t>
      </w:r>
      <w:r w:rsidRPr="2263BAF7" w:rsidR="0E201D08">
        <w:rPr>
          <w:sz w:val="20"/>
          <w:szCs w:val="20"/>
          <w:lang w:eastAsia="lt-LT"/>
        </w:rPr>
        <w:t xml:space="preserve">privalo </w:t>
      </w:r>
      <w:r w:rsidRPr="2263BAF7">
        <w:rPr>
          <w:sz w:val="20"/>
          <w:szCs w:val="20"/>
          <w:lang w:eastAsia="lt-LT"/>
        </w:rPr>
        <w:t>gauti visus reikiamus leidimus, kaip to reikalauja norminiai aktai, atlikti visus reikalingus Darbų kokybės patikrinimus, įforminti visą reikalingą dokumentaciją ir priduoti objektą valstybinėms institucijoms ir Perkančiojo subjekto priėmimo komisijai (įskaitant ir statybos užbaigimo Darbų pridavimą).</w:t>
      </w:r>
    </w:p>
    <w:p w:rsidRPr="00FA278B" w:rsidR="00FA45C6" w:rsidP="00512FC4" w:rsidRDefault="00FA45C6" w14:paraId="7B9460E7" w14:textId="019DBD24">
      <w:pPr>
        <w:pStyle w:val="ListParagraph"/>
        <w:numPr>
          <w:ilvl w:val="1"/>
          <w:numId w:val="3"/>
        </w:numPr>
        <w:tabs>
          <w:tab w:val="left" w:pos="0"/>
          <w:tab w:val="left" w:pos="567"/>
        </w:tabs>
        <w:ind w:left="0" w:firstLine="0"/>
        <w:jc w:val="both"/>
        <w:rPr>
          <w:sz w:val="20"/>
          <w:szCs w:val="20"/>
          <w:lang w:eastAsia="lt-LT"/>
        </w:rPr>
      </w:pPr>
      <w:r w:rsidRPr="2263BAF7">
        <w:rPr>
          <w:sz w:val="20"/>
          <w:szCs w:val="20"/>
          <w:lang w:eastAsia="lt-LT"/>
        </w:rPr>
        <w:t>Techninėje specifikacijoje minimi standartai turi būti taikomi tokie, kokie galiojo sutarties pasirašymo dieną.</w:t>
      </w:r>
    </w:p>
    <w:p w:rsidRPr="00FA278B" w:rsidR="002D0A19" w:rsidP="00512FC4" w:rsidRDefault="0C96B9B4" w14:paraId="26B3E9A1" w14:textId="604FE2FA">
      <w:pPr>
        <w:pStyle w:val="ListParagraph"/>
        <w:numPr>
          <w:ilvl w:val="1"/>
          <w:numId w:val="3"/>
        </w:numPr>
        <w:tabs>
          <w:tab w:val="left" w:pos="0"/>
          <w:tab w:val="left" w:pos="567"/>
        </w:tabs>
        <w:ind w:left="0" w:firstLine="0"/>
        <w:rPr>
          <w:sz w:val="20"/>
          <w:szCs w:val="20"/>
          <w:lang w:eastAsia="lt-LT"/>
        </w:rPr>
      </w:pPr>
      <w:r w:rsidRPr="2263BAF7">
        <w:rPr>
          <w:sz w:val="20"/>
          <w:szCs w:val="20"/>
          <w:lang w:eastAsia="lt-LT"/>
        </w:rPr>
        <w:t xml:space="preserve">Tiekėjas iki Darbų pradžios ir atliekamų </w:t>
      </w:r>
      <w:r w:rsidRPr="2263BAF7" w:rsidR="49ADE3D6">
        <w:rPr>
          <w:sz w:val="20"/>
          <w:szCs w:val="20"/>
          <w:lang w:eastAsia="lt-LT"/>
        </w:rPr>
        <w:t>D</w:t>
      </w:r>
      <w:r w:rsidRPr="2263BAF7" w:rsidR="03D008F6">
        <w:rPr>
          <w:sz w:val="20"/>
          <w:szCs w:val="20"/>
          <w:lang w:eastAsia="lt-LT"/>
        </w:rPr>
        <w:t>arbų</w:t>
      </w:r>
      <w:r w:rsidRPr="2263BAF7">
        <w:rPr>
          <w:sz w:val="20"/>
          <w:szCs w:val="20"/>
          <w:lang w:eastAsia="lt-LT"/>
        </w:rPr>
        <w:t xml:space="preserve"> metu turės spręsti kylančius organizacinius klausimus, susijusius su eismo apribojimu ir ženklų išstatymu važiuojamojoje kelio dalyje.</w:t>
      </w:r>
    </w:p>
    <w:p w:rsidRPr="007043F5" w:rsidR="00FA45C6" w:rsidP="00512FC4" w:rsidRDefault="2762D9AC" w14:paraId="06566759" w14:textId="6F9866E8">
      <w:pPr>
        <w:pStyle w:val="ListParagraph"/>
        <w:numPr>
          <w:ilvl w:val="1"/>
          <w:numId w:val="3"/>
        </w:numPr>
        <w:tabs>
          <w:tab w:val="left" w:pos="0"/>
          <w:tab w:val="left" w:pos="567"/>
        </w:tabs>
        <w:ind w:left="0" w:firstLine="0"/>
        <w:jc w:val="both"/>
        <w:rPr>
          <w:sz w:val="20"/>
          <w:szCs w:val="20"/>
          <w:u w:val="single"/>
          <w:lang w:eastAsia="lt-LT"/>
        </w:rPr>
      </w:pPr>
      <w:r w:rsidRPr="2263BAF7">
        <w:rPr>
          <w:sz w:val="20"/>
          <w:szCs w:val="20"/>
          <w:lang w:eastAsia="lt-LT"/>
        </w:rPr>
        <w:t xml:space="preserve"> </w:t>
      </w:r>
      <w:r w:rsidRPr="007043F5">
        <w:rPr>
          <w:sz w:val="20"/>
          <w:szCs w:val="20"/>
          <w:u w:val="single"/>
          <w:lang w:eastAsia="lt-LT"/>
        </w:rPr>
        <w:t>Jeigu tarp parengto TDP ir pirkimo techninių specifikacijų randama neatitikimų ar prieštaravimų dokumentų viršenybė nustatoma taip:</w:t>
      </w:r>
    </w:p>
    <w:p w:rsidRPr="00FA278B" w:rsidR="00FA45C6" w:rsidP="003E1018" w:rsidRDefault="00FA45C6" w14:paraId="3BC76453" w14:textId="0C74E09F">
      <w:pPr>
        <w:pStyle w:val="ListParagraph"/>
        <w:numPr>
          <w:ilvl w:val="2"/>
          <w:numId w:val="3"/>
        </w:numPr>
        <w:tabs>
          <w:tab w:val="left" w:pos="709"/>
        </w:tabs>
        <w:ind w:hanging="1080"/>
        <w:jc w:val="both"/>
        <w:rPr>
          <w:sz w:val="20"/>
          <w:szCs w:val="20"/>
          <w:lang w:eastAsia="lt-LT"/>
        </w:rPr>
      </w:pPr>
      <w:r w:rsidRPr="2263BAF7">
        <w:rPr>
          <w:sz w:val="20"/>
          <w:szCs w:val="20"/>
          <w:lang w:eastAsia="lt-LT"/>
        </w:rPr>
        <w:t>Techninis darbo projektas (TDP);</w:t>
      </w:r>
    </w:p>
    <w:p w:rsidRPr="003E1018" w:rsidR="00AA551C" w:rsidP="003E1018" w:rsidRDefault="00FA45C6" w14:paraId="0CDECEAA" w14:textId="7A9C3E3D">
      <w:pPr>
        <w:pStyle w:val="ListParagraph"/>
        <w:numPr>
          <w:ilvl w:val="2"/>
          <w:numId w:val="3"/>
        </w:numPr>
        <w:tabs>
          <w:tab w:val="left" w:pos="709"/>
        </w:tabs>
        <w:ind w:hanging="1080"/>
        <w:jc w:val="both"/>
        <w:rPr>
          <w:sz w:val="20"/>
          <w:szCs w:val="20"/>
          <w:lang w:eastAsia="lt-LT"/>
        </w:rPr>
      </w:pPr>
      <w:r w:rsidRPr="2263BAF7">
        <w:rPr>
          <w:sz w:val="20"/>
          <w:szCs w:val="20"/>
          <w:lang w:eastAsia="lt-LT"/>
        </w:rPr>
        <w:t>Pirkimo techninė specifikacija.</w:t>
      </w:r>
    </w:p>
    <w:p w:rsidRPr="00CA2C6C" w:rsidR="00FC1E11" w:rsidP="00CA2C6C" w:rsidRDefault="00FC1E11" w14:paraId="2D0F3C4E" w14:textId="77777777">
      <w:pPr>
        <w:pStyle w:val="ListParagraph"/>
        <w:numPr>
          <w:ilvl w:val="0"/>
          <w:numId w:val="3"/>
        </w:numPr>
        <w:pBdr>
          <w:top w:val="single" w:color="auto" w:sz="4" w:space="1"/>
          <w:bottom w:val="single" w:color="auto" w:sz="4" w:space="1"/>
        </w:pBdr>
        <w:shd w:val="clear" w:color="auto" w:fill="EDEDED"/>
        <w:tabs>
          <w:tab w:val="left" w:pos="284"/>
        </w:tabs>
        <w:spacing w:before="120" w:after="120"/>
        <w:ind w:left="0" w:firstLine="0"/>
        <w:contextualSpacing w:val="0"/>
        <w:rPr>
          <w:rFonts w:eastAsia="Arial" w:cs="Arial"/>
          <w:b/>
          <w:bCs/>
          <w:sz w:val="20"/>
          <w:szCs w:val="20"/>
        </w:rPr>
      </w:pPr>
      <w:r w:rsidRPr="00CA2C6C">
        <w:rPr>
          <w:rFonts w:eastAsia="Arial" w:cs="Arial"/>
          <w:b/>
          <w:bCs/>
          <w:sz w:val="20"/>
          <w:szCs w:val="20"/>
        </w:rPr>
        <w:t>KOKYBĖ IR TRŪKUMŲ ŠALINIMAS</w:t>
      </w:r>
    </w:p>
    <w:p w:rsidRPr="003E1018" w:rsidR="00DC44AF" w:rsidP="003E1018" w:rsidRDefault="6F265E63" w14:paraId="7DBD395C" w14:textId="1DC589D5">
      <w:pPr>
        <w:pStyle w:val="ListParagraph"/>
        <w:keepNext/>
        <w:keepLines/>
        <w:numPr>
          <w:ilvl w:val="1"/>
          <w:numId w:val="3"/>
        </w:numPr>
        <w:tabs>
          <w:tab w:val="left" w:pos="567"/>
        </w:tabs>
        <w:autoSpaceDN w:val="0"/>
        <w:spacing w:after="160"/>
        <w:ind w:left="0" w:firstLine="0"/>
        <w:jc w:val="both"/>
        <w:rPr>
          <w:sz w:val="20"/>
          <w:szCs w:val="20"/>
        </w:rPr>
      </w:pPr>
      <w:bookmarkStart w:name="_Hlk129609943" w:id="71"/>
      <w:r w:rsidRPr="003E1018">
        <w:rPr>
          <w:sz w:val="20"/>
          <w:szCs w:val="20"/>
        </w:rPr>
        <w:t xml:space="preserve">Atliktiems </w:t>
      </w:r>
      <w:r w:rsidRPr="003E1018" w:rsidR="2E19906D">
        <w:rPr>
          <w:sz w:val="20"/>
          <w:szCs w:val="20"/>
        </w:rPr>
        <w:t>D</w:t>
      </w:r>
      <w:r w:rsidRPr="003E1018" w:rsidR="470FE1BC">
        <w:rPr>
          <w:sz w:val="20"/>
          <w:szCs w:val="20"/>
        </w:rPr>
        <w:t>arbams</w:t>
      </w:r>
      <w:r w:rsidRPr="003E1018">
        <w:rPr>
          <w:sz w:val="20"/>
          <w:szCs w:val="20"/>
        </w:rPr>
        <w:t xml:space="preserve"> turi galioti ne trumpesnis kaip </w:t>
      </w:r>
      <w:r w:rsidRPr="003E1018" w:rsidR="2DA2327B">
        <w:rPr>
          <w:sz w:val="20"/>
          <w:szCs w:val="20"/>
        </w:rPr>
        <w:t>36</w:t>
      </w:r>
      <w:r w:rsidRPr="003E1018">
        <w:rPr>
          <w:sz w:val="20"/>
          <w:szCs w:val="20"/>
        </w:rPr>
        <w:t xml:space="preserve"> (</w:t>
      </w:r>
      <w:r w:rsidRPr="003E1018" w:rsidR="2DA2327B">
        <w:rPr>
          <w:sz w:val="20"/>
          <w:szCs w:val="20"/>
        </w:rPr>
        <w:t xml:space="preserve">trisdešimt </w:t>
      </w:r>
      <w:r w:rsidRPr="003E1018" w:rsidR="5C2CEF35">
        <w:rPr>
          <w:sz w:val="20"/>
          <w:szCs w:val="20"/>
        </w:rPr>
        <w:t>šešių</w:t>
      </w:r>
      <w:r w:rsidRPr="003E1018">
        <w:rPr>
          <w:sz w:val="20"/>
          <w:szCs w:val="20"/>
        </w:rPr>
        <w:t xml:space="preserve">) mėnesių garantinis laikotarpis, kuris skaičiuojamas nuo atliktų </w:t>
      </w:r>
      <w:r w:rsidRPr="003E1018" w:rsidR="58FE70BE">
        <w:rPr>
          <w:sz w:val="20"/>
          <w:szCs w:val="20"/>
        </w:rPr>
        <w:t>D</w:t>
      </w:r>
      <w:r w:rsidRPr="003E1018" w:rsidR="470FE1BC">
        <w:rPr>
          <w:sz w:val="20"/>
          <w:szCs w:val="20"/>
        </w:rPr>
        <w:t>arbų</w:t>
      </w:r>
      <w:r w:rsidRPr="003E1018">
        <w:rPr>
          <w:sz w:val="20"/>
          <w:szCs w:val="20"/>
        </w:rPr>
        <w:t xml:space="preserve"> priėmimo–perdavimo akto pasirašymo dienos. Įrangai ir jos komponentams turi būti taikoma gamintojo nustatyta garantija, tačiau ne trumpesnė kaip </w:t>
      </w:r>
      <w:r w:rsidRPr="003E1018" w:rsidR="06427E5C">
        <w:rPr>
          <w:sz w:val="20"/>
          <w:szCs w:val="20"/>
        </w:rPr>
        <w:t>60</w:t>
      </w:r>
      <w:r w:rsidRPr="003E1018">
        <w:rPr>
          <w:sz w:val="20"/>
          <w:szCs w:val="20"/>
        </w:rPr>
        <w:t xml:space="preserve"> (</w:t>
      </w:r>
      <w:r w:rsidRPr="003E1018" w:rsidR="06427E5C">
        <w:rPr>
          <w:sz w:val="20"/>
          <w:szCs w:val="20"/>
        </w:rPr>
        <w:t>šešiasdešimties</w:t>
      </w:r>
      <w:r w:rsidRPr="003E1018">
        <w:rPr>
          <w:sz w:val="20"/>
          <w:szCs w:val="20"/>
        </w:rPr>
        <w:t>) mėnesių, skaičiuojant nuo įrangos priėmimo–perdavimo dienos (jei taikoma).</w:t>
      </w:r>
    </w:p>
    <w:p w:rsidRPr="003E1018" w:rsidR="00164D00" w:rsidP="003E1018" w:rsidRDefault="57BE97E8" w14:paraId="7A943B4B" w14:textId="696F7557">
      <w:pPr>
        <w:pStyle w:val="ListParagraph"/>
        <w:keepNext/>
        <w:keepLines/>
        <w:numPr>
          <w:ilvl w:val="1"/>
          <w:numId w:val="3"/>
        </w:numPr>
        <w:tabs>
          <w:tab w:val="left" w:pos="567"/>
        </w:tabs>
        <w:autoSpaceDN w:val="0"/>
        <w:spacing w:after="160"/>
        <w:ind w:left="0" w:firstLine="0"/>
        <w:jc w:val="both"/>
        <w:rPr>
          <w:rFonts w:cs="Arial"/>
          <w:color w:val="000000" w:themeColor="text1"/>
          <w:sz w:val="20"/>
          <w:szCs w:val="20"/>
        </w:rPr>
      </w:pPr>
      <w:r w:rsidRPr="003E1018">
        <w:rPr>
          <w:sz w:val="20"/>
          <w:szCs w:val="20"/>
        </w:rPr>
        <w:t>Tiekėjui</w:t>
      </w:r>
      <w:r w:rsidRPr="74512993">
        <w:rPr>
          <w:rFonts w:cs="Arial"/>
          <w:color w:val="000000" w:themeColor="text1"/>
          <w:sz w:val="20"/>
          <w:szCs w:val="20"/>
        </w:rPr>
        <w:t xml:space="preserve"> tenkanti atsakomybė už </w:t>
      </w:r>
      <w:r w:rsidRPr="74512993" w:rsidR="1CA9BBD4">
        <w:rPr>
          <w:rFonts w:cs="Arial"/>
          <w:color w:val="000000" w:themeColor="text1"/>
          <w:sz w:val="20"/>
          <w:szCs w:val="20"/>
        </w:rPr>
        <w:t>Darbų</w:t>
      </w:r>
      <w:r w:rsidRPr="74512993">
        <w:rPr>
          <w:rFonts w:cs="Arial"/>
          <w:color w:val="000000" w:themeColor="text1"/>
          <w:sz w:val="20"/>
          <w:szCs w:val="20"/>
        </w:rPr>
        <w:t xml:space="preserve"> kokybę ir trūkumų šalinimą nurodyta </w:t>
      </w:r>
      <w:r w:rsidRPr="74512993" w:rsidR="3DA6273A">
        <w:rPr>
          <w:rFonts w:cs="Arial"/>
          <w:color w:val="000000" w:themeColor="text1"/>
          <w:sz w:val="20"/>
          <w:szCs w:val="20"/>
        </w:rPr>
        <w:t>Pirkimo–Pardavimo sutarties bendrosios dalies</w:t>
      </w:r>
      <w:r w:rsidRPr="74512993" w:rsidR="7CB70FE1">
        <w:rPr>
          <w:rFonts w:cs="Arial"/>
          <w:color w:val="000000" w:themeColor="text1"/>
          <w:sz w:val="20"/>
          <w:szCs w:val="20"/>
        </w:rPr>
        <w:t xml:space="preserve"> </w:t>
      </w:r>
      <w:r w:rsidRPr="74512993" w:rsidR="29762E5A">
        <w:rPr>
          <w:rFonts w:cs="Arial"/>
          <w:color w:val="000000" w:themeColor="text1"/>
          <w:sz w:val="20"/>
          <w:szCs w:val="20"/>
        </w:rPr>
        <w:t>1</w:t>
      </w:r>
      <w:r w:rsidRPr="74512993" w:rsidR="2DEA589D">
        <w:rPr>
          <w:rFonts w:cs="Arial"/>
          <w:color w:val="000000" w:themeColor="text1"/>
          <w:sz w:val="20"/>
          <w:szCs w:val="20"/>
        </w:rPr>
        <w:t>3</w:t>
      </w:r>
      <w:r w:rsidRPr="74512993" w:rsidR="7CB70FE1">
        <w:rPr>
          <w:rFonts w:cs="Arial"/>
          <w:color w:val="000000" w:themeColor="text1"/>
          <w:sz w:val="20"/>
          <w:szCs w:val="20"/>
        </w:rPr>
        <w:t xml:space="preserve"> dalyje. </w:t>
      </w:r>
    </w:p>
    <w:p w:rsidRPr="006E22DF" w:rsidR="00CA2C6C" w:rsidP="003E1018" w:rsidRDefault="06427E5C" w14:paraId="7157A9E8" w14:textId="02A47D8E">
      <w:pPr>
        <w:pStyle w:val="ListParagraph"/>
        <w:keepNext/>
        <w:keepLines/>
        <w:numPr>
          <w:ilvl w:val="1"/>
          <w:numId w:val="3"/>
        </w:numPr>
        <w:tabs>
          <w:tab w:val="left" w:pos="567"/>
        </w:tabs>
        <w:autoSpaceDN w:val="0"/>
        <w:spacing w:after="160"/>
        <w:ind w:left="0" w:firstLine="0"/>
        <w:jc w:val="both"/>
        <w:rPr>
          <w:rFonts w:cs="Arial"/>
          <w:sz w:val="20"/>
          <w:szCs w:val="20"/>
        </w:rPr>
      </w:pPr>
      <w:r w:rsidRPr="74512993">
        <w:rPr>
          <w:color w:val="000000" w:themeColor="text1"/>
          <w:sz w:val="20"/>
          <w:szCs w:val="20"/>
        </w:rPr>
        <w:t xml:space="preserve">Atliktiems paslėptiems </w:t>
      </w:r>
      <w:r w:rsidRPr="74512993" w:rsidR="0A050674">
        <w:rPr>
          <w:color w:val="000000" w:themeColor="text1"/>
          <w:sz w:val="20"/>
          <w:szCs w:val="20"/>
        </w:rPr>
        <w:t>D</w:t>
      </w:r>
      <w:r w:rsidRPr="74512993" w:rsidR="34517C81">
        <w:rPr>
          <w:color w:val="000000" w:themeColor="text1"/>
          <w:sz w:val="20"/>
          <w:szCs w:val="20"/>
        </w:rPr>
        <w:t>arbams</w:t>
      </w:r>
      <w:r w:rsidRPr="74512993">
        <w:rPr>
          <w:color w:val="000000" w:themeColor="text1"/>
          <w:sz w:val="20"/>
          <w:szCs w:val="20"/>
        </w:rPr>
        <w:t xml:space="preserve"> turi galioti </w:t>
      </w:r>
      <w:r w:rsidRPr="74512993">
        <w:rPr>
          <w:sz w:val="20"/>
          <w:szCs w:val="20"/>
        </w:rPr>
        <w:t xml:space="preserve">ne trumpesnis kaip 10 (dešimt) metų garantinis laikotarpis, kuris skaičiuojamas nuo atliktų </w:t>
      </w:r>
      <w:r w:rsidRPr="74512993" w:rsidR="15BB9818">
        <w:rPr>
          <w:sz w:val="20"/>
          <w:szCs w:val="20"/>
        </w:rPr>
        <w:t>D</w:t>
      </w:r>
      <w:r w:rsidRPr="74512993" w:rsidR="34517C81">
        <w:rPr>
          <w:sz w:val="20"/>
          <w:szCs w:val="20"/>
        </w:rPr>
        <w:t>arbų</w:t>
      </w:r>
      <w:r w:rsidRPr="74512993">
        <w:rPr>
          <w:sz w:val="20"/>
          <w:szCs w:val="20"/>
        </w:rPr>
        <w:t xml:space="preserve"> priėmimo–perdavimo akto pasirašymo dienos. </w:t>
      </w:r>
    </w:p>
    <w:p w:rsidRPr="003E1018" w:rsidR="00E52FB2" w:rsidP="003E1018" w:rsidRDefault="06427E5C" w14:paraId="36780CBE" w14:textId="3F63F73D">
      <w:pPr>
        <w:pStyle w:val="ListParagraph"/>
        <w:keepNext/>
        <w:keepLines/>
        <w:numPr>
          <w:ilvl w:val="1"/>
          <w:numId w:val="3"/>
        </w:numPr>
        <w:tabs>
          <w:tab w:val="left" w:pos="567"/>
        </w:tabs>
        <w:autoSpaceDN w:val="0"/>
        <w:spacing w:after="160"/>
        <w:ind w:left="0" w:firstLine="0"/>
        <w:jc w:val="both"/>
        <w:rPr>
          <w:rFonts w:cs="Arial"/>
          <w:sz w:val="20"/>
          <w:szCs w:val="20"/>
        </w:rPr>
      </w:pPr>
      <w:r w:rsidRPr="003E1018">
        <w:rPr>
          <w:color w:val="000000" w:themeColor="text1"/>
          <w:sz w:val="20"/>
          <w:szCs w:val="20"/>
        </w:rPr>
        <w:t>Atliktiems</w:t>
      </w:r>
      <w:r w:rsidRPr="74512993">
        <w:rPr>
          <w:sz w:val="20"/>
          <w:szCs w:val="20"/>
        </w:rPr>
        <w:t xml:space="preserve"> paslėptiems </w:t>
      </w:r>
      <w:r w:rsidRPr="74512993" w:rsidR="54876963">
        <w:rPr>
          <w:sz w:val="20"/>
          <w:szCs w:val="20"/>
        </w:rPr>
        <w:t>D</w:t>
      </w:r>
      <w:r w:rsidRPr="74512993" w:rsidR="34517C81">
        <w:rPr>
          <w:sz w:val="20"/>
          <w:szCs w:val="20"/>
        </w:rPr>
        <w:t>arbams</w:t>
      </w:r>
      <w:r w:rsidRPr="74512993">
        <w:rPr>
          <w:sz w:val="20"/>
          <w:szCs w:val="20"/>
        </w:rPr>
        <w:t xml:space="preserve"> turi galioti ne trumpesnis kaip 20 (dvidešimt) metų garantinis laikotarpis, kuris skaičiuojamas nuo atliktų </w:t>
      </w:r>
      <w:r w:rsidRPr="74512993" w:rsidR="49EEF539">
        <w:rPr>
          <w:sz w:val="20"/>
          <w:szCs w:val="20"/>
        </w:rPr>
        <w:t>D</w:t>
      </w:r>
      <w:r w:rsidRPr="74512993" w:rsidR="34517C81">
        <w:rPr>
          <w:sz w:val="20"/>
          <w:szCs w:val="20"/>
        </w:rPr>
        <w:t>arbų</w:t>
      </w:r>
      <w:r w:rsidRPr="74512993">
        <w:rPr>
          <w:sz w:val="20"/>
          <w:szCs w:val="20"/>
        </w:rPr>
        <w:t xml:space="preserve"> priėmimo–perdavimo akto pasirašymo dienos, kai nustatoma tyčia paslėptų defektų. </w:t>
      </w:r>
    </w:p>
    <w:bookmarkEnd w:id="0"/>
    <w:bookmarkEnd w:id="71"/>
    <w:p w:rsidRPr="00CA2C6C" w:rsidR="00FC1E11" w:rsidP="00CA2C6C" w:rsidRDefault="37968ABD" w14:paraId="7046E646" w14:textId="2F6CAEBF">
      <w:pPr>
        <w:pStyle w:val="ListParagraph"/>
        <w:numPr>
          <w:ilvl w:val="0"/>
          <w:numId w:val="3"/>
        </w:numPr>
        <w:pBdr>
          <w:top w:val="single" w:color="auto" w:sz="4" w:space="1"/>
          <w:bottom w:val="single" w:color="auto" w:sz="4" w:space="1"/>
        </w:pBdr>
        <w:shd w:val="clear" w:color="auto" w:fill="EDEDED"/>
        <w:tabs>
          <w:tab w:val="left" w:pos="284"/>
        </w:tabs>
        <w:spacing w:before="120" w:after="120"/>
        <w:ind w:left="0" w:firstLine="0"/>
        <w:contextualSpacing w:val="0"/>
        <w:rPr>
          <w:rFonts w:eastAsia="Arial" w:cs="Arial"/>
          <w:b/>
          <w:bCs/>
          <w:sz w:val="20"/>
          <w:szCs w:val="20"/>
        </w:rPr>
      </w:pPr>
      <w:r w:rsidRPr="2263BAF7">
        <w:rPr>
          <w:rFonts w:eastAsia="Arial" w:cs="Arial"/>
          <w:b/>
          <w:bCs/>
          <w:sz w:val="20"/>
          <w:szCs w:val="20"/>
        </w:rPr>
        <w:t xml:space="preserve"> </w:t>
      </w:r>
      <w:r w:rsidRPr="00CA2C6C" w:rsidR="00F848E5">
        <w:rPr>
          <w:rFonts w:eastAsia="Arial" w:cs="Arial"/>
          <w:b/>
          <w:bCs/>
          <w:sz w:val="20"/>
          <w:szCs w:val="20"/>
        </w:rPr>
        <w:t xml:space="preserve">PO DARBŲ ATLIKIMO </w:t>
      </w:r>
      <w:r w:rsidRPr="00CA2C6C" w:rsidR="00FC1E11">
        <w:rPr>
          <w:rFonts w:eastAsia="Arial" w:cs="Arial"/>
          <w:b/>
          <w:bCs/>
          <w:sz w:val="20"/>
          <w:szCs w:val="20"/>
        </w:rPr>
        <w:t>PATEIKIAMI DOKUMENTAI</w:t>
      </w:r>
    </w:p>
    <w:p w:rsidRPr="003E1018" w:rsidR="00CA2C6C" w:rsidP="003E1018" w:rsidRDefault="06427E5C" w14:paraId="555F724A" w14:textId="107F235E">
      <w:pPr>
        <w:pStyle w:val="ListParagraph"/>
        <w:numPr>
          <w:ilvl w:val="1"/>
          <w:numId w:val="3"/>
        </w:numPr>
        <w:tabs>
          <w:tab w:val="left" w:pos="567"/>
        </w:tabs>
        <w:ind w:left="709" w:hanging="709"/>
        <w:jc w:val="both"/>
        <w:rPr>
          <w:color w:val="747474" w:themeColor="background2" w:themeShade="80"/>
          <w:sz w:val="20"/>
          <w:szCs w:val="20"/>
          <w:lang w:eastAsia="lt-LT"/>
        </w:rPr>
      </w:pPr>
      <w:r w:rsidRPr="003E1018">
        <w:rPr>
          <w:sz w:val="20"/>
          <w:szCs w:val="20"/>
          <w:lang w:eastAsia="lt-LT"/>
        </w:rPr>
        <w:t>Atlikus Darbus, Perkančiajam subjektui Tiekėjo pateikiama dokumentacija:</w:t>
      </w:r>
    </w:p>
    <w:p w:rsidRPr="00CA2C6C" w:rsidR="00CA2C6C" w:rsidP="003E1018" w:rsidRDefault="77EE3259" w14:paraId="49B06762" w14:textId="4F9C5C1E">
      <w:pPr>
        <w:pStyle w:val="ListParagraph"/>
        <w:numPr>
          <w:ilvl w:val="2"/>
          <w:numId w:val="3"/>
        </w:numPr>
        <w:tabs>
          <w:tab w:val="left" w:pos="709"/>
        </w:tabs>
        <w:ind w:left="851" w:hanging="851"/>
        <w:jc w:val="both"/>
        <w:rPr>
          <w:color w:val="747474" w:themeColor="background2" w:themeShade="80"/>
          <w:sz w:val="20"/>
          <w:szCs w:val="20"/>
          <w:lang w:eastAsia="lt-LT"/>
        </w:rPr>
      </w:pPr>
      <w:r w:rsidRPr="2263BAF7">
        <w:rPr>
          <w:sz w:val="20"/>
          <w:szCs w:val="20"/>
          <w:lang w:eastAsia="lt-LT"/>
        </w:rPr>
        <w:t>s</w:t>
      </w:r>
      <w:r w:rsidRPr="2263BAF7" w:rsidR="34517C81">
        <w:rPr>
          <w:sz w:val="20"/>
          <w:szCs w:val="20"/>
          <w:lang w:eastAsia="lt-LT"/>
        </w:rPr>
        <w:t>tatybos</w:t>
      </w:r>
      <w:r w:rsidRPr="2263BAF7" w:rsidR="06427E5C">
        <w:rPr>
          <w:sz w:val="20"/>
          <w:szCs w:val="20"/>
          <w:lang w:eastAsia="lt-LT"/>
        </w:rPr>
        <w:t xml:space="preserve"> teritorijų sutvarkymo pažymos (seniūnijos, objekto, sklypų savininko ir kt</w:t>
      </w:r>
      <w:r w:rsidRPr="2263BAF7" w:rsidR="34517C81">
        <w:rPr>
          <w:sz w:val="20"/>
          <w:szCs w:val="20"/>
          <w:lang w:eastAsia="lt-LT"/>
        </w:rPr>
        <w:t>.)</w:t>
      </w:r>
      <w:r w:rsidRPr="2263BAF7" w:rsidR="1F5043E9">
        <w:rPr>
          <w:sz w:val="20"/>
          <w:szCs w:val="20"/>
          <w:lang w:eastAsia="lt-LT"/>
        </w:rPr>
        <w:t>;</w:t>
      </w:r>
    </w:p>
    <w:p w:rsidRPr="00CA2C6C" w:rsidR="00CA2C6C" w:rsidP="003E1018" w:rsidRDefault="16FA7961" w14:paraId="0F7B0707" w14:textId="4C58DF38">
      <w:pPr>
        <w:pStyle w:val="ListParagraph"/>
        <w:numPr>
          <w:ilvl w:val="2"/>
          <w:numId w:val="3"/>
        </w:numPr>
        <w:tabs>
          <w:tab w:val="left" w:pos="709"/>
        </w:tabs>
        <w:ind w:left="851" w:hanging="851"/>
        <w:jc w:val="both"/>
        <w:rPr>
          <w:color w:val="747474" w:themeColor="background2" w:themeShade="80"/>
          <w:sz w:val="20"/>
          <w:szCs w:val="20"/>
          <w:lang w:eastAsia="lt-LT"/>
        </w:rPr>
      </w:pPr>
      <w:r w:rsidRPr="2263BAF7">
        <w:rPr>
          <w:sz w:val="20"/>
          <w:szCs w:val="20"/>
          <w:lang w:eastAsia="lt-LT"/>
        </w:rPr>
        <w:t>g</w:t>
      </w:r>
      <w:r w:rsidRPr="2263BAF7" w:rsidR="34517C81">
        <w:rPr>
          <w:sz w:val="20"/>
          <w:szCs w:val="20"/>
          <w:lang w:eastAsia="lt-LT"/>
        </w:rPr>
        <w:t>runto</w:t>
      </w:r>
      <w:r w:rsidRPr="2263BAF7" w:rsidR="06427E5C">
        <w:rPr>
          <w:sz w:val="20"/>
          <w:szCs w:val="20"/>
          <w:lang w:eastAsia="lt-LT"/>
        </w:rPr>
        <w:t xml:space="preserve"> sutankinimo protokolai</w:t>
      </w:r>
      <w:r w:rsidRPr="2263BAF7" w:rsidR="48D6DE93">
        <w:rPr>
          <w:sz w:val="20"/>
          <w:szCs w:val="20"/>
          <w:lang w:eastAsia="lt-LT"/>
        </w:rPr>
        <w:t>;</w:t>
      </w:r>
    </w:p>
    <w:p w:rsidRPr="00CA2C6C" w:rsidR="00CA2C6C" w:rsidP="003E1018" w:rsidRDefault="470F2194" w14:paraId="7DC944A5" w14:textId="4BA087EF">
      <w:pPr>
        <w:pStyle w:val="ListParagraph"/>
        <w:numPr>
          <w:ilvl w:val="2"/>
          <w:numId w:val="3"/>
        </w:numPr>
        <w:tabs>
          <w:tab w:val="left" w:pos="709"/>
        </w:tabs>
        <w:ind w:left="851" w:hanging="851"/>
        <w:jc w:val="both"/>
        <w:rPr>
          <w:color w:val="747474" w:themeColor="background2" w:themeShade="80"/>
          <w:sz w:val="20"/>
          <w:szCs w:val="20"/>
          <w:lang w:eastAsia="lt-LT"/>
        </w:rPr>
      </w:pPr>
      <w:r w:rsidRPr="2263BAF7">
        <w:rPr>
          <w:sz w:val="20"/>
          <w:szCs w:val="20"/>
          <w:lang w:eastAsia="lt-LT"/>
        </w:rPr>
        <w:t>d</w:t>
      </w:r>
      <w:r w:rsidRPr="2263BAF7" w:rsidR="34517C81">
        <w:rPr>
          <w:sz w:val="20"/>
          <w:szCs w:val="20"/>
          <w:lang w:eastAsia="lt-LT"/>
        </w:rPr>
        <w:t>angų</w:t>
      </w:r>
      <w:r w:rsidRPr="2263BAF7" w:rsidR="06427E5C">
        <w:rPr>
          <w:sz w:val="20"/>
          <w:szCs w:val="20"/>
          <w:lang w:eastAsia="lt-LT"/>
        </w:rPr>
        <w:t xml:space="preserve"> (asfalto, trinkelių, žalios vejos ir kt.) atstatymo pažymos</w:t>
      </w:r>
      <w:r w:rsidRPr="2263BAF7" w:rsidR="30C7BDA5">
        <w:rPr>
          <w:sz w:val="20"/>
          <w:szCs w:val="20"/>
          <w:lang w:eastAsia="lt-LT"/>
        </w:rPr>
        <w:t>;</w:t>
      </w:r>
    </w:p>
    <w:p w:rsidRPr="00CA2C6C" w:rsidR="00CA2C6C" w:rsidP="003E1018" w:rsidRDefault="590CFAC9" w14:paraId="2D5B7B7B" w14:textId="3E5E1338">
      <w:pPr>
        <w:pStyle w:val="ListParagraph"/>
        <w:numPr>
          <w:ilvl w:val="2"/>
          <w:numId w:val="3"/>
        </w:numPr>
        <w:tabs>
          <w:tab w:val="left" w:pos="709"/>
        </w:tabs>
        <w:ind w:left="851" w:hanging="851"/>
        <w:jc w:val="both"/>
        <w:rPr>
          <w:color w:val="747474" w:themeColor="background2" w:themeShade="80"/>
          <w:sz w:val="20"/>
          <w:szCs w:val="20"/>
          <w:lang w:eastAsia="lt-LT"/>
        </w:rPr>
      </w:pPr>
      <w:r w:rsidRPr="2263BAF7">
        <w:rPr>
          <w:sz w:val="20"/>
          <w:szCs w:val="20"/>
          <w:lang w:eastAsia="lt-LT"/>
        </w:rPr>
        <w:t>s</w:t>
      </w:r>
      <w:r w:rsidRPr="2263BAF7" w:rsidR="34517C81">
        <w:rPr>
          <w:sz w:val="20"/>
          <w:szCs w:val="20"/>
          <w:lang w:eastAsia="lt-LT"/>
        </w:rPr>
        <w:t>tatybos</w:t>
      </w:r>
      <w:r w:rsidRPr="2263BAF7" w:rsidR="06427E5C">
        <w:rPr>
          <w:sz w:val="20"/>
          <w:szCs w:val="20"/>
          <w:lang w:eastAsia="lt-LT"/>
        </w:rPr>
        <w:t xml:space="preserve"> darbų žurnalas</w:t>
      </w:r>
      <w:r w:rsidRPr="2263BAF7" w:rsidR="53C9E21A">
        <w:rPr>
          <w:sz w:val="20"/>
          <w:szCs w:val="20"/>
          <w:lang w:eastAsia="lt-LT"/>
        </w:rPr>
        <w:t xml:space="preserve"> (elektroninis</w:t>
      </w:r>
      <w:r w:rsidRPr="2263BAF7" w:rsidR="081F2845">
        <w:rPr>
          <w:sz w:val="20"/>
          <w:szCs w:val="20"/>
          <w:lang w:eastAsia="lt-LT"/>
        </w:rPr>
        <w:t>)</w:t>
      </w:r>
      <w:r w:rsidRPr="2263BAF7" w:rsidR="2E454B0C">
        <w:rPr>
          <w:sz w:val="20"/>
          <w:szCs w:val="20"/>
          <w:lang w:eastAsia="lt-LT"/>
        </w:rPr>
        <w:t>;</w:t>
      </w:r>
    </w:p>
    <w:p w:rsidRPr="00CA2C6C" w:rsidR="00CA2C6C" w:rsidP="003E1018" w:rsidRDefault="527E3EDB" w14:paraId="299CFC2B" w14:textId="695B1481">
      <w:pPr>
        <w:pStyle w:val="ListParagraph"/>
        <w:numPr>
          <w:ilvl w:val="2"/>
          <w:numId w:val="3"/>
        </w:numPr>
        <w:tabs>
          <w:tab w:val="left" w:pos="709"/>
        </w:tabs>
        <w:ind w:left="709" w:hanging="709"/>
        <w:jc w:val="both"/>
        <w:rPr>
          <w:color w:val="747474" w:themeColor="background2" w:themeShade="80"/>
          <w:sz w:val="20"/>
          <w:szCs w:val="20"/>
          <w:lang w:eastAsia="lt-LT"/>
        </w:rPr>
      </w:pPr>
      <w:r w:rsidRPr="2263BAF7">
        <w:rPr>
          <w:sz w:val="20"/>
          <w:szCs w:val="20"/>
          <w:lang w:eastAsia="lt-LT"/>
        </w:rPr>
        <w:t>s</w:t>
      </w:r>
      <w:r w:rsidRPr="2263BAF7" w:rsidR="34517C81">
        <w:rPr>
          <w:sz w:val="20"/>
          <w:szCs w:val="20"/>
          <w:lang w:eastAsia="lt-LT"/>
        </w:rPr>
        <w:t>uvirinimo</w:t>
      </w:r>
      <w:r w:rsidRPr="2263BAF7" w:rsidR="06427E5C">
        <w:rPr>
          <w:sz w:val="20"/>
          <w:szCs w:val="20"/>
          <w:lang w:eastAsia="lt-LT"/>
        </w:rPr>
        <w:t xml:space="preserve"> darbų priežiūrą atliekančio personalo ir kvalifikacijos pažymėjimų kopijos bei bendras sąrašas</w:t>
      </w:r>
      <w:r w:rsidRPr="2263BAF7" w:rsidR="19FBB7CC">
        <w:rPr>
          <w:sz w:val="20"/>
          <w:szCs w:val="20"/>
          <w:lang w:eastAsia="lt-LT"/>
        </w:rPr>
        <w:t>;</w:t>
      </w:r>
    </w:p>
    <w:p w:rsidRPr="00CA2C6C" w:rsidR="00CA2C6C" w:rsidP="003E1018" w:rsidRDefault="1D2957E0" w14:paraId="0682D956" w14:textId="32C8AEE6">
      <w:pPr>
        <w:pStyle w:val="ListParagraph"/>
        <w:numPr>
          <w:ilvl w:val="2"/>
          <w:numId w:val="3"/>
        </w:numPr>
        <w:tabs>
          <w:tab w:val="left" w:pos="709"/>
        </w:tabs>
        <w:ind w:left="851" w:hanging="851"/>
        <w:jc w:val="both"/>
        <w:rPr>
          <w:color w:val="747474" w:themeColor="background2" w:themeShade="80"/>
          <w:sz w:val="20"/>
          <w:szCs w:val="20"/>
          <w:lang w:eastAsia="lt-LT"/>
        </w:rPr>
      </w:pPr>
      <w:r w:rsidRPr="2263BAF7">
        <w:rPr>
          <w:sz w:val="20"/>
          <w:szCs w:val="20"/>
          <w:lang w:eastAsia="lt-LT"/>
        </w:rPr>
        <w:t>s</w:t>
      </w:r>
      <w:r w:rsidRPr="2263BAF7" w:rsidR="34517C81">
        <w:rPr>
          <w:sz w:val="20"/>
          <w:szCs w:val="20"/>
          <w:lang w:eastAsia="lt-LT"/>
        </w:rPr>
        <w:t>uvirintojų</w:t>
      </w:r>
      <w:r w:rsidRPr="2263BAF7" w:rsidR="06427E5C">
        <w:rPr>
          <w:sz w:val="20"/>
          <w:szCs w:val="20"/>
          <w:lang w:eastAsia="lt-LT"/>
        </w:rPr>
        <w:t xml:space="preserve"> kvalifikacijos pažymėjimų kopijos bei bendras sąrašas</w:t>
      </w:r>
      <w:r w:rsidRPr="2263BAF7" w:rsidR="0BEAE7FA">
        <w:rPr>
          <w:sz w:val="20"/>
          <w:szCs w:val="20"/>
          <w:lang w:eastAsia="lt-LT"/>
        </w:rPr>
        <w:t>;</w:t>
      </w:r>
    </w:p>
    <w:p w:rsidRPr="00CA2C6C" w:rsidR="00CA2C6C" w:rsidP="003E1018" w:rsidRDefault="06427E5C" w14:paraId="64D8784E" w14:textId="2977A9C9">
      <w:pPr>
        <w:pStyle w:val="ListParagraph"/>
        <w:numPr>
          <w:ilvl w:val="2"/>
          <w:numId w:val="3"/>
        </w:numPr>
        <w:tabs>
          <w:tab w:val="left" w:pos="709"/>
        </w:tabs>
        <w:ind w:left="851" w:hanging="851"/>
        <w:jc w:val="both"/>
        <w:rPr>
          <w:color w:val="747474" w:themeColor="background2" w:themeShade="80"/>
          <w:sz w:val="20"/>
          <w:szCs w:val="20"/>
          <w:lang w:eastAsia="lt-LT"/>
        </w:rPr>
      </w:pPr>
      <w:r w:rsidRPr="2263BAF7">
        <w:rPr>
          <w:sz w:val="20"/>
          <w:szCs w:val="20"/>
          <w:lang w:eastAsia="lt-LT"/>
        </w:rPr>
        <w:t>SPPP ir SPA kopijos bei bendras sąrašas</w:t>
      </w:r>
      <w:r w:rsidRPr="2263BAF7" w:rsidR="2EE80A2E">
        <w:rPr>
          <w:sz w:val="20"/>
          <w:szCs w:val="20"/>
          <w:lang w:eastAsia="lt-LT"/>
        </w:rPr>
        <w:t>;</w:t>
      </w:r>
    </w:p>
    <w:p w:rsidRPr="00CA2C6C" w:rsidR="00CA2C6C" w:rsidP="003E1018" w:rsidRDefault="27130A37" w14:paraId="5F8C2DCA" w14:textId="2F72EFB9">
      <w:pPr>
        <w:pStyle w:val="ListParagraph"/>
        <w:numPr>
          <w:ilvl w:val="2"/>
          <w:numId w:val="3"/>
        </w:numPr>
        <w:tabs>
          <w:tab w:val="left" w:pos="709"/>
        </w:tabs>
        <w:ind w:left="851" w:hanging="851"/>
        <w:jc w:val="both"/>
        <w:rPr>
          <w:color w:val="747474" w:themeColor="background2" w:themeShade="80"/>
          <w:sz w:val="20"/>
          <w:szCs w:val="20"/>
          <w:lang w:eastAsia="lt-LT"/>
        </w:rPr>
      </w:pPr>
      <w:r w:rsidRPr="2263BAF7">
        <w:rPr>
          <w:sz w:val="20"/>
          <w:szCs w:val="20"/>
          <w:lang w:eastAsia="lt-LT"/>
        </w:rPr>
        <w:t>s</w:t>
      </w:r>
      <w:r w:rsidRPr="2263BAF7" w:rsidR="34517C81">
        <w:rPr>
          <w:sz w:val="20"/>
          <w:szCs w:val="20"/>
          <w:lang w:eastAsia="lt-LT"/>
        </w:rPr>
        <w:t>uvirinimo</w:t>
      </w:r>
      <w:r w:rsidRPr="2263BAF7" w:rsidR="06427E5C">
        <w:rPr>
          <w:sz w:val="20"/>
          <w:szCs w:val="20"/>
          <w:lang w:eastAsia="lt-LT"/>
        </w:rPr>
        <w:t xml:space="preserve"> medžiagų sertifikatai</w:t>
      </w:r>
      <w:r w:rsidRPr="2263BAF7" w:rsidR="26BE0B93">
        <w:rPr>
          <w:sz w:val="20"/>
          <w:szCs w:val="20"/>
          <w:lang w:eastAsia="lt-LT"/>
        </w:rPr>
        <w:t>;</w:t>
      </w:r>
    </w:p>
    <w:p w:rsidRPr="00CA2C6C" w:rsidR="00CA2C6C" w:rsidP="003E1018" w:rsidRDefault="1FD743DB" w14:paraId="1FC575FA" w14:textId="66791BDC">
      <w:pPr>
        <w:pStyle w:val="ListParagraph"/>
        <w:numPr>
          <w:ilvl w:val="2"/>
          <w:numId w:val="3"/>
        </w:numPr>
        <w:tabs>
          <w:tab w:val="left" w:pos="709"/>
        </w:tabs>
        <w:ind w:left="851" w:hanging="851"/>
        <w:jc w:val="both"/>
        <w:rPr>
          <w:color w:val="747474" w:themeColor="background2" w:themeShade="80"/>
          <w:sz w:val="20"/>
          <w:szCs w:val="20"/>
          <w:lang w:eastAsia="lt-LT"/>
        </w:rPr>
      </w:pPr>
      <w:r w:rsidRPr="2263BAF7">
        <w:rPr>
          <w:sz w:val="20"/>
          <w:szCs w:val="20"/>
          <w:lang w:eastAsia="lt-LT"/>
        </w:rPr>
        <w:t>n</w:t>
      </w:r>
      <w:r w:rsidRPr="2263BAF7" w:rsidR="34517C81">
        <w:rPr>
          <w:sz w:val="20"/>
          <w:szCs w:val="20"/>
          <w:lang w:eastAsia="lt-LT"/>
        </w:rPr>
        <w:t>audotų</w:t>
      </w:r>
      <w:r w:rsidRPr="2263BAF7" w:rsidR="06427E5C">
        <w:rPr>
          <w:sz w:val="20"/>
          <w:szCs w:val="20"/>
          <w:lang w:eastAsia="lt-LT"/>
        </w:rPr>
        <w:t xml:space="preserve"> medžiagų sertifikatai, atitikties dokumentai</w:t>
      </w:r>
      <w:r w:rsidRPr="2263BAF7" w:rsidR="3AD697A5">
        <w:rPr>
          <w:sz w:val="20"/>
          <w:szCs w:val="20"/>
          <w:lang w:eastAsia="lt-LT"/>
        </w:rPr>
        <w:t>;</w:t>
      </w:r>
    </w:p>
    <w:p w:rsidRPr="00CA2C6C" w:rsidR="00CA2C6C" w:rsidP="003E1018" w:rsidRDefault="5D74354B" w14:paraId="754BB841" w14:textId="67A6FBF2">
      <w:pPr>
        <w:pStyle w:val="ListParagraph"/>
        <w:numPr>
          <w:ilvl w:val="2"/>
          <w:numId w:val="3"/>
        </w:numPr>
        <w:tabs>
          <w:tab w:val="left" w:pos="709"/>
        </w:tabs>
        <w:ind w:left="851" w:hanging="851"/>
        <w:jc w:val="both"/>
        <w:rPr>
          <w:color w:val="747474" w:themeColor="background2" w:themeShade="80"/>
          <w:sz w:val="20"/>
          <w:szCs w:val="20"/>
          <w:lang w:eastAsia="lt-LT"/>
        </w:rPr>
      </w:pPr>
      <w:r w:rsidRPr="2263BAF7">
        <w:rPr>
          <w:sz w:val="20"/>
          <w:szCs w:val="20"/>
          <w:lang w:eastAsia="lt-LT"/>
        </w:rPr>
        <w:t>s</w:t>
      </w:r>
      <w:r w:rsidRPr="2263BAF7" w:rsidR="34517C81">
        <w:rPr>
          <w:sz w:val="20"/>
          <w:szCs w:val="20"/>
          <w:lang w:eastAsia="lt-LT"/>
        </w:rPr>
        <w:t>iūlių</w:t>
      </w:r>
      <w:r w:rsidRPr="2263BAF7" w:rsidR="06427E5C">
        <w:rPr>
          <w:sz w:val="20"/>
          <w:szCs w:val="20"/>
          <w:lang w:eastAsia="lt-LT"/>
        </w:rPr>
        <w:t xml:space="preserve"> kontrolės neardančiais metodais protokolai</w:t>
      </w:r>
      <w:r w:rsidRPr="2263BAF7" w:rsidR="4970FF91">
        <w:rPr>
          <w:sz w:val="20"/>
          <w:szCs w:val="20"/>
          <w:lang w:eastAsia="lt-LT"/>
        </w:rPr>
        <w:t>;</w:t>
      </w:r>
    </w:p>
    <w:p w:rsidRPr="00CA2C6C" w:rsidR="00CA2C6C" w:rsidP="003E1018" w:rsidRDefault="3887560F" w14:paraId="74E89DE8" w14:textId="52CCE923">
      <w:pPr>
        <w:pStyle w:val="ListParagraph"/>
        <w:numPr>
          <w:ilvl w:val="2"/>
          <w:numId w:val="3"/>
        </w:numPr>
        <w:tabs>
          <w:tab w:val="left" w:pos="709"/>
        </w:tabs>
        <w:ind w:left="851" w:hanging="851"/>
        <w:jc w:val="both"/>
        <w:rPr>
          <w:color w:val="747474" w:themeColor="background2" w:themeShade="80"/>
          <w:sz w:val="20"/>
          <w:szCs w:val="20"/>
          <w:lang w:eastAsia="lt-LT"/>
        </w:rPr>
      </w:pPr>
      <w:r w:rsidRPr="2263BAF7">
        <w:rPr>
          <w:sz w:val="20"/>
          <w:szCs w:val="20"/>
          <w:lang w:eastAsia="lt-LT"/>
        </w:rPr>
        <w:t>s</w:t>
      </w:r>
      <w:r w:rsidRPr="2263BAF7" w:rsidR="34517C81">
        <w:rPr>
          <w:sz w:val="20"/>
          <w:szCs w:val="20"/>
          <w:lang w:eastAsia="lt-LT"/>
        </w:rPr>
        <w:t>uvirinimo</w:t>
      </w:r>
      <w:r w:rsidRPr="2263BAF7" w:rsidR="06427E5C">
        <w:rPr>
          <w:sz w:val="20"/>
          <w:szCs w:val="20"/>
          <w:lang w:eastAsia="lt-LT"/>
        </w:rPr>
        <w:t xml:space="preserve"> siūlių išdėstymo schema</w:t>
      </w:r>
      <w:r w:rsidRPr="2263BAF7" w:rsidR="2966179D">
        <w:rPr>
          <w:sz w:val="20"/>
          <w:szCs w:val="20"/>
          <w:lang w:eastAsia="lt-LT"/>
        </w:rPr>
        <w:t>;</w:t>
      </w:r>
    </w:p>
    <w:p w:rsidRPr="00CA2C6C" w:rsidR="00CA2C6C" w:rsidP="003E1018" w:rsidRDefault="736C5BFB" w14:paraId="1AFEB6B5" w14:textId="3153B640">
      <w:pPr>
        <w:pStyle w:val="ListParagraph"/>
        <w:numPr>
          <w:ilvl w:val="2"/>
          <w:numId w:val="3"/>
        </w:numPr>
        <w:tabs>
          <w:tab w:val="left" w:pos="709"/>
        </w:tabs>
        <w:ind w:left="851" w:hanging="851"/>
        <w:jc w:val="both"/>
        <w:rPr>
          <w:color w:val="747474" w:themeColor="background2" w:themeShade="80"/>
          <w:sz w:val="20"/>
          <w:szCs w:val="20"/>
          <w:lang w:eastAsia="lt-LT"/>
        </w:rPr>
      </w:pPr>
      <w:r w:rsidRPr="2263BAF7">
        <w:rPr>
          <w:sz w:val="20"/>
          <w:szCs w:val="20"/>
          <w:lang w:eastAsia="lt-LT"/>
        </w:rPr>
        <w:t>s</w:t>
      </w:r>
      <w:r w:rsidRPr="2263BAF7" w:rsidR="34517C81">
        <w:rPr>
          <w:sz w:val="20"/>
          <w:szCs w:val="20"/>
          <w:lang w:eastAsia="lt-LT"/>
        </w:rPr>
        <w:t>uvirinimo</w:t>
      </w:r>
      <w:r w:rsidRPr="2263BAF7" w:rsidR="06427E5C">
        <w:rPr>
          <w:sz w:val="20"/>
          <w:szCs w:val="20"/>
          <w:lang w:eastAsia="lt-LT"/>
        </w:rPr>
        <w:t xml:space="preserve"> darbų žurnalas</w:t>
      </w:r>
      <w:r w:rsidRPr="2263BAF7" w:rsidR="54E97ACB">
        <w:rPr>
          <w:sz w:val="20"/>
          <w:szCs w:val="20"/>
          <w:lang w:eastAsia="lt-LT"/>
        </w:rPr>
        <w:t>;</w:t>
      </w:r>
    </w:p>
    <w:p w:rsidRPr="00CA2C6C" w:rsidR="00CA2C6C" w:rsidP="003E1018" w:rsidRDefault="15E71032" w14:paraId="38B4071C" w14:textId="62855424">
      <w:pPr>
        <w:pStyle w:val="ListParagraph"/>
        <w:numPr>
          <w:ilvl w:val="2"/>
          <w:numId w:val="3"/>
        </w:numPr>
        <w:tabs>
          <w:tab w:val="left" w:pos="709"/>
        </w:tabs>
        <w:ind w:left="851" w:hanging="851"/>
        <w:jc w:val="both"/>
        <w:rPr>
          <w:sz w:val="20"/>
          <w:szCs w:val="20"/>
          <w:lang w:eastAsia="lt-LT"/>
        </w:rPr>
      </w:pPr>
      <w:r w:rsidRPr="2263BAF7">
        <w:rPr>
          <w:sz w:val="20"/>
          <w:szCs w:val="20"/>
          <w:lang w:eastAsia="lt-LT"/>
        </w:rPr>
        <w:t>p</w:t>
      </w:r>
      <w:r w:rsidRPr="2263BAF7" w:rsidR="34517C81">
        <w:rPr>
          <w:sz w:val="20"/>
          <w:szCs w:val="20"/>
          <w:lang w:eastAsia="lt-LT"/>
        </w:rPr>
        <w:t>ramoniniu</w:t>
      </w:r>
      <w:r w:rsidRPr="2263BAF7" w:rsidR="06427E5C">
        <w:rPr>
          <w:sz w:val="20"/>
          <w:szCs w:val="20"/>
          <w:lang w:eastAsia="lt-LT"/>
        </w:rPr>
        <w:t xml:space="preserve"> būdu izoliuotų vamzdžių sandūrų movų montavimo žurnalas</w:t>
      </w:r>
      <w:r w:rsidRPr="2263BAF7" w:rsidR="01C780B0">
        <w:rPr>
          <w:sz w:val="20"/>
          <w:szCs w:val="20"/>
          <w:lang w:eastAsia="lt-LT"/>
        </w:rPr>
        <w:t>;</w:t>
      </w:r>
    </w:p>
    <w:p w:rsidRPr="006E22DF" w:rsidR="00CA2C6C" w:rsidP="003E1018" w:rsidRDefault="5AB30550" w14:paraId="6D819057" w14:textId="7BB82096">
      <w:pPr>
        <w:pStyle w:val="ListParagraph"/>
        <w:numPr>
          <w:ilvl w:val="2"/>
          <w:numId w:val="3"/>
        </w:numPr>
        <w:tabs>
          <w:tab w:val="left" w:pos="709"/>
        </w:tabs>
        <w:ind w:left="851" w:hanging="851"/>
        <w:jc w:val="both"/>
        <w:rPr>
          <w:sz w:val="20"/>
          <w:szCs w:val="20"/>
          <w:lang w:eastAsia="lt-LT"/>
        </w:rPr>
      </w:pPr>
      <w:r w:rsidRPr="2263BAF7">
        <w:rPr>
          <w:sz w:val="20"/>
          <w:szCs w:val="20"/>
          <w:lang w:eastAsia="lt-LT"/>
        </w:rPr>
        <w:t>j</w:t>
      </w:r>
      <w:r w:rsidRPr="2263BAF7" w:rsidR="34517C81">
        <w:rPr>
          <w:sz w:val="20"/>
          <w:szCs w:val="20"/>
          <w:lang w:eastAsia="lt-LT"/>
        </w:rPr>
        <w:t>ungčių</w:t>
      </w:r>
      <w:r w:rsidRPr="2263BAF7" w:rsidR="06427E5C">
        <w:rPr>
          <w:sz w:val="20"/>
          <w:szCs w:val="20"/>
          <w:lang w:eastAsia="lt-LT"/>
        </w:rPr>
        <w:t xml:space="preserve"> patikrinimo ir varžų matavimo aktas</w:t>
      </w:r>
      <w:r w:rsidRPr="2263BAF7" w:rsidR="31651F6B">
        <w:rPr>
          <w:sz w:val="20"/>
          <w:szCs w:val="20"/>
          <w:lang w:eastAsia="lt-LT"/>
        </w:rPr>
        <w:t>;</w:t>
      </w:r>
    </w:p>
    <w:p w:rsidRPr="006E22DF" w:rsidR="00CA2C6C" w:rsidP="003E1018" w:rsidRDefault="20355EBB" w14:paraId="1E8B4B46" w14:textId="762ED1D1">
      <w:pPr>
        <w:pStyle w:val="ListParagraph"/>
        <w:numPr>
          <w:ilvl w:val="2"/>
          <w:numId w:val="3"/>
        </w:numPr>
        <w:tabs>
          <w:tab w:val="left" w:pos="709"/>
        </w:tabs>
        <w:ind w:left="851" w:hanging="851"/>
        <w:jc w:val="both"/>
        <w:rPr>
          <w:sz w:val="20"/>
          <w:szCs w:val="20"/>
          <w:lang w:eastAsia="lt-LT"/>
        </w:rPr>
      </w:pPr>
      <w:r w:rsidRPr="2263BAF7">
        <w:rPr>
          <w:sz w:val="20"/>
          <w:szCs w:val="20"/>
          <w:lang w:eastAsia="lt-LT"/>
        </w:rPr>
        <w:t>g</w:t>
      </w:r>
      <w:r w:rsidRPr="2263BAF7" w:rsidR="34517C81">
        <w:rPr>
          <w:sz w:val="20"/>
          <w:szCs w:val="20"/>
          <w:lang w:eastAsia="lt-LT"/>
        </w:rPr>
        <w:t>edimų</w:t>
      </w:r>
      <w:r w:rsidRPr="2263BAF7" w:rsidR="06427E5C">
        <w:rPr>
          <w:sz w:val="20"/>
          <w:szCs w:val="20"/>
          <w:lang w:eastAsia="lt-LT"/>
        </w:rPr>
        <w:t xml:space="preserve"> kontrolės reflektograma</w:t>
      </w:r>
      <w:r w:rsidRPr="2263BAF7" w:rsidR="660F7ED8">
        <w:rPr>
          <w:sz w:val="20"/>
          <w:szCs w:val="20"/>
          <w:lang w:eastAsia="lt-LT"/>
        </w:rPr>
        <w:t>;</w:t>
      </w:r>
    </w:p>
    <w:p w:rsidRPr="006E22DF" w:rsidR="00CA2C6C" w:rsidP="003E1018" w:rsidRDefault="0D3DBD93" w14:paraId="60D38509" w14:textId="795606CD">
      <w:pPr>
        <w:pStyle w:val="ListParagraph"/>
        <w:numPr>
          <w:ilvl w:val="2"/>
          <w:numId w:val="3"/>
        </w:numPr>
        <w:tabs>
          <w:tab w:val="left" w:pos="709"/>
        </w:tabs>
        <w:ind w:left="851" w:hanging="851"/>
        <w:jc w:val="both"/>
        <w:rPr>
          <w:sz w:val="20"/>
          <w:szCs w:val="20"/>
          <w:lang w:eastAsia="lt-LT"/>
        </w:rPr>
      </w:pPr>
      <w:r w:rsidRPr="2263BAF7">
        <w:rPr>
          <w:sz w:val="20"/>
          <w:szCs w:val="20"/>
          <w:lang w:eastAsia="lt-LT"/>
        </w:rPr>
        <w:t>s</w:t>
      </w:r>
      <w:r w:rsidRPr="2263BAF7" w:rsidR="34517C81">
        <w:rPr>
          <w:sz w:val="20"/>
          <w:szCs w:val="20"/>
          <w:lang w:eastAsia="lt-LT"/>
        </w:rPr>
        <w:t>ilfoninių</w:t>
      </w:r>
      <w:r w:rsidRPr="2263BAF7" w:rsidR="06427E5C">
        <w:rPr>
          <w:sz w:val="20"/>
          <w:szCs w:val="20"/>
          <w:lang w:eastAsia="lt-LT"/>
        </w:rPr>
        <w:t xml:space="preserve"> kompensatorių sumontavimo aktas (jei projekte numatoma įrengti</w:t>
      </w:r>
      <w:r w:rsidRPr="2263BAF7" w:rsidR="34517C81">
        <w:rPr>
          <w:sz w:val="20"/>
          <w:szCs w:val="20"/>
          <w:lang w:eastAsia="lt-LT"/>
        </w:rPr>
        <w:t>)</w:t>
      </w:r>
      <w:r w:rsidRPr="2263BAF7" w:rsidR="41120C87">
        <w:rPr>
          <w:sz w:val="20"/>
          <w:szCs w:val="20"/>
          <w:lang w:eastAsia="lt-LT"/>
        </w:rPr>
        <w:t>;</w:t>
      </w:r>
    </w:p>
    <w:p w:rsidRPr="006E22DF" w:rsidR="00CA2C6C" w:rsidP="003E1018" w:rsidRDefault="767CC1EC" w14:paraId="2DA3847C" w14:textId="45FE7E74">
      <w:pPr>
        <w:pStyle w:val="ListParagraph"/>
        <w:numPr>
          <w:ilvl w:val="2"/>
          <w:numId w:val="3"/>
        </w:numPr>
        <w:tabs>
          <w:tab w:val="left" w:pos="709"/>
        </w:tabs>
        <w:ind w:left="851" w:hanging="851"/>
        <w:jc w:val="both"/>
        <w:rPr>
          <w:sz w:val="20"/>
          <w:szCs w:val="20"/>
          <w:lang w:eastAsia="lt-LT"/>
        </w:rPr>
      </w:pPr>
      <w:r w:rsidRPr="2263BAF7">
        <w:rPr>
          <w:sz w:val="20"/>
          <w:szCs w:val="20"/>
          <w:lang w:eastAsia="lt-LT"/>
        </w:rPr>
        <w:t>b</w:t>
      </w:r>
      <w:r w:rsidRPr="2263BAF7" w:rsidR="34517C81">
        <w:rPr>
          <w:sz w:val="20"/>
          <w:szCs w:val="20"/>
          <w:lang w:eastAsia="lt-LT"/>
        </w:rPr>
        <w:t>endras</w:t>
      </w:r>
      <w:r w:rsidRPr="2263BAF7" w:rsidR="06427E5C">
        <w:rPr>
          <w:sz w:val="20"/>
          <w:szCs w:val="20"/>
          <w:lang w:eastAsia="lt-LT"/>
        </w:rPr>
        <w:t xml:space="preserve"> nurodymas</w:t>
      </w:r>
      <w:r w:rsidRPr="2263BAF7" w:rsidR="0CD5C33A">
        <w:rPr>
          <w:sz w:val="20"/>
          <w:szCs w:val="20"/>
          <w:lang w:eastAsia="lt-LT"/>
        </w:rPr>
        <w:t>;</w:t>
      </w:r>
    </w:p>
    <w:p w:rsidRPr="006E22DF" w:rsidR="00CA2C6C" w:rsidP="003E1018" w:rsidRDefault="5B936C48" w14:paraId="751E5732" w14:textId="259463B2">
      <w:pPr>
        <w:pStyle w:val="ListParagraph"/>
        <w:numPr>
          <w:ilvl w:val="2"/>
          <w:numId w:val="3"/>
        </w:numPr>
        <w:tabs>
          <w:tab w:val="left" w:pos="709"/>
        </w:tabs>
        <w:ind w:left="851" w:hanging="851"/>
        <w:jc w:val="both"/>
        <w:rPr>
          <w:sz w:val="20"/>
          <w:szCs w:val="20"/>
          <w:lang w:eastAsia="lt-LT"/>
        </w:rPr>
      </w:pPr>
      <w:r w:rsidRPr="2263BAF7">
        <w:rPr>
          <w:sz w:val="20"/>
          <w:szCs w:val="20"/>
          <w:lang w:eastAsia="lt-LT"/>
        </w:rPr>
        <w:t>p</w:t>
      </w:r>
      <w:r w:rsidRPr="2263BAF7" w:rsidR="34517C81">
        <w:rPr>
          <w:sz w:val="20"/>
          <w:szCs w:val="20"/>
          <w:lang w:eastAsia="lt-LT"/>
        </w:rPr>
        <w:t>aleidimo</w:t>
      </w:r>
      <w:r w:rsidRPr="2263BAF7" w:rsidR="06427E5C">
        <w:rPr>
          <w:sz w:val="20"/>
          <w:szCs w:val="20"/>
          <w:lang w:eastAsia="lt-LT"/>
        </w:rPr>
        <w:t xml:space="preserve"> derinimo programa</w:t>
      </w:r>
      <w:r w:rsidRPr="2263BAF7" w:rsidR="117DB987">
        <w:rPr>
          <w:sz w:val="20"/>
          <w:szCs w:val="20"/>
          <w:lang w:eastAsia="lt-LT"/>
        </w:rPr>
        <w:t>;</w:t>
      </w:r>
    </w:p>
    <w:p w:rsidRPr="006E22DF" w:rsidR="00CA2C6C" w:rsidP="003E1018" w:rsidRDefault="1C107110" w14:paraId="28040450" w14:textId="6EB24A3A">
      <w:pPr>
        <w:pStyle w:val="ListParagraph"/>
        <w:numPr>
          <w:ilvl w:val="2"/>
          <w:numId w:val="3"/>
        </w:numPr>
        <w:tabs>
          <w:tab w:val="left" w:pos="709"/>
        </w:tabs>
        <w:ind w:left="851" w:hanging="851"/>
        <w:jc w:val="both"/>
        <w:rPr>
          <w:sz w:val="20"/>
          <w:szCs w:val="20"/>
          <w:lang w:eastAsia="lt-LT"/>
        </w:rPr>
      </w:pPr>
      <w:r w:rsidRPr="2263BAF7">
        <w:rPr>
          <w:sz w:val="20"/>
          <w:szCs w:val="20"/>
          <w:lang w:eastAsia="lt-LT"/>
        </w:rPr>
        <w:t>k</w:t>
      </w:r>
      <w:r w:rsidRPr="2263BAF7" w:rsidR="34517C81">
        <w:rPr>
          <w:sz w:val="20"/>
          <w:szCs w:val="20"/>
          <w:lang w:eastAsia="lt-LT"/>
        </w:rPr>
        <w:t>ompleksinio</w:t>
      </w:r>
      <w:r w:rsidRPr="2263BAF7" w:rsidR="06427E5C">
        <w:rPr>
          <w:sz w:val="20"/>
          <w:szCs w:val="20"/>
          <w:lang w:eastAsia="lt-LT"/>
        </w:rPr>
        <w:t xml:space="preserve"> bandymo dokumentacija</w:t>
      </w:r>
      <w:r w:rsidRPr="2263BAF7" w:rsidR="196C4B9B">
        <w:rPr>
          <w:sz w:val="20"/>
          <w:szCs w:val="20"/>
          <w:lang w:eastAsia="lt-LT"/>
        </w:rPr>
        <w:t>;</w:t>
      </w:r>
    </w:p>
    <w:p w:rsidRPr="006E22DF" w:rsidR="00CA2C6C" w:rsidP="003E1018" w:rsidRDefault="69DE299B" w14:paraId="7FA46224" w14:textId="5DFBCC7D">
      <w:pPr>
        <w:pStyle w:val="ListParagraph"/>
        <w:numPr>
          <w:ilvl w:val="2"/>
          <w:numId w:val="3"/>
        </w:numPr>
        <w:tabs>
          <w:tab w:val="left" w:pos="709"/>
        </w:tabs>
        <w:ind w:left="851" w:hanging="851"/>
        <w:jc w:val="both"/>
        <w:rPr>
          <w:sz w:val="20"/>
          <w:szCs w:val="20"/>
          <w:lang w:eastAsia="lt-LT"/>
        </w:rPr>
      </w:pPr>
      <w:r w:rsidRPr="2263BAF7">
        <w:rPr>
          <w:sz w:val="20"/>
          <w:szCs w:val="20"/>
          <w:lang w:eastAsia="lt-LT"/>
        </w:rPr>
        <w:t>m</w:t>
      </w:r>
      <w:r w:rsidRPr="2263BAF7" w:rsidR="34517C81">
        <w:rPr>
          <w:sz w:val="20"/>
          <w:szCs w:val="20"/>
          <w:lang w:eastAsia="lt-LT"/>
        </w:rPr>
        <w:t>etalo</w:t>
      </w:r>
      <w:r w:rsidRPr="2263BAF7" w:rsidR="06427E5C">
        <w:rPr>
          <w:sz w:val="20"/>
          <w:szCs w:val="20"/>
          <w:lang w:eastAsia="lt-LT"/>
        </w:rPr>
        <w:t xml:space="preserve"> laužo pridavimo aktai ir bendra suvestinė</w:t>
      </w:r>
      <w:r w:rsidRPr="2263BAF7" w:rsidR="16B067C3">
        <w:rPr>
          <w:sz w:val="20"/>
          <w:szCs w:val="20"/>
          <w:lang w:eastAsia="lt-LT"/>
        </w:rPr>
        <w:t>;</w:t>
      </w:r>
    </w:p>
    <w:p w:rsidRPr="006E22DF" w:rsidR="00CA2C6C" w:rsidP="003E1018" w:rsidRDefault="794A8487" w14:paraId="6055F53D" w14:textId="4DBDC7B4">
      <w:pPr>
        <w:pStyle w:val="ListParagraph"/>
        <w:numPr>
          <w:ilvl w:val="2"/>
          <w:numId w:val="3"/>
        </w:numPr>
        <w:tabs>
          <w:tab w:val="left" w:pos="709"/>
        </w:tabs>
        <w:ind w:left="851" w:hanging="851"/>
        <w:jc w:val="both"/>
        <w:rPr>
          <w:sz w:val="20"/>
          <w:szCs w:val="20"/>
          <w:lang w:eastAsia="lt-LT"/>
        </w:rPr>
      </w:pPr>
      <w:r w:rsidRPr="2263BAF7">
        <w:rPr>
          <w:sz w:val="20"/>
          <w:szCs w:val="20"/>
          <w:lang w:eastAsia="lt-LT"/>
        </w:rPr>
        <w:t>a</w:t>
      </w:r>
      <w:r w:rsidRPr="2263BAF7" w:rsidR="34517C81">
        <w:rPr>
          <w:sz w:val="20"/>
          <w:szCs w:val="20"/>
          <w:lang w:eastAsia="lt-LT"/>
        </w:rPr>
        <w:t>tliekų</w:t>
      </w:r>
      <w:r w:rsidRPr="2263BAF7" w:rsidR="06427E5C">
        <w:rPr>
          <w:sz w:val="20"/>
          <w:szCs w:val="20"/>
          <w:lang w:eastAsia="lt-LT"/>
        </w:rPr>
        <w:t xml:space="preserve"> pridavimo aktai ir bendra suvestinė</w:t>
      </w:r>
      <w:r w:rsidRPr="2263BAF7" w:rsidR="55C4C689">
        <w:rPr>
          <w:sz w:val="20"/>
          <w:szCs w:val="20"/>
          <w:lang w:eastAsia="lt-LT"/>
        </w:rPr>
        <w:t>;</w:t>
      </w:r>
    </w:p>
    <w:p w:rsidRPr="006E22DF" w:rsidR="00CA2C6C" w:rsidP="003E1018" w:rsidRDefault="0FAC911E" w14:paraId="5CAE103B" w14:textId="5E027AF7">
      <w:pPr>
        <w:pStyle w:val="ListParagraph"/>
        <w:numPr>
          <w:ilvl w:val="2"/>
          <w:numId w:val="3"/>
        </w:numPr>
        <w:tabs>
          <w:tab w:val="left" w:pos="709"/>
        </w:tabs>
        <w:ind w:left="851" w:hanging="851"/>
        <w:jc w:val="both"/>
        <w:rPr>
          <w:sz w:val="20"/>
          <w:szCs w:val="20"/>
          <w:lang w:eastAsia="lt-LT"/>
        </w:rPr>
      </w:pPr>
      <w:r w:rsidRPr="2263BAF7">
        <w:rPr>
          <w:sz w:val="20"/>
          <w:szCs w:val="20"/>
          <w:lang w:eastAsia="lt-LT"/>
        </w:rPr>
        <w:t>v</w:t>
      </w:r>
      <w:r w:rsidRPr="2263BAF7" w:rsidR="34517C81">
        <w:rPr>
          <w:sz w:val="20"/>
          <w:szCs w:val="20"/>
          <w:lang w:eastAsia="lt-LT"/>
        </w:rPr>
        <w:t>idaus</w:t>
      </w:r>
      <w:r w:rsidRPr="2263BAF7" w:rsidR="06427E5C">
        <w:rPr>
          <w:sz w:val="20"/>
          <w:szCs w:val="20"/>
          <w:lang w:eastAsia="lt-LT"/>
        </w:rPr>
        <w:t xml:space="preserve"> vamzdynų apžiūros </w:t>
      </w:r>
      <w:r w:rsidRPr="2263BAF7" w:rsidR="53C9E21A">
        <w:rPr>
          <w:sz w:val="20"/>
          <w:szCs w:val="20"/>
          <w:lang w:eastAsia="lt-LT"/>
        </w:rPr>
        <w:t>vaizdo</w:t>
      </w:r>
      <w:r w:rsidRPr="2263BAF7" w:rsidR="06427E5C">
        <w:rPr>
          <w:sz w:val="20"/>
          <w:szCs w:val="20"/>
          <w:lang w:eastAsia="lt-LT"/>
        </w:rPr>
        <w:t xml:space="preserve"> medžiaga</w:t>
      </w:r>
      <w:r w:rsidRPr="2263BAF7" w:rsidR="39426C5B">
        <w:rPr>
          <w:sz w:val="20"/>
          <w:szCs w:val="20"/>
          <w:lang w:eastAsia="lt-LT"/>
        </w:rPr>
        <w:t>;</w:t>
      </w:r>
    </w:p>
    <w:p w:rsidRPr="006E22DF" w:rsidR="00CA2C6C" w:rsidP="003E1018" w:rsidRDefault="297C2632" w14:paraId="1CB196EE" w14:textId="64318F9F">
      <w:pPr>
        <w:pStyle w:val="ListParagraph"/>
        <w:numPr>
          <w:ilvl w:val="2"/>
          <w:numId w:val="3"/>
        </w:numPr>
        <w:tabs>
          <w:tab w:val="left" w:pos="709"/>
        </w:tabs>
        <w:ind w:left="851" w:hanging="851"/>
        <w:jc w:val="both"/>
        <w:rPr>
          <w:sz w:val="20"/>
          <w:szCs w:val="20"/>
          <w:lang w:eastAsia="lt-LT"/>
        </w:rPr>
      </w:pPr>
      <w:r w:rsidRPr="2263BAF7">
        <w:rPr>
          <w:sz w:val="20"/>
          <w:szCs w:val="20"/>
          <w:lang w:eastAsia="lt-LT"/>
        </w:rPr>
        <w:t>i</w:t>
      </w:r>
      <w:r w:rsidRPr="2263BAF7" w:rsidR="34517C81">
        <w:rPr>
          <w:sz w:val="20"/>
          <w:szCs w:val="20"/>
          <w:lang w:eastAsia="lt-LT"/>
        </w:rPr>
        <w:t>špildomoji</w:t>
      </w:r>
      <w:r w:rsidRPr="2263BAF7" w:rsidR="06427E5C">
        <w:rPr>
          <w:sz w:val="20"/>
          <w:szCs w:val="20"/>
          <w:lang w:eastAsia="lt-LT"/>
        </w:rPr>
        <w:t xml:space="preserve"> geodezinė nuotrauka</w:t>
      </w:r>
      <w:r w:rsidRPr="2263BAF7" w:rsidR="2F6B5DDF">
        <w:rPr>
          <w:sz w:val="20"/>
          <w:szCs w:val="20"/>
          <w:lang w:eastAsia="lt-LT"/>
        </w:rPr>
        <w:t>;</w:t>
      </w:r>
    </w:p>
    <w:p w:rsidRPr="006E22DF" w:rsidR="00CA2C6C" w:rsidP="003E1018" w:rsidRDefault="1CEF2805" w14:paraId="63F7E6B9" w14:textId="10BE4017">
      <w:pPr>
        <w:pStyle w:val="ListParagraph"/>
        <w:numPr>
          <w:ilvl w:val="2"/>
          <w:numId w:val="3"/>
        </w:numPr>
        <w:tabs>
          <w:tab w:val="left" w:pos="709"/>
        </w:tabs>
        <w:ind w:left="851" w:hanging="851"/>
        <w:jc w:val="both"/>
        <w:rPr>
          <w:sz w:val="20"/>
          <w:szCs w:val="20"/>
          <w:lang w:eastAsia="lt-LT"/>
        </w:rPr>
      </w:pPr>
      <w:r w:rsidRPr="2263BAF7">
        <w:rPr>
          <w:sz w:val="20"/>
          <w:szCs w:val="20"/>
          <w:lang w:eastAsia="lt-LT"/>
        </w:rPr>
        <w:t>v</w:t>
      </w:r>
      <w:r w:rsidRPr="2263BAF7" w:rsidR="34517C81">
        <w:rPr>
          <w:sz w:val="20"/>
          <w:szCs w:val="20"/>
          <w:lang w:eastAsia="lt-LT"/>
        </w:rPr>
        <w:t>alstybinės</w:t>
      </w:r>
      <w:r w:rsidRPr="2263BAF7" w:rsidR="06427E5C">
        <w:rPr>
          <w:sz w:val="20"/>
          <w:szCs w:val="20"/>
          <w:lang w:eastAsia="lt-LT"/>
        </w:rPr>
        <w:t xml:space="preserve"> energetikos reguliavimo tarybos pažyma</w:t>
      </w:r>
      <w:r w:rsidRPr="2263BAF7" w:rsidR="1F51E8D8">
        <w:rPr>
          <w:sz w:val="20"/>
          <w:szCs w:val="20"/>
          <w:lang w:eastAsia="lt-LT"/>
        </w:rPr>
        <w:t>;</w:t>
      </w:r>
    </w:p>
    <w:p w:rsidRPr="006E22DF" w:rsidR="00CA2C6C" w:rsidP="003E1018" w:rsidRDefault="75BBA02C" w14:paraId="385B453D" w14:textId="11A3167E">
      <w:pPr>
        <w:pStyle w:val="ListParagraph"/>
        <w:numPr>
          <w:ilvl w:val="2"/>
          <w:numId w:val="3"/>
        </w:numPr>
        <w:tabs>
          <w:tab w:val="left" w:pos="709"/>
        </w:tabs>
        <w:ind w:left="851" w:hanging="851"/>
        <w:jc w:val="both"/>
        <w:rPr>
          <w:sz w:val="20"/>
          <w:szCs w:val="20"/>
          <w:lang w:eastAsia="lt-LT"/>
        </w:rPr>
      </w:pPr>
      <w:r w:rsidRPr="2263BAF7">
        <w:rPr>
          <w:sz w:val="20"/>
          <w:szCs w:val="20"/>
          <w:lang w:eastAsia="lt-LT"/>
        </w:rPr>
        <w:t>k</w:t>
      </w:r>
      <w:r w:rsidRPr="2263BAF7" w:rsidR="34517C81">
        <w:rPr>
          <w:sz w:val="20"/>
          <w:szCs w:val="20"/>
          <w:lang w:eastAsia="lt-LT"/>
        </w:rPr>
        <w:t>abelių</w:t>
      </w:r>
      <w:r w:rsidRPr="2263BAF7" w:rsidR="06427E5C">
        <w:rPr>
          <w:sz w:val="20"/>
          <w:szCs w:val="20"/>
          <w:lang w:eastAsia="lt-LT"/>
        </w:rPr>
        <w:t xml:space="preserve"> izoliacijos varžų ir pereinamų kontaktų varžų matavimo protokolai</w:t>
      </w:r>
      <w:r w:rsidRPr="2263BAF7" w:rsidR="37E850B8">
        <w:rPr>
          <w:sz w:val="20"/>
          <w:szCs w:val="20"/>
          <w:lang w:eastAsia="lt-LT"/>
        </w:rPr>
        <w:t>;</w:t>
      </w:r>
    </w:p>
    <w:p w:rsidRPr="006E22DF" w:rsidR="00CA2C6C" w:rsidP="003E1018" w:rsidRDefault="06427E5C" w14:paraId="132F37EF" w14:textId="75C2329A">
      <w:pPr>
        <w:pStyle w:val="ListParagraph"/>
        <w:numPr>
          <w:ilvl w:val="2"/>
          <w:numId w:val="3"/>
        </w:numPr>
        <w:tabs>
          <w:tab w:val="left" w:pos="709"/>
        </w:tabs>
        <w:ind w:left="851" w:hanging="851"/>
        <w:jc w:val="both"/>
        <w:rPr>
          <w:sz w:val="20"/>
          <w:szCs w:val="20"/>
          <w:lang w:eastAsia="lt-LT"/>
        </w:rPr>
      </w:pPr>
      <w:r w:rsidRPr="2263BAF7">
        <w:rPr>
          <w:sz w:val="20"/>
          <w:szCs w:val="20"/>
          <w:lang w:eastAsia="lt-LT"/>
        </w:rPr>
        <w:t>kita tinkamam Darbų užbaigimui ir įforminimui reikalinga dokumentacija</w:t>
      </w:r>
      <w:r w:rsidRPr="2263BAF7" w:rsidR="45BFB47A">
        <w:rPr>
          <w:sz w:val="20"/>
          <w:szCs w:val="20"/>
          <w:lang w:eastAsia="lt-LT"/>
        </w:rPr>
        <w:t>;</w:t>
      </w:r>
    </w:p>
    <w:p w:rsidRPr="003E1018" w:rsidR="003E1018" w:rsidP="003E1018" w:rsidRDefault="53C9E21A" w14:paraId="5B7A17BC" w14:textId="07A29B5B">
      <w:pPr>
        <w:pStyle w:val="ListParagraph"/>
        <w:numPr>
          <w:ilvl w:val="2"/>
          <w:numId w:val="3"/>
        </w:numPr>
        <w:ind w:left="851" w:hanging="851"/>
        <w:rPr>
          <w:sz w:val="20"/>
          <w:szCs w:val="20"/>
          <w:lang w:eastAsia="lt-LT"/>
        </w:rPr>
      </w:pPr>
      <w:r w:rsidRPr="2263BAF7">
        <w:rPr>
          <w:sz w:val="20"/>
          <w:szCs w:val="20"/>
          <w:lang w:eastAsia="lt-LT"/>
        </w:rPr>
        <w:t xml:space="preserve">atliktų </w:t>
      </w:r>
      <w:r w:rsidRPr="2263BAF7" w:rsidR="1389E5AC">
        <w:rPr>
          <w:sz w:val="20"/>
          <w:szCs w:val="20"/>
          <w:lang w:eastAsia="lt-LT"/>
        </w:rPr>
        <w:t>D</w:t>
      </w:r>
      <w:r w:rsidRPr="2263BAF7">
        <w:rPr>
          <w:sz w:val="20"/>
          <w:szCs w:val="20"/>
          <w:lang w:eastAsia="lt-LT"/>
        </w:rPr>
        <w:t>arbų perdavimo–priėmimo aktas.</w:t>
      </w:r>
    </w:p>
    <w:p w:rsidRPr="003E1018" w:rsidR="003E1018" w:rsidP="003E1018" w:rsidRDefault="003E1018" w14:paraId="0363FF21" w14:textId="16D7CE3C">
      <w:pPr>
        <w:pStyle w:val="ListParagraph"/>
        <w:numPr>
          <w:ilvl w:val="0"/>
          <w:numId w:val="3"/>
        </w:numPr>
        <w:pBdr>
          <w:top w:val="single" w:color="auto" w:sz="4" w:space="1"/>
          <w:bottom w:val="single" w:color="auto" w:sz="4" w:space="1"/>
        </w:pBdr>
        <w:shd w:val="clear" w:color="auto" w:fill="EDEDED"/>
        <w:tabs>
          <w:tab w:val="left" w:pos="284"/>
        </w:tabs>
        <w:spacing w:before="120" w:after="120"/>
        <w:ind w:left="0" w:firstLine="0"/>
        <w:contextualSpacing w:val="0"/>
      </w:pPr>
      <w:r w:rsidRPr="74512993">
        <w:rPr>
          <w:rFonts w:eastAsia="Arial" w:cs="Arial"/>
          <w:b/>
          <w:bCs/>
          <w:sz w:val="20"/>
          <w:szCs w:val="20"/>
        </w:rPr>
        <w:t>Transportavimas ir sandėliavimas</w:t>
      </w:r>
    </w:p>
    <w:p w:rsidRPr="003E1018" w:rsidR="003E1018" w:rsidP="003E1018" w:rsidRDefault="003E1018" w14:paraId="2E3F4B76" w14:textId="46DA732C">
      <w:pPr>
        <w:pStyle w:val="ListParagraph"/>
        <w:numPr>
          <w:ilvl w:val="1"/>
          <w:numId w:val="3"/>
        </w:numPr>
        <w:tabs>
          <w:tab w:val="left" w:pos="567"/>
        </w:tabs>
        <w:ind w:left="0" w:firstLine="0"/>
        <w:jc w:val="both"/>
        <w:rPr>
          <w:sz w:val="20"/>
          <w:szCs w:val="20"/>
          <w:lang w:eastAsia="lt-LT"/>
        </w:rPr>
      </w:pPr>
      <w:r w:rsidRPr="003E1018">
        <w:rPr>
          <w:sz w:val="20"/>
          <w:szCs w:val="20"/>
          <w:lang w:eastAsia="lt-LT"/>
        </w:rPr>
        <w:t>Pramoniniu būdu izoliuotų vamzdžių ir jų fasoninių dalių sandėliavimo, pakrovimo ir iškrovimo darbai turi būti vykdomi pagal instrukcijas, užtikrinant jų paviršiaus ir galų nuožulų apsaugą nuo pažeidimo. Jeigu vamzdžiai sandėliuojami šalia statybvietės, jie turi būti aptverti standžiais skydais.</w:t>
      </w:r>
    </w:p>
    <w:p w:rsidRPr="00AE20C2" w:rsidR="003E1018" w:rsidP="003E1018" w:rsidRDefault="003E1018" w14:paraId="4D3EC9BB" w14:textId="543718E4">
      <w:pPr>
        <w:pStyle w:val="ListParagraph"/>
        <w:numPr>
          <w:ilvl w:val="1"/>
          <w:numId w:val="3"/>
        </w:numPr>
        <w:tabs>
          <w:tab w:val="left" w:pos="567"/>
        </w:tabs>
        <w:ind w:left="0" w:firstLine="0"/>
        <w:jc w:val="both"/>
        <w:rPr>
          <w:i/>
          <w:iCs/>
          <w:sz w:val="20"/>
          <w:szCs w:val="20"/>
          <w:lang w:eastAsia="lt-LT"/>
        </w:rPr>
      </w:pPr>
      <w:r w:rsidRPr="2263BAF7">
        <w:rPr>
          <w:sz w:val="20"/>
          <w:szCs w:val="20"/>
          <w:lang w:eastAsia="lt-LT"/>
        </w:rPr>
        <w:t>Transportavimo metu būtina naudoti tokias apsaugines priemones: plačias apkabas, tinkamas atramas ir kitas krovinio tvirtinimo ir apsaugos priemones.</w:t>
      </w:r>
    </w:p>
    <w:p w:rsidRPr="002D3745" w:rsidR="00C32D8D" w:rsidP="00C32D8D" w:rsidRDefault="003E1018" w14:paraId="570D5F44" w14:textId="106D3764">
      <w:pPr>
        <w:pStyle w:val="ListParagraph"/>
        <w:numPr>
          <w:ilvl w:val="0"/>
          <w:numId w:val="3"/>
        </w:numPr>
        <w:pBdr>
          <w:top w:val="single" w:color="auto" w:sz="4" w:space="1"/>
          <w:bottom w:val="single" w:color="auto" w:sz="4" w:space="1"/>
        </w:pBdr>
        <w:shd w:val="clear" w:color="auto" w:fill="EDEDED"/>
        <w:tabs>
          <w:tab w:val="left" w:pos="284"/>
        </w:tabs>
        <w:spacing w:before="120" w:after="120"/>
        <w:ind w:left="0" w:firstLine="0"/>
        <w:contextualSpacing w:val="0"/>
        <w:rPr>
          <w:rFonts w:eastAsia="Arial" w:cs="Arial"/>
          <w:b/>
          <w:bCs/>
          <w:sz w:val="20"/>
          <w:szCs w:val="20"/>
        </w:rPr>
      </w:pPr>
      <w:r>
        <w:rPr>
          <w:rFonts w:eastAsia="Arial" w:cs="Arial"/>
          <w:b/>
          <w:bCs/>
          <w:sz w:val="20"/>
          <w:szCs w:val="20"/>
        </w:rPr>
        <w:t xml:space="preserve"> </w:t>
      </w:r>
      <w:r w:rsidRPr="002D3745" w:rsidR="00C32D8D">
        <w:rPr>
          <w:rFonts w:eastAsia="Arial" w:cs="Arial"/>
          <w:b/>
          <w:bCs/>
          <w:sz w:val="20"/>
          <w:szCs w:val="20"/>
        </w:rPr>
        <w:t>PRIEDAI</w:t>
      </w:r>
    </w:p>
    <w:tbl>
      <w:tblPr>
        <w:tblW w:w="9634" w:type="dxa"/>
        <w:tblCellMar>
          <w:left w:w="10" w:type="dxa"/>
          <w:right w:w="10" w:type="dxa"/>
        </w:tblCellMar>
        <w:tblLook w:val="0000" w:firstRow="0" w:lastRow="0" w:firstColumn="0" w:lastColumn="0" w:noHBand="0" w:noVBand="0"/>
      </w:tblPr>
      <w:tblGrid>
        <w:gridCol w:w="555"/>
        <w:gridCol w:w="5252"/>
        <w:gridCol w:w="2977"/>
        <w:gridCol w:w="850"/>
      </w:tblGrid>
      <w:tr w:rsidRPr="00FA45C6" w:rsidR="00C32D8D" w:rsidTr="015FD091" w14:paraId="2CDF51DF" w14:textId="77777777">
        <w:trPr>
          <w:trHeight w:val="315"/>
        </w:trPr>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A45C6" w:rsidR="00C32D8D" w:rsidP="00606D88" w:rsidRDefault="00C32D8D" w14:paraId="370CA36C" w14:textId="77777777">
            <w:pPr>
              <w:suppressAutoHyphens/>
              <w:autoSpaceDN w:val="0"/>
              <w:ind w:firstLine="0"/>
              <w:jc w:val="both"/>
              <w:rPr>
                <w:rFonts w:eastAsia="Calibri" w:cs="Arial"/>
                <w:sz w:val="20"/>
                <w:szCs w:val="20"/>
              </w:rPr>
            </w:pPr>
            <w:r w:rsidRPr="00FA45C6">
              <w:rPr>
                <w:rFonts w:eastAsia="Calibri" w:cs="Arial"/>
                <w:sz w:val="20"/>
                <w:szCs w:val="20"/>
              </w:rPr>
              <w:t>Eil Nr.</w:t>
            </w:r>
          </w:p>
        </w:tc>
        <w:tc>
          <w:tcPr>
            <w:tcW w:w="52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A45C6" w:rsidR="00C32D8D" w:rsidP="00606D88" w:rsidRDefault="00C32D8D" w14:paraId="7AE63967" w14:textId="77777777">
            <w:pPr>
              <w:suppressAutoHyphens/>
              <w:autoSpaceDN w:val="0"/>
              <w:ind w:firstLine="0"/>
              <w:jc w:val="both"/>
              <w:rPr>
                <w:rFonts w:eastAsia="Calibri" w:cs="Arial"/>
                <w:sz w:val="20"/>
                <w:szCs w:val="20"/>
              </w:rPr>
            </w:pPr>
            <w:r w:rsidRPr="00FA45C6">
              <w:rPr>
                <w:rFonts w:eastAsia="Calibri" w:cs="Arial"/>
                <w:sz w:val="20"/>
                <w:szCs w:val="20"/>
              </w:rPr>
              <w:t>Pavadinimas</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A45C6" w:rsidR="00C32D8D" w:rsidP="00606D88" w:rsidRDefault="00C32D8D" w14:paraId="6D351615" w14:textId="77777777">
            <w:pPr>
              <w:suppressAutoHyphens/>
              <w:autoSpaceDN w:val="0"/>
              <w:ind w:firstLine="0"/>
              <w:jc w:val="both"/>
              <w:rPr>
                <w:rFonts w:eastAsia="Calibri" w:cs="Arial"/>
                <w:sz w:val="20"/>
                <w:szCs w:val="20"/>
              </w:rPr>
            </w:pPr>
            <w:r w:rsidRPr="00FA45C6">
              <w:rPr>
                <w:rFonts w:eastAsia="Calibri" w:cs="Arial"/>
                <w:sz w:val="20"/>
                <w:szCs w:val="20"/>
              </w:rPr>
              <w:t>Pastab</w:t>
            </w:r>
            <w:r>
              <w:rPr>
                <w:rFonts w:eastAsia="Calibri" w:cs="Arial"/>
                <w:sz w:val="20"/>
                <w:szCs w:val="20"/>
              </w:rPr>
              <w:t>os</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A45C6" w:rsidR="00C32D8D" w:rsidP="00606D88" w:rsidRDefault="00C32D8D" w14:paraId="289D1299" w14:textId="77777777">
            <w:pPr>
              <w:suppressAutoHyphens/>
              <w:autoSpaceDN w:val="0"/>
              <w:ind w:firstLine="0"/>
              <w:jc w:val="both"/>
              <w:rPr>
                <w:rFonts w:eastAsia="Calibri" w:cs="Arial"/>
                <w:sz w:val="20"/>
                <w:szCs w:val="20"/>
              </w:rPr>
            </w:pPr>
            <w:r w:rsidRPr="00FA45C6">
              <w:rPr>
                <w:rFonts w:eastAsia="Calibri" w:cs="Arial"/>
                <w:sz w:val="20"/>
                <w:szCs w:val="20"/>
              </w:rPr>
              <w:t>Lapai</w:t>
            </w:r>
          </w:p>
        </w:tc>
      </w:tr>
      <w:tr w:rsidRPr="00FA45C6" w:rsidR="00C32D8D" w:rsidTr="015FD091" w14:paraId="0F06F049" w14:textId="77777777">
        <w:trPr>
          <w:trHeight w:val="390"/>
        </w:trPr>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A45C6" w:rsidR="00C32D8D" w:rsidP="00606D88" w:rsidRDefault="00C32D8D" w14:paraId="0D1E40F6" w14:textId="77777777">
            <w:pPr>
              <w:numPr>
                <w:ilvl w:val="0"/>
                <w:numId w:val="18"/>
              </w:numPr>
              <w:suppressAutoHyphens/>
              <w:autoSpaceDN w:val="0"/>
              <w:contextualSpacing/>
              <w:jc w:val="both"/>
              <w:rPr>
                <w:rFonts w:eastAsia="Calibri" w:cs="Arial"/>
                <w:sz w:val="20"/>
                <w:szCs w:val="20"/>
              </w:rPr>
            </w:pPr>
          </w:p>
        </w:tc>
        <w:tc>
          <w:tcPr>
            <w:tcW w:w="52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19441A" w:rsidR="00C32D8D" w:rsidP="00606D88" w:rsidRDefault="00C32D8D" w14:paraId="5CAEE2C0" w14:textId="77777777">
            <w:pPr>
              <w:suppressAutoHyphens/>
              <w:autoSpaceDN w:val="0"/>
              <w:ind w:firstLine="0"/>
              <w:jc w:val="both"/>
              <w:rPr>
                <w:rFonts w:eastAsia="Calibri" w:cs="Arial"/>
                <w:sz w:val="20"/>
                <w:szCs w:val="20"/>
              </w:rPr>
            </w:pPr>
            <w:r w:rsidRPr="0019441A">
              <w:rPr>
                <w:rFonts w:eastAsia="Calibri" w:cs="Arial"/>
                <w:sz w:val="20"/>
                <w:szCs w:val="20"/>
              </w:rPr>
              <w:t>Išorinių jungimų schema</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70164B" w:rsidR="00C32D8D" w:rsidP="00606D88" w:rsidRDefault="00C32D8D" w14:paraId="3C3DC13B" w14:textId="77777777">
            <w:pPr>
              <w:suppressAutoHyphens/>
              <w:autoSpaceDN w:val="0"/>
              <w:ind w:firstLine="0"/>
              <w:jc w:val="both"/>
              <w:rPr>
                <w:rFonts w:eastAsia="Calibri" w:cs="Arial"/>
                <w:sz w:val="20"/>
                <w:szCs w:val="20"/>
                <w:highlight w:val="red"/>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A45C6" w:rsidR="00C32D8D" w:rsidP="00606D88" w:rsidRDefault="00C32D8D" w14:paraId="282ADA56" w14:textId="77777777">
            <w:pPr>
              <w:suppressAutoHyphens/>
              <w:autoSpaceDN w:val="0"/>
              <w:ind w:firstLine="0"/>
              <w:jc w:val="center"/>
              <w:rPr>
                <w:rFonts w:eastAsia="Calibri" w:cs="Arial"/>
                <w:color w:val="000000"/>
                <w:sz w:val="20"/>
                <w:szCs w:val="20"/>
              </w:rPr>
            </w:pPr>
            <w:r w:rsidRPr="00FA45C6">
              <w:rPr>
                <w:rFonts w:eastAsia="Calibri" w:cs="Arial"/>
                <w:color w:val="000000"/>
                <w:sz w:val="20"/>
                <w:szCs w:val="20"/>
              </w:rPr>
              <w:t>4</w:t>
            </w:r>
          </w:p>
        </w:tc>
      </w:tr>
      <w:tr w:rsidRPr="00FA45C6" w:rsidR="00C32D8D" w:rsidTr="015FD091" w14:paraId="3A04E5F3" w14:textId="77777777">
        <w:trPr>
          <w:trHeight w:val="390"/>
        </w:trPr>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A45C6" w:rsidR="00C32D8D" w:rsidP="00606D88" w:rsidRDefault="00C32D8D" w14:paraId="183CC83C" w14:textId="77777777">
            <w:pPr>
              <w:numPr>
                <w:ilvl w:val="0"/>
                <w:numId w:val="18"/>
              </w:numPr>
              <w:suppressAutoHyphens/>
              <w:autoSpaceDN w:val="0"/>
              <w:contextualSpacing/>
              <w:jc w:val="both"/>
              <w:rPr>
                <w:rFonts w:eastAsia="Calibri" w:cs="Arial"/>
                <w:sz w:val="20"/>
                <w:szCs w:val="20"/>
              </w:rPr>
            </w:pPr>
          </w:p>
        </w:tc>
        <w:tc>
          <w:tcPr>
            <w:tcW w:w="52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19441A" w:rsidR="00C32D8D" w:rsidP="00606D88" w:rsidRDefault="24BC3E48" w14:paraId="6EDA639C" w14:textId="513EE858">
            <w:pPr>
              <w:suppressAutoHyphens/>
              <w:autoSpaceDN w:val="0"/>
              <w:ind w:firstLine="0"/>
              <w:jc w:val="both"/>
              <w:rPr>
                <w:rFonts w:eastAsia="Calibri" w:cs="Arial"/>
                <w:sz w:val="20"/>
                <w:szCs w:val="20"/>
              </w:rPr>
            </w:pPr>
            <w:r w:rsidRPr="015FD091">
              <w:rPr>
                <w:rFonts w:eastAsia="Calibri" w:cs="Arial"/>
                <w:sz w:val="20"/>
                <w:szCs w:val="20"/>
                <w:shd w:val="clear" w:color="auto" w:fill="FFFFFF"/>
              </w:rPr>
              <w:t>Pagrindinės taisyklės planuojant, pozicionuojant ir jungiant nuotėkio aptikimo sistemos laidus</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6E22DF" w:rsidR="00C32D8D" w:rsidP="00606D88" w:rsidRDefault="00C32D8D" w14:paraId="4B2C5241" w14:textId="77777777">
            <w:pPr>
              <w:suppressAutoHyphens/>
              <w:autoSpaceDN w:val="0"/>
              <w:ind w:firstLine="0"/>
              <w:jc w:val="both"/>
              <w:rPr>
                <w:rFonts w:eastAsia="Calibri" w:cs="Arial"/>
                <w:sz w:val="20"/>
                <w:szCs w:val="20"/>
                <w:highlight w:val="red"/>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A45C6" w:rsidR="00C32D8D" w:rsidP="00606D88" w:rsidRDefault="00C32D8D" w14:paraId="7E5C67BE" w14:textId="77777777">
            <w:pPr>
              <w:suppressAutoHyphens/>
              <w:autoSpaceDN w:val="0"/>
              <w:ind w:firstLine="0"/>
              <w:jc w:val="center"/>
              <w:rPr>
                <w:rFonts w:eastAsia="Calibri" w:cs="Arial"/>
                <w:sz w:val="20"/>
                <w:szCs w:val="20"/>
              </w:rPr>
            </w:pPr>
            <w:r w:rsidRPr="00FA45C6">
              <w:rPr>
                <w:rFonts w:eastAsia="Calibri" w:cs="Arial"/>
                <w:sz w:val="20"/>
                <w:szCs w:val="20"/>
              </w:rPr>
              <w:t>5</w:t>
            </w:r>
          </w:p>
        </w:tc>
      </w:tr>
    </w:tbl>
    <w:p w:rsidR="2263BAF7" w:rsidP="74512993" w:rsidRDefault="2263BAF7" w14:paraId="79856C6F" w14:textId="16BC99A5"/>
    <w:p w:rsidR="00C32D8D" w:rsidP="00C32D8D" w:rsidRDefault="00C32D8D" w14:paraId="6D043FB8" w14:textId="77777777">
      <w:pPr>
        <w:pStyle w:val="ListParagraph"/>
        <w:ind w:left="1134" w:firstLine="0"/>
        <w:rPr>
          <w:i/>
          <w:iCs/>
          <w:color w:val="747474" w:themeColor="background2" w:themeShade="80"/>
          <w:sz w:val="20"/>
          <w:szCs w:val="20"/>
          <w:lang w:eastAsia="lt-LT"/>
        </w:rPr>
      </w:pPr>
    </w:p>
    <w:p w:rsidRPr="00E52FB2" w:rsidR="00F24AF0" w:rsidP="00C32D8D" w:rsidRDefault="00F24AF0" w14:paraId="7DC320CA" w14:textId="77777777">
      <w:pPr>
        <w:pStyle w:val="ListParagraph"/>
        <w:ind w:left="1134" w:firstLine="0"/>
        <w:rPr>
          <w:i/>
          <w:iCs/>
          <w:color w:val="747474" w:themeColor="background2" w:themeShade="80"/>
          <w:sz w:val="20"/>
          <w:szCs w:val="20"/>
          <w:lang w:eastAsia="lt-LT"/>
        </w:rPr>
      </w:pPr>
    </w:p>
    <w:sectPr w:rsidRPr="00E52FB2" w:rsidR="00F24AF0" w:rsidSect="00F54F7D">
      <w:headerReference w:type="default" r:id="rId17"/>
      <w:footerReference w:type="default" r:id="rId18"/>
      <w:headerReference w:type="first" r:id="rId19"/>
      <w:pgSz w:w="11906" w:h="16838" w:orient="portrait" w:code="9"/>
      <w:pgMar w:top="1418" w:right="1134" w:bottom="1134" w:left="1134" w:header="425" w:footer="567" w:gutter="0"/>
      <w:pgNumType w:start="1"/>
      <w:cols w:space="1296"/>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233" w:rsidP="002D3D62" w:rsidRDefault="00B30233" w14:paraId="2A6758D1" w14:textId="77777777">
      <w:r>
        <w:separator/>
      </w:r>
    </w:p>
  </w:endnote>
  <w:endnote w:type="continuationSeparator" w:id="0">
    <w:p w:rsidR="00B30233" w:rsidP="002D3D62" w:rsidRDefault="00B30233" w14:paraId="437B188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005"/>
      <w:gridCol w:w="1633"/>
    </w:tblGrid>
    <w:tr w:rsidRPr="000D4EE7" w:rsidR="00B50719" w14:paraId="27BD750E" w14:textId="77777777">
      <w:tc>
        <w:tcPr>
          <w:tcW w:w="4153" w:type="pct"/>
        </w:tcPr>
        <w:p w:rsidRPr="000D4EE7" w:rsidR="00B50719" w:rsidP="00B50719" w:rsidRDefault="00B50719" w14:paraId="5ADADD9C" w14:textId="77777777">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rsidRPr="000D4EE7" w:rsidR="00B50719" w:rsidP="00B50719" w:rsidRDefault="00B50719" w14:paraId="19748FCD" w14:textId="77777777">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rsidR="00B50719" w:rsidRDefault="00B50719" w14:paraId="33155A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233" w:rsidP="002D3D62" w:rsidRDefault="00B30233" w14:paraId="1105C25E" w14:textId="77777777">
      <w:r>
        <w:separator/>
      </w:r>
    </w:p>
  </w:footnote>
  <w:footnote w:type="continuationSeparator" w:id="0">
    <w:p w:rsidR="00B30233" w:rsidP="002D3D62" w:rsidRDefault="00B30233" w14:paraId="4CED71D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54F7D" w:rsidP="00F54F7D" w:rsidRDefault="00F54F7D" w14:paraId="1A9CF906" w14:textId="30B7F691">
    <w:pPr>
      <w:pStyle w:val="Header"/>
      <w:ind w:firstLine="0"/>
    </w:pPr>
    <w:r>
      <w:rPr>
        <w:noProof/>
      </w:rPr>
      <w:drawing>
        <wp:inline distT="0" distB="0" distL="0" distR="0" wp14:anchorId="130A2643" wp14:editId="076A8BF8">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sidR="00F20C23">
      <w:rPr>
        <w:rFonts w:cs="Arial"/>
        <w:sz w:val="14"/>
        <w:szCs w:val="14"/>
      </w:rPr>
      <w:t>2</w:t>
    </w:r>
  </w:p>
  <w:p w:rsidR="00FC1E11" w:rsidP="002D3D62" w:rsidRDefault="00FC1E11" w14:paraId="10B23A9B" w14:textId="19B4708C">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C1E11" w:rsidP="002D3D62" w:rsidRDefault="002D3D62" w14:paraId="7F774349" w14:textId="79B8025C">
    <w:pPr>
      <w:pStyle w:val="Header"/>
      <w:ind w:firstLine="0"/>
    </w:pPr>
    <w:r>
      <w:rPr>
        <w:noProof/>
      </w:rPr>
      <w:drawing>
        <wp:inline distT="0" distB="0" distL="0" distR="0" wp14:anchorId="233F8DE4" wp14:editId="738E83D2">
          <wp:extent cx="1600200" cy="457200"/>
          <wp:effectExtent l="0" t="0" r="0" b="0"/>
          <wp:docPr id="6863883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9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2011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461CE0"/>
    <w:multiLevelType w:val="multilevel"/>
    <w:tmpl w:val="0A547E34"/>
    <w:lvl w:ilvl="0">
      <w:start w:val="1"/>
      <w:numFmt w:val="decimal"/>
      <w:lvlText w:val="%1."/>
      <w:lvlJc w:val="left"/>
      <w:pPr>
        <w:ind w:left="720" w:hanging="360"/>
      </w:pPr>
      <w:rPr>
        <w:rFonts w:hint="default"/>
        <w:b/>
        <w:color w:val="auto"/>
        <w:sz w:val="20"/>
        <w:szCs w:val="20"/>
      </w:rPr>
    </w:lvl>
    <w:lvl w:ilvl="1">
      <w:start w:val="1"/>
      <w:numFmt w:val="decimal"/>
      <w:lvlText w:val="%1.%2."/>
      <w:lvlJc w:val="left"/>
      <w:pPr>
        <w:ind w:left="360" w:hanging="360"/>
      </w:pPr>
      <w:rPr>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i w:val="0"/>
        <w:iCs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16684C"/>
    <w:multiLevelType w:val="multilevel"/>
    <w:tmpl w:val="529EFED2"/>
    <w:lvl w:ilvl="0">
      <w:start w:val="1"/>
      <w:numFmt w:val="decimal"/>
      <w:lvlText w:val="%1."/>
      <w:lvlJc w:val="left"/>
      <w:pPr>
        <w:ind w:left="720" w:hanging="360"/>
      </w:pPr>
      <w:rPr>
        <w:rFonts w:hint="default"/>
        <w:b w:val="0"/>
        <w:bCs w:val="0"/>
      </w:rPr>
    </w:lvl>
    <w:lvl w:ilvl="1">
      <w:start w:val="1"/>
      <w:numFmt w:val="decimal"/>
      <w:isLgl/>
      <w:lvlText w:val="%1.%2."/>
      <w:lvlJc w:val="left"/>
      <w:pPr>
        <w:ind w:left="1003"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25D876D4"/>
    <w:multiLevelType w:val="hybridMultilevel"/>
    <w:tmpl w:val="C360EE78"/>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ascii="Arial" w:hAnsi="Arial" w:cs="Arial"/>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322E5C"/>
    <w:multiLevelType w:val="multilevel"/>
    <w:tmpl w:val="D52C9E26"/>
    <w:styleLink w:val="Stilius1"/>
    <w:lvl w:ilvl="0">
      <w:start w:val="4"/>
      <w:numFmt w:val="decimal"/>
      <w:lvlText w:val="%1."/>
      <w:lvlJc w:val="left"/>
      <w:pPr>
        <w:ind w:left="720" w:hanging="360"/>
      </w:pPr>
      <w:rPr>
        <w:rFonts w:hint="default"/>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648060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5C46E3C"/>
    <w:multiLevelType w:val="hybridMultilevel"/>
    <w:tmpl w:val="C5FCCF8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907C8F"/>
    <w:multiLevelType w:val="multilevel"/>
    <w:tmpl w:val="2F44A738"/>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E8363E6"/>
    <w:multiLevelType w:val="multilevel"/>
    <w:tmpl w:val="54780D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743245D"/>
    <w:multiLevelType w:val="hybridMultilevel"/>
    <w:tmpl w:val="FB9AD0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0121E1"/>
    <w:multiLevelType w:val="multilevel"/>
    <w:tmpl w:val="B7B05EA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82E5F9E"/>
    <w:multiLevelType w:val="multilevel"/>
    <w:tmpl w:val="D52C9E26"/>
    <w:numStyleLink w:val="Stilius1"/>
  </w:abstractNum>
  <w:abstractNum w:abstractNumId="18" w15:restartNumberingAfterBreak="0">
    <w:nsid w:val="7C837431"/>
    <w:multiLevelType w:val="multilevel"/>
    <w:tmpl w:val="D6005552"/>
    <w:lvl w:ilvl="0">
      <w:start w:val="6"/>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C953AD2"/>
    <w:multiLevelType w:val="multilevel"/>
    <w:tmpl w:val="E6D29242"/>
    <w:lvl w:ilvl="0">
      <w:start w:val="1"/>
      <w:numFmt w:val="decimal"/>
      <w:lvlText w:val="%1."/>
      <w:lvlJc w:val="left"/>
      <w:pPr>
        <w:ind w:left="360" w:hanging="360"/>
      </w:pPr>
    </w:lvl>
    <w:lvl w:ilvl="1">
      <w:start w:val="1"/>
      <w:numFmt w:val="decimal"/>
      <w:lvlText w:val="%1.%2."/>
      <w:lvlJc w:val="left"/>
      <w:pPr>
        <w:ind w:left="792" w:hanging="432"/>
      </w:pPr>
      <w:rPr>
        <w:rFonts w:hint="default" w:ascii="Times New Roman" w:hAnsi="Times New Roman" w:cs="Times New Roman"/>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7"/>
  </w:num>
  <w:num w:numId="2" w16cid:durableId="390009096">
    <w:abstractNumId w:val="6"/>
  </w:num>
  <w:num w:numId="3" w16cid:durableId="288828410">
    <w:abstractNumId w:val="3"/>
  </w:num>
  <w:num w:numId="4" w16cid:durableId="1975020092">
    <w:abstractNumId w:val="16"/>
  </w:num>
  <w:num w:numId="5" w16cid:durableId="541359198">
    <w:abstractNumId w:val="14"/>
  </w:num>
  <w:num w:numId="6" w16cid:durableId="1317764691">
    <w:abstractNumId w:val="12"/>
  </w:num>
  <w:num w:numId="7" w16cid:durableId="610669460">
    <w:abstractNumId w:val="2"/>
  </w:num>
  <w:num w:numId="8" w16cid:durableId="4478202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11"/>
  </w:num>
  <w:num w:numId="11" w16cid:durableId="1484739909">
    <w:abstractNumId w:val="4"/>
  </w:num>
  <w:num w:numId="12" w16cid:durableId="796800323">
    <w:abstractNumId w:val="17"/>
  </w:num>
  <w:num w:numId="13" w16cid:durableId="914048533">
    <w:abstractNumId w:val="8"/>
  </w:num>
  <w:num w:numId="14" w16cid:durableId="1107970822">
    <w:abstractNumId w:val="18"/>
  </w:num>
  <w:num w:numId="15" w16cid:durableId="1705907050">
    <w:abstractNumId w:val="15"/>
  </w:num>
  <w:num w:numId="16" w16cid:durableId="1752311157">
    <w:abstractNumId w:val="5"/>
  </w:num>
  <w:num w:numId="17" w16cid:durableId="1277760409">
    <w:abstractNumId w:val="19"/>
  </w:num>
  <w:num w:numId="18" w16cid:durableId="1188326851">
    <w:abstractNumId w:val="10"/>
  </w:num>
  <w:num w:numId="19" w16cid:durableId="1087076670">
    <w:abstractNumId w:val="1"/>
  </w:num>
  <w:num w:numId="20" w16cid:durableId="847788248">
    <w:abstractNumId w:val="0"/>
  </w:num>
  <w:num w:numId="21" w16cid:durableId="211233173">
    <w:abstractNumId w:val="9"/>
  </w:num>
  <w:num w:numId="22" w16cid:durableId="1401825602">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tru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4570"/>
    <w:rsid w:val="00005960"/>
    <w:rsid w:val="00006D0A"/>
    <w:rsid w:val="00015665"/>
    <w:rsid w:val="00015FD9"/>
    <w:rsid w:val="00021E89"/>
    <w:rsid w:val="00023A5F"/>
    <w:rsid w:val="0003080C"/>
    <w:rsid w:val="00043403"/>
    <w:rsid w:val="00050AB2"/>
    <w:rsid w:val="000510B6"/>
    <w:rsid w:val="00053E59"/>
    <w:rsid w:val="000612C3"/>
    <w:rsid w:val="00075EB9"/>
    <w:rsid w:val="000800F2"/>
    <w:rsid w:val="00084461"/>
    <w:rsid w:val="000906DE"/>
    <w:rsid w:val="0009153D"/>
    <w:rsid w:val="000A06A3"/>
    <w:rsid w:val="000A52B3"/>
    <w:rsid w:val="000B76A0"/>
    <w:rsid w:val="000C3717"/>
    <w:rsid w:val="000C6334"/>
    <w:rsid w:val="000D2B89"/>
    <w:rsid w:val="000E07BB"/>
    <w:rsid w:val="000E248B"/>
    <w:rsid w:val="000E31DC"/>
    <w:rsid w:val="000E5558"/>
    <w:rsid w:val="000E6F54"/>
    <w:rsid w:val="000F3D0E"/>
    <w:rsid w:val="000F536D"/>
    <w:rsid w:val="000F716D"/>
    <w:rsid w:val="00101A88"/>
    <w:rsid w:val="00104D6D"/>
    <w:rsid w:val="00104DFE"/>
    <w:rsid w:val="00105A5E"/>
    <w:rsid w:val="0013168D"/>
    <w:rsid w:val="001323F5"/>
    <w:rsid w:val="00132B7F"/>
    <w:rsid w:val="00134418"/>
    <w:rsid w:val="0013611A"/>
    <w:rsid w:val="00154004"/>
    <w:rsid w:val="00154F48"/>
    <w:rsid w:val="001552A2"/>
    <w:rsid w:val="00164D00"/>
    <w:rsid w:val="00166164"/>
    <w:rsid w:val="00166979"/>
    <w:rsid w:val="001671F3"/>
    <w:rsid w:val="00170316"/>
    <w:rsid w:val="001755C5"/>
    <w:rsid w:val="00181F18"/>
    <w:rsid w:val="00192C1B"/>
    <w:rsid w:val="0019353D"/>
    <w:rsid w:val="0019441A"/>
    <w:rsid w:val="00196C92"/>
    <w:rsid w:val="00197A9C"/>
    <w:rsid w:val="001A3061"/>
    <w:rsid w:val="001A65A3"/>
    <w:rsid w:val="001B18DB"/>
    <w:rsid w:val="001B5DA6"/>
    <w:rsid w:val="001C105E"/>
    <w:rsid w:val="001D2BE9"/>
    <w:rsid w:val="001D5791"/>
    <w:rsid w:val="001E01D6"/>
    <w:rsid w:val="001E3258"/>
    <w:rsid w:val="001F06BF"/>
    <w:rsid w:val="001F08DC"/>
    <w:rsid w:val="001F2411"/>
    <w:rsid w:val="001F2ABD"/>
    <w:rsid w:val="001F70D7"/>
    <w:rsid w:val="00202ED0"/>
    <w:rsid w:val="002055C7"/>
    <w:rsid w:val="00214CC3"/>
    <w:rsid w:val="002245C4"/>
    <w:rsid w:val="002269B8"/>
    <w:rsid w:val="00234434"/>
    <w:rsid w:val="0023458F"/>
    <w:rsid w:val="0024091D"/>
    <w:rsid w:val="00241300"/>
    <w:rsid w:val="002449FE"/>
    <w:rsid w:val="00244D2B"/>
    <w:rsid w:val="00245DF9"/>
    <w:rsid w:val="00246583"/>
    <w:rsid w:val="002473B0"/>
    <w:rsid w:val="00251719"/>
    <w:rsid w:val="002647CA"/>
    <w:rsid w:val="002657B3"/>
    <w:rsid w:val="00270CD2"/>
    <w:rsid w:val="002719A5"/>
    <w:rsid w:val="00271B8C"/>
    <w:rsid w:val="002767DB"/>
    <w:rsid w:val="002775AA"/>
    <w:rsid w:val="002871B9"/>
    <w:rsid w:val="002875A2"/>
    <w:rsid w:val="00290FF8"/>
    <w:rsid w:val="00293014"/>
    <w:rsid w:val="00294EBB"/>
    <w:rsid w:val="002A70C1"/>
    <w:rsid w:val="002B20AB"/>
    <w:rsid w:val="002B289E"/>
    <w:rsid w:val="002B36CC"/>
    <w:rsid w:val="002B76B3"/>
    <w:rsid w:val="002C39C3"/>
    <w:rsid w:val="002C5C47"/>
    <w:rsid w:val="002D0A19"/>
    <w:rsid w:val="002D3745"/>
    <w:rsid w:val="002D3D62"/>
    <w:rsid w:val="002E3735"/>
    <w:rsid w:val="002E5098"/>
    <w:rsid w:val="002F3BCA"/>
    <w:rsid w:val="002F3C46"/>
    <w:rsid w:val="002F5B41"/>
    <w:rsid w:val="0031516C"/>
    <w:rsid w:val="003164AB"/>
    <w:rsid w:val="0031690A"/>
    <w:rsid w:val="00330B94"/>
    <w:rsid w:val="00331D62"/>
    <w:rsid w:val="00345283"/>
    <w:rsid w:val="00350C40"/>
    <w:rsid w:val="0035426C"/>
    <w:rsid w:val="00356874"/>
    <w:rsid w:val="003570FE"/>
    <w:rsid w:val="00362946"/>
    <w:rsid w:val="00365892"/>
    <w:rsid w:val="00367136"/>
    <w:rsid w:val="00374B19"/>
    <w:rsid w:val="0038091B"/>
    <w:rsid w:val="00381F95"/>
    <w:rsid w:val="00383CEA"/>
    <w:rsid w:val="00383DEA"/>
    <w:rsid w:val="00395633"/>
    <w:rsid w:val="003A017B"/>
    <w:rsid w:val="003A721A"/>
    <w:rsid w:val="003B09D1"/>
    <w:rsid w:val="003B6F7B"/>
    <w:rsid w:val="003C0A94"/>
    <w:rsid w:val="003C1C47"/>
    <w:rsid w:val="003C4BED"/>
    <w:rsid w:val="003C5276"/>
    <w:rsid w:val="003C5434"/>
    <w:rsid w:val="003C731B"/>
    <w:rsid w:val="003D11F3"/>
    <w:rsid w:val="003D1870"/>
    <w:rsid w:val="003D3BD3"/>
    <w:rsid w:val="003E1018"/>
    <w:rsid w:val="003F0C8D"/>
    <w:rsid w:val="004008B7"/>
    <w:rsid w:val="004014B8"/>
    <w:rsid w:val="0042723C"/>
    <w:rsid w:val="00427319"/>
    <w:rsid w:val="00431C7E"/>
    <w:rsid w:val="0043B140"/>
    <w:rsid w:val="00447B4E"/>
    <w:rsid w:val="00456466"/>
    <w:rsid w:val="00456ACE"/>
    <w:rsid w:val="004604ED"/>
    <w:rsid w:val="00474641"/>
    <w:rsid w:val="004768F3"/>
    <w:rsid w:val="0047704D"/>
    <w:rsid w:val="00482364"/>
    <w:rsid w:val="0048396B"/>
    <w:rsid w:val="00484BE1"/>
    <w:rsid w:val="00492FF2"/>
    <w:rsid w:val="004A265A"/>
    <w:rsid w:val="004A3C7E"/>
    <w:rsid w:val="004B0DA1"/>
    <w:rsid w:val="004B0F74"/>
    <w:rsid w:val="004B3FA9"/>
    <w:rsid w:val="004B5914"/>
    <w:rsid w:val="004B61FB"/>
    <w:rsid w:val="004C2508"/>
    <w:rsid w:val="004C6CF5"/>
    <w:rsid w:val="004D4477"/>
    <w:rsid w:val="004D6632"/>
    <w:rsid w:val="004E1E8C"/>
    <w:rsid w:val="004F09EE"/>
    <w:rsid w:val="004F4A0C"/>
    <w:rsid w:val="00501FA9"/>
    <w:rsid w:val="00502D2C"/>
    <w:rsid w:val="00505F28"/>
    <w:rsid w:val="0050603F"/>
    <w:rsid w:val="005062ED"/>
    <w:rsid w:val="00510C8F"/>
    <w:rsid w:val="005114A0"/>
    <w:rsid w:val="00512FC4"/>
    <w:rsid w:val="00513307"/>
    <w:rsid w:val="00514A43"/>
    <w:rsid w:val="00516D22"/>
    <w:rsid w:val="0052395F"/>
    <w:rsid w:val="00540231"/>
    <w:rsid w:val="00545C45"/>
    <w:rsid w:val="00545DCE"/>
    <w:rsid w:val="00546D0D"/>
    <w:rsid w:val="005505EE"/>
    <w:rsid w:val="00551D7E"/>
    <w:rsid w:val="00552DEC"/>
    <w:rsid w:val="00553C8B"/>
    <w:rsid w:val="00553D61"/>
    <w:rsid w:val="0056044D"/>
    <w:rsid w:val="00562944"/>
    <w:rsid w:val="0056391A"/>
    <w:rsid w:val="00566F03"/>
    <w:rsid w:val="0056759F"/>
    <w:rsid w:val="0057152C"/>
    <w:rsid w:val="00575CA6"/>
    <w:rsid w:val="00576A05"/>
    <w:rsid w:val="00576FBF"/>
    <w:rsid w:val="00581AA9"/>
    <w:rsid w:val="00584554"/>
    <w:rsid w:val="005A16B4"/>
    <w:rsid w:val="005A70A6"/>
    <w:rsid w:val="005B3362"/>
    <w:rsid w:val="005B41C3"/>
    <w:rsid w:val="005B6317"/>
    <w:rsid w:val="005D736F"/>
    <w:rsid w:val="005E14BF"/>
    <w:rsid w:val="005F25C9"/>
    <w:rsid w:val="005F6FCC"/>
    <w:rsid w:val="0060174A"/>
    <w:rsid w:val="0060330D"/>
    <w:rsid w:val="00606D88"/>
    <w:rsid w:val="00606E35"/>
    <w:rsid w:val="0061077E"/>
    <w:rsid w:val="00611263"/>
    <w:rsid w:val="00613C4B"/>
    <w:rsid w:val="006177E9"/>
    <w:rsid w:val="00624908"/>
    <w:rsid w:val="00635DB4"/>
    <w:rsid w:val="006467E9"/>
    <w:rsid w:val="00650D5D"/>
    <w:rsid w:val="00655491"/>
    <w:rsid w:val="00655D85"/>
    <w:rsid w:val="00655F65"/>
    <w:rsid w:val="00655FF0"/>
    <w:rsid w:val="00662B66"/>
    <w:rsid w:val="00670185"/>
    <w:rsid w:val="00670536"/>
    <w:rsid w:val="00676528"/>
    <w:rsid w:val="00683D7A"/>
    <w:rsid w:val="00684C1F"/>
    <w:rsid w:val="0069365A"/>
    <w:rsid w:val="0069494E"/>
    <w:rsid w:val="006A450A"/>
    <w:rsid w:val="006A66A6"/>
    <w:rsid w:val="006A7419"/>
    <w:rsid w:val="006B2AFA"/>
    <w:rsid w:val="006B6921"/>
    <w:rsid w:val="006B6980"/>
    <w:rsid w:val="006B6E2B"/>
    <w:rsid w:val="006C4985"/>
    <w:rsid w:val="006C5114"/>
    <w:rsid w:val="006D0EB5"/>
    <w:rsid w:val="006D1296"/>
    <w:rsid w:val="006D48ED"/>
    <w:rsid w:val="006DD57A"/>
    <w:rsid w:val="006E134E"/>
    <w:rsid w:val="006E22DF"/>
    <w:rsid w:val="0070164B"/>
    <w:rsid w:val="007043F5"/>
    <w:rsid w:val="00706479"/>
    <w:rsid w:val="00714F0B"/>
    <w:rsid w:val="0072512B"/>
    <w:rsid w:val="00730D52"/>
    <w:rsid w:val="00742E85"/>
    <w:rsid w:val="00750A0A"/>
    <w:rsid w:val="007571DA"/>
    <w:rsid w:val="00757E88"/>
    <w:rsid w:val="007605E5"/>
    <w:rsid w:val="007655BE"/>
    <w:rsid w:val="007713F1"/>
    <w:rsid w:val="00773671"/>
    <w:rsid w:val="00774812"/>
    <w:rsid w:val="00774FFA"/>
    <w:rsid w:val="00775AD2"/>
    <w:rsid w:val="00777BB7"/>
    <w:rsid w:val="0077CD95"/>
    <w:rsid w:val="00782E68"/>
    <w:rsid w:val="00794E24"/>
    <w:rsid w:val="00796907"/>
    <w:rsid w:val="007A0BDD"/>
    <w:rsid w:val="007A7606"/>
    <w:rsid w:val="007B230A"/>
    <w:rsid w:val="007D2195"/>
    <w:rsid w:val="007D5E3B"/>
    <w:rsid w:val="007E22FD"/>
    <w:rsid w:val="007E2DA8"/>
    <w:rsid w:val="007F3202"/>
    <w:rsid w:val="007F6561"/>
    <w:rsid w:val="008025B0"/>
    <w:rsid w:val="00806FB8"/>
    <w:rsid w:val="008151DD"/>
    <w:rsid w:val="00827EC7"/>
    <w:rsid w:val="00833EBC"/>
    <w:rsid w:val="00835424"/>
    <w:rsid w:val="00842209"/>
    <w:rsid w:val="00842C86"/>
    <w:rsid w:val="00842F36"/>
    <w:rsid w:val="008465F2"/>
    <w:rsid w:val="00846F25"/>
    <w:rsid w:val="00850AD8"/>
    <w:rsid w:val="0087211C"/>
    <w:rsid w:val="00873C8B"/>
    <w:rsid w:val="00875FBA"/>
    <w:rsid w:val="00883DBC"/>
    <w:rsid w:val="008875A6"/>
    <w:rsid w:val="008962C0"/>
    <w:rsid w:val="008A64DE"/>
    <w:rsid w:val="008A6D4A"/>
    <w:rsid w:val="008B3E12"/>
    <w:rsid w:val="008C1281"/>
    <w:rsid w:val="008C315A"/>
    <w:rsid w:val="008C3795"/>
    <w:rsid w:val="008C7700"/>
    <w:rsid w:val="008D460E"/>
    <w:rsid w:val="008D4AE1"/>
    <w:rsid w:val="008D5442"/>
    <w:rsid w:val="008E2D05"/>
    <w:rsid w:val="008E5B17"/>
    <w:rsid w:val="008E5B36"/>
    <w:rsid w:val="008F440B"/>
    <w:rsid w:val="008F7517"/>
    <w:rsid w:val="008F7DF2"/>
    <w:rsid w:val="00900B7E"/>
    <w:rsid w:val="00901904"/>
    <w:rsid w:val="00903D39"/>
    <w:rsid w:val="00906617"/>
    <w:rsid w:val="0091070B"/>
    <w:rsid w:val="009148F5"/>
    <w:rsid w:val="009230AF"/>
    <w:rsid w:val="00924908"/>
    <w:rsid w:val="00944584"/>
    <w:rsid w:val="00953D81"/>
    <w:rsid w:val="009556BA"/>
    <w:rsid w:val="00957319"/>
    <w:rsid w:val="0096CEB2"/>
    <w:rsid w:val="00971961"/>
    <w:rsid w:val="0097250E"/>
    <w:rsid w:val="0097446D"/>
    <w:rsid w:val="00977C80"/>
    <w:rsid w:val="0098034C"/>
    <w:rsid w:val="00980A28"/>
    <w:rsid w:val="00983735"/>
    <w:rsid w:val="0098482A"/>
    <w:rsid w:val="00985A94"/>
    <w:rsid w:val="009B31E1"/>
    <w:rsid w:val="009B79AF"/>
    <w:rsid w:val="009C1812"/>
    <w:rsid w:val="009C2318"/>
    <w:rsid w:val="009C2F06"/>
    <w:rsid w:val="009D07F7"/>
    <w:rsid w:val="009D2411"/>
    <w:rsid w:val="009D253E"/>
    <w:rsid w:val="009D540A"/>
    <w:rsid w:val="009D75D2"/>
    <w:rsid w:val="009E226C"/>
    <w:rsid w:val="009E643A"/>
    <w:rsid w:val="009E78C5"/>
    <w:rsid w:val="009F298F"/>
    <w:rsid w:val="009F2FE7"/>
    <w:rsid w:val="009F3EDF"/>
    <w:rsid w:val="009F7C7F"/>
    <w:rsid w:val="00A00893"/>
    <w:rsid w:val="00A036A4"/>
    <w:rsid w:val="00A04434"/>
    <w:rsid w:val="00A058BA"/>
    <w:rsid w:val="00A058EE"/>
    <w:rsid w:val="00A11A31"/>
    <w:rsid w:val="00A146CE"/>
    <w:rsid w:val="00A27366"/>
    <w:rsid w:val="00A277E2"/>
    <w:rsid w:val="00A3078A"/>
    <w:rsid w:val="00A32D3B"/>
    <w:rsid w:val="00A405B8"/>
    <w:rsid w:val="00A4099C"/>
    <w:rsid w:val="00A43DE4"/>
    <w:rsid w:val="00A44E58"/>
    <w:rsid w:val="00A509AF"/>
    <w:rsid w:val="00A54D28"/>
    <w:rsid w:val="00A55B9C"/>
    <w:rsid w:val="00A56006"/>
    <w:rsid w:val="00A566BC"/>
    <w:rsid w:val="00A56A32"/>
    <w:rsid w:val="00A5953C"/>
    <w:rsid w:val="00A639AC"/>
    <w:rsid w:val="00A664F3"/>
    <w:rsid w:val="00A736E0"/>
    <w:rsid w:val="00A75D85"/>
    <w:rsid w:val="00A80D4A"/>
    <w:rsid w:val="00A868C8"/>
    <w:rsid w:val="00A87658"/>
    <w:rsid w:val="00A92B62"/>
    <w:rsid w:val="00A92C3F"/>
    <w:rsid w:val="00AA3960"/>
    <w:rsid w:val="00AA551C"/>
    <w:rsid w:val="00AA57CE"/>
    <w:rsid w:val="00AB00BC"/>
    <w:rsid w:val="00AB1D4E"/>
    <w:rsid w:val="00AB440F"/>
    <w:rsid w:val="00AB4662"/>
    <w:rsid w:val="00AB4A05"/>
    <w:rsid w:val="00AC19D5"/>
    <w:rsid w:val="00AC4483"/>
    <w:rsid w:val="00AE0D48"/>
    <w:rsid w:val="00AE20C2"/>
    <w:rsid w:val="00AE4675"/>
    <w:rsid w:val="00AF1D63"/>
    <w:rsid w:val="00AF1EC9"/>
    <w:rsid w:val="00AF399E"/>
    <w:rsid w:val="00AF556D"/>
    <w:rsid w:val="00B01D95"/>
    <w:rsid w:val="00B13B24"/>
    <w:rsid w:val="00B15C62"/>
    <w:rsid w:val="00B26AC0"/>
    <w:rsid w:val="00B276CF"/>
    <w:rsid w:val="00B27E57"/>
    <w:rsid w:val="00B30233"/>
    <w:rsid w:val="00B32376"/>
    <w:rsid w:val="00B34BB2"/>
    <w:rsid w:val="00B377CC"/>
    <w:rsid w:val="00B40EAD"/>
    <w:rsid w:val="00B40EFA"/>
    <w:rsid w:val="00B413CD"/>
    <w:rsid w:val="00B4614C"/>
    <w:rsid w:val="00B50284"/>
    <w:rsid w:val="00B50719"/>
    <w:rsid w:val="00B511DB"/>
    <w:rsid w:val="00B545DF"/>
    <w:rsid w:val="00B56AE1"/>
    <w:rsid w:val="00B63239"/>
    <w:rsid w:val="00B70432"/>
    <w:rsid w:val="00B70D8D"/>
    <w:rsid w:val="00B72428"/>
    <w:rsid w:val="00B72545"/>
    <w:rsid w:val="00B8096C"/>
    <w:rsid w:val="00B849C1"/>
    <w:rsid w:val="00B8531A"/>
    <w:rsid w:val="00B90276"/>
    <w:rsid w:val="00B9098B"/>
    <w:rsid w:val="00B972C7"/>
    <w:rsid w:val="00BA387F"/>
    <w:rsid w:val="00BA6BD8"/>
    <w:rsid w:val="00BB0964"/>
    <w:rsid w:val="00BB20F3"/>
    <w:rsid w:val="00BB41EB"/>
    <w:rsid w:val="00BB7090"/>
    <w:rsid w:val="00BC0AA8"/>
    <w:rsid w:val="00BC7514"/>
    <w:rsid w:val="00BC7553"/>
    <w:rsid w:val="00BD195C"/>
    <w:rsid w:val="00BD3303"/>
    <w:rsid w:val="00BD586E"/>
    <w:rsid w:val="00BF09DA"/>
    <w:rsid w:val="00BF31B5"/>
    <w:rsid w:val="00BF76B0"/>
    <w:rsid w:val="00C00057"/>
    <w:rsid w:val="00C03B19"/>
    <w:rsid w:val="00C12F75"/>
    <w:rsid w:val="00C14015"/>
    <w:rsid w:val="00C22760"/>
    <w:rsid w:val="00C32D8D"/>
    <w:rsid w:val="00C3397E"/>
    <w:rsid w:val="00C35ECC"/>
    <w:rsid w:val="00C46618"/>
    <w:rsid w:val="00C479EC"/>
    <w:rsid w:val="00C5108C"/>
    <w:rsid w:val="00C56E57"/>
    <w:rsid w:val="00C658A3"/>
    <w:rsid w:val="00C7457F"/>
    <w:rsid w:val="00C805CB"/>
    <w:rsid w:val="00C81803"/>
    <w:rsid w:val="00C82F9A"/>
    <w:rsid w:val="00C84D73"/>
    <w:rsid w:val="00C87EC7"/>
    <w:rsid w:val="00C91541"/>
    <w:rsid w:val="00CA1F5B"/>
    <w:rsid w:val="00CA2C6C"/>
    <w:rsid w:val="00CA325A"/>
    <w:rsid w:val="00CA5269"/>
    <w:rsid w:val="00CA622A"/>
    <w:rsid w:val="00CA67F7"/>
    <w:rsid w:val="00CB08D7"/>
    <w:rsid w:val="00CB0EC8"/>
    <w:rsid w:val="00CC1E23"/>
    <w:rsid w:val="00CC4CEE"/>
    <w:rsid w:val="00CD3F94"/>
    <w:rsid w:val="00CD5AC7"/>
    <w:rsid w:val="00CD7E06"/>
    <w:rsid w:val="00CE0EA1"/>
    <w:rsid w:val="00CE1CEC"/>
    <w:rsid w:val="00CE212D"/>
    <w:rsid w:val="00CE3B74"/>
    <w:rsid w:val="00CE6ED4"/>
    <w:rsid w:val="00D05DA9"/>
    <w:rsid w:val="00D06DF5"/>
    <w:rsid w:val="00D11130"/>
    <w:rsid w:val="00D16C19"/>
    <w:rsid w:val="00D21198"/>
    <w:rsid w:val="00D41F49"/>
    <w:rsid w:val="00D47E64"/>
    <w:rsid w:val="00D53311"/>
    <w:rsid w:val="00D549AF"/>
    <w:rsid w:val="00D628F6"/>
    <w:rsid w:val="00D653E3"/>
    <w:rsid w:val="00D66579"/>
    <w:rsid w:val="00D71D3A"/>
    <w:rsid w:val="00D72BB0"/>
    <w:rsid w:val="00D75460"/>
    <w:rsid w:val="00D766D6"/>
    <w:rsid w:val="00D8162E"/>
    <w:rsid w:val="00D820CE"/>
    <w:rsid w:val="00D92D68"/>
    <w:rsid w:val="00D96741"/>
    <w:rsid w:val="00DB0F1D"/>
    <w:rsid w:val="00DC1C55"/>
    <w:rsid w:val="00DC275F"/>
    <w:rsid w:val="00DC44AF"/>
    <w:rsid w:val="00DD05E5"/>
    <w:rsid w:val="00DD62A2"/>
    <w:rsid w:val="00DE078D"/>
    <w:rsid w:val="00DE2060"/>
    <w:rsid w:val="00DE39E3"/>
    <w:rsid w:val="00DF05D0"/>
    <w:rsid w:val="00DF4F36"/>
    <w:rsid w:val="00E04641"/>
    <w:rsid w:val="00E05AFA"/>
    <w:rsid w:val="00E1229A"/>
    <w:rsid w:val="00E23B1E"/>
    <w:rsid w:val="00E23F79"/>
    <w:rsid w:val="00E25094"/>
    <w:rsid w:val="00E2760B"/>
    <w:rsid w:val="00E35CE7"/>
    <w:rsid w:val="00E41B15"/>
    <w:rsid w:val="00E44256"/>
    <w:rsid w:val="00E45265"/>
    <w:rsid w:val="00E46C3D"/>
    <w:rsid w:val="00E52FB2"/>
    <w:rsid w:val="00E6481D"/>
    <w:rsid w:val="00E67338"/>
    <w:rsid w:val="00E70F21"/>
    <w:rsid w:val="00E75F86"/>
    <w:rsid w:val="00E77CC8"/>
    <w:rsid w:val="00E83809"/>
    <w:rsid w:val="00E87B79"/>
    <w:rsid w:val="00E9375E"/>
    <w:rsid w:val="00E93D45"/>
    <w:rsid w:val="00EA200F"/>
    <w:rsid w:val="00EA26D5"/>
    <w:rsid w:val="00EB26F1"/>
    <w:rsid w:val="00EC4496"/>
    <w:rsid w:val="00EC582B"/>
    <w:rsid w:val="00EC786C"/>
    <w:rsid w:val="00ED3BFD"/>
    <w:rsid w:val="00EE4F78"/>
    <w:rsid w:val="00F0709C"/>
    <w:rsid w:val="00F177F3"/>
    <w:rsid w:val="00F20C23"/>
    <w:rsid w:val="00F20E83"/>
    <w:rsid w:val="00F24AF0"/>
    <w:rsid w:val="00F27FC2"/>
    <w:rsid w:val="00F42C51"/>
    <w:rsid w:val="00F45757"/>
    <w:rsid w:val="00F45904"/>
    <w:rsid w:val="00F54F7D"/>
    <w:rsid w:val="00F5543A"/>
    <w:rsid w:val="00F55BCB"/>
    <w:rsid w:val="00F62940"/>
    <w:rsid w:val="00F64FDB"/>
    <w:rsid w:val="00F716F4"/>
    <w:rsid w:val="00F82EBC"/>
    <w:rsid w:val="00F848E5"/>
    <w:rsid w:val="00F90029"/>
    <w:rsid w:val="00F92AD6"/>
    <w:rsid w:val="00F9306F"/>
    <w:rsid w:val="00F93B8D"/>
    <w:rsid w:val="00FA0329"/>
    <w:rsid w:val="00FA0E82"/>
    <w:rsid w:val="00FA278B"/>
    <w:rsid w:val="00FA45C6"/>
    <w:rsid w:val="00FA49A9"/>
    <w:rsid w:val="00FB2EF8"/>
    <w:rsid w:val="00FB55F6"/>
    <w:rsid w:val="00FB5F2E"/>
    <w:rsid w:val="00FC1E11"/>
    <w:rsid w:val="00FE6BFB"/>
    <w:rsid w:val="00FF6BE8"/>
    <w:rsid w:val="010FD267"/>
    <w:rsid w:val="0116FCC7"/>
    <w:rsid w:val="011DB209"/>
    <w:rsid w:val="012D49A7"/>
    <w:rsid w:val="015FD091"/>
    <w:rsid w:val="01684EBD"/>
    <w:rsid w:val="01A84CC9"/>
    <w:rsid w:val="01BC2F83"/>
    <w:rsid w:val="01C4D1DB"/>
    <w:rsid w:val="01C780B0"/>
    <w:rsid w:val="01CB8658"/>
    <w:rsid w:val="01F6A82A"/>
    <w:rsid w:val="022A3EA9"/>
    <w:rsid w:val="02F2645E"/>
    <w:rsid w:val="033E11E7"/>
    <w:rsid w:val="0386E5D3"/>
    <w:rsid w:val="0387E9DA"/>
    <w:rsid w:val="038ED799"/>
    <w:rsid w:val="0392353B"/>
    <w:rsid w:val="03D008F6"/>
    <w:rsid w:val="046AC764"/>
    <w:rsid w:val="0484CB85"/>
    <w:rsid w:val="0490C05E"/>
    <w:rsid w:val="0513AB73"/>
    <w:rsid w:val="05699400"/>
    <w:rsid w:val="0577A0B1"/>
    <w:rsid w:val="05B035A0"/>
    <w:rsid w:val="05D63182"/>
    <w:rsid w:val="0600E703"/>
    <w:rsid w:val="06247392"/>
    <w:rsid w:val="0641F313"/>
    <w:rsid w:val="06427E5C"/>
    <w:rsid w:val="06452932"/>
    <w:rsid w:val="064C04BC"/>
    <w:rsid w:val="0652E90C"/>
    <w:rsid w:val="068332BB"/>
    <w:rsid w:val="06A08935"/>
    <w:rsid w:val="06B5DC80"/>
    <w:rsid w:val="06BA1DDE"/>
    <w:rsid w:val="0725803A"/>
    <w:rsid w:val="076D132F"/>
    <w:rsid w:val="0788F8F4"/>
    <w:rsid w:val="07BCFC48"/>
    <w:rsid w:val="07C6F5B3"/>
    <w:rsid w:val="07D911B8"/>
    <w:rsid w:val="07FF13A3"/>
    <w:rsid w:val="08087307"/>
    <w:rsid w:val="080A8A27"/>
    <w:rsid w:val="081F09EA"/>
    <w:rsid w:val="081F2845"/>
    <w:rsid w:val="08651C99"/>
    <w:rsid w:val="087DE449"/>
    <w:rsid w:val="0885D4E7"/>
    <w:rsid w:val="08A16142"/>
    <w:rsid w:val="08A7171A"/>
    <w:rsid w:val="08B7DA2F"/>
    <w:rsid w:val="08EC947C"/>
    <w:rsid w:val="09041C78"/>
    <w:rsid w:val="091A2552"/>
    <w:rsid w:val="091FDD7F"/>
    <w:rsid w:val="0922E360"/>
    <w:rsid w:val="0969236D"/>
    <w:rsid w:val="099812DE"/>
    <w:rsid w:val="09A3D550"/>
    <w:rsid w:val="09C3320C"/>
    <w:rsid w:val="09F5705F"/>
    <w:rsid w:val="0A050674"/>
    <w:rsid w:val="0A2DFE90"/>
    <w:rsid w:val="0A2E8661"/>
    <w:rsid w:val="0A3EBFA5"/>
    <w:rsid w:val="0A40743B"/>
    <w:rsid w:val="0AA6FB27"/>
    <w:rsid w:val="0AC1DC39"/>
    <w:rsid w:val="0AD17C1F"/>
    <w:rsid w:val="0AD1F9FC"/>
    <w:rsid w:val="0B219985"/>
    <w:rsid w:val="0B376958"/>
    <w:rsid w:val="0B76D445"/>
    <w:rsid w:val="0B7EE254"/>
    <w:rsid w:val="0BA74715"/>
    <w:rsid w:val="0BDA95F9"/>
    <w:rsid w:val="0BEAE7FA"/>
    <w:rsid w:val="0BFB2C0B"/>
    <w:rsid w:val="0C02B91E"/>
    <w:rsid w:val="0C27E769"/>
    <w:rsid w:val="0C43980C"/>
    <w:rsid w:val="0C8A6906"/>
    <w:rsid w:val="0C96B9B4"/>
    <w:rsid w:val="0CA205C2"/>
    <w:rsid w:val="0CB2C8EA"/>
    <w:rsid w:val="0CBC7256"/>
    <w:rsid w:val="0CCDC755"/>
    <w:rsid w:val="0CD5C33A"/>
    <w:rsid w:val="0CE17689"/>
    <w:rsid w:val="0CF26522"/>
    <w:rsid w:val="0D0C7937"/>
    <w:rsid w:val="0D0DAC9D"/>
    <w:rsid w:val="0D3203B7"/>
    <w:rsid w:val="0D3CB0B1"/>
    <w:rsid w:val="0D3DBD93"/>
    <w:rsid w:val="0D52A621"/>
    <w:rsid w:val="0D6FE5BB"/>
    <w:rsid w:val="0D71FA37"/>
    <w:rsid w:val="0DBF1F8D"/>
    <w:rsid w:val="0DFF1D86"/>
    <w:rsid w:val="0E036465"/>
    <w:rsid w:val="0E1821C4"/>
    <w:rsid w:val="0E201D08"/>
    <w:rsid w:val="0E54200E"/>
    <w:rsid w:val="0E9FA471"/>
    <w:rsid w:val="0EAD2D7C"/>
    <w:rsid w:val="0EC368D6"/>
    <w:rsid w:val="0ED4E8C3"/>
    <w:rsid w:val="0EE56103"/>
    <w:rsid w:val="0EF6DC3E"/>
    <w:rsid w:val="0F021E22"/>
    <w:rsid w:val="0F0D8E8F"/>
    <w:rsid w:val="0F18DD45"/>
    <w:rsid w:val="0F191B73"/>
    <w:rsid w:val="0F4094B5"/>
    <w:rsid w:val="0F75B1A8"/>
    <w:rsid w:val="0F8084D6"/>
    <w:rsid w:val="0F89889B"/>
    <w:rsid w:val="0FA49D36"/>
    <w:rsid w:val="0FAC911E"/>
    <w:rsid w:val="1033B310"/>
    <w:rsid w:val="103B7EA5"/>
    <w:rsid w:val="1047FE20"/>
    <w:rsid w:val="104E6B69"/>
    <w:rsid w:val="105F4EAB"/>
    <w:rsid w:val="109B1885"/>
    <w:rsid w:val="10BA9DBE"/>
    <w:rsid w:val="10C0A782"/>
    <w:rsid w:val="11238015"/>
    <w:rsid w:val="117DB987"/>
    <w:rsid w:val="1186B14C"/>
    <w:rsid w:val="118D54C4"/>
    <w:rsid w:val="118EFB05"/>
    <w:rsid w:val="118F28DF"/>
    <w:rsid w:val="11AFC56B"/>
    <w:rsid w:val="11D48D76"/>
    <w:rsid w:val="11D8A66E"/>
    <w:rsid w:val="11D954CA"/>
    <w:rsid w:val="11E156FF"/>
    <w:rsid w:val="11E3CC6C"/>
    <w:rsid w:val="11ED24E2"/>
    <w:rsid w:val="12058149"/>
    <w:rsid w:val="12292DED"/>
    <w:rsid w:val="123031A1"/>
    <w:rsid w:val="125215A4"/>
    <w:rsid w:val="125F6D88"/>
    <w:rsid w:val="126F0FEB"/>
    <w:rsid w:val="128649B8"/>
    <w:rsid w:val="129366AE"/>
    <w:rsid w:val="12AB83E5"/>
    <w:rsid w:val="12B21065"/>
    <w:rsid w:val="12C2E5EB"/>
    <w:rsid w:val="12D157AD"/>
    <w:rsid w:val="12DE7C44"/>
    <w:rsid w:val="13039860"/>
    <w:rsid w:val="132A4936"/>
    <w:rsid w:val="134A3387"/>
    <w:rsid w:val="1353A8BB"/>
    <w:rsid w:val="135A7C10"/>
    <w:rsid w:val="13778158"/>
    <w:rsid w:val="1389E5AC"/>
    <w:rsid w:val="13B485B2"/>
    <w:rsid w:val="13E0241C"/>
    <w:rsid w:val="13E4DA14"/>
    <w:rsid w:val="13E664E0"/>
    <w:rsid w:val="14106345"/>
    <w:rsid w:val="1420093F"/>
    <w:rsid w:val="14288DE7"/>
    <w:rsid w:val="1431656A"/>
    <w:rsid w:val="14515A2F"/>
    <w:rsid w:val="14724AAF"/>
    <w:rsid w:val="148B8EAC"/>
    <w:rsid w:val="14B9EE9A"/>
    <w:rsid w:val="14DCCEA0"/>
    <w:rsid w:val="15022996"/>
    <w:rsid w:val="152178BB"/>
    <w:rsid w:val="1530C5A2"/>
    <w:rsid w:val="155054A7"/>
    <w:rsid w:val="1561D79E"/>
    <w:rsid w:val="15A398EE"/>
    <w:rsid w:val="15BB9818"/>
    <w:rsid w:val="15D89B82"/>
    <w:rsid w:val="15DEBE25"/>
    <w:rsid w:val="15E71032"/>
    <w:rsid w:val="15E75E99"/>
    <w:rsid w:val="15F29767"/>
    <w:rsid w:val="15FC199B"/>
    <w:rsid w:val="1615C15B"/>
    <w:rsid w:val="166D4E9D"/>
    <w:rsid w:val="167086DD"/>
    <w:rsid w:val="16825D48"/>
    <w:rsid w:val="168A20D5"/>
    <w:rsid w:val="168ECCC6"/>
    <w:rsid w:val="16B067C3"/>
    <w:rsid w:val="16E4FE9F"/>
    <w:rsid w:val="16F3B5E2"/>
    <w:rsid w:val="16F8A046"/>
    <w:rsid w:val="16FA7961"/>
    <w:rsid w:val="1738774C"/>
    <w:rsid w:val="175F1B91"/>
    <w:rsid w:val="176ACB8C"/>
    <w:rsid w:val="177520AD"/>
    <w:rsid w:val="178D547E"/>
    <w:rsid w:val="17BBE0D4"/>
    <w:rsid w:val="17E4C826"/>
    <w:rsid w:val="187EC5FA"/>
    <w:rsid w:val="18A0C0D9"/>
    <w:rsid w:val="18A89EAA"/>
    <w:rsid w:val="18AA234F"/>
    <w:rsid w:val="190B1088"/>
    <w:rsid w:val="196C4B9B"/>
    <w:rsid w:val="19FBB7CC"/>
    <w:rsid w:val="1A2AB31A"/>
    <w:rsid w:val="1A712EE4"/>
    <w:rsid w:val="1A9EB6CC"/>
    <w:rsid w:val="1AD088D9"/>
    <w:rsid w:val="1AFD2780"/>
    <w:rsid w:val="1B015784"/>
    <w:rsid w:val="1B2E4336"/>
    <w:rsid w:val="1B327162"/>
    <w:rsid w:val="1B64EC40"/>
    <w:rsid w:val="1BC7A10D"/>
    <w:rsid w:val="1BC9847B"/>
    <w:rsid w:val="1BCB0C00"/>
    <w:rsid w:val="1BD0EC67"/>
    <w:rsid w:val="1C048317"/>
    <w:rsid w:val="1C107110"/>
    <w:rsid w:val="1C167078"/>
    <w:rsid w:val="1CA9BBD4"/>
    <w:rsid w:val="1CB6DA1E"/>
    <w:rsid w:val="1CC9186A"/>
    <w:rsid w:val="1CDA93D9"/>
    <w:rsid w:val="1CE2AD50"/>
    <w:rsid w:val="1CE4396A"/>
    <w:rsid w:val="1CEF2805"/>
    <w:rsid w:val="1CFE1449"/>
    <w:rsid w:val="1D2957E0"/>
    <w:rsid w:val="1D3521AC"/>
    <w:rsid w:val="1D650237"/>
    <w:rsid w:val="1D6D0DFE"/>
    <w:rsid w:val="1D7C7765"/>
    <w:rsid w:val="1DA45B55"/>
    <w:rsid w:val="1DAE0FF7"/>
    <w:rsid w:val="1DDE57C9"/>
    <w:rsid w:val="1DDF7F56"/>
    <w:rsid w:val="1DE09E3D"/>
    <w:rsid w:val="1E131BFE"/>
    <w:rsid w:val="1E37FD1D"/>
    <w:rsid w:val="1E3DD7D5"/>
    <w:rsid w:val="1E67CFE7"/>
    <w:rsid w:val="1E712BB4"/>
    <w:rsid w:val="1E833578"/>
    <w:rsid w:val="1EAF3C03"/>
    <w:rsid w:val="1EFBBAEB"/>
    <w:rsid w:val="1F5043E9"/>
    <w:rsid w:val="1F51E8D8"/>
    <w:rsid w:val="1F5E2D2B"/>
    <w:rsid w:val="1F7E71BA"/>
    <w:rsid w:val="1F8A4CED"/>
    <w:rsid w:val="1F8F8A03"/>
    <w:rsid w:val="1FACB11E"/>
    <w:rsid w:val="1FB6C013"/>
    <w:rsid w:val="1FC84A71"/>
    <w:rsid w:val="1FD743DB"/>
    <w:rsid w:val="1FE6F9B9"/>
    <w:rsid w:val="1FFC89A3"/>
    <w:rsid w:val="2032B5FB"/>
    <w:rsid w:val="20355EBB"/>
    <w:rsid w:val="206645FB"/>
    <w:rsid w:val="2067C0E0"/>
    <w:rsid w:val="208B85DF"/>
    <w:rsid w:val="208FCCF3"/>
    <w:rsid w:val="20980C47"/>
    <w:rsid w:val="20ABF9B0"/>
    <w:rsid w:val="21034D0D"/>
    <w:rsid w:val="2120CB4F"/>
    <w:rsid w:val="212D0A61"/>
    <w:rsid w:val="2172D086"/>
    <w:rsid w:val="217ACC6F"/>
    <w:rsid w:val="217DDA5A"/>
    <w:rsid w:val="21A559E2"/>
    <w:rsid w:val="21F8A73B"/>
    <w:rsid w:val="222CE125"/>
    <w:rsid w:val="2255A017"/>
    <w:rsid w:val="2263BAF7"/>
    <w:rsid w:val="2264ED5B"/>
    <w:rsid w:val="2270BB71"/>
    <w:rsid w:val="227386F1"/>
    <w:rsid w:val="227BEB73"/>
    <w:rsid w:val="22A3EBA5"/>
    <w:rsid w:val="22A4FCD0"/>
    <w:rsid w:val="22C54806"/>
    <w:rsid w:val="22D76A23"/>
    <w:rsid w:val="22D8CB41"/>
    <w:rsid w:val="22D8CD8A"/>
    <w:rsid w:val="22EEFB93"/>
    <w:rsid w:val="23B6E099"/>
    <w:rsid w:val="23EE0A44"/>
    <w:rsid w:val="2439354A"/>
    <w:rsid w:val="2441F020"/>
    <w:rsid w:val="245D4CDE"/>
    <w:rsid w:val="245F979A"/>
    <w:rsid w:val="2460A50E"/>
    <w:rsid w:val="248E1C3A"/>
    <w:rsid w:val="24BC3E48"/>
    <w:rsid w:val="24BFEA50"/>
    <w:rsid w:val="24E20DB8"/>
    <w:rsid w:val="24EE7023"/>
    <w:rsid w:val="25346B12"/>
    <w:rsid w:val="2568D95F"/>
    <w:rsid w:val="25788D65"/>
    <w:rsid w:val="258117D4"/>
    <w:rsid w:val="259F925B"/>
    <w:rsid w:val="25A3292A"/>
    <w:rsid w:val="25AFC443"/>
    <w:rsid w:val="2605781F"/>
    <w:rsid w:val="26151300"/>
    <w:rsid w:val="261C9BDE"/>
    <w:rsid w:val="268F0276"/>
    <w:rsid w:val="26972A88"/>
    <w:rsid w:val="269A7325"/>
    <w:rsid w:val="26BE0B93"/>
    <w:rsid w:val="26BF8448"/>
    <w:rsid w:val="2706DF42"/>
    <w:rsid w:val="27130A37"/>
    <w:rsid w:val="2719B854"/>
    <w:rsid w:val="272C3929"/>
    <w:rsid w:val="274310BD"/>
    <w:rsid w:val="2745090F"/>
    <w:rsid w:val="275C1882"/>
    <w:rsid w:val="2762D9AC"/>
    <w:rsid w:val="2762DDC3"/>
    <w:rsid w:val="27694F12"/>
    <w:rsid w:val="276A7D4E"/>
    <w:rsid w:val="27876E1A"/>
    <w:rsid w:val="2789572A"/>
    <w:rsid w:val="279FB123"/>
    <w:rsid w:val="27A81337"/>
    <w:rsid w:val="27BA82D6"/>
    <w:rsid w:val="2813CBD6"/>
    <w:rsid w:val="281730A9"/>
    <w:rsid w:val="285143DE"/>
    <w:rsid w:val="28B8778F"/>
    <w:rsid w:val="28C397AB"/>
    <w:rsid w:val="28C743A9"/>
    <w:rsid w:val="28C952E9"/>
    <w:rsid w:val="28CA6E9F"/>
    <w:rsid w:val="28DA8C69"/>
    <w:rsid w:val="28DE75AA"/>
    <w:rsid w:val="2924EC3F"/>
    <w:rsid w:val="294963FB"/>
    <w:rsid w:val="2966179D"/>
    <w:rsid w:val="2967ABB5"/>
    <w:rsid w:val="29762E5A"/>
    <w:rsid w:val="297C2632"/>
    <w:rsid w:val="29A1A3D2"/>
    <w:rsid w:val="29DF56A2"/>
    <w:rsid w:val="2A1C0B27"/>
    <w:rsid w:val="2A321757"/>
    <w:rsid w:val="2A4C56A9"/>
    <w:rsid w:val="2A6362A7"/>
    <w:rsid w:val="2A904466"/>
    <w:rsid w:val="2A9BEB9C"/>
    <w:rsid w:val="2AA71382"/>
    <w:rsid w:val="2AD47528"/>
    <w:rsid w:val="2B0F715F"/>
    <w:rsid w:val="2B193E69"/>
    <w:rsid w:val="2B248783"/>
    <w:rsid w:val="2B4F837E"/>
    <w:rsid w:val="2B947829"/>
    <w:rsid w:val="2BB75C69"/>
    <w:rsid w:val="2BD518D9"/>
    <w:rsid w:val="2C03B205"/>
    <w:rsid w:val="2C60ACB0"/>
    <w:rsid w:val="2C8152F9"/>
    <w:rsid w:val="2C9B42B7"/>
    <w:rsid w:val="2CCB06F9"/>
    <w:rsid w:val="2CDC892E"/>
    <w:rsid w:val="2D25837B"/>
    <w:rsid w:val="2D327C14"/>
    <w:rsid w:val="2D584776"/>
    <w:rsid w:val="2DA2327B"/>
    <w:rsid w:val="2DD7B1F0"/>
    <w:rsid w:val="2DE6DAE5"/>
    <w:rsid w:val="2DEA589D"/>
    <w:rsid w:val="2DF42F31"/>
    <w:rsid w:val="2E15A04F"/>
    <w:rsid w:val="2E1623BF"/>
    <w:rsid w:val="2E19906D"/>
    <w:rsid w:val="2E2D95CB"/>
    <w:rsid w:val="2E454B0C"/>
    <w:rsid w:val="2E665F9A"/>
    <w:rsid w:val="2E71C3A9"/>
    <w:rsid w:val="2E861E88"/>
    <w:rsid w:val="2E8D966E"/>
    <w:rsid w:val="2EB2A27B"/>
    <w:rsid w:val="2EE80A2E"/>
    <w:rsid w:val="2EFC2A45"/>
    <w:rsid w:val="2F0633F9"/>
    <w:rsid w:val="2F4853CC"/>
    <w:rsid w:val="2F5D7BF4"/>
    <w:rsid w:val="2F6B5DDF"/>
    <w:rsid w:val="2FE2E312"/>
    <w:rsid w:val="2FECF793"/>
    <w:rsid w:val="300B381B"/>
    <w:rsid w:val="3028BC6D"/>
    <w:rsid w:val="302FBD81"/>
    <w:rsid w:val="3062ABF6"/>
    <w:rsid w:val="30A7343C"/>
    <w:rsid w:val="30AB518C"/>
    <w:rsid w:val="30C1EB03"/>
    <w:rsid w:val="30C7BDA5"/>
    <w:rsid w:val="30ECADF5"/>
    <w:rsid w:val="312633BF"/>
    <w:rsid w:val="314D822A"/>
    <w:rsid w:val="314F4CA4"/>
    <w:rsid w:val="31651F6B"/>
    <w:rsid w:val="31F155C2"/>
    <w:rsid w:val="31FBCA4A"/>
    <w:rsid w:val="3266BF19"/>
    <w:rsid w:val="32FF6852"/>
    <w:rsid w:val="330CE0C8"/>
    <w:rsid w:val="33367F8E"/>
    <w:rsid w:val="33449964"/>
    <w:rsid w:val="3365E025"/>
    <w:rsid w:val="33EB148D"/>
    <w:rsid w:val="33F9D038"/>
    <w:rsid w:val="34127248"/>
    <w:rsid w:val="34186FE7"/>
    <w:rsid w:val="3434A40A"/>
    <w:rsid w:val="34517C81"/>
    <w:rsid w:val="345380F7"/>
    <w:rsid w:val="34714EF1"/>
    <w:rsid w:val="3472B2A8"/>
    <w:rsid w:val="34B6C708"/>
    <w:rsid w:val="34ED54AF"/>
    <w:rsid w:val="3501CAA0"/>
    <w:rsid w:val="35046071"/>
    <w:rsid w:val="35494ECB"/>
    <w:rsid w:val="35520BEE"/>
    <w:rsid w:val="356D18C1"/>
    <w:rsid w:val="356D4C39"/>
    <w:rsid w:val="3585E9C6"/>
    <w:rsid w:val="35F07D10"/>
    <w:rsid w:val="3600695C"/>
    <w:rsid w:val="363207DF"/>
    <w:rsid w:val="3632F447"/>
    <w:rsid w:val="367AA4C0"/>
    <w:rsid w:val="36A42FCB"/>
    <w:rsid w:val="36CDBB29"/>
    <w:rsid w:val="36DBF177"/>
    <w:rsid w:val="36DE29D9"/>
    <w:rsid w:val="36DF1D28"/>
    <w:rsid w:val="370CE510"/>
    <w:rsid w:val="37249FF3"/>
    <w:rsid w:val="3738CE6C"/>
    <w:rsid w:val="377EB384"/>
    <w:rsid w:val="37968ABD"/>
    <w:rsid w:val="37B90DFB"/>
    <w:rsid w:val="37E46A80"/>
    <w:rsid w:val="37E518E8"/>
    <w:rsid w:val="37E724C5"/>
    <w:rsid w:val="37E850B8"/>
    <w:rsid w:val="38167514"/>
    <w:rsid w:val="38512D85"/>
    <w:rsid w:val="3861C37C"/>
    <w:rsid w:val="3887560F"/>
    <w:rsid w:val="38920DE1"/>
    <w:rsid w:val="38B51F7F"/>
    <w:rsid w:val="391CE1C7"/>
    <w:rsid w:val="39426C5B"/>
    <w:rsid w:val="394AD1A6"/>
    <w:rsid w:val="395D630F"/>
    <w:rsid w:val="395FCFE7"/>
    <w:rsid w:val="397422CB"/>
    <w:rsid w:val="397A29CF"/>
    <w:rsid w:val="39AAFD05"/>
    <w:rsid w:val="39E0857C"/>
    <w:rsid w:val="3A0BD447"/>
    <w:rsid w:val="3A2B4E9C"/>
    <w:rsid w:val="3A3BD6D5"/>
    <w:rsid w:val="3A7708E7"/>
    <w:rsid w:val="3AA7E854"/>
    <w:rsid w:val="3AB3C020"/>
    <w:rsid w:val="3AC240DB"/>
    <w:rsid w:val="3ACCFB99"/>
    <w:rsid w:val="3AD697A5"/>
    <w:rsid w:val="3AD81996"/>
    <w:rsid w:val="3AE2CFEC"/>
    <w:rsid w:val="3AEFE586"/>
    <w:rsid w:val="3AFC2535"/>
    <w:rsid w:val="3AFFB63F"/>
    <w:rsid w:val="3B34AF12"/>
    <w:rsid w:val="3B566E9F"/>
    <w:rsid w:val="3B761652"/>
    <w:rsid w:val="3B905D2D"/>
    <w:rsid w:val="3BBAF974"/>
    <w:rsid w:val="3BF8B013"/>
    <w:rsid w:val="3C3C1AD8"/>
    <w:rsid w:val="3C644A5C"/>
    <w:rsid w:val="3CBEF013"/>
    <w:rsid w:val="3CBF3410"/>
    <w:rsid w:val="3CF3C9D0"/>
    <w:rsid w:val="3D246363"/>
    <w:rsid w:val="3D2B2C4B"/>
    <w:rsid w:val="3D461822"/>
    <w:rsid w:val="3D52025C"/>
    <w:rsid w:val="3D7786AA"/>
    <w:rsid w:val="3D9E97C1"/>
    <w:rsid w:val="3D9F1E8F"/>
    <w:rsid w:val="3DA6273A"/>
    <w:rsid w:val="3DB448DD"/>
    <w:rsid w:val="3DC38EED"/>
    <w:rsid w:val="3DE0CAB3"/>
    <w:rsid w:val="3DE97863"/>
    <w:rsid w:val="3E2BCE07"/>
    <w:rsid w:val="3E5A3066"/>
    <w:rsid w:val="3E5ECA68"/>
    <w:rsid w:val="3E654BCE"/>
    <w:rsid w:val="3E6C6E20"/>
    <w:rsid w:val="3EB23076"/>
    <w:rsid w:val="3EEE6426"/>
    <w:rsid w:val="3EF023A1"/>
    <w:rsid w:val="3EFBE675"/>
    <w:rsid w:val="3F205DDB"/>
    <w:rsid w:val="3F29D80D"/>
    <w:rsid w:val="3F2D55BD"/>
    <w:rsid w:val="3F515897"/>
    <w:rsid w:val="3F778FE5"/>
    <w:rsid w:val="3F976DAB"/>
    <w:rsid w:val="3FA70748"/>
    <w:rsid w:val="3FD8286A"/>
    <w:rsid w:val="3FF0993E"/>
    <w:rsid w:val="3FFFE221"/>
    <w:rsid w:val="4067FB42"/>
    <w:rsid w:val="406F0454"/>
    <w:rsid w:val="40C86AC6"/>
    <w:rsid w:val="40EBDF7F"/>
    <w:rsid w:val="4103A02A"/>
    <w:rsid w:val="41050E80"/>
    <w:rsid w:val="410692EE"/>
    <w:rsid w:val="41120C87"/>
    <w:rsid w:val="4145383A"/>
    <w:rsid w:val="418BE3F8"/>
    <w:rsid w:val="41A247E0"/>
    <w:rsid w:val="41A7C23B"/>
    <w:rsid w:val="41AB5D20"/>
    <w:rsid w:val="41AF9576"/>
    <w:rsid w:val="41BCBBE6"/>
    <w:rsid w:val="41E79207"/>
    <w:rsid w:val="42030A02"/>
    <w:rsid w:val="42097AAF"/>
    <w:rsid w:val="4233A39C"/>
    <w:rsid w:val="42363214"/>
    <w:rsid w:val="425B6B77"/>
    <w:rsid w:val="4288C6F2"/>
    <w:rsid w:val="42981927"/>
    <w:rsid w:val="42A17B85"/>
    <w:rsid w:val="42BC477C"/>
    <w:rsid w:val="430A7EE8"/>
    <w:rsid w:val="433CEEE4"/>
    <w:rsid w:val="434C4403"/>
    <w:rsid w:val="43856A0D"/>
    <w:rsid w:val="439E030A"/>
    <w:rsid w:val="43B6FE72"/>
    <w:rsid w:val="43BAE2EF"/>
    <w:rsid w:val="43BEBE75"/>
    <w:rsid w:val="43FE6642"/>
    <w:rsid w:val="440C81F1"/>
    <w:rsid w:val="44137BC7"/>
    <w:rsid w:val="441523B6"/>
    <w:rsid w:val="4415AB05"/>
    <w:rsid w:val="4417E482"/>
    <w:rsid w:val="443ADB02"/>
    <w:rsid w:val="443BFDF9"/>
    <w:rsid w:val="4463E980"/>
    <w:rsid w:val="44B82B1A"/>
    <w:rsid w:val="44D269D9"/>
    <w:rsid w:val="44D7AAB1"/>
    <w:rsid w:val="4540C23F"/>
    <w:rsid w:val="454838CF"/>
    <w:rsid w:val="45545EDB"/>
    <w:rsid w:val="45BFB47A"/>
    <w:rsid w:val="45C11467"/>
    <w:rsid w:val="45C6DEA5"/>
    <w:rsid w:val="45F76AF6"/>
    <w:rsid w:val="45FDF8FD"/>
    <w:rsid w:val="461C1F22"/>
    <w:rsid w:val="4622253D"/>
    <w:rsid w:val="469DAC74"/>
    <w:rsid w:val="46DD1216"/>
    <w:rsid w:val="46DD4A99"/>
    <w:rsid w:val="46E620C1"/>
    <w:rsid w:val="46F6EE15"/>
    <w:rsid w:val="46F88949"/>
    <w:rsid w:val="470F2194"/>
    <w:rsid w:val="470FE1BC"/>
    <w:rsid w:val="472CACC0"/>
    <w:rsid w:val="476F1DD1"/>
    <w:rsid w:val="47737410"/>
    <w:rsid w:val="477B54AE"/>
    <w:rsid w:val="4791968A"/>
    <w:rsid w:val="479DB49D"/>
    <w:rsid w:val="47E3622A"/>
    <w:rsid w:val="48033506"/>
    <w:rsid w:val="481656CA"/>
    <w:rsid w:val="4816745A"/>
    <w:rsid w:val="48233273"/>
    <w:rsid w:val="4823A8F7"/>
    <w:rsid w:val="482D65D0"/>
    <w:rsid w:val="482DF0B2"/>
    <w:rsid w:val="483D317E"/>
    <w:rsid w:val="484EE641"/>
    <w:rsid w:val="487271C8"/>
    <w:rsid w:val="48768439"/>
    <w:rsid w:val="48AF7D55"/>
    <w:rsid w:val="48B1C554"/>
    <w:rsid w:val="48B95FB2"/>
    <w:rsid w:val="48D6DE93"/>
    <w:rsid w:val="48DB0CD6"/>
    <w:rsid w:val="49189ED1"/>
    <w:rsid w:val="49522D47"/>
    <w:rsid w:val="4970FF91"/>
    <w:rsid w:val="49ADE3D6"/>
    <w:rsid w:val="49CE0046"/>
    <w:rsid w:val="49CF5FF7"/>
    <w:rsid w:val="49EC50D8"/>
    <w:rsid w:val="49EEF539"/>
    <w:rsid w:val="49FB5236"/>
    <w:rsid w:val="4A184646"/>
    <w:rsid w:val="4A1B2E29"/>
    <w:rsid w:val="4A45C1C8"/>
    <w:rsid w:val="4A685881"/>
    <w:rsid w:val="4A7F07D8"/>
    <w:rsid w:val="4ABCFE28"/>
    <w:rsid w:val="4AC50033"/>
    <w:rsid w:val="4B1B8DA2"/>
    <w:rsid w:val="4B1D5E19"/>
    <w:rsid w:val="4B4538F7"/>
    <w:rsid w:val="4B4BAABE"/>
    <w:rsid w:val="4BA76936"/>
    <w:rsid w:val="4BC20147"/>
    <w:rsid w:val="4BDDC21F"/>
    <w:rsid w:val="4C047068"/>
    <w:rsid w:val="4C08C687"/>
    <w:rsid w:val="4C1D1912"/>
    <w:rsid w:val="4C2B930F"/>
    <w:rsid w:val="4C3565C9"/>
    <w:rsid w:val="4C5A5B7F"/>
    <w:rsid w:val="4CA47DB5"/>
    <w:rsid w:val="4CC48BC3"/>
    <w:rsid w:val="4CE375A9"/>
    <w:rsid w:val="4CF16413"/>
    <w:rsid w:val="4D3175CE"/>
    <w:rsid w:val="4D34D519"/>
    <w:rsid w:val="4D377760"/>
    <w:rsid w:val="4D4E40EC"/>
    <w:rsid w:val="4E0BF1E6"/>
    <w:rsid w:val="4E1231D0"/>
    <w:rsid w:val="4E3DEAD2"/>
    <w:rsid w:val="4E56B7FD"/>
    <w:rsid w:val="4EA853E0"/>
    <w:rsid w:val="4EB32003"/>
    <w:rsid w:val="4EB57009"/>
    <w:rsid w:val="4EBE018B"/>
    <w:rsid w:val="4ECF8EEB"/>
    <w:rsid w:val="4EDB7FD7"/>
    <w:rsid w:val="4F05D120"/>
    <w:rsid w:val="4F251C97"/>
    <w:rsid w:val="4F352F79"/>
    <w:rsid w:val="4F72E237"/>
    <w:rsid w:val="4F802218"/>
    <w:rsid w:val="4F9D4369"/>
    <w:rsid w:val="4F9EF0D7"/>
    <w:rsid w:val="4FD5B157"/>
    <w:rsid w:val="4FD9D6AC"/>
    <w:rsid w:val="4FEA3266"/>
    <w:rsid w:val="50280E13"/>
    <w:rsid w:val="5048B3CA"/>
    <w:rsid w:val="505236F8"/>
    <w:rsid w:val="506E93FD"/>
    <w:rsid w:val="5083FBD4"/>
    <w:rsid w:val="50DCFCDE"/>
    <w:rsid w:val="50EA8040"/>
    <w:rsid w:val="515F5512"/>
    <w:rsid w:val="51785B2B"/>
    <w:rsid w:val="51822A7D"/>
    <w:rsid w:val="51D3FC8D"/>
    <w:rsid w:val="51D497FD"/>
    <w:rsid w:val="51D6AE1B"/>
    <w:rsid w:val="51F1B9A4"/>
    <w:rsid w:val="520A4F95"/>
    <w:rsid w:val="523C8273"/>
    <w:rsid w:val="525775BF"/>
    <w:rsid w:val="527E3EDB"/>
    <w:rsid w:val="529C9090"/>
    <w:rsid w:val="52AF1E5E"/>
    <w:rsid w:val="52C2A400"/>
    <w:rsid w:val="52F2A203"/>
    <w:rsid w:val="52F54F37"/>
    <w:rsid w:val="53061563"/>
    <w:rsid w:val="5324BFB7"/>
    <w:rsid w:val="5324C5BF"/>
    <w:rsid w:val="53684FE0"/>
    <w:rsid w:val="536DDEA5"/>
    <w:rsid w:val="5374476C"/>
    <w:rsid w:val="53A933BE"/>
    <w:rsid w:val="53C7EA9A"/>
    <w:rsid w:val="53C9E21A"/>
    <w:rsid w:val="54046BF0"/>
    <w:rsid w:val="540C7B8D"/>
    <w:rsid w:val="546AD686"/>
    <w:rsid w:val="5482436D"/>
    <w:rsid w:val="54876963"/>
    <w:rsid w:val="54B981D9"/>
    <w:rsid w:val="54BFE4F0"/>
    <w:rsid w:val="54E97ACB"/>
    <w:rsid w:val="5517174E"/>
    <w:rsid w:val="552A36B8"/>
    <w:rsid w:val="5558D121"/>
    <w:rsid w:val="5562F48C"/>
    <w:rsid w:val="55742DB3"/>
    <w:rsid w:val="55C4C689"/>
    <w:rsid w:val="5619B03E"/>
    <w:rsid w:val="562F1F1C"/>
    <w:rsid w:val="564B7107"/>
    <w:rsid w:val="565D4242"/>
    <w:rsid w:val="566F605F"/>
    <w:rsid w:val="56832978"/>
    <w:rsid w:val="569781D7"/>
    <w:rsid w:val="56AB9CC9"/>
    <w:rsid w:val="56ACF010"/>
    <w:rsid w:val="56BA2044"/>
    <w:rsid w:val="56F4081A"/>
    <w:rsid w:val="56F8D7FA"/>
    <w:rsid w:val="570C2482"/>
    <w:rsid w:val="570CA4F8"/>
    <w:rsid w:val="57390757"/>
    <w:rsid w:val="5741A39D"/>
    <w:rsid w:val="57511E2E"/>
    <w:rsid w:val="57BE97E8"/>
    <w:rsid w:val="57C3C12C"/>
    <w:rsid w:val="57DFF02B"/>
    <w:rsid w:val="58008615"/>
    <w:rsid w:val="582D8826"/>
    <w:rsid w:val="583C8EC4"/>
    <w:rsid w:val="583E39BC"/>
    <w:rsid w:val="5850FD1C"/>
    <w:rsid w:val="58773FCC"/>
    <w:rsid w:val="589F660F"/>
    <w:rsid w:val="58A382E6"/>
    <w:rsid w:val="58BA5F07"/>
    <w:rsid w:val="58D7703E"/>
    <w:rsid w:val="58D85977"/>
    <w:rsid w:val="58F4F7DC"/>
    <w:rsid w:val="58FE70BE"/>
    <w:rsid w:val="59097E31"/>
    <w:rsid w:val="590CFAC9"/>
    <w:rsid w:val="5910CFDE"/>
    <w:rsid w:val="5929F99A"/>
    <w:rsid w:val="592E989C"/>
    <w:rsid w:val="595F3F19"/>
    <w:rsid w:val="59657121"/>
    <w:rsid w:val="5995D420"/>
    <w:rsid w:val="59B963F1"/>
    <w:rsid w:val="59F10B9A"/>
    <w:rsid w:val="5A098352"/>
    <w:rsid w:val="5A0ACEFB"/>
    <w:rsid w:val="5A0AE0DA"/>
    <w:rsid w:val="5A19CACA"/>
    <w:rsid w:val="5A1ED77D"/>
    <w:rsid w:val="5A45658F"/>
    <w:rsid w:val="5A9EFE3C"/>
    <w:rsid w:val="5AAB10A9"/>
    <w:rsid w:val="5AADE4E6"/>
    <w:rsid w:val="5AB30550"/>
    <w:rsid w:val="5AD8C283"/>
    <w:rsid w:val="5AEFE75F"/>
    <w:rsid w:val="5AF75140"/>
    <w:rsid w:val="5B2F3F36"/>
    <w:rsid w:val="5B45FB66"/>
    <w:rsid w:val="5B73F412"/>
    <w:rsid w:val="5B80AD8F"/>
    <w:rsid w:val="5B936C48"/>
    <w:rsid w:val="5BEB5E45"/>
    <w:rsid w:val="5BF60084"/>
    <w:rsid w:val="5C210EA7"/>
    <w:rsid w:val="5C2CEF35"/>
    <w:rsid w:val="5C3AD9A1"/>
    <w:rsid w:val="5C469032"/>
    <w:rsid w:val="5CD890E2"/>
    <w:rsid w:val="5CDA79A4"/>
    <w:rsid w:val="5CE96C01"/>
    <w:rsid w:val="5CEB71D0"/>
    <w:rsid w:val="5CF94C3D"/>
    <w:rsid w:val="5D0EB900"/>
    <w:rsid w:val="5D0FF9A1"/>
    <w:rsid w:val="5D50D495"/>
    <w:rsid w:val="5D74354B"/>
    <w:rsid w:val="5D82533D"/>
    <w:rsid w:val="5DAAF8ED"/>
    <w:rsid w:val="5DF31D95"/>
    <w:rsid w:val="5DFB7D69"/>
    <w:rsid w:val="5E9094B1"/>
    <w:rsid w:val="5EBEC467"/>
    <w:rsid w:val="5EF996CB"/>
    <w:rsid w:val="5F1F5A36"/>
    <w:rsid w:val="5F2FD901"/>
    <w:rsid w:val="5F3D4F16"/>
    <w:rsid w:val="5F973031"/>
    <w:rsid w:val="5FD625A0"/>
    <w:rsid w:val="5FE4DB99"/>
    <w:rsid w:val="5FF5673A"/>
    <w:rsid w:val="60036F9B"/>
    <w:rsid w:val="60037C8B"/>
    <w:rsid w:val="60078FF8"/>
    <w:rsid w:val="605DCA7F"/>
    <w:rsid w:val="605E901E"/>
    <w:rsid w:val="606F3556"/>
    <w:rsid w:val="60EBB51D"/>
    <w:rsid w:val="61139F3C"/>
    <w:rsid w:val="6177BDF0"/>
    <w:rsid w:val="61B05DB7"/>
    <w:rsid w:val="61BC6EA2"/>
    <w:rsid w:val="61D100AB"/>
    <w:rsid w:val="61D3D017"/>
    <w:rsid w:val="61E37975"/>
    <w:rsid w:val="61F843F5"/>
    <w:rsid w:val="61FAB480"/>
    <w:rsid w:val="62685195"/>
    <w:rsid w:val="62D14602"/>
    <w:rsid w:val="62F5C2DA"/>
    <w:rsid w:val="6308653F"/>
    <w:rsid w:val="6312DBEC"/>
    <w:rsid w:val="634EC475"/>
    <w:rsid w:val="637FA097"/>
    <w:rsid w:val="63A88799"/>
    <w:rsid w:val="63D03C1D"/>
    <w:rsid w:val="640B326B"/>
    <w:rsid w:val="6455C448"/>
    <w:rsid w:val="645E0A89"/>
    <w:rsid w:val="646831AF"/>
    <w:rsid w:val="6474228D"/>
    <w:rsid w:val="6486FDA9"/>
    <w:rsid w:val="6489B6C7"/>
    <w:rsid w:val="64A65372"/>
    <w:rsid w:val="64FF9CEA"/>
    <w:rsid w:val="65072AC7"/>
    <w:rsid w:val="6530D43B"/>
    <w:rsid w:val="65D913A1"/>
    <w:rsid w:val="65E4365C"/>
    <w:rsid w:val="660F7ED8"/>
    <w:rsid w:val="661DBD18"/>
    <w:rsid w:val="66340163"/>
    <w:rsid w:val="6656EFFA"/>
    <w:rsid w:val="6679484C"/>
    <w:rsid w:val="667FDB19"/>
    <w:rsid w:val="6681D6AB"/>
    <w:rsid w:val="668415AC"/>
    <w:rsid w:val="66DF3698"/>
    <w:rsid w:val="66F58571"/>
    <w:rsid w:val="672E8E32"/>
    <w:rsid w:val="67314156"/>
    <w:rsid w:val="67940AE3"/>
    <w:rsid w:val="67C9E091"/>
    <w:rsid w:val="6800DC79"/>
    <w:rsid w:val="68092CC5"/>
    <w:rsid w:val="683945DA"/>
    <w:rsid w:val="685EFA7E"/>
    <w:rsid w:val="6875E799"/>
    <w:rsid w:val="687ED547"/>
    <w:rsid w:val="687FDA4F"/>
    <w:rsid w:val="688D44B1"/>
    <w:rsid w:val="68987FE7"/>
    <w:rsid w:val="68AD5C73"/>
    <w:rsid w:val="68EA2AB6"/>
    <w:rsid w:val="68EF2237"/>
    <w:rsid w:val="68F01F8C"/>
    <w:rsid w:val="6970665D"/>
    <w:rsid w:val="6975D610"/>
    <w:rsid w:val="699D8317"/>
    <w:rsid w:val="69B642FC"/>
    <w:rsid w:val="69BAE4E2"/>
    <w:rsid w:val="69DE299B"/>
    <w:rsid w:val="69F4CD82"/>
    <w:rsid w:val="69F7088F"/>
    <w:rsid w:val="6A0CACB5"/>
    <w:rsid w:val="6A19E0B8"/>
    <w:rsid w:val="6A70843C"/>
    <w:rsid w:val="6AB1856B"/>
    <w:rsid w:val="6AB457FB"/>
    <w:rsid w:val="6AC77D9A"/>
    <w:rsid w:val="6B0D5C51"/>
    <w:rsid w:val="6B150A73"/>
    <w:rsid w:val="6B187DFD"/>
    <w:rsid w:val="6B28FB12"/>
    <w:rsid w:val="6B34D80F"/>
    <w:rsid w:val="6B673399"/>
    <w:rsid w:val="6B72A291"/>
    <w:rsid w:val="6B8C4503"/>
    <w:rsid w:val="6B94B92C"/>
    <w:rsid w:val="6BEDFC61"/>
    <w:rsid w:val="6C0295D9"/>
    <w:rsid w:val="6C0DE683"/>
    <w:rsid w:val="6C477D17"/>
    <w:rsid w:val="6C5152F1"/>
    <w:rsid w:val="6C8EE988"/>
    <w:rsid w:val="6CA4929D"/>
    <w:rsid w:val="6CCB3CF9"/>
    <w:rsid w:val="6D054BBE"/>
    <w:rsid w:val="6D083A57"/>
    <w:rsid w:val="6D212696"/>
    <w:rsid w:val="6D46B2A0"/>
    <w:rsid w:val="6D4F360A"/>
    <w:rsid w:val="6D6BEA35"/>
    <w:rsid w:val="6DA3A873"/>
    <w:rsid w:val="6DBA0001"/>
    <w:rsid w:val="6DCA2E69"/>
    <w:rsid w:val="6DE09960"/>
    <w:rsid w:val="6E0AFED8"/>
    <w:rsid w:val="6E116EE1"/>
    <w:rsid w:val="6E161EFB"/>
    <w:rsid w:val="6E2C7353"/>
    <w:rsid w:val="6E870731"/>
    <w:rsid w:val="6ED590A1"/>
    <w:rsid w:val="6F1419DA"/>
    <w:rsid w:val="6F265E63"/>
    <w:rsid w:val="6F3840D9"/>
    <w:rsid w:val="6F3F247D"/>
    <w:rsid w:val="6F5F6505"/>
    <w:rsid w:val="6F73FF96"/>
    <w:rsid w:val="6F8175CB"/>
    <w:rsid w:val="6F9039A6"/>
    <w:rsid w:val="6FBC1E33"/>
    <w:rsid w:val="6FC5A537"/>
    <w:rsid w:val="6FCB41B2"/>
    <w:rsid w:val="6FF2F0AA"/>
    <w:rsid w:val="70114F24"/>
    <w:rsid w:val="7016A7EB"/>
    <w:rsid w:val="7018B51B"/>
    <w:rsid w:val="70257060"/>
    <w:rsid w:val="703A6655"/>
    <w:rsid w:val="70489C65"/>
    <w:rsid w:val="705290BE"/>
    <w:rsid w:val="70704B7C"/>
    <w:rsid w:val="708B2E6D"/>
    <w:rsid w:val="70A1B571"/>
    <w:rsid w:val="70A3A474"/>
    <w:rsid w:val="70C6FE17"/>
    <w:rsid w:val="70EF86A2"/>
    <w:rsid w:val="710275C6"/>
    <w:rsid w:val="710A530C"/>
    <w:rsid w:val="711B6C05"/>
    <w:rsid w:val="712C5DFB"/>
    <w:rsid w:val="71944538"/>
    <w:rsid w:val="719DB835"/>
    <w:rsid w:val="71D810D1"/>
    <w:rsid w:val="7223FE23"/>
    <w:rsid w:val="7224623E"/>
    <w:rsid w:val="7232B060"/>
    <w:rsid w:val="723BAE6D"/>
    <w:rsid w:val="72440BEA"/>
    <w:rsid w:val="7269E121"/>
    <w:rsid w:val="726B4A4F"/>
    <w:rsid w:val="72D91EA1"/>
    <w:rsid w:val="72DA70D4"/>
    <w:rsid w:val="72DFB745"/>
    <w:rsid w:val="72E3868E"/>
    <w:rsid w:val="730581A0"/>
    <w:rsid w:val="73116B2C"/>
    <w:rsid w:val="73185871"/>
    <w:rsid w:val="731AEF05"/>
    <w:rsid w:val="731CFA71"/>
    <w:rsid w:val="731D942A"/>
    <w:rsid w:val="731E16DD"/>
    <w:rsid w:val="732ED5AA"/>
    <w:rsid w:val="7345AEFC"/>
    <w:rsid w:val="7345FA31"/>
    <w:rsid w:val="735D27D5"/>
    <w:rsid w:val="736C5BFB"/>
    <w:rsid w:val="73C1B0F9"/>
    <w:rsid w:val="7400CC5E"/>
    <w:rsid w:val="740ADD57"/>
    <w:rsid w:val="743C8264"/>
    <w:rsid w:val="74512993"/>
    <w:rsid w:val="746583C0"/>
    <w:rsid w:val="74A2F3DB"/>
    <w:rsid w:val="74EF0C72"/>
    <w:rsid w:val="74F8E0E5"/>
    <w:rsid w:val="752D1B70"/>
    <w:rsid w:val="757F7D70"/>
    <w:rsid w:val="75A7F8AA"/>
    <w:rsid w:val="75BBA02C"/>
    <w:rsid w:val="75D70D7E"/>
    <w:rsid w:val="760573F9"/>
    <w:rsid w:val="760E4CAB"/>
    <w:rsid w:val="7618C5F6"/>
    <w:rsid w:val="766CA544"/>
    <w:rsid w:val="767CC1EC"/>
    <w:rsid w:val="76D82278"/>
    <w:rsid w:val="76E0ADFB"/>
    <w:rsid w:val="76E48A58"/>
    <w:rsid w:val="771A2BDB"/>
    <w:rsid w:val="77520AF4"/>
    <w:rsid w:val="775239FF"/>
    <w:rsid w:val="776E2B67"/>
    <w:rsid w:val="777C3C12"/>
    <w:rsid w:val="77A9E5E8"/>
    <w:rsid w:val="77B34D66"/>
    <w:rsid w:val="77B971DE"/>
    <w:rsid w:val="77EE3259"/>
    <w:rsid w:val="77F0EE87"/>
    <w:rsid w:val="77F4E363"/>
    <w:rsid w:val="78045DED"/>
    <w:rsid w:val="782AB771"/>
    <w:rsid w:val="784590F0"/>
    <w:rsid w:val="7849959F"/>
    <w:rsid w:val="78A3E614"/>
    <w:rsid w:val="78B477A7"/>
    <w:rsid w:val="78B8EA89"/>
    <w:rsid w:val="78BE9CD5"/>
    <w:rsid w:val="78D3A19C"/>
    <w:rsid w:val="78DBFD00"/>
    <w:rsid w:val="78FAFAF1"/>
    <w:rsid w:val="790F21D1"/>
    <w:rsid w:val="792681B4"/>
    <w:rsid w:val="793190FB"/>
    <w:rsid w:val="793BE02B"/>
    <w:rsid w:val="7944AEB2"/>
    <w:rsid w:val="794A8487"/>
    <w:rsid w:val="7961984B"/>
    <w:rsid w:val="796C77EC"/>
    <w:rsid w:val="79788D97"/>
    <w:rsid w:val="798AC1D3"/>
    <w:rsid w:val="79B8061D"/>
    <w:rsid w:val="79CA049F"/>
    <w:rsid w:val="79F904FC"/>
    <w:rsid w:val="7A05DBED"/>
    <w:rsid w:val="7A5225BD"/>
    <w:rsid w:val="7A91BB3E"/>
    <w:rsid w:val="7ACBE4FE"/>
    <w:rsid w:val="7AE212B4"/>
    <w:rsid w:val="7AEC61B4"/>
    <w:rsid w:val="7AF07448"/>
    <w:rsid w:val="7AFC709F"/>
    <w:rsid w:val="7B0A53FA"/>
    <w:rsid w:val="7B230F29"/>
    <w:rsid w:val="7BABC835"/>
    <w:rsid w:val="7C015C2B"/>
    <w:rsid w:val="7C520D1E"/>
    <w:rsid w:val="7CB70FE1"/>
    <w:rsid w:val="7CC37961"/>
    <w:rsid w:val="7CF89167"/>
    <w:rsid w:val="7D0D3B6E"/>
    <w:rsid w:val="7D38FCAE"/>
    <w:rsid w:val="7DA5C7D0"/>
    <w:rsid w:val="7DACE9D3"/>
    <w:rsid w:val="7DB0047B"/>
    <w:rsid w:val="7E8E5E56"/>
    <w:rsid w:val="7E9AF453"/>
    <w:rsid w:val="7E9BB985"/>
    <w:rsid w:val="7EB03043"/>
    <w:rsid w:val="7EBD219A"/>
    <w:rsid w:val="7ED6F487"/>
    <w:rsid w:val="7F497C68"/>
    <w:rsid w:val="7F4E2D91"/>
    <w:rsid w:val="7F5ED207"/>
    <w:rsid w:val="7F8E0CC2"/>
    <w:rsid w:val="7FA07A4E"/>
    <w:rsid w:val="7FD1F29C"/>
    <w:rsid w:val="7FD758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FA68FB54-0A9B-4738-82A6-493BC370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F06B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F06B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F06B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F06B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F06B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F06B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F06B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styleId="QuoteChar" w:customStyle="1">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TES_tekst-punktais"/>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nhideWhenUsed/>
    <w:rsid w:val="00FC1E11"/>
    <w:pPr>
      <w:tabs>
        <w:tab w:val="center" w:pos="4819"/>
        <w:tab w:val="right" w:pos="9638"/>
      </w:tabs>
    </w:pPr>
  </w:style>
  <w:style w:type="character" w:styleId="FooterChar" w:customStyle="1">
    <w:name w:val="Footer Char"/>
    <w:basedOn w:val="DefaultParagraphFont"/>
    <w:link w:val="Footer"/>
    <w:rsid w:val="00FC1E11"/>
    <w:rPr>
      <w:rFonts w:ascii="Arial" w:hAnsi="Arial"/>
      <w:kern w:val="0"/>
      <w:sz w:val="22"/>
      <w:szCs w:val="22"/>
      <w14:ligatures w14:val="none"/>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styleId="Laukeliai" w:customStyle="1">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styleId="HeaderChar" w:customStyle="1">
    <w:name w:val="Header Char"/>
    <w:basedOn w:val="DefaultParagraphFont"/>
    <w:link w:val="Header"/>
    <w:uiPriority w:val="99"/>
    <w:rsid w:val="00FC1E11"/>
    <w:rPr>
      <w:rFonts w:ascii="Arial" w:hAnsi="Arial"/>
      <w:kern w:val="0"/>
      <w:sz w:val="22"/>
      <w:szCs w:val="22"/>
      <w14:ligatures w14:val="none"/>
    </w:rPr>
  </w:style>
  <w:style w:type="table" w:styleId="TableGrid1" w:customStyle="1">
    <w:name w:val="Table Grid1"/>
    <w:basedOn w:val="TableNormal"/>
    <w:next w:val="TableGrid"/>
    <w:uiPriority w:val="99"/>
    <w:rsid w:val="00FC1E11"/>
    <w:pPr>
      <w:spacing w:after="0" w:line="240" w:lineRule="auto"/>
    </w:pPr>
    <w:rPr>
      <w:rFonts w:ascii="Times New Roman" w:hAnsi="Times New Roman" w:eastAsia="Times New Roman"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
    <w:name w:val="Table Grid"/>
    <w:basedOn w:val="TableNormal"/>
    <w:uiPriority w:val="39"/>
    <w:rsid w:val="00FC1E1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styleId="CommentTextChar" w:customStyle="1">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styleId="CommentSubjectChar" w:customStyle="1">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numbering" w:styleId="Stilius1" w:customStyle="1">
    <w:name w:val="Stilius1"/>
    <w:uiPriority w:val="99"/>
    <w:rsid w:val="00B545DF"/>
    <w:pPr>
      <w:numPr>
        <w:numId w:val="13"/>
      </w:numPr>
    </w:pPr>
  </w:style>
  <w:style w:type="paragraph" w:styleId="Antrat21" w:customStyle="1">
    <w:name w:val="Antraštė 21"/>
    <w:basedOn w:val="Normal"/>
    <w:qFormat/>
    <w:rsid w:val="002245C4"/>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88F622B7371C949A41292E5551CAA47" ma:contentTypeVersion="3" ma:contentTypeDescription="Kurkite naują dokumentą." ma:contentTypeScope="" ma:versionID="530c39dee2173d52d7317b33469ab27b">
  <xsd:schema xmlns:xsd="http://www.w3.org/2001/XMLSchema" xmlns:xs="http://www.w3.org/2001/XMLSchema" xmlns:p="http://schemas.microsoft.com/office/2006/metadata/properties" xmlns:ns2="b45247f7-a8b1-4f3b-9b70-2e9f2aa131cd" targetNamespace="http://schemas.microsoft.com/office/2006/metadata/properties" ma:root="true" ma:fieldsID="7f0d9c1739706e6cac0ab1f6b31c956c" ns2:_="">
    <xsd:import namespace="b45247f7-a8b1-4f3b-9b70-2e9f2aa131c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247f7-a8b1-4f3b-9b70-2e9f2aa13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27DE79-642C-4096-8981-B74978233446}">
  <ds:schemaRefs>
    <ds:schemaRef ds:uri="http://schemas.openxmlformats.org/officeDocument/2006/bibliography"/>
  </ds:schemaRefs>
</ds:datastoreItem>
</file>

<file path=customXml/itemProps2.xml><?xml version="1.0" encoding="utf-8"?>
<ds:datastoreItem xmlns:ds="http://schemas.openxmlformats.org/officeDocument/2006/customXml" ds:itemID="{14F09010-4858-406B-A923-9E08460C7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247f7-a8b1-4f3b-9b70-2e9f2aa1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9379E-230F-479D-98F5-4FE00FB802B2}">
  <ds:schemaRefs>
    <ds:schemaRef ds:uri="http://schemas.microsoft.com/sharepoint/v3/contenttype/forms"/>
  </ds:schemaRefs>
</ds:datastoreItem>
</file>

<file path=customXml/itemProps4.xml><?xml version="1.0" encoding="utf-8"?>
<ds:datastoreItem xmlns:ds="http://schemas.openxmlformats.org/officeDocument/2006/customXml" ds:itemID="{5966D0B5-5481-4294-A9CC-C1934FA87327}">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Auksė Čižiūnaitė</dc:creator>
  <keywords/>
  <dc:description/>
  <lastModifiedBy>Edgaras Šablevičius</lastModifiedBy>
  <revision>80</revision>
  <dcterms:created xsi:type="dcterms:W3CDTF">2026-05-25T06:19:00.0000000Z</dcterms:created>
  <dcterms:modified xsi:type="dcterms:W3CDTF">2026-06-18T11:11:59.8914857Z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0x010100A88F622B7371C949A41292E5551CAA47</vt:lpwstr>
  </property>
</Properties>
</file>