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6AE" w14:textId="55D797F7" w:rsidR="00EB3945" w:rsidRDefault="00BB782A">
      <w:pPr>
        <w:pStyle w:val="Pagrindinistekstas"/>
        <w:spacing w:before="68"/>
        <w:ind w:left="2372" w:right="2317"/>
        <w:jc w:val="center"/>
      </w:pPr>
      <w:r>
        <w:t>RINKOS DALYVIŲ KONSULTACIJOS (RDK) ATASKAITA</w:t>
      </w:r>
    </w:p>
    <w:p w14:paraId="4AEDB14D" w14:textId="77777777" w:rsidR="005216DD" w:rsidRDefault="005216DD">
      <w:pPr>
        <w:pStyle w:val="Pagrindinistekstas"/>
        <w:spacing w:before="68"/>
        <w:ind w:left="2372" w:right="2317"/>
        <w:jc w:val="center"/>
      </w:pPr>
    </w:p>
    <w:p w14:paraId="6F793C05" w14:textId="77777777" w:rsidR="00EB3945" w:rsidRDefault="00EB3945">
      <w:pPr>
        <w:spacing w:before="10" w:after="1"/>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3827"/>
        <w:gridCol w:w="2268"/>
        <w:gridCol w:w="2555"/>
      </w:tblGrid>
      <w:tr w:rsidR="00EB3945" w14:paraId="2C477D5D" w14:textId="77777777" w:rsidTr="04DD84E6">
        <w:trPr>
          <w:trHeight w:val="254"/>
        </w:trPr>
        <w:tc>
          <w:tcPr>
            <w:tcW w:w="5120" w:type="dxa"/>
            <w:gridSpan w:val="2"/>
          </w:tcPr>
          <w:p w14:paraId="190091B7" w14:textId="77777777" w:rsidR="00EB3945" w:rsidRDefault="00BB782A">
            <w:pPr>
              <w:pStyle w:val="TableParagraph"/>
              <w:spacing w:line="234" w:lineRule="exact"/>
              <w:ind w:left="1326"/>
            </w:pPr>
            <w:r>
              <w:t>Pirkimo objekto pavadinimas</w:t>
            </w:r>
          </w:p>
        </w:tc>
        <w:tc>
          <w:tcPr>
            <w:tcW w:w="4823" w:type="dxa"/>
            <w:gridSpan w:val="2"/>
          </w:tcPr>
          <w:p w14:paraId="45E2E3BC" w14:textId="14431403" w:rsidR="00EB3945" w:rsidRDefault="00BB782A" w:rsidP="00E80A6B">
            <w:pPr>
              <w:pStyle w:val="TableParagraph"/>
              <w:spacing w:line="234" w:lineRule="exact"/>
              <w:ind w:left="190"/>
              <w:jc w:val="center"/>
            </w:pPr>
            <w:r>
              <w:t>„</w:t>
            </w:r>
            <w:r w:rsidR="007B0B65">
              <w:t>ANESTEZIJOS APARATAS</w:t>
            </w:r>
            <w:r>
              <w:t>“</w:t>
            </w:r>
          </w:p>
        </w:tc>
      </w:tr>
      <w:tr w:rsidR="00EB3945" w14:paraId="5F13F5E4" w14:textId="77777777" w:rsidTr="04DD84E6">
        <w:trPr>
          <w:trHeight w:val="252"/>
        </w:trPr>
        <w:tc>
          <w:tcPr>
            <w:tcW w:w="5120" w:type="dxa"/>
            <w:gridSpan w:val="2"/>
          </w:tcPr>
          <w:p w14:paraId="4DA11900" w14:textId="77777777" w:rsidR="00EB3945" w:rsidRDefault="00BB782A">
            <w:pPr>
              <w:pStyle w:val="TableParagraph"/>
              <w:spacing w:line="232" w:lineRule="exact"/>
              <w:ind w:left="1166"/>
            </w:pPr>
            <w:r>
              <w:t>RDK paskelbimo data ir numeris</w:t>
            </w:r>
          </w:p>
        </w:tc>
        <w:tc>
          <w:tcPr>
            <w:tcW w:w="4823" w:type="dxa"/>
            <w:gridSpan w:val="2"/>
          </w:tcPr>
          <w:p w14:paraId="3848E207" w14:textId="70446BA2" w:rsidR="00EB3945" w:rsidRDefault="00BB782A">
            <w:pPr>
              <w:pStyle w:val="TableParagraph"/>
              <w:spacing w:line="232" w:lineRule="exact"/>
              <w:ind w:left="1545"/>
            </w:pPr>
            <w:r>
              <w:t>202</w:t>
            </w:r>
            <w:r w:rsidR="00F76163">
              <w:t>4-</w:t>
            </w:r>
            <w:r w:rsidR="007D08CF">
              <w:t>1</w:t>
            </w:r>
            <w:r w:rsidR="007B0B65">
              <w:t>1-05</w:t>
            </w:r>
            <w:r w:rsidR="007D08CF">
              <w:t>,</w:t>
            </w:r>
            <w:r>
              <w:t xml:space="preserve"> Nr.</w:t>
            </w:r>
            <w:r w:rsidR="0084115A">
              <w:t xml:space="preserve"> </w:t>
            </w:r>
            <w:r w:rsidR="007B0B65">
              <w:t>745520</w:t>
            </w:r>
          </w:p>
        </w:tc>
      </w:tr>
      <w:tr w:rsidR="00EB3945" w14:paraId="6CE7F120" w14:textId="77777777" w:rsidTr="04DD84E6">
        <w:trPr>
          <w:trHeight w:val="253"/>
        </w:trPr>
        <w:tc>
          <w:tcPr>
            <w:tcW w:w="5120" w:type="dxa"/>
            <w:gridSpan w:val="2"/>
          </w:tcPr>
          <w:p w14:paraId="1BCD1362" w14:textId="77777777" w:rsidR="00EB3945" w:rsidRDefault="00BB782A">
            <w:pPr>
              <w:pStyle w:val="TableParagraph"/>
              <w:spacing w:line="234" w:lineRule="exact"/>
              <w:ind w:left="1454"/>
            </w:pPr>
            <w:r>
              <w:t>RDK vykdymo laikotarpis</w:t>
            </w:r>
          </w:p>
        </w:tc>
        <w:tc>
          <w:tcPr>
            <w:tcW w:w="4823" w:type="dxa"/>
            <w:gridSpan w:val="2"/>
          </w:tcPr>
          <w:p w14:paraId="256D4B21" w14:textId="5AFE5A2C" w:rsidR="00EB3945" w:rsidRDefault="00BB782A">
            <w:pPr>
              <w:pStyle w:val="TableParagraph"/>
              <w:spacing w:line="234" w:lineRule="exact"/>
              <w:ind w:left="1197"/>
            </w:pPr>
            <w:r>
              <w:t>nuo 202</w:t>
            </w:r>
            <w:r w:rsidR="00F76163">
              <w:t>4-</w:t>
            </w:r>
            <w:r w:rsidR="007D08CF">
              <w:t>1</w:t>
            </w:r>
            <w:r w:rsidR="007B0B65">
              <w:t>1-05</w:t>
            </w:r>
            <w:r w:rsidR="00F76163">
              <w:t xml:space="preserve"> </w:t>
            </w:r>
            <w:r>
              <w:t>iki 202</w:t>
            </w:r>
            <w:r w:rsidR="00F76163">
              <w:t>4-</w:t>
            </w:r>
            <w:r w:rsidR="00E331B1">
              <w:t>1</w:t>
            </w:r>
            <w:r w:rsidR="007B0B65">
              <w:t>1-11</w:t>
            </w:r>
          </w:p>
        </w:tc>
      </w:tr>
      <w:tr w:rsidR="00EB3945" w14:paraId="30AA7C10" w14:textId="77777777" w:rsidTr="04DD84E6">
        <w:trPr>
          <w:trHeight w:val="251"/>
        </w:trPr>
        <w:tc>
          <w:tcPr>
            <w:tcW w:w="5120" w:type="dxa"/>
            <w:gridSpan w:val="2"/>
          </w:tcPr>
          <w:p w14:paraId="191A450D" w14:textId="77777777" w:rsidR="00EB3945" w:rsidRDefault="00BB782A">
            <w:pPr>
              <w:pStyle w:val="TableParagraph"/>
              <w:spacing w:line="232" w:lineRule="exact"/>
              <w:ind w:left="1547"/>
            </w:pPr>
            <w:r>
              <w:t>RDK vykdyta šiuo būdu</w:t>
            </w:r>
          </w:p>
        </w:tc>
        <w:tc>
          <w:tcPr>
            <w:tcW w:w="4823" w:type="dxa"/>
            <w:gridSpan w:val="2"/>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4DD84E6">
        <w:trPr>
          <w:trHeight w:val="254"/>
        </w:trPr>
        <w:tc>
          <w:tcPr>
            <w:tcW w:w="9943" w:type="dxa"/>
            <w:gridSpan w:val="4"/>
          </w:tcPr>
          <w:p w14:paraId="17664C1B" w14:textId="77777777" w:rsidR="00EB3945" w:rsidRDefault="00BB782A">
            <w:pPr>
              <w:pStyle w:val="TableParagraph"/>
              <w:spacing w:line="234" w:lineRule="exact"/>
              <w:ind w:left="1623" w:right="1645"/>
              <w:jc w:val="center"/>
              <w:rPr>
                <w:b/>
              </w:rPr>
            </w:pPr>
            <w:r>
              <w:rPr>
                <w:b/>
              </w:rPr>
              <w:t>INFORMACIJA APIE RDK DALYVIUS</w:t>
            </w:r>
          </w:p>
        </w:tc>
      </w:tr>
      <w:tr w:rsidR="00EB3945" w14:paraId="2B863420" w14:textId="77777777" w:rsidTr="04DD84E6">
        <w:trPr>
          <w:trHeight w:val="505"/>
        </w:trPr>
        <w:tc>
          <w:tcPr>
            <w:tcW w:w="5120" w:type="dxa"/>
            <w:gridSpan w:val="2"/>
          </w:tcPr>
          <w:p w14:paraId="053FB958" w14:textId="77777777" w:rsidR="00EB3945" w:rsidRDefault="00BB782A">
            <w:pPr>
              <w:pStyle w:val="TableParagraph"/>
              <w:spacing w:line="246" w:lineRule="exact"/>
              <w:ind w:left="190" w:right="148"/>
              <w:jc w:val="center"/>
            </w:pPr>
            <w:r>
              <w:t>Atsakymus, pasiūlymus ar pastabas CVP IS pateikusių</w:t>
            </w:r>
          </w:p>
          <w:p w14:paraId="78B60F13" w14:textId="77777777" w:rsidR="00EB3945" w:rsidRDefault="00BB782A">
            <w:pPr>
              <w:pStyle w:val="TableParagraph"/>
              <w:spacing w:line="240" w:lineRule="exact"/>
              <w:ind w:left="190" w:right="147"/>
              <w:jc w:val="center"/>
            </w:pPr>
            <w:r>
              <w:t>dalyvių skaičius</w:t>
            </w:r>
          </w:p>
        </w:tc>
        <w:tc>
          <w:tcPr>
            <w:tcW w:w="4823" w:type="dxa"/>
            <w:gridSpan w:val="2"/>
          </w:tcPr>
          <w:p w14:paraId="7B6D4F40" w14:textId="37650214" w:rsidR="00EB3945" w:rsidRDefault="007B0B65">
            <w:pPr>
              <w:pStyle w:val="TableParagraph"/>
              <w:spacing w:line="247" w:lineRule="exact"/>
              <w:ind w:left="10"/>
              <w:jc w:val="center"/>
            </w:pPr>
            <w:r>
              <w:t>2</w:t>
            </w:r>
          </w:p>
        </w:tc>
      </w:tr>
      <w:tr w:rsidR="00EB3945" w14:paraId="19D44268" w14:textId="77777777" w:rsidTr="04DD84E6">
        <w:trPr>
          <w:trHeight w:val="506"/>
        </w:trPr>
        <w:tc>
          <w:tcPr>
            <w:tcW w:w="9943" w:type="dxa"/>
            <w:gridSpan w:val="4"/>
          </w:tcPr>
          <w:p w14:paraId="568A7C6D" w14:textId="77777777" w:rsidR="00EB3945" w:rsidRDefault="00BB782A" w:rsidP="0084115A">
            <w:pPr>
              <w:pStyle w:val="TableParagraph"/>
              <w:spacing w:before="2" w:line="252" w:lineRule="exact"/>
              <w:ind w:left="22" w:right="194"/>
              <w:jc w:val="center"/>
              <w:rPr>
                <w:b/>
              </w:rPr>
            </w:pPr>
            <w:r>
              <w:rPr>
                <w:b/>
              </w:rPr>
              <w:t>TIEKĖJŲ SIŪLOMI PAKEITIMAI IR PERKANČIOSIOS ORGANIZACIJOS PRIIMTI SPRENDIMAI DĖL PATEIKTŲ SIŪLYMŲ IR REKOMENDACIJŲ</w:t>
            </w:r>
          </w:p>
        </w:tc>
      </w:tr>
      <w:tr w:rsidR="00EB3945" w14:paraId="15CB07CC" w14:textId="77777777" w:rsidTr="04DD84E6">
        <w:trPr>
          <w:trHeight w:val="251"/>
        </w:trPr>
        <w:tc>
          <w:tcPr>
            <w:tcW w:w="5120" w:type="dxa"/>
            <w:gridSpan w:val="2"/>
          </w:tcPr>
          <w:p w14:paraId="7F045D54" w14:textId="77777777" w:rsidR="00EB3945" w:rsidRDefault="00BB782A">
            <w:pPr>
              <w:pStyle w:val="TableParagraph"/>
              <w:spacing w:line="232" w:lineRule="exact"/>
              <w:ind w:left="1434"/>
            </w:pPr>
            <w:r>
              <w:t>Tiekėjo siūlomi pakeitimai</w:t>
            </w:r>
          </w:p>
        </w:tc>
        <w:tc>
          <w:tcPr>
            <w:tcW w:w="4823" w:type="dxa"/>
            <w:gridSpan w:val="2"/>
          </w:tcPr>
          <w:p w14:paraId="657D5FA4" w14:textId="77777777" w:rsidR="00EB3945" w:rsidRDefault="00BB782A">
            <w:pPr>
              <w:pStyle w:val="TableParagraph"/>
              <w:spacing w:line="232" w:lineRule="exact"/>
              <w:ind w:left="835"/>
            </w:pPr>
            <w:r>
              <w:t>Perkančiosios organizacijos sprendimas</w:t>
            </w:r>
          </w:p>
        </w:tc>
      </w:tr>
      <w:tr w:rsidR="00E80A6B" w14:paraId="3D12514E" w14:textId="77777777" w:rsidTr="04DD84E6">
        <w:trPr>
          <w:trHeight w:val="1580"/>
        </w:trPr>
        <w:tc>
          <w:tcPr>
            <w:tcW w:w="5120" w:type="dxa"/>
            <w:gridSpan w:val="2"/>
          </w:tcPr>
          <w:p w14:paraId="31739FCC" w14:textId="697E4A74" w:rsidR="00E80A6B" w:rsidRDefault="004904F9" w:rsidP="00DC793F">
            <w:pPr>
              <w:pStyle w:val="TableParagraph"/>
              <w:spacing w:line="252" w:lineRule="exact"/>
              <w:ind w:left="164" w:right="117" w:hanging="2"/>
              <w:jc w:val="both"/>
            </w:pPr>
            <w:r>
              <w:t xml:space="preserve">Į klausimą </w:t>
            </w:r>
            <w:r w:rsidRPr="00D964DE">
              <w:rPr>
                <w:b/>
                <w:bCs/>
                <w:i/>
                <w:iCs/>
              </w:rPr>
              <w:t>„</w:t>
            </w:r>
            <w:r w:rsidRPr="004904F9">
              <w:rPr>
                <w:b/>
                <w:bCs/>
                <w:i/>
                <w:iCs/>
              </w:rPr>
              <w:t>Tiekėjas Prekes įsipareigoja pristatyti ne vėliau kaip per 90 (devyniasdešimt) kalendorinių dienų nuo Sutarties įsigaliojimo dienos</w:t>
            </w:r>
            <w:r>
              <w:rPr>
                <w:b/>
                <w:bCs/>
                <w:i/>
                <w:iCs/>
              </w:rPr>
              <w:t xml:space="preserve">. </w:t>
            </w:r>
            <w:r w:rsidRPr="004904F9">
              <w:rPr>
                <w:b/>
                <w:bCs/>
                <w:i/>
                <w:iCs/>
              </w:rPr>
              <w:t>Ar toks  terminas pakankamas (per ilgas, per trumpas)  prekių pristatymui?</w:t>
            </w:r>
            <w:r w:rsidRPr="00D964DE">
              <w:rPr>
                <w:b/>
                <w:bCs/>
                <w:i/>
                <w:iCs/>
              </w:rPr>
              <w:t>“</w:t>
            </w:r>
            <w:r>
              <w:t>, dalyvi</w:t>
            </w:r>
            <w:r w:rsidR="0071626E">
              <w:t>s</w:t>
            </w:r>
            <w:r>
              <w:t xml:space="preserve"> atsakė </w:t>
            </w:r>
            <w:r w:rsidRPr="007A10EC">
              <w:rPr>
                <w:i/>
                <w:iCs/>
              </w:rPr>
              <w:t>„</w:t>
            </w:r>
            <w:r w:rsidR="007B0B65">
              <w:rPr>
                <w:i/>
                <w:iCs/>
              </w:rPr>
              <w:t>Taip</w:t>
            </w:r>
            <w:r w:rsidR="00684BAC">
              <w:rPr>
                <w:i/>
                <w:iCs/>
              </w:rPr>
              <w:t>“.</w:t>
            </w:r>
          </w:p>
        </w:tc>
        <w:tc>
          <w:tcPr>
            <w:tcW w:w="4823" w:type="dxa"/>
            <w:gridSpan w:val="2"/>
          </w:tcPr>
          <w:p w14:paraId="3BC62F53" w14:textId="0C37E266" w:rsidR="00E80A6B" w:rsidRDefault="007D08CF" w:rsidP="001A7831">
            <w:pPr>
              <w:ind w:left="190" w:right="136"/>
              <w:jc w:val="both"/>
            </w:pPr>
            <w:r>
              <w:t xml:space="preserve">Perkančioji organizacija paliks pristatymo terminą </w:t>
            </w:r>
            <w:r w:rsidRPr="007D08CF">
              <w:rPr>
                <w:i/>
                <w:iCs/>
              </w:rPr>
              <w:t>„Tiekėjas Prekes įsipareigoja pristatyti ne vėliau kaip per 90 (devyniasdešimt) kalendorinių dienų nuo Sutarties įsigaliojimo dienos“</w:t>
            </w:r>
          </w:p>
        </w:tc>
      </w:tr>
      <w:tr w:rsidR="00CD34EA" w14:paraId="336A663B" w14:textId="77777777" w:rsidTr="04DD84E6">
        <w:trPr>
          <w:trHeight w:val="1580"/>
        </w:trPr>
        <w:tc>
          <w:tcPr>
            <w:tcW w:w="5120" w:type="dxa"/>
            <w:gridSpan w:val="2"/>
          </w:tcPr>
          <w:p w14:paraId="7B815FAD" w14:textId="77777777" w:rsidR="008A352A" w:rsidRDefault="00CD34EA" w:rsidP="00CD34EA">
            <w:pPr>
              <w:pStyle w:val="TableParagraph"/>
              <w:spacing w:line="252" w:lineRule="exact"/>
              <w:ind w:left="164" w:right="117" w:hanging="2"/>
              <w:jc w:val="both"/>
            </w:pPr>
            <w:r>
              <w:t xml:space="preserve">Į klausimą </w:t>
            </w:r>
            <w:r w:rsidRPr="00D964DE">
              <w:rPr>
                <w:b/>
                <w:bCs/>
                <w:i/>
                <w:iCs/>
              </w:rPr>
              <w:t>„</w:t>
            </w:r>
            <w:r w:rsidR="00AB0C48" w:rsidRPr="00AB0C48">
              <w:rPr>
                <w:b/>
                <w:bCs/>
                <w:i/>
                <w:iCs/>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w:t>
            </w:r>
            <w:r w:rsidRPr="00D964DE">
              <w:rPr>
                <w:b/>
                <w:bCs/>
                <w:i/>
                <w:iCs/>
              </w:rPr>
              <w:t>“</w:t>
            </w:r>
            <w:r>
              <w:t>, dalyvis atsakė</w:t>
            </w:r>
            <w:r w:rsidR="008A352A">
              <w:t>:</w:t>
            </w:r>
          </w:p>
          <w:p w14:paraId="1E6177CA" w14:textId="77777777" w:rsidR="008A352A" w:rsidRPr="008A352A" w:rsidRDefault="00CD34EA" w:rsidP="008A352A">
            <w:pPr>
              <w:pStyle w:val="TableParagraph"/>
              <w:spacing w:line="252" w:lineRule="exact"/>
              <w:ind w:left="164" w:right="117" w:hanging="2"/>
              <w:jc w:val="both"/>
              <w:rPr>
                <w:i/>
                <w:iCs/>
              </w:rPr>
            </w:pPr>
            <w:r>
              <w:t xml:space="preserve"> </w:t>
            </w:r>
            <w:r w:rsidRPr="007A10EC">
              <w:rPr>
                <w:i/>
                <w:iCs/>
              </w:rPr>
              <w:t>„</w:t>
            </w:r>
            <w:r w:rsidR="008A352A" w:rsidRPr="008A352A">
              <w:rPr>
                <w:i/>
                <w:iCs/>
              </w:rPr>
              <w:t>1) Paduodamų dujų srauto diapazonas automatinės ventiliacijos režime ≥ 0,1-20 l/min; (Vertė: 0,1 balo)</w:t>
            </w:r>
          </w:p>
          <w:p w14:paraId="1C3D4817" w14:textId="77777777" w:rsidR="008A352A" w:rsidRPr="008A352A" w:rsidRDefault="008A352A" w:rsidP="008A352A">
            <w:pPr>
              <w:pStyle w:val="TableParagraph"/>
              <w:spacing w:line="252" w:lineRule="exact"/>
              <w:ind w:left="164" w:right="117" w:hanging="2"/>
              <w:jc w:val="both"/>
              <w:rPr>
                <w:i/>
                <w:iCs/>
              </w:rPr>
            </w:pPr>
            <w:r w:rsidRPr="008A352A">
              <w:rPr>
                <w:i/>
                <w:iCs/>
              </w:rPr>
              <w:t>2) Vienkartinio įpūtimo tūrio reguliavimo ribos ≥ 1900 ml; (Vertė: 0,1 balo)</w:t>
            </w:r>
          </w:p>
          <w:p w14:paraId="76036DAC" w14:textId="77777777" w:rsidR="008A352A" w:rsidRPr="008A352A" w:rsidRDefault="008A352A" w:rsidP="008A352A">
            <w:pPr>
              <w:pStyle w:val="TableParagraph"/>
              <w:spacing w:line="252" w:lineRule="exact"/>
              <w:ind w:left="164" w:right="117" w:hanging="2"/>
              <w:jc w:val="both"/>
              <w:rPr>
                <w:i/>
                <w:iCs/>
              </w:rPr>
            </w:pPr>
            <w:r w:rsidRPr="008A352A">
              <w:rPr>
                <w:i/>
                <w:iCs/>
              </w:rPr>
              <w:t>3) Integruoti ultragarsiniai srauto davikliai; (Vertė: 0,2 balo)</w:t>
            </w:r>
          </w:p>
          <w:p w14:paraId="7C935F15" w14:textId="77777777" w:rsidR="008A352A" w:rsidRPr="008A352A" w:rsidRDefault="008A352A" w:rsidP="008A352A">
            <w:pPr>
              <w:pStyle w:val="TableParagraph"/>
              <w:spacing w:line="252" w:lineRule="exact"/>
              <w:ind w:left="164" w:right="117" w:hanging="2"/>
              <w:jc w:val="both"/>
              <w:rPr>
                <w:i/>
                <w:iCs/>
              </w:rPr>
            </w:pPr>
            <w:r w:rsidRPr="008A352A">
              <w:rPr>
                <w:i/>
                <w:iCs/>
              </w:rPr>
              <w:t>4) Maksimalus įkvėpimo srautas ≥ 190 l/min; (Vertė: 0,1 balo)</w:t>
            </w:r>
          </w:p>
          <w:p w14:paraId="3CB3B5B8" w14:textId="77777777" w:rsidR="008A352A" w:rsidRPr="008A352A" w:rsidRDefault="008A352A" w:rsidP="008A352A">
            <w:pPr>
              <w:pStyle w:val="TableParagraph"/>
              <w:spacing w:line="252" w:lineRule="exact"/>
              <w:ind w:left="164" w:right="117" w:hanging="2"/>
              <w:jc w:val="both"/>
              <w:rPr>
                <w:i/>
                <w:iCs/>
              </w:rPr>
            </w:pPr>
            <w:r w:rsidRPr="008A352A">
              <w:rPr>
                <w:i/>
                <w:iCs/>
              </w:rPr>
              <w:t xml:space="preserve">5) Automatinė šviežių dujų srauto ir koncentracijos valdymo funkcija, kuri leidžia pasiekti ir palaikyti tikslines O2 vertes įkvėpime ir </w:t>
            </w:r>
            <w:proofErr w:type="spellStart"/>
            <w:r w:rsidRPr="008A352A">
              <w:rPr>
                <w:i/>
                <w:iCs/>
              </w:rPr>
              <w:t>anestetinių</w:t>
            </w:r>
            <w:proofErr w:type="spellEnd"/>
            <w:r w:rsidRPr="008A352A">
              <w:rPr>
                <w:i/>
                <w:iCs/>
              </w:rPr>
              <w:t xml:space="preserve"> dujų koncentraciją iškvėpime, nepriklausomai nuo ventiliavimo režimų ar</w:t>
            </w:r>
          </w:p>
          <w:p w14:paraId="554F2EE1" w14:textId="77777777" w:rsidR="008A352A" w:rsidRPr="008A352A" w:rsidRDefault="008A352A" w:rsidP="008A352A">
            <w:pPr>
              <w:pStyle w:val="TableParagraph"/>
              <w:spacing w:line="252" w:lineRule="exact"/>
              <w:ind w:left="164" w:right="117" w:hanging="2"/>
              <w:jc w:val="both"/>
              <w:rPr>
                <w:i/>
                <w:iCs/>
              </w:rPr>
            </w:pPr>
            <w:r w:rsidRPr="008A352A">
              <w:rPr>
                <w:i/>
                <w:iCs/>
              </w:rPr>
              <w:t>ventiliacijos parametrų pokyčių; (Vertė: 0,2 balo)</w:t>
            </w:r>
          </w:p>
          <w:p w14:paraId="59C6622D" w14:textId="77777777" w:rsidR="008A352A" w:rsidRPr="008A352A" w:rsidRDefault="008A352A" w:rsidP="008A352A">
            <w:pPr>
              <w:pStyle w:val="TableParagraph"/>
              <w:spacing w:line="252" w:lineRule="exact"/>
              <w:ind w:left="164" w:right="117" w:hanging="2"/>
              <w:jc w:val="both"/>
              <w:rPr>
                <w:i/>
                <w:iCs/>
              </w:rPr>
            </w:pPr>
            <w:r w:rsidRPr="008A352A">
              <w:rPr>
                <w:i/>
                <w:iCs/>
              </w:rPr>
              <w:t>6) Aktyvi apsaugos nuo hipoksijos sistema, kuri silpno srauto ventiliacijos metu geba automatiškai aptikti nepakankamą deguonies koncentraciją įkvėpime ( &lt; 21%), sugeneruoti pavojaus signalą ir savarankiškai padidinti šviežių dujų srautą bei deguonies koncentraciją.; (Vertė: 0,2 balo)</w:t>
            </w:r>
          </w:p>
          <w:p w14:paraId="18E3180C" w14:textId="2AB13C87" w:rsidR="00CD34EA" w:rsidRDefault="008A352A" w:rsidP="008A352A">
            <w:pPr>
              <w:pStyle w:val="TableParagraph"/>
              <w:spacing w:line="252" w:lineRule="exact"/>
              <w:ind w:left="164" w:right="117" w:hanging="2"/>
              <w:jc w:val="both"/>
            </w:pPr>
            <w:r w:rsidRPr="008A352A">
              <w:rPr>
                <w:i/>
                <w:iCs/>
              </w:rPr>
              <w:t>7) PEEP reguliavimo diapazonas ≥ 0 – 50 cmH2O (Vertė: 0,1 balo)</w:t>
            </w:r>
            <w:r w:rsidR="00CD34EA">
              <w:rPr>
                <w:i/>
                <w:iCs/>
              </w:rPr>
              <w:t>“.</w:t>
            </w:r>
          </w:p>
        </w:tc>
        <w:tc>
          <w:tcPr>
            <w:tcW w:w="4823" w:type="dxa"/>
            <w:gridSpan w:val="2"/>
          </w:tcPr>
          <w:p w14:paraId="5B1E45D8" w14:textId="03289AF9" w:rsidR="00CD34EA" w:rsidRDefault="44B9553A" w:rsidP="04DD84E6">
            <w:pPr>
              <w:spacing w:line="259" w:lineRule="auto"/>
              <w:ind w:left="190" w:right="136"/>
              <w:jc w:val="both"/>
            </w:pPr>
            <w:r>
              <w:t>-</w:t>
            </w:r>
          </w:p>
        </w:tc>
      </w:tr>
      <w:tr w:rsidR="00850FAC" w14:paraId="20C25E58" w14:textId="77777777" w:rsidTr="04DD84E6">
        <w:trPr>
          <w:trHeight w:val="1065"/>
        </w:trPr>
        <w:tc>
          <w:tcPr>
            <w:tcW w:w="5120" w:type="dxa"/>
            <w:gridSpan w:val="2"/>
          </w:tcPr>
          <w:p w14:paraId="1CF9DEDC" w14:textId="62D0E2F7" w:rsidR="00850FAC" w:rsidRDefault="00850FAC" w:rsidP="00850FAC">
            <w:pPr>
              <w:pStyle w:val="TableParagraph"/>
              <w:spacing w:line="252" w:lineRule="exact"/>
              <w:ind w:left="164" w:right="117" w:hanging="2"/>
              <w:jc w:val="both"/>
            </w:pPr>
            <w:r>
              <w:t xml:space="preserve">Į klausimą </w:t>
            </w:r>
            <w:r w:rsidRPr="00E16FBB">
              <w:rPr>
                <w:b/>
                <w:bCs/>
                <w:i/>
                <w:iCs/>
              </w:rPr>
              <w:t>„Prašome nurodyti, ar paskelbta techninė specifikacija neriboja galimybės siūlyti Jūsų įmonės tiekiamos įrangos viešajame pirkime, jeigu riboja, prašome nurodyti kokius punktus ir kaip reikia keisti, kad galėtumėte dalyvauti pirkime“</w:t>
            </w:r>
            <w:r>
              <w:t xml:space="preserve">, dalyvis atsakė </w:t>
            </w:r>
            <w:r w:rsidRPr="00E16FBB">
              <w:rPr>
                <w:i/>
                <w:iCs/>
              </w:rPr>
              <w:t>„</w:t>
            </w:r>
            <w:r w:rsidR="008A36E6" w:rsidRPr="008A36E6">
              <w:rPr>
                <w:i/>
                <w:iCs/>
              </w:rPr>
              <w:t>Paskelbta techninė specifikacija riboja galimybę siūlyti mūsų įmonės tiekiamą įrangą.</w:t>
            </w:r>
            <w:r w:rsidRPr="00E16FBB">
              <w:rPr>
                <w:i/>
                <w:iCs/>
              </w:rPr>
              <w:t>“.</w:t>
            </w:r>
          </w:p>
        </w:tc>
        <w:tc>
          <w:tcPr>
            <w:tcW w:w="4823" w:type="dxa"/>
            <w:gridSpan w:val="2"/>
          </w:tcPr>
          <w:p w14:paraId="38E76960" w14:textId="1732F68A" w:rsidR="00850FAC" w:rsidRDefault="0CF82945" w:rsidP="04DD84E6">
            <w:pPr>
              <w:spacing w:line="259" w:lineRule="auto"/>
              <w:ind w:left="190" w:right="136"/>
              <w:jc w:val="both"/>
            </w:pPr>
            <w:r>
              <w:t xml:space="preserve">Perkančioji organizacija pakeis dalį techninės </w:t>
            </w:r>
            <w:r w:rsidR="7C4485BC">
              <w:t>specifikacijos reikalavimų.</w:t>
            </w:r>
          </w:p>
        </w:tc>
      </w:tr>
      <w:tr w:rsidR="00850FAC" w14:paraId="2FA284CC" w14:textId="77777777" w:rsidTr="04DD84E6">
        <w:trPr>
          <w:trHeight w:val="631"/>
        </w:trPr>
        <w:tc>
          <w:tcPr>
            <w:tcW w:w="5120" w:type="dxa"/>
            <w:gridSpan w:val="2"/>
          </w:tcPr>
          <w:p w14:paraId="23FCCE7B" w14:textId="2D345548" w:rsidR="00850FAC" w:rsidRPr="00E80A6B" w:rsidRDefault="00850FAC" w:rsidP="00850FAC">
            <w:pPr>
              <w:pStyle w:val="TableParagraph"/>
              <w:spacing w:line="252" w:lineRule="exact"/>
              <w:ind w:left="164" w:right="117" w:hanging="2"/>
              <w:jc w:val="both"/>
            </w:pPr>
            <w:r>
              <w:t xml:space="preserve">Į klausimą </w:t>
            </w:r>
            <w:r w:rsidRPr="00095D58">
              <w:rPr>
                <w:b/>
                <w:bCs/>
                <w:i/>
                <w:iCs/>
              </w:rPr>
              <w:t>„Ar  prekės šiuo metu yra prieinamos tiekimo grandinėje?“</w:t>
            </w:r>
            <w:r>
              <w:t xml:space="preserve">, dalyvis atsakė </w:t>
            </w:r>
            <w:r w:rsidRPr="00095D58">
              <w:rPr>
                <w:i/>
                <w:iCs/>
              </w:rPr>
              <w:t>„Taip“.</w:t>
            </w:r>
          </w:p>
        </w:tc>
        <w:tc>
          <w:tcPr>
            <w:tcW w:w="4823" w:type="dxa"/>
            <w:gridSpan w:val="2"/>
          </w:tcPr>
          <w:p w14:paraId="348A105D" w14:textId="59CA869D" w:rsidR="00850FAC" w:rsidRDefault="00850FAC" w:rsidP="00850FAC">
            <w:pPr>
              <w:ind w:left="190" w:right="136"/>
              <w:jc w:val="both"/>
            </w:pPr>
            <w:r>
              <w:t xml:space="preserve">Perkančioji organizacija planuos įsigyti </w:t>
            </w:r>
            <w:r w:rsidR="008A36E6">
              <w:t>Anestezijos aparatą</w:t>
            </w:r>
            <w:r>
              <w:t>.</w:t>
            </w:r>
          </w:p>
        </w:tc>
      </w:tr>
      <w:tr w:rsidR="00850FAC" w14:paraId="554D4EB9" w14:textId="77777777" w:rsidTr="04DD84E6">
        <w:trPr>
          <w:trHeight w:val="410"/>
        </w:trPr>
        <w:tc>
          <w:tcPr>
            <w:tcW w:w="9943" w:type="dxa"/>
            <w:gridSpan w:val="4"/>
          </w:tcPr>
          <w:p w14:paraId="1806BB54" w14:textId="1307D555" w:rsidR="00850FAC" w:rsidRDefault="00850FAC" w:rsidP="00850FAC">
            <w:pPr>
              <w:ind w:left="190" w:right="136"/>
              <w:jc w:val="center"/>
            </w:pPr>
            <w:r w:rsidRPr="00C96DB6">
              <w:rPr>
                <w:b/>
                <w:bCs/>
              </w:rPr>
              <w:t>Tiekėjų pastabos ir siūlomi pakeitimai Techninių specifikacijų projektui</w:t>
            </w:r>
          </w:p>
        </w:tc>
      </w:tr>
      <w:tr w:rsidR="00850FAC" w14:paraId="15D5FE73" w14:textId="77777777" w:rsidTr="04DD84E6">
        <w:trPr>
          <w:trHeight w:val="837"/>
        </w:trPr>
        <w:tc>
          <w:tcPr>
            <w:tcW w:w="1293" w:type="dxa"/>
            <w:tcBorders>
              <w:top w:val="single" w:sz="8" w:space="0" w:color="000000" w:themeColor="text1"/>
            </w:tcBorders>
          </w:tcPr>
          <w:p w14:paraId="1303B06F" w14:textId="058A8CE2" w:rsidR="00850FAC" w:rsidRDefault="00850FAC" w:rsidP="00850FAC">
            <w:pPr>
              <w:pStyle w:val="TableParagraph"/>
              <w:spacing w:line="252" w:lineRule="exact"/>
              <w:ind w:left="164" w:right="117" w:hanging="2"/>
              <w:jc w:val="center"/>
            </w:pPr>
            <w:r>
              <w:rPr>
                <w:b/>
                <w:sz w:val="16"/>
              </w:rPr>
              <w:lastRenderedPageBreak/>
              <w:t>Techninės specifikacijos punktas</w:t>
            </w:r>
          </w:p>
        </w:tc>
        <w:tc>
          <w:tcPr>
            <w:tcW w:w="3827" w:type="dxa"/>
            <w:tcBorders>
              <w:top w:val="single" w:sz="8" w:space="0" w:color="000000" w:themeColor="text1"/>
            </w:tcBorders>
          </w:tcPr>
          <w:p w14:paraId="45090307" w14:textId="2F4B61E4" w:rsidR="00850FAC" w:rsidRDefault="00850FAC" w:rsidP="00850FAC">
            <w:pPr>
              <w:pStyle w:val="TableParagraph"/>
              <w:spacing w:line="252" w:lineRule="exact"/>
              <w:ind w:left="164" w:right="117" w:hanging="2"/>
              <w:jc w:val="center"/>
            </w:pPr>
            <w:r>
              <w:rPr>
                <w:b/>
              </w:rPr>
              <w:t>Reikalaujamas parametras</w:t>
            </w:r>
          </w:p>
        </w:tc>
        <w:tc>
          <w:tcPr>
            <w:tcW w:w="2268" w:type="dxa"/>
            <w:tcBorders>
              <w:top w:val="single" w:sz="8" w:space="0" w:color="000000" w:themeColor="text1"/>
            </w:tcBorders>
          </w:tcPr>
          <w:p w14:paraId="218CAB11" w14:textId="79F72C9C" w:rsidR="00850FAC" w:rsidRDefault="00850FAC" w:rsidP="00850FAC">
            <w:pPr>
              <w:ind w:left="190" w:right="136"/>
              <w:jc w:val="center"/>
            </w:pPr>
            <w:r>
              <w:rPr>
                <w:b/>
              </w:rPr>
              <w:t>Tiekėjo siūlomas pakeitimas</w:t>
            </w:r>
          </w:p>
        </w:tc>
        <w:tc>
          <w:tcPr>
            <w:tcW w:w="2555" w:type="dxa"/>
            <w:tcBorders>
              <w:top w:val="single" w:sz="8" w:space="0" w:color="000000" w:themeColor="text1"/>
            </w:tcBorders>
          </w:tcPr>
          <w:p w14:paraId="05C5F1B2" w14:textId="1A775323" w:rsidR="00850FAC" w:rsidRDefault="00850FAC" w:rsidP="00850FAC">
            <w:pPr>
              <w:ind w:left="190" w:right="136"/>
              <w:jc w:val="center"/>
            </w:pPr>
            <w:r>
              <w:rPr>
                <w:b/>
              </w:rPr>
              <w:t>Perkančiosios organizacijos sprendimas</w:t>
            </w:r>
          </w:p>
        </w:tc>
      </w:tr>
      <w:tr w:rsidR="00850FAC" w14:paraId="73F551A6" w14:textId="77777777" w:rsidTr="04DD84E6">
        <w:trPr>
          <w:trHeight w:val="332"/>
        </w:trPr>
        <w:tc>
          <w:tcPr>
            <w:tcW w:w="9943" w:type="dxa"/>
            <w:gridSpan w:val="4"/>
          </w:tcPr>
          <w:p w14:paraId="56CC3AB7" w14:textId="56DF4B1E" w:rsidR="00850FAC" w:rsidRPr="00B15239" w:rsidRDefault="00861BBC" w:rsidP="00850FAC">
            <w:pPr>
              <w:ind w:left="190" w:right="136"/>
              <w:jc w:val="center"/>
              <w:rPr>
                <w:b/>
                <w:bCs/>
              </w:rPr>
            </w:pPr>
            <w:r>
              <w:rPr>
                <w:b/>
                <w:bCs/>
              </w:rPr>
              <w:t>ANESTEZIJOS APARATAS</w:t>
            </w:r>
          </w:p>
        </w:tc>
      </w:tr>
      <w:tr w:rsidR="00850FAC" w14:paraId="49044DE9" w14:textId="77777777" w:rsidTr="04DD84E6">
        <w:trPr>
          <w:trHeight w:val="1065"/>
        </w:trPr>
        <w:tc>
          <w:tcPr>
            <w:tcW w:w="1293" w:type="dxa"/>
          </w:tcPr>
          <w:p w14:paraId="7D0A6F2E" w14:textId="2FF44205" w:rsidR="00850FAC" w:rsidRDefault="00E9493C" w:rsidP="00850FAC">
            <w:pPr>
              <w:pStyle w:val="TableParagraph"/>
              <w:spacing w:line="252" w:lineRule="exact"/>
              <w:ind w:left="164" w:right="117" w:hanging="2"/>
              <w:jc w:val="center"/>
            </w:pPr>
            <w:r>
              <w:t>8.</w:t>
            </w:r>
          </w:p>
        </w:tc>
        <w:tc>
          <w:tcPr>
            <w:tcW w:w="3827" w:type="dxa"/>
          </w:tcPr>
          <w:p w14:paraId="48CC2372" w14:textId="77777777" w:rsidR="00861BBC" w:rsidRDefault="00E9493C" w:rsidP="00861BBC">
            <w:pPr>
              <w:pStyle w:val="TableParagraph"/>
              <w:spacing w:line="252" w:lineRule="exact"/>
              <w:ind w:left="164" w:right="117" w:hanging="2"/>
            </w:pPr>
            <w:r w:rsidRPr="00E9493C">
              <w:t>Bendras kvėpavimo sistemos tūris aparate, įskaitant CO2 absorberio talpos tūrį, priverstinės ventiliacijos režime, be kvėpavimo kontūro</w:t>
            </w:r>
          </w:p>
          <w:p w14:paraId="635AC897" w14:textId="77777777" w:rsidR="00E9493C" w:rsidRDefault="00E9493C" w:rsidP="00861BBC">
            <w:pPr>
              <w:pStyle w:val="TableParagraph"/>
              <w:spacing w:line="252" w:lineRule="exact"/>
              <w:ind w:left="164" w:right="117" w:hanging="2"/>
            </w:pPr>
          </w:p>
          <w:p w14:paraId="7FB0634F" w14:textId="21700D2E" w:rsidR="00E9493C" w:rsidRDefault="00E9493C" w:rsidP="00861BBC">
            <w:pPr>
              <w:pStyle w:val="TableParagraph"/>
              <w:spacing w:line="252" w:lineRule="exact"/>
              <w:ind w:left="164" w:right="117" w:hanging="2"/>
            </w:pPr>
            <w:r w:rsidRPr="0033416F">
              <w:rPr>
                <w:noProof/>
              </w:rPr>
              <w:t>≤ 3,5 L</w:t>
            </w:r>
          </w:p>
          <w:p w14:paraId="6936BB81" w14:textId="2CCE416B" w:rsidR="00E9493C" w:rsidRDefault="00E9493C" w:rsidP="00861BBC">
            <w:pPr>
              <w:pStyle w:val="TableParagraph"/>
              <w:spacing w:line="252" w:lineRule="exact"/>
              <w:ind w:left="164" w:right="117" w:hanging="2"/>
            </w:pPr>
          </w:p>
        </w:tc>
        <w:tc>
          <w:tcPr>
            <w:tcW w:w="2268" w:type="dxa"/>
          </w:tcPr>
          <w:p w14:paraId="0B523D3D" w14:textId="77777777" w:rsidR="00E9493C" w:rsidRDefault="00E9493C" w:rsidP="00E9493C">
            <w:pPr>
              <w:ind w:left="138" w:right="144"/>
              <w:jc w:val="center"/>
              <w:rPr>
                <w:i/>
                <w:iCs/>
              </w:rPr>
            </w:pPr>
            <w:r w:rsidRPr="00E9493C">
              <w:rPr>
                <w:i/>
                <w:iCs/>
              </w:rPr>
              <w:t>Absorbento indas ventiliacijos metu būna pripildytas granulių. Todėl vertinti bendrą</w:t>
            </w:r>
            <w:r>
              <w:rPr>
                <w:i/>
                <w:iCs/>
              </w:rPr>
              <w:t xml:space="preserve"> </w:t>
            </w:r>
            <w:r w:rsidRPr="00E9493C">
              <w:rPr>
                <w:i/>
                <w:iCs/>
              </w:rPr>
              <w:t>sistemos tūri įtraukiant absorbento tūri yra netikslinga. Kuo didesnis absorbent</w:t>
            </w:r>
            <w:r>
              <w:rPr>
                <w:i/>
                <w:iCs/>
              </w:rPr>
              <w:t>o</w:t>
            </w:r>
            <w:r w:rsidRPr="00E9493C">
              <w:rPr>
                <w:i/>
                <w:iCs/>
              </w:rPr>
              <w:t xml:space="preserve"> indas tuo geriau,</w:t>
            </w:r>
            <w:r>
              <w:rPr>
                <w:i/>
                <w:iCs/>
              </w:rPr>
              <w:t xml:space="preserve"> </w:t>
            </w:r>
            <w:r w:rsidRPr="00E9493C">
              <w:rPr>
                <w:i/>
                <w:iCs/>
              </w:rPr>
              <w:t xml:space="preserve">rečiau tenka keisti granules, mažinamas drėgmės kiekis. </w:t>
            </w:r>
          </w:p>
          <w:p w14:paraId="304198AD" w14:textId="05E05CBC" w:rsidR="00E9493C" w:rsidRPr="00E9493C" w:rsidRDefault="00E9493C" w:rsidP="00E9493C">
            <w:pPr>
              <w:ind w:left="138" w:right="144"/>
              <w:jc w:val="center"/>
              <w:rPr>
                <w:i/>
                <w:iCs/>
                <w:color w:val="FF0000"/>
              </w:rPr>
            </w:pPr>
            <w:r w:rsidRPr="00E9493C">
              <w:rPr>
                <w:i/>
                <w:iCs/>
                <w:color w:val="FF0000"/>
              </w:rPr>
              <w:t>Siūlome šalinti absorberio indą, vertinant</w:t>
            </w:r>
          </w:p>
          <w:p w14:paraId="5F8AF23F" w14:textId="77777777" w:rsidR="00E9493C" w:rsidRPr="00E9493C" w:rsidRDefault="00E9493C" w:rsidP="00E9493C">
            <w:pPr>
              <w:ind w:left="138" w:right="144"/>
              <w:jc w:val="center"/>
              <w:rPr>
                <w:i/>
                <w:iCs/>
                <w:color w:val="FF0000"/>
              </w:rPr>
            </w:pPr>
            <w:r w:rsidRPr="00E9493C">
              <w:rPr>
                <w:i/>
                <w:iCs/>
                <w:color w:val="FF0000"/>
              </w:rPr>
              <w:t>sistemos tūrį. Kuo didesnis absorberio indas tuo geriau bei siūlome keisti reikalavimą ne ≤ 1500</w:t>
            </w:r>
          </w:p>
          <w:p w14:paraId="4A61257F" w14:textId="5271B374" w:rsidR="00850FAC" w:rsidRPr="00962C47" w:rsidRDefault="00E9493C" w:rsidP="00E9493C">
            <w:pPr>
              <w:ind w:left="138" w:right="144"/>
              <w:jc w:val="center"/>
              <w:rPr>
                <w:i/>
                <w:iCs/>
              </w:rPr>
            </w:pPr>
            <w:r w:rsidRPr="00E9493C">
              <w:rPr>
                <w:i/>
                <w:iCs/>
                <w:color w:val="FF0000"/>
              </w:rPr>
              <w:t>ml., bet ≥ 1500 ml.</w:t>
            </w:r>
          </w:p>
        </w:tc>
        <w:tc>
          <w:tcPr>
            <w:tcW w:w="2555" w:type="dxa"/>
          </w:tcPr>
          <w:p w14:paraId="6324887A" w14:textId="118234E8" w:rsidR="005860DF" w:rsidRDefault="005860DF" w:rsidP="04DD84E6">
            <w:pPr>
              <w:spacing w:line="259" w:lineRule="auto"/>
              <w:ind w:left="190" w:right="136"/>
              <w:jc w:val="center"/>
              <w:rPr>
                <w:i/>
                <w:iCs/>
              </w:rPr>
            </w:pPr>
            <w:r w:rsidRPr="04DD84E6">
              <w:rPr>
                <w:i/>
                <w:iCs/>
              </w:rPr>
              <w:t xml:space="preserve">Sutinkame </w:t>
            </w:r>
            <w:r w:rsidR="15FBB1AF" w:rsidRPr="04DD84E6">
              <w:rPr>
                <w:i/>
                <w:iCs/>
              </w:rPr>
              <w:t>naikinti š</w:t>
            </w:r>
            <w:r w:rsidR="585A2BB3" w:rsidRPr="04DD84E6">
              <w:rPr>
                <w:i/>
                <w:iCs/>
              </w:rPr>
              <w:t>io punkto</w:t>
            </w:r>
            <w:r w:rsidRPr="04DD84E6">
              <w:rPr>
                <w:i/>
                <w:iCs/>
              </w:rPr>
              <w:t xml:space="preserve"> reikalavimą</w:t>
            </w:r>
            <w:r w:rsidR="7792F300" w:rsidRPr="04DD84E6">
              <w:rPr>
                <w:i/>
                <w:iCs/>
              </w:rPr>
              <w:t>.</w:t>
            </w:r>
          </w:p>
          <w:p w14:paraId="30B173BA" w14:textId="77777777" w:rsidR="005860DF" w:rsidRPr="005860DF" w:rsidRDefault="005860DF" w:rsidP="005860DF">
            <w:pPr>
              <w:ind w:left="190" w:right="136"/>
              <w:jc w:val="center"/>
              <w:rPr>
                <w:i/>
                <w:iCs/>
              </w:rPr>
            </w:pPr>
          </w:p>
          <w:p w14:paraId="73C433CE" w14:textId="57F223B0" w:rsidR="00850FAC" w:rsidRPr="00020E55" w:rsidRDefault="00850FAC" w:rsidP="04DD84E6">
            <w:pPr>
              <w:ind w:left="190" w:right="136"/>
              <w:jc w:val="center"/>
              <w:rPr>
                <w:i/>
                <w:iCs/>
              </w:rPr>
            </w:pPr>
          </w:p>
        </w:tc>
      </w:tr>
      <w:tr w:rsidR="00E9493C" w14:paraId="63F08239" w14:textId="77777777" w:rsidTr="04DD84E6">
        <w:trPr>
          <w:trHeight w:val="1065"/>
        </w:trPr>
        <w:tc>
          <w:tcPr>
            <w:tcW w:w="1293" w:type="dxa"/>
          </w:tcPr>
          <w:p w14:paraId="69BC3AC1" w14:textId="3D8C2FD0" w:rsidR="00E9493C" w:rsidRDefault="00E9493C" w:rsidP="00E9493C">
            <w:pPr>
              <w:pStyle w:val="TableParagraph"/>
              <w:spacing w:line="252" w:lineRule="exact"/>
              <w:ind w:left="164" w:right="117" w:hanging="2"/>
              <w:jc w:val="center"/>
            </w:pPr>
            <w:r>
              <w:t>10.1.</w:t>
            </w:r>
          </w:p>
        </w:tc>
        <w:tc>
          <w:tcPr>
            <w:tcW w:w="3827" w:type="dxa"/>
          </w:tcPr>
          <w:p w14:paraId="46132297" w14:textId="77777777" w:rsidR="00E9493C" w:rsidRDefault="00E9493C" w:rsidP="00E9493C">
            <w:pPr>
              <w:pStyle w:val="TableParagraph"/>
              <w:spacing w:line="252" w:lineRule="exact"/>
              <w:ind w:left="164" w:right="117" w:hanging="2"/>
            </w:pPr>
            <w:r w:rsidRPr="00861BBC">
              <w:t>Vienkartinis, plaučių tūrio užlaikymas ventiliacijos metu</w:t>
            </w:r>
            <w:r>
              <w:t>:</w:t>
            </w:r>
          </w:p>
          <w:p w14:paraId="6722E780" w14:textId="77777777" w:rsidR="00E9493C" w:rsidRDefault="00E9493C" w:rsidP="00E9493C">
            <w:pPr>
              <w:pStyle w:val="TableParagraph"/>
              <w:spacing w:line="252" w:lineRule="exact"/>
              <w:ind w:left="164" w:right="117" w:hanging="2"/>
            </w:pPr>
            <w:r>
              <w:t>1. Pagal nustatytą slėgį (reguliuojamas)</w:t>
            </w:r>
          </w:p>
          <w:p w14:paraId="7526E955" w14:textId="411801E0" w:rsidR="00E9493C" w:rsidRPr="00861BBC" w:rsidRDefault="00E9493C" w:rsidP="00E9493C">
            <w:pPr>
              <w:pStyle w:val="TableParagraph"/>
              <w:spacing w:line="252" w:lineRule="exact"/>
              <w:ind w:left="164" w:right="117" w:hanging="2"/>
            </w:pPr>
            <w:r>
              <w:t>2. Pagal nustatytą užlaikymo laiką (reguliuojamas)</w:t>
            </w:r>
          </w:p>
        </w:tc>
        <w:tc>
          <w:tcPr>
            <w:tcW w:w="2268" w:type="dxa"/>
          </w:tcPr>
          <w:p w14:paraId="510CC930" w14:textId="77777777" w:rsidR="00E9493C" w:rsidRDefault="00E9493C" w:rsidP="00E9493C">
            <w:pPr>
              <w:ind w:left="9" w:hanging="9"/>
              <w:jc w:val="center"/>
            </w:pPr>
            <w:r>
              <w:t xml:space="preserve">Siūlome 10.1 punktą pakeisti į: </w:t>
            </w:r>
          </w:p>
          <w:p w14:paraId="728F15F8" w14:textId="77777777" w:rsidR="00E9493C" w:rsidRDefault="00E9493C" w:rsidP="00E9493C">
            <w:pPr>
              <w:ind w:left="9" w:hanging="9"/>
              <w:rPr>
                <w:i/>
                <w:iCs/>
              </w:rPr>
            </w:pPr>
          </w:p>
          <w:p w14:paraId="70D25F4E" w14:textId="764ABBA2" w:rsidR="00E9493C" w:rsidRDefault="00E9493C" w:rsidP="00E9493C">
            <w:pPr>
              <w:ind w:left="9" w:hanging="9"/>
              <w:jc w:val="center"/>
            </w:pPr>
            <w:r w:rsidRPr="00934B37">
              <w:rPr>
                <w:i/>
                <w:iCs/>
                <w:color w:val="FF0000"/>
              </w:rPr>
              <w:t>„Vienkartinis, plaučių tūrio užlaikymas ventiliacijos metu. Būtina“</w:t>
            </w:r>
          </w:p>
        </w:tc>
        <w:tc>
          <w:tcPr>
            <w:tcW w:w="2555" w:type="dxa"/>
          </w:tcPr>
          <w:p w14:paraId="447DEECF" w14:textId="38318835" w:rsidR="41E1D4F3" w:rsidRDefault="41E1D4F3" w:rsidP="04DD84E6">
            <w:pPr>
              <w:spacing w:line="259" w:lineRule="auto"/>
              <w:ind w:left="190" w:right="136"/>
              <w:jc w:val="center"/>
            </w:pPr>
            <w:r>
              <w:t>Nesutinkame</w:t>
            </w:r>
            <w:r w:rsidR="00E9493C">
              <w:t xml:space="preserve"> koreguoti reikalavim</w:t>
            </w:r>
            <w:r w:rsidR="2C21EE4C">
              <w:t>o.</w:t>
            </w:r>
          </w:p>
          <w:p w14:paraId="10E29437" w14:textId="77777777" w:rsidR="00E9493C" w:rsidRDefault="00E9493C" w:rsidP="00E9493C">
            <w:pPr>
              <w:ind w:left="190" w:right="136"/>
              <w:jc w:val="center"/>
            </w:pPr>
          </w:p>
          <w:p w14:paraId="08698553" w14:textId="3ADD06B6" w:rsidR="00E9493C" w:rsidRDefault="2F029296" w:rsidP="04DD84E6">
            <w:pPr>
              <w:pStyle w:val="TableParagraph"/>
              <w:ind w:left="274" w:right="214"/>
              <w:jc w:val="center"/>
            </w:pPr>
            <w:r w:rsidRPr="04DD84E6">
              <w:rPr>
                <w:color w:val="000000" w:themeColor="text1"/>
              </w:rPr>
              <w:t xml:space="preserve">Gydytojui svarbu kokiu slėgiu yra pripildomas plautis, nes pacientai yra skirtingos kūno masės. skirtingo plaučių tūrio, Atsižvelgiant į paciento </w:t>
            </w:r>
            <w:proofErr w:type="spellStart"/>
            <w:r w:rsidRPr="04DD84E6">
              <w:rPr>
                <w:color w:val="000000" w:themeColor="text1"/>
              </w:rPr>
              <w:t>hemodinaminę</w:t>
            </w:r>
            <w:proofErr w:type="spellEnd"/>
            <w:r w:rsidRPr="04DD84E6">
              <w:rPr>
                <w:color w:val="000000" w:themeColor="text1"/>
              </w:rPr>
              <w:t xml:space="preserve"> būklę svarbu nustatomas užlaikymo laikas.</w:t>
            </w:r>
          </w:p>
          <w:p w14:paraId="519F363C" w14:textId="50D3C907" w:rsidR="00E9493C" w:rsidRDefault="00E9493C" w:rsidP="04DD84E6">
            <w:pPr>
              <w:ind w:left="190" w:right="136"/>
            </w:pPr>
          </w:p>
        </w:tc>
      </w:tr>
      <w:tr w:rsidR="0091542F" w14:paraId="3BF6EB8C" w14:textId="77777777" w:rsidTr="04DD84E6">
        <w:trPr>
          <w:trHeight w:val="1065"/>
        </w:trPr>
        <w:tc>
          <w:tcPr>
            <w:tcW w:w="1293" w:type="dxa"/>
          </w:tcPr>
          <w:p w14:paraId="6502BFB3" w14:textId="6F9B0362" w:rsidR="0091542F" w:rsidRDefault="0091542F" w:rsidP="00E9493C">
            <w:pPr>
              <w:pStyle w:val="TableParagraph"/>
              <w:spacing w:line="252" w:lineRule="exact"/>
              <w:ind w:left="164" w:right="117" w:hanging="2"/>
              <w:jc w:val="center"/>
            </w:pPr>
            <w:r>
              <w:t>10.2</w:t>
            </w:r>
          </w:p>
        </w:tc>
        <w:tc>
          <w:tcPr>
            <w:tcW w:w="3827" w:type="dxa"/>
          </w:tcPr>
          <w:p w14:paraId="3A56FFA3" w14:textId="77777777" w:rsidR="0091542F" w:rsidRDefault="0091542F" w:rsidP="00E9493C">
            <w:pPr>
              <w:pStyle w:val="TableParagraph"/>
              <w:spacing w:line="252" w:lineRule="exact"/>
              <w:ind w:left="164" w:right="117" w:hanging="2"/>
            </w:pPr>
            <w:r w:rsidRPr="0091542F">
              <w:t>Automatinis ir cikliškas teigiamo slėgio iškvėpimo gale didinimas, pagal gydytojo nustatytas reikšmes ir intervalus, nenutraukiant priverstinės plaučių ventiliacijos.</w:t>
            </w:r>
          </w:p>
          <w:p w14:paraId="4A4D45E7" w14:textId="4B446F29" w:rsidR="00733EFE" w:rsidRDefault="00733EFE" w:rsidP="00E9493C">
            <w:pPr>
              <w:pStyle w:val="TableParagraph"/>
              <w:spacing w:line="252" w:lineRule="exact"/>
              <w:ind w:left="164" w:right="117" w:hanging="2"/>
            </w:pPr>
          </w:p>
          <w:p w14:paraId="1EA85819" w14:textId="2D35705C" w:rsidR="00733EFE" w:rsidRDefault="00733EFE" w:rsidP="00E9493C">
            <w:pPr>
              <w:pStyle w:val="TableParagraph"/>
              <w:spacing w:line="252" w:lineRule="exact"/>
              <w:ind w:left="164" w:right="117" w:hanging="2"/>
            </w:pPr>
            <w:r w:rsidRPr="00733EFE">
              <w:t xml:space="preserve">3. Plaučių tamprumo </w:t>
            </w:r>
            <w:proofErr w:type="spellStart"/>
            <w:r w:rsidRPr="00733EFE">
              <w:t>monitoravimas</w:t>
            </w:r>
            <w:proofErr w:type="spellEnd"/>
            <w:r w:rsidRPr="00733EFE">
              <w:t xml:space="preserve"> po kiek vieno ciklo ir rezultatų atvaizdavimas monitoriaus ekrane.</w:t>
            </w:r>
          </w:p>
          <w:p w14:paraId="35811018" w14:textId="3699EE07" w:rsidR="00733EFE" w:rsidRPr="00861BBC" w:rsidRDefault="00733EFE" w:rsidP="00E9493C">
            <w:pPr>
              <w:pStyle w:val="TableParagraph"/>
              <w:spacing w:line="252" w:lineRule="exact"/>
              <w:ind w:left="164" w:right="117" w:hanging="2"/>
            </w:pPr>
          </w:p>
        </w:tc>
        <w:tc>
          <w:tcPr>
            <w:tcW w:w="2268" w:type="dxa"/>
          </w:tcPr>
          <w:p w14:paraId="0F3371E9" w14:textId="77777777" w:rsidR="00733EFE" w:rsidRPr="00733EFE" w:rsidRDefault="00733EFE" w:rsidP="00733EFE">
            <w:pPr>
              <w:ind w:left="9" w:hanging="9"/>
              <w:jc w:val="center"/>
              <w:rPr>
                <w:i/>
                <w:iCs/>
              </w:rPr>
            </w:pPr>
            <w:r w:rsidRPr="00733EFE">
              <w:rPr>
                <w:i/>
                <w:iCs/>
              </w:rPr>
              <w:t>Tarp gamintojų šie plaučių būklės atstatymo ir vertinimo įrankiai skiriasi, tačiau turi</w:t>
            </w:r>
          </w:p>
          <w:p w14:paraId="273C6859" w14:textId="77777777" w:rsidR="00733EFE" w:rsidRPr="00733EFE" w:rsidRDefault="00733EFE" w:rsidP="00733EFE">
            <w:pPr>
              <w:ind w:left="9" w:hanging="9"/>
              <w:jc w:val="center"/>
              <w:rPr>
                <w:i/>
                <w:iCs/>
              </w:rPr>
            </w:pPr>
            <w:r w:rsidRPr="00733EFE">
              <w:rPr>
                <w:i/>
                <w:iCs/>
              </w:rPr>
              <w:t xml:space="preserve">sprendimus tokiam pačiam tikslui. </w:t>
            </w:r>
          </w:p>
          <w:p w14:paraId="55DB426E" w14:textId="77777777" w:rsidR="00733EFE" w:rsidRPr="00733EFE" w:rsidRDefault="00733EFE" w:rsidP="00733EFE">
            <w:pPr>
              <w:ind w:left="9" w:hanging="9"/>
              <w:jc w:val="center"/>
              <w:rPr>
                <w:i/>
                <w:iCs/>
              </w:rPr>
            </w:pPr>
          </w:p>
          <w:p w14:paraId="335328EF" w14:textId="57906813" w:rsidR="0091542F" w:rsidRDefault="00733EFE" w:rsidP="00733EFE">
            <w:pPr>
              <w:ind w:left="9" w:hanging="9"/>
              <w:jc w:val="center"/>
            </w:pPr>
            <w:r w:rsidRPr="00733EFE">
              <w:rPr>
                <w:i/>
                <w:iCs/>
                <w:color w:val="FF0000"/>
              </w:rPr>
              <w:t>Prašome šalinti šį reikalavimą.</w:t>
            </w:r>
          </w:p>
        </w:tc>
        <w:tc>
          <w:tcPr>
            <w:tcW w:w="2555" w:type="dxa"/>
          </w:tcPr>
          <w:p w14:paraId="16EF62B2" w14:textId="38318835" w:rsidR="0091542F" w:rsidRDefault="15DF5619" w:rsidP="04DD84E6">
            <w:pPr>
              <w:spacing w:line="259" w:lineRule="auto"/>
              <w:ind w:left="190" w:right="136"/>
              <w:jc w:val="center"/>
            </w:pPr>
            <w:r>
              <w:t>Nesutinkame koreguoti reikalavimo.</w:t>
            </w:r>
          </w:p>
          <w:p w14:paraId="2C556922" w14:textId="77777777" w:rsidR="0091542F" w:rsidRDefault="0091542F" w:rsidP="00E228F1">
            <w:pPr>
              <w:ind w:left="190" w:right="136"/>
              <w:jc w:val="center"/>
            </w:pPr>
          </w:p>
          <w:p w14:paraId="4ACBDBF4" w14:textId="1620A5F1" w:rsidR="0091542F" w:rsidRDefault="05989EF0" w:rsidP="04DD84E6">
            <w:pPr>
              <w:ind w:left="190" w:right="136"/>
              <w:jc w:val="center"/>
            </w:pPr>
            <w:r w:rsidRPr="04DD84E6">
              <w:rPr>
                <w:color w:val="000000" w:themeColor="text1"/>
              </w:rPr>
              <w:t xml:space="preserve">PEEP didinimas laipsniškai ir realiame laike </w:t>
            </w:r>
            <w:proofErr w:type="spellStart"/>
            <w:r w:rsidRPr="04DD84E6">
              <w:rPr>
                <w:color w:val="000000" w:themeColor="text1"/>
              </w:rPr>
              <w:t>monitoruojant</w:t>
            </w:r>
            <w:proofErr w:type="spellEnd"/>
            <w:r w:rsidRPr="04DD84E6">
              <w:rPr>
                <w:color w:val="000000" w:themeColor="text1"/>
              </w:rPr>
              <w:t xml:space="preserve">  plaučių elastingumą yra randamas toks PEEP, kuris geriausia „atidaro plaučius“. Labai svarbu esant sunkiems ligoniams ilgų operacijų metu.</w:t>
            </w:r>
          </w:p>
          <w:p w14:paraId="185625DA" w14:textId="59573AC2" w:rsidR="0091542F" w:rsidRDefault="0091542F" w:rsidP="00E228F1">
            <w:pPr>
              <w:ind w:left="190" w:right="136"/>
              <w:jc w:val="center"/>
            </w:pPr>
          </w:p>
        </w:tc>
      </w:tr>
      <w:tr w:rsidR="00E228F1" w14:paraId="03E2E94B" w14:textId="77777777" w:rsidTr="04DD84E6">
        <w:trPr>
          <w:trHeight w:val="1065"/>
        </w:trPr>
        <w:tc>
          <w:tcPr>
            <w:tcW w:w="1293" w:type="dxa"/>
          </w:tcPr>
          <w:p w14:paraId="43C3F204" w14:textId="246CCAD7" w:rsidR="00E228F1" w:rsidRDefault="00E228F1" w:rsidP="00E9493C">
            <w:pPr>
              <w:pStyle w:val="TableParagraph"/>
              <w:spacing w:line="252" w:lineRule="exact"/>
              <w:ind w:left="164" w:right="117" w:hanging="2"/>
              <w:jc w:val="center"/>
            </w:pPr>
            <w:r>
              <w:t>11.</w:t>
            </w:r>
          </w:p>
        </w:tc>
        <w:tc>
          <w:tcPr>
            <w:tcW w:w="3827" w:type="dxa"/>
          </w:tcPr>
          <w:p w14:paraId="2B880078" w14:textId="77777777" w:rsidR="00E228F1" w:rsidRDefault="00E228F1" w:rsidP="00E9493C">
            <w:pPr>
              <w:pStyle w:val="TableParagraph"/>
              <w:spacing w:line="252" w:lineRule="exact"/>
              <w:ind w:left="164" w:right="117" w:hanging="2"/>
            </w:pPr>
            <w:r w:rsidRPr="00E228F1">
              <w:t xml:space="preserve">Automatinė ventiliacijos kontrolė pagal nustatytas tikslines įkvepiamo arba iškvepiamo deguonies koncentraciją ir iškvepiamo anestetiko koncentracijos </w:t>
            </w:r>
            <w:r w:rsidRPr="00E228F1">
              <w:lastRenderedPageBreak/>
              <w:t>vertes.</w:t>
            </w:r>
          </w:p>
          <w:p w14:paraId="1C163343" w14:textId="77777777" w:rsidR="00E228F1" w:rsidRDefault="00E228F1" w:rsidP="00E9493C">
            <w:pPr>
              <w:pStyle w:val="TableParagraph"/>
              <w:spacing w:line="252" w:lineRule="exact"/>
              <w:ind w:left="164" w:right="117" w:hanging="2"/>
            </w:pPr>
          </w:p>
          <w:p w14:paraId="3F1B6BF1" w14:textId="77777777" w:rsidR="00E228F1" w:rsidRDefault="00E228F1" w:rsidP="00E9493C">
            <w:pPr>
              <w:pStyle w:val="TableParagraph"/>
              <w:spacing w:line="252" w:lineRule="exact"/>
              <w:ind w:left="164" w:right="117" w:hanging="2"/>
              <w:rPr>
                <w:noProof/>
              </w:rPr>
            </w:pPr>
            <w:r w:rsidRPr="0033416F">
              <w:rPr>
                <w:noProof/>
              </w:rPr>
              <w:t>Būtina</w:t>
            </w:r>
          </w:p>
          <w:p w14:paraId="4F285892" w14:textId="70E5E8A8" w:rsidR="00E228F1" w:rsidRPr="0091542F" w:rsidRDefault="00E228F1" w:rsidP="00E9493C">
            <w:pPr>
              <w:pStyle w:val="TableParagraph"/>
              <w:spacing w:line="252" w:lineRule="exact"/>
              <w:ind w:left="164" w:right="117" w:hanging="2"/>
            </w:pPr>
          </w:p>
        </w:tc>
        <w:tc>
          <w:tcPr>
            <w:tcW w:w="2268" w:type="dxa"/>
          </w:tcPr>
          <w:p w14:paraId="38894E66" w14:textId="77777777" w:rsidR="00E228F1" w:rsidRPr="00E228F1" w:rsidRDefault="00E228F1" w:rsidP="00E228F1">
            <w:pPr>
              <w:ind w:left="9" w:hanging="9"/>
              <w:jc w:val="center"/>
              <w:rPr>
                <w:i/>
                <w:iCs/>
              </w:rPr>
            </w:pPr>
            <w:r w:rsidRPr="00E228F1">
              <w:rPr>
                <w:i/>
                <w:iCs/>
              </w:rPr>
              <w:lastRenderedPageBreak/>
              <w:t xml:space="preserve">Tikslinę anestezija sudaro dar vienas svarbus parametras - bendros tikslinės šviežių </w:t>
            </w:r>
            <w:r w:rsidRPr="00E228F1">
              <w:rPr>
                <w:i/>
                <w:iCs/>
              </w:rPr>
              <w:lastRenderedPageBreak/>
              <w:t>dujų</w:t>
            </w:r>
          </w:p>
          <w:p w14:paraId="069162F2" w14:textId="77777777" w:rsidR="00E228F1" w:rsidRPr="00E228F1" w:rsidRDefault="00E228F1" w:rsidP="00E228F1">
            <w:pPr>
              <w:ind w:left="9" w:hanging="9"/>
              <w:jc w:val="center"/>
              <w:rPr>
                <w:i/>
                <w:iCs/>
              </w:rPr>
            </w:pPr>
            <w:r w:rsidRPr="00E228F1">
              <w:rPr>
                <w:i/>
                <w:iCs/>
              </w:rPr>
              <w:t>mišinio tėkmės kontrolė. Automatinė ventiliacijos kontrolė pagal nustatytas tikslines vertes: 1.</w:t>
            </w:r>
          </w:p>
          <w:p w14:paraId="613B5649" w14:textId="77777777" w:rsidR="00E228F1" w:rsidRPr="00E228F1" w:rsidRDefault="00E228F1" w:rsidP="00E228F1">
            <w:pPr>
              <w:ind w:left="9" w:hanging="9"/>
              <w:jc w:val="center"/>
              <w:rPr>
                <w:i/>
                <w:iCs/>
              </w:rPr>
            </w:pPr>
            <w:r w:rsidRPr="00E228F1">
              <w:rPr>
                <w:i/>
                <w:iCs/>
              </w:rPr>
              <w:t>įkvepiamo arba iškvepiamo deguonies koncentraciją 2. Iškvepiamo anestetiko koncentraciją 3.</w:t>
            </w:r>
          </w:p>
          <w:p w14:paraId="59DAC010" w14:textId="3C6A0EBA" w:rsidR="00E228F1" w:rsidRPr="00733EFE" w:rsidRDefault="00E228F1" w:rsidP="00E228F1">
            <w:pPr>
              <w:ind w:left="9" w:hanging="9"/>
              <w:jc w:val="center"/>
              <w:rPr>
                <w:i/>
                <w:iCs/>
              </w:rPr>
            </w:pPr>
            <w:r w:rsidRPr="00E228F1">
              <w:rPr>
                <w:i/>
                <w:iCs/>
              </w:rPr>
              <w:t>Bendrą šviežių dujų mišinio tėkmę.</w:t>
            </w:r>
          </w:p>
        </w:tc>
        <w:tc>
          <w:tcPr>
            <w:tcW w:w="2555" w:type="dxa"/>
          </w:tcPr>
          <w:p w14:paraId="594F0050" w14:textId="38318835" w:rsidR="00E228F1" w:rsidRDefault="4C8C04AA" w:rsidP="04DD84E6">
            <w:pPr>
              <w:spacing w:line="259" w:lineRule="auto"/>
              <w:ind w:left="190" w:right="136"/>
              <w:jc w:val="center"/>
            </w:pPr>
            <w:r>
              <w:lastRenderedPageBreak/>
              <w:t>Nesutinkame koreguoti reikalavimo.</w:t>
            </w:r>
          </w:p>
          <w:p w14:paraId="7E613FAC" w14:textId="77777777" w:rsidR="00E228F1" w:rsidRDefault="00E228F1" w:rsidP="00E228F1">
            <w:pPr>
              <w:ind w:left="190" w:right="136"/>
              <w:jc w:val="center"/>
            </w:pPr>
          </w:p>
          <w:p w14:paraId="706F1653" w14:textId="1FE85BBA" w:rsidR="00E228F1" w:rsidRDefault="77D2DF3C" w:rsidP="04DD84E6">
            <w:pPr>
              <w:ind w:left="190" w:right="136"/>
              <w:jc w:val="center"/>
            </w:pPr>
            <w:r w:rsidRPr="04DD84E6">
              <w:rPr>
                <w:color w:val="000000" w:themeColor="text1"/>
              </w:rPr>
              <w:t xml:space="preserve">Šį parametrą turi </w:t>
            </w:r>
            <w:r w:rsidRPr="04DD84E6">
              <w:rPr>
                <w:color w:val="000000" w:themeColor="text1"/>
              </w:rPr>
              <w:lastRenderedPageBreak/>
              <w:t>daugiau kaip vienas įrangos tiekėjas, o papildžius reikalavimą  trečiu punktu, būtų eliminuojami kiti tiekėjai.</w:t>
            </w:r>
          </w:p>
          <w:p w14:paraId="38071CA6" w14:textId="52CCD970" w:rsidR="00E228F1" w:rsidRDefault="00E228F1" w:rsidP="00E228F1">
            <w:pPr>
              <w:ind w:left="190" w:right="136"/>
              <w:jc w:val="center"/>
            </w:pPr>
          </w:p>
        </w:tc>
      </w:tr>
      <w:tr w:rsidR="00F12929" w14:paraId="3D32B4E6" w14:textId="77777777" w:rsidTr="04DD84E6">
        <w:trPr>
          <w:trHeight w:val="1065"/>
        </w:trPr>
        <w:tc>
          <w:tcPr>
            <w:tcW w:w="1293" w:type="dxa"/>
          </w:tcPr>
          <w:p w14:paraId="08BC9A19" w14:textId="3FD283CA" w:rsidR="00F12929" w:rsidRDefault="00F12929" w:rsidP="00E9493C">
            <w:pPr>
              <w:pStyle w:val="TableParagraph"/>
              <w:spacing w:line="252" w:lineRule="exact"/>
              <w:ind w:left="164" w:right="117" w:hanging="2"/>
              <w:jc w:val="center"/>
            </w:pPr>
            <w:r>
              <w:lastRenderedPageBreak/>
              <w:t>12.2.</w:t>
            </w:r>
          </w:p>
        </w:tc>
        <w:tc>
          <w:tcPr>
            <w:tcW w:w="3827" w:type="dxa"/>
          </w:tcPr>
          <w:p w14:paraId="4EC4F38A" w14:textId="77777777" w:rsidR="00F12929" w:rsidRDefault="00F12929" w:rsidP="00E9493C">
            <w:pPr>
              <w:pStyle w:val="TableParagraph"/>
              <w:spacing w:line="252" w:lineRule="exact"/>
              <w:ind w:left="164" w:right="117" w:hanging="2"/>
            </w:pPr>
            <w:r w:rsidRPr="00F12929">
              <w:t>Ventiliacijos dažnis priverstiniuose ventiliacijos režimuose</w:t>
            </w:r>
          </w:p>
          <w:p w14:paraId="7FF4FB49" w14:textId="77777777" w:rsidR="00F12929" w:rsidRDefault="00F12929" w:rsidP="00E9493C">
            <w:pPr>
              <w:pStyle w:val="TableParagraph"/>
              <w:spacing w:line="252" w:lineRule="exact"/>
              <w:ind w:left="164" w:right="117" w:hanging="2"/>
            </w:pPr>
          </w:p>
          <w:p w14:paraId="1A568BA1" w14:textId="31060B2A" w:rsidR="00F12929" w:rsidRDefault="00F12929" w:rsidP="00E9493C">
            <w:pPr>
              <w:pStyle w:val="TableParagraph"/>
              <w:spacing w:line="252" w:lineRule="exact"/>
              <w:ind w:left="164" w:right="117" w:hanging="2"/>
            </w:pPr>
            <w:r w:rsidRPr="0033416F">
              <w:rPr>
                <w:noProof/>
              </w:rPr>
              <w:t>5-80 k/min</w:t>
            </w:r>
          </w:p>
          <w:p w14:paraId="46705C9E" w14:textId="74592111" w:rsidR="00F12929" w:rsidRPr="00E228F1" w:rsidRDefault="00F12929" w:rsidP="00E9493C">
            <w:pPr>
              <w:pStyle w:val="TableParagraph"/>
              <w:spacing w:line="252" w:lineRule="exact"/>
              <w:ind w:left="164" w:right="117" w:hanging="2"/>
            </w:pPr>
          </w:p>
        </w:tc>
        <w:tc>
          <w:tcPr>
            <w:tcW w:w="2268" w:type="dxa"/>
          </w:tcPr>
          <w:p w14:paraId="7E6D193C" w14:textId="77777777" w:rsidR="00F12929" w:rsidRDefault="00F12929" w:rsidP="00E228F1">
            <w:pPr>
              <w:ind w:left="9" w:hanging="9"/>
              <w:jc w:val="center"/>
              <w:rPr>
                <w:i/>
                <w:iCs/>
              </w:rPr>
            </w:pPr>
            <w:r w:rsidRPr="00F12929">
              <w:rPr>
                <w:i/>
                <w:iCs/>
              </w:rPr>
              <w:t>Prašome keisti sekančiai:</w:t>
            </w:r>
          </w:p>
          <w:p w14:paraId="5F9DE154" w14:textId="36127DB3" w:rsidR="00F12929" w:rsidRPr="00E228F1" w:rsidRDefault="00F12929" w:rsidP="00E228F1">
            <w:pPr>
              <w:ind w:left="9" w:hanging="9"/>
              <w:jc w:val="center"/>
              <w:rPr>
                <w:i/>
                <w:iCs/>
              </w:rPr>
            </w:pPr>
            <w:r w:rsidRPr="00F12929">
              <w:rPr>
                <w:i/>
                <w:iCs/>
              </w:rPr>
              <w:t xml:space="preserve"> </w:t>
            </w:r>
            <w:r w:rsidRPr="00F12929">
              <w:rPr>
                <w:i/>
                <w:iCs/>
                <w:color w:val="FF0000"/>
              </w:rPr>
              <w:t>,,Ventiliacijos dažnis: 5-80 k/min“.</w:t>
            </w:r>
          </w:p>
        </w:tc>
        <w:tc>
          <w:tcPr>
            <w:tcW w:w="2555" w:type="dxa"/>
          </w:tcPr>
          <w:p w14:paraId="1522DD25" w14:textId="4D4896FC" w:rsidR="00F12929" w:rsidRDefault="07574CB5" w:rsidP="04DD84E6">
            <w:pPr>
              <w:spacing w:line="259" w:lineRule="auto"/>
              <w:ind w:left="190" w:right="136"/>
              <w:jc w:val="center"/>
              <w:rPr>
                <w:color w:val="000000" w:themeColor="text1"/>
              </w:rPr>
            </w:pPr>
            <w:r>
              <w:t>Sutinkame koreguoti reikalavimą:</w:t>
            </w:r>
          </w:p>
          <w:p w14:paraId="75FB1089" w14:textId="7A83F302" w:rsidR="00F12929" w:rsidRDefault="07574CB5" w:rsidP="04DD84E6">
            <w:pPr>
              <w:pStyle w:val="TableParagraph"/>
              <w:spacing w:before="2" w:line="251" w:lineRule="exact"/>
              <w:ind w:left="63" w:right="7"/>
              <w:jc w:val="center"/>
              <w:rPr>
                <w:color w:val="000000" w:themeColor="text1"/>
              </w:rPr>
            </w:pPr>
            <w:r w:rsidRPr="04DD84E6">
              <w:rPr>
                <w:color w:val="000000" w:themeColor="text1"/>
              </w:rPr>
              <w:t>“Ventiliacijos dažnis: 5-</w:t>
            </w:r>
          </w:p>
          <w:p w14:paraId="75581A0F" w14:textId="727AE750" w:rsidR="00F12929" w:rsidRDefault="07574CB5" w:rsidP="04DD84E6">
            <w:pPr>
              <w:pStyle w:val="TableParagraph"/>
              <w:ind w:left="274" w:right="214"/>
              <w:jc w:val="center"/>
              <w:rPr>
                <w:color w:val="000000" w:themeColor="text1"/>
              </w:rPr>
            </w:pPr>
            <w:r w:rsidRPr="04DD84E6">
              <w:rPr>
                <w:color w:val="000000" w:themeColor="text1"/>
              </w:rPr>
              <w:t>80 k/min”</w:t>
            </w:r>
          </w:p>
          <w:p w14:paraId="2A192666" w14:textId="07E77225" w:rsidR="00F12929" w:rsidRDefault="00F12929" w:rsidP="04DD84E6">
            <w:pPr>
              <w:ind w:left="190" w:right="136"/>
              <w:jc w:val="center"/>
            </w:pPr>
          </w:p>
          <w:p w14:paraId="46DA3BBE" w14:textId="3E05C108" w:rsidR="00F12929" w:rsidRDefault="00F12929" w:rsidP="00E228F1">
            <w:pPr>
              <w:ind w:left="190" w:right="136"/>
              <w:jc w:val="center"/>
            </w:pPr>
          </w:p>
        </w:tc>
      </w:tr>
      <w:tr w:rsidR="00CA4E7B" w14:paraId="755F9754" w14:textId="77777777" w:rsidTr="04DD84E6">
        <w:trPr>
          <w:trHeight w:val="1065"/>
        </w:trPr>
        <w:tc>
          <w:tcPr>
            <w:tcW w:w="1293" w:type="dxa"/>
          </w:tcPr>
          <w:p w14:paraId="7A60DA47" w14:textId="654B8FC2" w:rsidR="00CA4E7B" w:rsidRDefault="00CA4E7B" w:rsidP="00E9493C">
            <w:pPr>
              <w:pStyle w:val="TableParagraph"/>
              <w:spacing w:line="252" w:lineRule="exact"/>
              <w:ind w:left="164" w:right="117" w:hanging="2"/>
              <w:jc w:val="center"/>
            </w:pPr>
            <w:r>
              <w:t>13.2</w:t>
            </w:r>
          </w:p>
        </w:tc>
        <w:tc>
          <w:tcPr>
            <w:tcW w:w="3827" w:type="dxa"/>
          </w:tcPr>
          <w:p w14:paraId="014403F3" w14:textId="77777777" w:rsidR="00CA4E7B" w:rsidRDefault="00CA4E7B" w:rsidP="00E9493C">
            <w:pPr>
              <w:pStyle w:val="TableParagraph"/>
              <w:spacing w:line="252" w:lineRule="exact"/>
              <w:ind w:left="164" w:right="117" w:hanging="2"/>
              <w:rPr>
                <w:noProof/>
              </w:rPr>
            </w:pPr>
            <w:r w:rsidRPr="0033416F">
              <w:rPr>
                <w:noProof/>
              </w:rPr>
              <w:t>Garintuvų tipas</w:t>
            </w:r>
          </w:p>
          <w:p w14:paraId="34DEC4F7" w14:textId="77777777" w:rsidR="00CA4E7B" w:rsidRDefault="00CA4E7B" w:rsidP="00E9493C">
            <w:pPr>
              <w:pStyle w:val="TableParagraph"/>
              <w:spacing w:line="252" w:lineRule="exact"/>
              <w:ind w:left="164" w:right="117" w:hanging="2"/>
              <w:rPr>
                <w:noProof/>
              </w:rPr>
            </w:pPr>
          </w:p>
          <w:p w14:paraId="70A2D82A" w14:textId="0384B115" w:rsidR="00CA4E7B" w:rsidRPr="00F12929" w:rsidRDefault="00CA4E7B" w:rsidP="00E9493C">
            <w:pPr>
              <w:pStyle w:val="TableParagraph"/>
              <w:spacing w:line="252" w:lineRule="exact"/>
              <w:ind w:left="164" w:right="117" w:hanging="2"/>
            </w:pPr>
            <w:r w:rsidRPr="0033416F">
              <w:rPr>
                <w:noProof/>
              </w:rPr>
              <w:t>2. Elektroniškai kontroliuojama tekmės eiga per garintuvą ir anestetiko koncentracija šviežių dujų sraute.</w:t>
            </w:r>
          </w:p>
        </w:tc>
        <w:tc>
          <w:tcPr>
            <w:tcW w:w="2268" w:type="dxa"/>
          </w:tcPr>
          <w:p w14:paraId="3741D7C1" w14:textId="77777777" w:rsidR="00CA4E7B" w:rsidRPr="00CA4E7B" w:rsidRDefault="00CA4E7B" w:rsidP="00CA4E7B">
            <w:pPr>
              <w:ind w:left="9" w:hanging="9"/>
              <w:jc w:val="center"/>
              <w:rPr>
                <w:i/>
                <w:iCs/>
                <w:color w:val="FF0000"/>
              </w:rPr>
            </w:pPr>
            <w:r w:rsidRPr="00CA4E7B">
              <w:rPr>
                <w:i/>
                <w:iCs/>
              </w:rPr>
              <w:t xml:space="preserve">Prašome koreguoti šį punktai taip: </w:t>
            </w:r>
            <w:r w:rsidRPr="00CA4E7B">
              <w:rPr>
                <w:i/>
                <w:iCs/>
                <w:color w:val="FF0000"/>
              </w:rPr>
              <w:t>,,Elektroniniu būdu kontroliuojama anestetiko</w:t>
            </w:r>
          </w:p>
          <w:p w14:paraId="324BC58F" w14:textId="73FED6C2" w:rsidR="00CA4E7B" w:rsidRPr="00F12929" w:rsidRDefault="00CA4E7B" w:rsidP="00CA4E7B">
            <w:pPr>
              <w:ind w:left="9" w:hanging="9"/>
              <w:jc w:val="center"/>
              <w:rPr>
                <w:i/>
                <w:iCs/>
              </w:rPr>
            </w:pPr>
            <w:r w:rsidRPr="00CA4E7B">
              <w:rPr>
                <w:i/>
                <w:iCs/>
                <w:color w:val="FF0000"/>
              </w:rPr>
              <w:t>koncentracija šviežių dujų mišinio sraute“</w:t>
            </w:r>
          </w:p>
        </w:tc>
        <w:tc>
          <w:tcPr>
            <w:tcW w:w="2555" w:type="dxa"/>
          </w:tcPr>
          <w:p w14:paraId="1FE6D3FF" w14:textId="39B00628" w:rsidR="00CA4E7B" w:rsidRDefault="53B9F2E9" w:rsidP="04DD84E6">
            <w:pPr>
              <w:ind w:left="190" w:right="136"/>
              <w:jc w:val="center"/>
              <w:rPr>
                <w:color w:val="000000" w:themeColor="text1"/>
              </w:rPr>
            </w:pPr>
            <w:r>
              <w:t>Sutinkame koreguoti reikalavimą: “</w:t>
            </w:r>
            <w:r w:rsidRPr="04DD84E6">
              <w:rPr>
                <w:color w:val="000000" w:themeColor="text1"/>
              </w:rPr>
              <w:t>2. Elektroniniu būdu kontroliuojama anestetiko koncentracija šviežių dujų mišinio sraute.</w:t>
            </w:r>
            <w:r w:rsidR="69B5E62F" w:rsidRPr="04DD84E6">
              <w:rPr>
                <w:color w:val="000000" w:themeColor="text1"/>
              </w:rPr>
              <w:t>”</w:t>
            </w:r>
          </w:p>
        </w:tc>
      </w:tr>
      <w:tr w:rsidR="00E9493C" w14:paraId="6D381D67" w14:textId="77777777" w:rsidTr="04DD84E6">
        <w:trPr>
          <w:trHeight w:val="1065"/>
        </w:trPr>
        <w:tc>
          <w:tcPr>
            <w:tcW w:w="1293" w:type="dxa"/>
          </w:tcPr>
          <w:p w14:paraId="7D6347A4" w14:textId="58E585E7" w:rsidR="00E9493C" w:rsidRDefault="00E9493C" w:rsidP="00E9493C">
            <w:pPr>
              <w:pStyle w:val="TableParagraph"/>
              <w:spacing w:line="252" w:lineRule="exact"/>
              <w:ind w:left="164" w:right="117" w:hanging="2"/>
              <w:jc w:val="center"/>
            </w:pPr>
            <w:r>
              <w:t>17.11.</w:t>
            </w:r>
          </w:p>
        </w:tc>
        <w:tc>
          <w:tcPr>
            <w:tcW w:w="3827" w:type="dxa"/>
          </w:tcPr>
          <w:p w14:paraId="64C069DE" w14:textId="2ED1D2D4" w:rsidR="00E9493C" w:rsidRPr="00861BBC" w:rsidRDefault="00E9493C" w:rsidP="00E9493C">
            <w:pPr>
              <w:pStyle w:val="TableParagraph"/>
              <w:spacing w:line="252" w:lineRule="exact"/>
              <w:ind w:left="164" w:right="117" w:hanging="2"/>
            </w:pPr>
            <w:r w:rsidRPr="00C468AA">
              <w:t xml:space="preserve">Skausmo </w:t>
            </w:r>
            <w:proofErr w:type="spellStart"/>
            <w:r w:rsidRPr="00C468AA">
              <w:t>monitoravimas</w:t>
            </w:r>
            <w:proofErr w:type="spellEnd"/>
            <w:r w:rsidRPr="00C468AA">
              <w:t xml:space="preserve"> (modulis arba atskiras monitorius)</w:t>
            </w:r>
          </w:p>
        </w:tc>
        <w:tc>
          <w:tcPr>
            <w:tcW w:w="2268" w:type="dxa"/>
          </w:tcPr>
          <w:p w14:paraId="44AA5D43" w14:textId="6057EA4E" w:rsidR="00E9493C" w:rsidRPr="00C468AA" w:rsidRDefault="00E9493C" w:rsidP="00E9493C">
            <w:pPr>
              <w:ind w:left="9" w:hanging="9"/>
              <w:jc w:val="center"/>
              <w:rPr>
                <w:i/>
                <w:iCs/>
              </w:rPr>
            </w:pPr>
            <w:r w:rsidRPr="00C468AA">
              <w:rPr>
                <w:i/>
                <w:iCs/>
                <w:color w:val="FF0000"/>
              </w:rPr>
              <w:t>Reikalavimo formuluotė riboja tiekėjų konkurenciją, todėl prašome 17.11</w:t>
            </w:r>
            <w:r>
              <w:rPr>
                <w:i/>
                <w:iCs/>
                <w:color w:val="FF0000"/>
              </w:rPr>
              <w:t xml:space="preserve"> punktą </w:t>
            </w:r>
            <w:r w:rsidRPr="00C468AA">
              <w:rPr>
                <w:i/>
                <w:iCs/>
                <w:color w:val="FF0000"/>
              </w:rPr>
              <w:t>šalinti iš techninės specifikacijos</w:t>
            </w:r>
          </w:p>
        </w:tc>
        <w:tc>
          <w:tcPr>
            <w:tcW w:w="2555" w:type="dxa"/>
          </w:tcPr>
          <w:p w14:paraId="270D56A8" w14:textId="38318835" w:rsidR="00E9493C" w:rsidRDefault="713D3296" w:rsidP="04DD84E6">
            <w:pPr>
              <w:spacing w:line="259" w:lineRule="auto"/>
              <w:ind w:left="190" w:right="136"/>
              <w:jc w:val="center"/>
            </w:pPr>
            <w:r>
              <w:t>Nesutinkame koreguoti reikalavimo.</w:t>
            </w:r>
          </w:p>
          <w:p w14:paraId="54EEB0B9" w14:textId="77777777" w:rsidR="00E9493C" w:rsidRDefault="00E9493C" w:rsidP="00E9493C">
            <w:pPr>
              <w:ind w:left="190" w:right="136"/>
              <w:jc w:val="center"/>
            </w:pPr>
          </w:p>
          <w:p w14:paraId="4D2AC10E" w14:textId="606D27CB" w:rsidR="00E9493C" w:rsidRDefault="14C31250" w:rsidP="04DD84E6">
            <w:pPr>
              <w:pStyle w:val="TableParagraph"/>
              <w:spacing w:line="253" w:lineRule="exact"/>
              <w:ind w:right="128"/>
              <w:jc w:val="center"/>
              <w:rPr>
                <w:color w:val="000000" w:themeColor="text1"/>
              </w:rPr>
            </w:pPr>
            <w:r w:rsidRPr="04DD84E6">
              <w:rPr>
                <w:color w:val="000000" w:themeColor="text1"/>
              </w:rPr>
              <w:t>Reikalavimas labai svarbus tiek klinikine tiek ekonomine prasme.</w:t>
            </w:r>
          </w:p>
          <w:p w14:paraId="13EDAAB3" w14:textId="459F8335" w:rsidR="00E9493C" w:rsidRDefault="14C31250" w:rsidP="04DD84E6">
            <w:pPr>
              <w:pStyle w:val="TableParagraph"/>
              <w:spacing w:line="253" w:lineRule="exact"/>
              <w:ind w:right="270"/>
              <w:jc w:val="center"/>
              <w:rPr>
                <w:color w:val="000000" w:themeColor="text1"/>
              </w:rPr>
            </w:pPr>
            <w:r w:rsidRPr="04DD84E6">
              <w:rPr>
                <w:color w:val="000000" w:themeColor="text1"/>
              </w:rPr>
              <w:t xml:space="preserve">Šį reikalavimą atitinka ne vienas gamintojas. Rinkoje yra ir atskiri monitoriai ir programinės įrangos leidžiančios </w:t>
            </w:r>
            <w:proofErr w:type="spellStart"/>
            <w:r w:rsidRPr="04DD84E6">
              <w:rPr>
                <w:color w:val="000000" w:themeColor="text1"/>
              </w:rPr>
              <w:t>monitoruoti</w:t>
            </w:r>
            <w:proofErr w:type="spellEnd"/>
            <w:r w:rsidRPr="04DD84E6">
              <w:rPr>
                <w:color w:val="000000" w:themeColor="text1"/>
              </w:rPr>
              <w:t xml:space="preserve"> skausmą, </w:t>
            </w:r>
            <w:proofErr w:type="spellStart"/>
            <w:r w:rsidRPr="04DD84E6">
              <w:rPr>
                <w:color w:val="000000" w:themeColor="text1"/>
              </w:rPr>
              <w:t>pvz</w:t>
            </w:r>
            <w:proofErr w:type="spellEnd"/>
          </w:p>
          <w:p w14:paraId="71FB1118" w14:textId="0FB285A3" w:rsidR="00E9493C" w:rsidRDefault="14C31250" w:rsidP="04DD84E6">
            <w:pPr>
              <w:pStyle w:val="Betarp"/>
              <w:widowControl/>
              <w:jc w:val="center"/>
              <w:rPr>
                <w:rFonts w:ascii="Times New Roman" w:eastAsia="Times New Roman" w:hAnsi="Times New Roman" w:cs="Times New Roman"/>
                <w:color w:val="000000" w:themeColor="text1"/>
                <w:lang w:val="lt-LT"/>
              </w:rPr>
            </w:pPr>
            <w:r w:rsidRPr="04DD84E6">
              <w:rPr>
                <w:rFonts w:ascii="Times New Roman" w:eastAsia="Times New Roman" w:hAnsi="Times New Roman" w:cs="Times New Roman"/>
                <w:color w:val="000000" w:themeColor="text1"/>
                <w:lang w:val="lt-LT"/>
              </w:rPr>
              <w:t xml:space="preserve">MDMS ANI </w:t>
            </w:r>
            <w:proofErr w:type="spellStart"/>
            <w:r w:rsidRPr="04DD84E6">
              <w:rPr>
                <w:rFonts w:ascii="Times New Roman" w:eastAsia="Times New Roman" w:hAnsi="Times New Roman" w:cs="Times New Roman"/>
                <w:color w:val="000000" w:themeColor="text1"/>
                <w:lang w:val="lt-LT"/>
              </w:rPr>
              <w:t>monitor</w:t>
            </w:r>
            <w:proofErr w:type="spellEnd"/>
            <w:r w:rsidRPr="04DD84E6">
              <w:rPr>
                <w:rFonts w:ascii="Times New Roman" w:eastAsia="Times New Roman" w:hAnsi="Times New Roman" w:cs="Times New Roman"/>
                <w:color w:val="000000" w:themeColor="text1"/>
                <w:lang w:val="lt-LT"/>
              </w:rPr>
              <w:t xml:space="preserve"> V2</w:t>
            </w:r>
          </w:p>
          <w:p w14:paraId="15B48670" w14:textId="2FE54C22" w:rsidR="00E9493C" w:rsidRDefault="14C31250" w:rsidP="04DD84E6">
            <w:pPr>
              <w:pStyle w:val="Betarp"/>
              <w:widowControl/>
              <w:jc w:val="center"/>
              <w:rPr>
                <w:rFonts w:ascii="Times New Roman" w:eastAsia="Times New Roman" w:hAnsi="Times New Roman" w:cs="Times New Roman"/>
                <w:color w:val="000000" w:themeColor="text1"/>
                <w:lang w:val="lt-LT"/>
              </w:rPr>
            </w:pPr>
            <w:r w:rsidRPr="04DD84E6">
              <w:rPr>
                <w:rFonts w:ascii="Times New Roman" w:eastAsia="Times New Roman" w:hAnsi="Times New Roman" w:cs="Times New Roman"/>
                <w:color w:val="000000" w:themeColor="text1"/>
                <w:lang w:val="lt-LT"/>
              </w:rPr>
              <w:t>Skausmo monitorius.</w:t>
            </w:r>
          </w:p>
          <w:p w14:paraId="6CB52666" w14:textId="64676CAA" w:rsidR="00E9493C" w:rsidRDefault="14C31250" w:rsidP="04DD84E6">
            <w:pPr>
              <w:pStyle w:val="Betarp"/>
              <w:widowControl/>
              <w:jc w:val="center"/>
              <w:rPr>
                <w:rFonts w:ascii="Times New Roman" w:eastAsia="Times New Roman" w:hAnsi="Times New Roman" w:cs="Times New Roman"/>
                <w:color w:val="000000" w:themeColor="text1"/>
                <w:lang w:val="lt-LT"/>
              </w:rPr>
            </w:pPr>
            <w:proofErr w:type="spellStart"/>
            <w:r w:rsidRPr="04DD84E6">
              <w:rPr>
                <w:rFonts w:ascii="Times New Roman" w:eastAsia="Times New Roman" w:hAnsi="Times New Roman" w:cs="Times New Roman"/>
                <w:color w:val="000000" w:themeColor="text1"/>
                <w:lang w:val="lt-LT"/>
              </w:rPr>
              <w:t>Nocicepcijos</w:t>
            </w:r>
            <w:proofErr w:type="spellEnd"/>
            <w:r w:rsidRPr="04DD84E6">
              <w:rPr>
                <w:rFonts w:ascii="Times New Roman" w:eastAsia="Times New Roman" w:hAnsi="Times New Roman" w:cs="Times New Roman"/>
                <w:color w:val="000000" w:themeColor="text1"/>
                <w:lang w:val="lt-LT"/>
              </w:rPr>
              <w:t xml:space="preserve"> lygio (NOL) stebėjimas – programinė įranga monitoriuje.</w:t>
            </w:r>
          </w:p>
          <w:p w14:paraId="2C42632A" w14:textId="0E1A2CC2" w:rsidR="00E9493C" w:rsidRDefault="00E9493C" w:rsidP="00E9493C">
            <w:pPr>
              <w:ind w:left="190" w:right="136"/>
              <w:jc w:val="center"/>
            </w:pPr>
          </w:p>
          <w:p w14:paraId="56C8B798" w14:textId="26CDACD6" w:rsidR="00E9493C" w:rsidRDefault="00E9493C" w:rsidP="04DD84E6">
            <w:pPr>
              <w:ind w:left="190" w:right="136"/>
              <w:jc w:val="center"/>
              <w:rPr>
                <w:color w:val="000000" w:themeColor="text1"/>
              </w:rPr>
            </w:pPr>
          </w:p>
        </w:tc>
      </w:tr>
      <w:tr w:rsidR="007C2F86" w14:paraId="24A366E2" w14:textId="77777777" w:rsidTr="04DD84E6">
        <w:trPr>
          <w:trHeight w:val="1065"/>
        </w:trPr>
        <w:tc>
          <w:tcPr>
            <w:tcW w:w="1293" w:type="dxa"/>
            <w:vMerge w:val="restart"/>
          </w:tcPr>
          <w:p w14:paraId="316A9B67" w14:textId="378FF2C3" w:rsidR="007C2F86" w:rsidRDefault="007C2F86" w:rsidP="00E9493C">
            <w:pPr>
              <w:pStyle w:val="TableParagraph"/>
              <w:spacing w:line="252" w:lineRule="exact"/>
              <w:ind w:left="164" w:right="117" w:hanging="2"/>
              <w:jc w:val="center"/>
            </w:pPr>
            <w:r>
              <w:t xml:space="preserve">25. </w:t>
            </w:r>
          </w:p>
        </w:tc>
        <w:tc>
          <w:tcPr>
            <w:tcW w:w="3827" w:type="dxa"/>
            <w:vMerge w:val="restart"/>
          </w:tcPr>
          <w:p w14:paraId="01AAF4AA" w14:textId="77777777" w:rsidR="007C2F86" w:rsidRDefault="007C2F86" w:rsidP="00E9493C">
            <w:pPr>
              <w:pStyle w:val="TableParagraph"/>
              <w:spacing w:line="252" w:lineRule="exact"/>
              <w:ind w:left="136" w:right="117"/>
            </w:pPr>
            <w:r w:rsidRPr="00C468AA">
              <w:t>Paciento atsako į skausminį dirgiklį skaitinė išraiška, naudojant atskirą monitorių arba integruotą modulį į paciento monitorinę sistemą</w:t>
            </w:r>
            <w:r>
              <w:t>:</w:t>
            </w:r>
          </w:p>
          <w:p w14:paraId="318D18AA" w14:textId="77777777" w:rsidR="007C2F86" w:rsidRDefault="007C2F86" w:rsidP="00E9493C">
            <w:pPr>
              <w:pStyle w:val="TableParagraph"/>
              <w:spacing w:line="252" w:lineRule="exact"/>
              <w:ind w:left="136" w:right="117"/>
            </w:pPr>
          </w:p>
          <w:p w14:paraId="61D88D2A" w14:textId="6471FF6A" w:rsidR="007C2F86" w:rsidRPr="00C468AA" w:rsidRDefault="007C2F86" w:rsidP="00E9493C">
            <w:pPr>
              <w:pStyle w:val="TableParagraph"/>
              <w:spacing w:line="252" w:lineRule="exact"/>
              <w:ind w:left="136" w:right="117"/>
              <w:rPr>
                <w:i/>
                <w:iCs/>
              </w:rPr>
            </w:pPr>
            <w:r w:rsidRPr="00C468AA">
              <w:rPr>
                <w:i/>
                <w:iCs/>
              </w:rPr>
              <w:t xml:space="preserve">Gyvybinių funkcijų: SpO2 ir/arba EKG ar lygiaverčių parametrų matavimo įvertinimas skausmo </w:t>
            </w:r>
            <w:proofErr w:type="spellStart"/>
            <w:r w:rsidRPr="00C468AA">
              <w:rPr>
                <w:i/>
                <w:iCs/>
              </w:rPr>
              <w:t>monitoravimui</w:t>
            </w:r>
            <w:proofErr w:type="spellEnd"/>
          </w:p>
        </w:tc>
        <w:tc>
          <w:tcPr>
            <w:tcW w:w="2268" w:type="dxa"/>
          </w:tcPr>
          <w:p w14:paraId="4BAC80CA" w14:textId="4E6AA806" w:rsidR="007C2F86" w:rsidRPr="00C468AA" w:rsidRDefault="007C2F86" w:rsidP="00E9493C">
            <w:pPr>
              <w:ind w:left="138" w:right="144"/>
              <w:jc w:val="center"/>
              <w:rPr>
                <w:i/>
                <w:iCs/>
              </w:rPr>
            </w:pPr>
            <w:r w:rsidRPr="00C468AA">
              <w:rPr>
                <w:i/>
                <w:iCs/>
                <w:color w:val="FF0000"/>
              </w:rPr>
              <w:t>Reikalavimo formuluotė riboja tiekėjų konkurenciją, todėl prašome 25 punktą šalinti iš techninės specifikacijos</w:t>
            </w:r>
          </w:p>
        </w:tc>
        <w:tc>
          <w:tcPr>
            <w:tcW w:w="2555" w:type="dxa"/>
          </w:tcPr>
          <w:p w14:paraId="2B2C81E3" w14:textId="38318835" w:rsidR="007C2F86" w:rsidRDefault="5C350393" w:rsidP="04DD84E6">
            <w:pPr>
              <w:spacing w:line="259" w:lineRule="auto"/>
              <w:ind w:left="190" w:right="136"/>
              <w:jc w:val="center"/>
            </w:pPr>
            <w:r>
              <w:t>Nesutinkame koreguoti reikalavimo.</w:t>
            </w:r>
          </w:p>
          <w:p w14:paraId="2BE3E7D2" w14:textId="77777777" w:rsidR="007C2F86" w:rsidRDefault="007C2F86" w:rsidP="00E9493C">
            <w:pPr>
              <w:ind w:left="190" w:right="136"/>
              <w:jc w:val="center"/>
            </w:pPr>
          </w:p>
          <w:p w14:paraId="14F35280" w14:textId="72AB51E6" w:rsidR="007C2F86" w:rsidRDefault="6DC544C8" w:rsidP="04DD84E6">
            <w:pPr>
              <w:pStyle w:val="TableParagraph"/>
              <w:spacing w:line="253" w:lineRule="exact"/>
              <w:ind w:right="128"/>
              <w:jc w:val="center"/>
              <w:rPr>
                <w:color w:val="000000" w:themeColor="text1"/>
              </w:rPr>
            </w:pPr>
            <w:r w:rsidRPr="04DD84E6">
              <w:rPr>
                <w:color w:val="000000" w:themeColor="text1"/>
              </w:rPr>
              <w:t>Reikalavimas labai svarbus tiek klinikine tiek ekonomine prasme.</w:t>
            </w:r>
          </w:p>
          <w:p w14:paraId="2AF54122" w14:textId="26E3D57D" w:rsidR="007C2F86" w:rsidRDefault="6DC544C8" w:rsidP="04DD84E6">
            <w:pPr>
              <w:pStyle w:val="TableParagraph"/>
              <w:spacing w:line="248" w:lineRule="exact"/>
              <w:ind w:right="897"/>
              <w:jc w:val="center"/>
              <w:rPr>
                <w:color w:val="000000" w:themeColor="text1"/>
              </w:rPr>
            </w:pPr>
            <w:r w:rsidRPr="04DD84E6">
              <w:rPr>
                <w:color w:val="000000" w:themeColor="text1"/>
              </w:rPr>
              <w:t>Šį reikalavimą atitinka ne vienas gamintojas.</w:t>
            </w:r>
          </w:p>
          <w:p w14:paraId="6C1E8203" w14:textId="1F1122AB" w:rsidR="007C2F86" w:rsidRDefault="007C2F86" w:rsidP="00E9493C">
            <w:pPr>
              <w:ind w:left="190" w:right="136"/>
              <w:jc w:val="center"/>
            </w:pPr>
          </w:p>
          <w:p w14:paraId="33D59AE1" w14:textId="1FAFDD8E" w:rsidR="007C2F86" w:rsidRDefault="007C2F86" w:rsidP="00E9493C">
            <w:pPr>
              <w:ind w:left="190" w:right="136"/>
              <w:jc w:val="center"/>
            </w:pPr>
          </w:p>
        </w:tc>
      </w:tr>
      <w:tr w:rsidR="007C2F86" w14:paraId="64E6BEAA" w14:textId="77777777" w:rsidTr="04DD84E6">
        <w:trPr>
          <w:trHeight w:val="1065"/>
        </w:trPr>
        <w:tc>
          <w:tcPr>
            <w:tcW w:w="1293" w:type="dxa"/>
            <w:vMerge/>
          </w:tcPr>
          <w:p w14:paraId="65F9C501" w14:textId="77777777" w:rsidR="007C2F86" w:rsidRDefault="007C2F86" w:rsidP="00E9493C">
            <w:pPr>
              <w:pStyle w:val="TableParagraph"/>
              <w:spacing w:line="252" w:lineRule="exact"/>
              <w:ind w:left="164" w:right="117" w:hanging="2"/>
              <w:jc w:val="center"/>
            </w:pPr>
          </w:p>
        </w:tc>
        <w:tc>
          <w:tcPr>
            <w:tcW w:w="3827" w:type="dxa"/>
            <w:vMerge/>
          </w:tcPr>
          <w:p w14:paraId="3A07ADAD" w14:textId="77777777" w:rsidR="007C2F86" w:rsidRPr="00C468AA" w:rsidRDefault="007C2F86" w:rsidP="00E9493C">
            <w:pPr>
              <w:pStyle w:val="TableParagraph"/>
              <w:spacing w:line="252" w:lineRule="exact"/>
              <w:ind w:left="136" w:right="117"/>
            </w:pPr>
          </w:p>
        </w:tc>
        <w:tc>
          <w:tcPr>
            <w:tcW w:w="2268" w:type="dxa"/>
          </w:tcPr>
          <w:p w14:paraId="3DB475B0" w14:textId="77777777" w:rsidR="007C2F86" w:rsidRPr="007C2F86" w:rsidRDefault="007C2F86" w:rsidP="007C2F86">
            <w:pPr>
              <w:ind w:left="138" w:right="144"/>
              <w:jc w:val="center"/>
              <w:rPr>
                <w:i/>
                <w:iCs/>
              </w:rPr>
            </w:pPr>
            <w:r w:rsidRPr="007C2F86">
              <w:rPr>
                <w:i/>
                <w:iCs/>
              </w:rPr>
              <w:t>Techninės specifikacijos punktas Nr. 17 skelbia: ,,</w:t>
            </w:r>
            <w:proofErr w:type="spellStart"/>
            <w:r w:rsidRPr="007C2F86">
              <w:rPr>
                <w:i/>
                <w:iCs/>
              </w:rPr>
              <w:t>Monitoruojamieji</w:t>
            </w:r>
            <w:proofErr w:type="spellEnd"/>
          </w:p>
          <w:p w14:paraId="19BF6781" w14:textId="77777777" w:rsidR="007C2F86" w:rsidRDefault="007C2F86" w:rsidP="007C2F86">
            <w:pPr>
              <w:ind w:left="138" w:right="144"/>
              <w:jc w:val="center"/>
              <w:rPr>
                <w:i/>
                <w:iCs/>
                <w:color w:val="FF0000"/>
              </w:rPr>
            </w:pPr>
            <w:r w:rsidRPr="007C2F86">
              <w:rPr>
                <w:i/>
                <w:iCs/>
              </w:rPr>
              <w:t xml:space="preserve">parametrai: Skausmo </w:t>
            </w:r>
            <w:proofErr w:type="spellStart"/>
            <w:r w:rsidRPr="007C2F86">
              <w:rPr>
                <w:i/>
                <w:iCs/>
              </w:rPr>
              <w:t>monitoravimas</w:t>
            </w:r>
            <w:proofErr w:type="spellEnd"/>
            <w:r w:rsidRPr="007C2F86">
              <w:rPr>
                <w:i/>
                <w:iCs/>
              </w:rPr>
              <w:t xml:space="preserve"> </w:t>
            </w:r>
            <w:r w:rsidRPr="007C2F86">
              <w:rPr>
                <w:i/>
                <w:iCs/>
              </w:rPr>
              <w:lastRenderedPageBreak/>
              <w:t>(modulis arba atskiras monitorius)“</w:t>
            </w:r>
          </w:p>
          <w:p w14:paraId="15A46944" w14:textId="3A9D02B2" w:rsidR="007C2F86" w:rsidRPr="007C2F86" w:rsidRDefault="007C2F86" w:rsidP="007C2F86">
            <w:pPr>
              <w:ind w:left="138" w:right="144"/>
              <w:jc w:val="center"/>
              <w:rPr>
                <w:i/>
                <w:iCs/>
                <w:color w:val="FF0000"/>
              </w:rPr>
            </w:pPr>
            <w:r w:rsidRPr="007C2F86">
              <w:rPr>
                <w:i/>
                <w:iCs/>
                <w:color w:val="FF0000"/>
              </w:rPr>
              <w:t>Siekiant, kad perkančioji organizacija gautų ekonomiškai naudingiausią pasiūlymą bei nebūtų varžoma konkurenciją prašome šiuos reikalavimus pašalinti</w:t>
            </w:r>
          </w:p>
          <w:p w14:paraId="539E986B" w14:textId="5EF26F4B" w:rsidR="007C2F86" w:rsidRPr="00C468AA" w:rsidRDefault="007C2F86" w:rsidP="007C2F86">
            <w:pPr>
              <w:ind w:left="138" w:right="144"/>
              <w:jc w:val="center"/>
              <w:rPr>
                <w:i/>
                <w:iCs/>
                <w:color w:val="FF0000"/>
              </w:rPr>
            </w:pPr>
          </w:p>
        </w:tc>
        <w:tc>
          <w:tcPr>
            <w:tcW w:w="2555" w:type="dxa"/>
          </w:tcPr>
          <w:p w14:paraId="55C85EB4" w14:textId="38318835" w:rsidR="007C2F86" w:rsidRDefault="11965E02" w:rsidP="04DD84E6">
            <w:pPr>
              <w:spacing w:line="259" w:lineRule="auto"/>
              <w:ind w:left="190" w:right="136"/>
              <w:jc w:val="center"/>
            </w:pPr>
            <w:r>
              <w:lastRenderedPageBreak/>
              <w:t>Nesutinkame koreguoti reikalavimo.</w:t>
            </w:r>
          </w:p>
          <w:p w14:paraId="39E86AAB" w14:textId="77777777" w:rsidR="007C2F86" w:rsidRDefault="007C2F86" w:rsidP="00E9493C">
            <w:pPr>
              <w:ind w:left="190" w:right="136"/>
              <w:jc w:val="center"/>
            </w:pPr>
          </w:p>
          <w:p w14:paraId="6DCD64B6" w14:textId="72AB51E6" w:rsidR="007C2F86" w:rsidRDefault="1F673D91" w:rsidP="04DD84E6">
            <w:pPr>
              <w:pStyle w:val="TableParagraph"/>
              <w:spacing w:line="253" w:lineRule="exact"/>
              <w:ind w:right="128"/>
              <w:jc w:val="center"/>
              <w:rPr>
                <w:color w:val="000000" w:themeColor="text1"/>
              </w:rPr>
            </w:pPr>
            <w:r w:rsidRPr="04DD84E6">
              <w:rPr>
                <w:color w:val="000000" w:themeColor="text1"/>
              </w:rPr>
              <w:t xml:space="preserve">Reikalavimas labai svarbus tiek klinikine tiek </w:t>
            </w:r>
            <w:r w:rsidRPr="04DD84E6">
              <w:rPr>
                <w:color w:val="000000" w:themeColor="text1"/>
              </w:rPr>
              <w:lastRenderedPageBreak/>
              <w:t>ekonomine prasme.</w:t>
            </w:r>
          </w:p>
          <w:p w14:paraId="04BAD177" w14:textId="045C9226" w:rsidR="007C2F86" w:rsidRDefault="1F673D91" w:rsidP="04DD84E6">
            <w:pPr>
              <w:ind w:left="190" w:right="136"/>
              <w:jc w:val="center"/>
            </w:pPr>
            <w:r w:rsidRPr="04DD84E6">
              <w:rPr>
                <w:color w:val="000000" w:themeColor="text1"/>
              </w:rPr>
              <w:t>Šį reikalavimą atitinka ne vienas gamintojas.</w:t>
            </w:r>
          </w:p>
          <w:p w14:paraId="064A2128" w14:textId="62D6A3B3" w:rsidR="007C2F86" w:rsidRDefault="007C2F86" w:rsidP="00E9493C">
            <w:pPr>
              <w:ind w:left="190" w:right="136"/>
              <w:jc w:val="center"/>
            </w:pPr>
          </w:p>
        </w:tc>
      </w:tr>
      <w:tr w:rsidR="00E9493C" w14:paraId="224CD6F6" w14:textId="77777777" w:rsidTr="04DD84E6">
        <w:trPr>
          <w:trHeight w:val="1065"/>
        </w:trPr>
        <w:tc>
          <w:tcPr>
            <w:tcW w:w="1293" w:type="dxa"/>
          </w:tcPr>
          <w:p w14:paraId="6CE60138" w14:textId="61AC8ED0" w:rsidR="00E9493C" w:rsidRDefault="00C6057C" w:rsidP="00E9493C">
            <w:pPr>
              <w:pStyle w:val="TableParagraph"/>
              <w:spacing w:line="252" w:lineRule="exact"/>
              <w:ind w:left="164" w:right="117" w:hanging="2"/>
              <w:jc w:val="center"/>
            </w:pPr>
            <w:r>
              <w:lastRenderedPageBreak/>
              <w:t>27.1.</w:t>
            </w:r>
          </w:p>
        </w:tc>
        <w:tc>
          <w:tcPr>
            <w:tcW w:w="3827" w:type="dxa"/>
          </w:tcPr>
          <w:p w14:paraId="30263AED" w14:textId="53E15179" w:rsidR="00525A73" w:rsidRDefault="00525A73" w:rsidP="00C6057C">
            <w:pPr>
              <w:pStyle w:val="TableParagraph"/>
              <w:spacing w:line="252" w:lineRule="exact"/>
              <w:ind w:left="136" w:right="117"/>
              <w:jc w:val="both"/>
              <w:rPr>
                <w:noProof/>
              </w:rPr>
            </w:pPr>
            <w:r w:rsidRPr="00525A73">
              <w:rPr>
                <w:noProof/>
              </w:rPr>
              <w:t>Reikalavimai hemodinaminių parametrų moduliui</w:t>
            </w:r>
          </w:p>
          <w:p w14:paraId="05FF6714" w14:textId="32220EC2" w:rsidR="00525A73" w:rsidRDefault="00525A73" w:rsidP="00C6057C">
            <w:pPr>
              <w:pStyle w:val="TableParagraph"/>
              <w:spacing w:line="252" w:lineRule="exact"/>
              <w:ind w:left="136" w:right="117"/>
              <w:jc w:val="both"/>
              <w:rPr>
                <w:noProof/>
              </w:rPr>
            </w:pPr>
          </w:p>
          <w:p w14:paraId="5F9CED8F" w14:textId="013DC705" w:rsidR="00525A73" w:rsidRDefault="00525A73" w:rsidP="00C6057C">
            <w:pPr>
              <w:pStyle w:val="TableParagraph"/>
              <w:spacing w:line="252" w:lineRule="exact"/>
              <w:ind w:left="136" w:right="117"/>
              <w:jc w:val="both"/>
              <w:rPr>
                <w:noProof/>
              </w:rPr>
            </w:pPr>
            <w:r w:rsidRPr="0033416F">
              <w:rPr>
                <w:noProof/>
              </w:rPr>
              <w:t>Konstrukcija</w:t>
            </w:r>
          </w:p>
          <w:p w14:paraId="749A308C" w14:textId="77777777" w:rsidR="00525A73" w:rsidRDefault="00525A73" w:rsidP="00C6057C">
            <w:pPr>
              <w:pStyle w:val="TableParagraph"/>
              <w:spacing w:line="252" w:lineRule="exact"/>
              <w:ind w:left="136" w:right="117"/>
              <w:jc w:val="both"/>
              <w:rPr>
                <w:noProof/>
              </w:rPr>
            </w:pPr>
          </w:p>
          <w:p w14:paraId="10D62AB7" w14:textId="45AF63F3" w:rsidR="00C6057C" w:rsidRDefault="00C6057C" w:rsidP="00C6057C">
            <w:pPr>
              <w:pStyle w:val="TableParagraph"/>
              <w:spacing w:line="252" w:lineRule="exact"/>
              <w:ind w:left="136" w:right="117"/>
              <w:jc w:val="both"/>
              <w:rPr>
                <w:noProof/>
              </w:rPr>
            </w:pPr>
            <w:r w:rsidRPr="00C6057C">
              <w:rPr>
                <w:noProof/>
              </w:rPr>
              <w:t>2. Tvirtinamas ant įkrovimo stotelės arba monitoriaus</w:t>
            </w:r>
          </w:p>
          <w:p w14:paraId="4EC9C524" w14:textId="154B9D17" w:rsidR="00C6057C" w:rsidRPr="00E36329" w:rsidRDefault="00C6057C" w:rsidP="00E9493C">
            <w:pPr>
              <w:pStyle w:val="TableParagraph"/>
              <w:spacing w:line="252" w:lineRule="exact"/>
              <w:ind w:right="117" w:firstLine="136"/>
            </w:pPr>
          </w:p>
        </w:tc>
        <w:tc>
          <w:tcPr>
            <w:tcW w:w="2268" w:type="dxa"/>
          </w:tcPr>
          <w:p w14:paraId="4C59A8C6" w14:textId="77777777" w:rsidR="00C6057C" w:rsidRPr="00C6057C" w:rsidRDefault="00C6057C" w:rsidP="00C6057C">
            <w:pPr>
              <w:ind w:left="136"/>
              <w:jc w:val="center"/>
              <w:rPr>
                <w:i/>
                <w:iCs/>
                <w:color w:val="FF0000"/>
              </w:rPr>
            </w:pPr>
            <w:r w:rsidRPr="00C6057C">
              <w:rPr>
                <w:i/>
                <w:iCs/>
              </w:rPr>
              <w:t>Siekiant nevaržyti konkurencijos prašome keisti sekančiai:</w:t>
            </w:r>
            <w:r>
              <w:t xml:space="preserve"> </w:t>
            </w:r>
            <w:r w:rsidRPr="00C6057C">
              <w:rPr>
                <w:i/>
                <w:iCs/>
                <w:color w:val="FF0000"/>
              </w:rPr>
              <w:t>,,Konstrukcija: tvirtinamas ant</w:t>
            </w:r>
          </w:p>
          <w:p w14:paraId="2D9CE366" w14:textId="442F3718" w:rsidR="00E9493C" w:rsidRDefault="00C6057C" w:rsidP="00C6057C">
            <w:pPr>
              <w:ind w:left="136"/>
              <w:jc w:val="center"/>
            </w:pPr>
            <w:r w:rsidRPr="00C6057C">
              <w:rPr>
                <w:i/>
                <w:iCs/>
                <w:color w:val="FF0000"/>
              </w:rPr>
              <w:t>įkrovimo stotelės arba monitoriuje tam skirtoje vietoje, arba ant monitoriaus“.</w:t>
            </w:r>
          </w:p>
        </w:tc>
        <w:tc>
          <w:tcPr>
            <w:tcW w:w="2555" w:type="dxa"/>
          </w:tcPr>
          <w:p w14:paraId="4CBE777B" w14:textId="079283B6" w:rsidR="00E9493C" w:rsidRPr="00020E55" w:rsidRDefault="110561FD" w:rsidP="04DD84E6">
            <w:pPr>
              <w:ind w:left="136"/>
              <w:jc w:val="center"/>
            </w:pPr>
            <w:r w:rsidRPr="04DD84E6">
              <w:t>Sutinkame koreguoti reikalavimą:</w:t>
            </w:r>
            <w:r w:rsidRPr="04DD84E6">
              <w:rPr>
                <w:i/>
                <w:iCs/>
              </w:rPr>
              <w:t xml:space="preserve"> </w:t>
            </w:r>
            <w:r w:rsidRPr="04DD84E6">
              <w:t>,,2. Tvirtinamas ant</w:t>
            </w:r>
          </w:p>
          <w:p w14:paraId="4808526D" w14:textId="442F3718" w:rsidR="00E9493C" w:rsidRPr="00020E55" w:rsidRDefault="110561FD" w:rsidP="04DD84E6">
            <w:pPr>
              <w:ind w:left="136"/>
              <w:jc w:val="center"/>
            </w:pPr>
            <w:r w:rsidRPr="04DD84E6">
              <w:t>įkrovimo stotelės arba monitoriuje tam skirtoje vietoje, arba ant monitoriaus“.</w:t>
            </w:r>
          </w:p>
          <w:p w14:paraId="76CC9A6A" w14:textId="405B3E13" w:rsidR="00E9493C" w:rsidRPr="00020E55" w:rsidRDefault="00E9493C" w:rsidP="04DD84E6">
            <w:pPr>
              <w:ind w:left="190" w:right="136"/>
              <w:jc w:val="center"/>
              <w:rPr>
                <w:i/>
                <w:iCs/>
              </w:rPr>
            </w:pPr>
          </w:p>
        </w:tc>
      </w:tr>
      <w:tr w:rsidR="00823230" w14:paraId="05A18F28" w14:textId="77777777" w:rsidTr="04DD84E6">
        <w:trPr>
          <w:trHeight w:val="704"/>
        </w:trPr>
        <w:tc>
          <w:tcPr>
            <w:tcW w:w="1293" w:type="dxa"/>
            <w:vMerge w:val="restart"/>
          </w:tcPr>
          <w:p w14:paraId="18955250" w14:textId="66D02906" w:rsidR="00823230" w:rsidRDefault="00823230" w:rsidP="00E9493C">
            <w:pPr>
              <w:pStyle w:val="TableParagraph"/>
              <w:spacing w:line="252" w:lineRule="exact"/>
              <w:ind w:left="164" w:right="117" w:hanging="2"/>
              <w:jc w:val="center"/>
            </w:pPr>
            <w:r>
              <w:t>27.2.</w:t>
            </w:r>
          </w:p>
        </w:tc>
        <w:tc>
          <w:tcPr>
            <w:tcW w:w="3827" w:type="dxa"/>
          </w:tcPr>
          <w:p w14:paraId="10CA0DA4" w14:textId="55636346" w:rsidR="00823230" w:rsidRDefault="00823230" w:rsidP="00525A73">
            <w:pPr>
              <w:pStyle w:val="TableParagraph"/>
              <w:spacing w:line="252" w:lineRule="exact"/>
              <w:ind w:left="164" w:right="117" w:hanging="2"/>
              <w:jc w:val="both"/>
            </w:pPr>
            <w:r w:rsidRPr="00525A73">
              <w:t xml:space="preserve">Reikalavimai </w:t>
            </w:r>
            <w:proofErr w:type="spellStart"/>
            <w:r w:rsidRPr="00525A73">
              <w:t>hemodinaminių</w:t>
            </w:r>
            <w:proofErr w:type="spellEnd"/>
            <w:r w:rsidRPr="00525A73">
              <w:t xml:space="preserve"> parametrų modulio ekranui</w:t>
            </w:r>
          </w:p>
          <w:p w14:paraId="60E4663E" w14:textId="77777777" w:rsidR="00823230" w:rsidRDefault="00823230" w:rsidP="00525A73">
            <w:pPr>
              <w:pStyle w:val="TableParagraph"/>
              <w:spacing w:line="252" w:lineRule="exact"/>
              <w:ind w:left="164" w:right="117" w:hanging="2"/>
              <w:jc w:val="both"/>
            </w:pPr>
          </w:p>
          <w:p w14:paraId="0D5E4F11" w14:textId="77777777" w:rsidR="00823230" w:rsidRDefault="00823230" w:rsidP="00E9493C">
            <w:pPr>
              <w:pStyle w:val="TableParagraph"/>
              <w:spacing w:line="252" w:lineRule="exact"/>
              <w:ind w:left="164" w:right="117" w:hanging="2"/>
            </w:pPr>
            <w:r w:rsidRPr="00525A73">
              <w:t>2. Įstrižainė ≥ 15 cm;</w:t>
            </w:r>
          </w:p>
          <w:p w14:paraId="338391C4" w14:textId="3533555B" w:rsidR="00823230" w:rsidRPr="00E36329" w:rsidRDefault="00823230" w:rsidP="00E9493C">
            <w:pPr>
              <w:pStyle w:val="TableParagraph"/>
              <w:spacing w:line="252" w:lineRule="exact"/>
              <w:ind w:left="164" w:right="117" w:hanging="2"/>
            </w:pPr>
          </w:p>
        </w:tc>
        <w:tc>
          <w:tcPr>
            <w:tcW w:w="2268" w:type="dxa"/>
          </w:tcPr>
          <w:p w14:paraId="597BE9B6" w14:textId="29216DA8" w:rsidR="00823230" w:rsidRPr="00823230" w:rsidRDefault="00823230" w:rsidP="00823230">
            <w:pPr>
              <w:ind w:left="138" w:right="144"/>
              <w:jc w:val="center"/>
              <w:rPr>
                <w:i/>
                <w:iCs/>
              </w:rPr>
            </w:pPr>
            <w:r w:rsidRPr="00823230">
              <w:rPr>
                <w:i/>
                <w:iCs/>
              </w:rPr>
              <w:t>Prašome perkamų paciento monitorių funkcionalumą apibrėžti realiais ekrano parametrais, kurie neriboja konkurencijos</w:t>
            </w:r>
          </w:p>
        </w:tc>
        <w:tc>
          <w:tcPr>
            <w:tcW w:w="2555" w:type="dxa"/>
          </w:tcPr>
          <w:p w14:paraId="1B62F2E4" w14:textId="38318835" w:rsidR="00823230" w:rsidRPr="00020E55" w:rsidRDefault="4B940C30" w:rsidP="04DD84E6">
            <w:pPr>
              <w:spacing w:line="259" w:lineRule="auto"/>
              <w:ind w:left="190" w:right="136"/>
              <w:jc w:val="center"/>
            </w:pPr>
            <w:r>
              <w:t>Nesutinkame koreguoti reikalavimo.</w:t>
            </w:r>
          </w:p>
          <w:p w14:paraId="3FBDD44D" w14:textId="77777777" w:rsidR="00823230" w:rsidRPr="00020E55" w:rsidRDefault="00823230" w:rsidP="00E9493C">
            <w:pPr>
              <w:ind w:left="190" w:right="136"/>
              <w:jc w:val="center"/>
            </w:pPr>
          </w:p>
          <w:p w14:paraId="4E13F927" w14:textId="514E2544" w:rsidR="00823230" w:rsidRPr="00020E55" w:rsidRDefault="4D1DCC7B" w:rsidP="04DD84E6">
            <w:pPr>
              <w:ind w:left="190" w:right="136"/>
              <w:jc w:val="center"/>
            </w:pPr>
            <w:r w:rsidRPr="04DD84E6">
              <w:rPr>
                <w:color w:val="000000" w:themeColor="text1"/>
                <w:sz w:val="24"/>
                <w:szCs w:val="24"/>
              </w:rPr>
              <w:t xml:space="preserve">Reikalavimas nustatytas atsižvelgiant į poreikį turėti kuo didesnį papildomą mobilaus gyvybinių funkcijų </w:t>
            </w:r>
            <w:proofErr w:type="spellStart"/>
            <w:r w:rsidRPr="04DD84E6">
              <w:rPr>
                <w:color w:val="000000" w:themeColor="text1"/>
                <w:sz w:val="24"/>
                <w:szCs w:val="24"/>
              </w:rPr>
              <w:t>multiparametrų</w:t>
            </w:r>
            <w:proofErr w:type="spellEnd"/>
            <w:r w:rsidRPr="04DD84E6">
              <w:rPr>
                <w:color w:val="000000" w:themeColor="text1"/>
                <w:sz w:val="24"/>
                <w:szCs w:val="24"/>
              </w:rPr>
              <w:t xml:space="preserve"> modulio ekraną, kuriame paciento duomenis būtų galima stebėti iš didesnio atstumo.</w:t>
            </w:r>
          </w:p>
          <w:p w14:paraId="01C1DF56" w14:textId="67FAE8FE" w:rsidR="00823230" w:rsidRPr="00020E55" w:rsidRDefault="00823230" w:rsidP="04DD84E6">
            <w:pPr>
              <w:ind w:left="190" w:right="136"/>
              <w:jc w:val="center"/>
              <w:rPr>
                <w:i/>
                <w:iCs/>
              </w:rPr>
            </w:pPr>
          </w:p>
        </w:tc>
      </w:tr>
      <w:tr w:rsidR="00823230" w14:paraId="053A5BD1" w14:textId="77777777" w:rsidTr="04DD84E6">
        <w:trPr>
          <w:trHeight w:val="1065"/>
        </w:trPr>
        <w:tc>
          <w:tcPr>
            <w:tcW w:w="1293" w:type="dxa"/>
            <w:vMerge/>
          </w:tcPr>
          <w:p w14:paraId="105430A2" w14:textId="3E1E23D0" w:rsidR="00823230" w:rsidRDefault="00823230" w:rsidP="00E9493C">
            <w:pPr>
              <w:pStyle w:val="TableParagraph"/>
              <w:spacing w:line="252" w:lineRule="exact"/>
              <w:ind w:left="164" w:right="117" w:hanging="2"/>
              <w:jc w:val="center"/>
            </w:pPr>
          </w:p>
        </w:tc>
        <w:tc>
          <w:tcPr>
            <w:tcW w:w="3827" w:type="dxa"/>
          </w:tcPr>
          <w:p w14:paraId="08DA6EFA" w14:textId="3016C957" w:rsidR="00823230" w:rsidRPr="00E36329" w:rsidRDefault="00823230" w:rsidP="00823230">
            <w:pPr>
              <w:pStyle w:val="TableParagraph"/>
              <w:spacing w:line="252" w:lineRule="exact"/>
              <w:ind w:left="164" w:right="117" w:hanging="2"/>
              <w:jc w:val="both"/>
            </w:pPr>
            <w:r w:rsidRPr="00823230">
              <w:t>5. Apvertus monitorių 180 laipsnių, vaizdas turi apsiversti atininkamai 180 laipsnių.</w:t>
            </w:r>
          </w:p>
        </w:tc>
        <w:tc>
          <w:tcPr>
            <w:tcW w:w="2268" w:type="dxa"/>
          </w:tcPr>
          <w:p w14:paraId="2865B45E" w14:textId="77777777" w:rsidR="00823230" w:rsidRPr="00823230" w:rsidRDefault="00823230" w:rsidP="00823230">
            <w:pPr>
              <w:ind w:left="190" w:right="136"/>
              <w:jc w:val="center"/>
              <w:rPr>
                <w:i/>
                <w:iCs/>
              </w:rPr>
            </w:pPr>
            <w:r w:rsidRPr="00823230">
              <w:rPr>
                <w:i/>
                <w:iCs/>
              </w:rPr>
              <w:t xml:space="preserve">Šis parametras nenusako perkamos įrangos funkcionalumo, yra neproporcingas ir apriboja galimybę konkuruoti didesniam potencialių tiekėjų ratui. </w:t>
            </w:r>
          </w:p>
          <w:p w14:paraId="3EE0222B" w14:textId="794A09C5" w:rsidR="00823230" w:rsidRPr="00E36329" w:rsidRDefault="00823230" w:rsidP="00823230">
            <w:pPr>
              <w:ind w:left="190" w:right="136"/>
              <w:jc w:val="center"/>
            </w:pPr>
            <w:r w:rsidRPr="00823230">
              <w:rPr>
                <w:i/>
                <w:iCs/>
                <w:color w:val="FF0000"/>
              </w:rPr>
              <w:t>Todėl prašome šalinti šį reikalavimą.</w:t>
            </w:r>
          </w:p>
        </w:tc>
        <w:tc>
          <w:tcPr>
            <w:tcW w:w="2555" w:type="dxa"/>
          </w:tcPr>
          <w:p w14:paraId="61562358" w14:textId="38318835" w:rsidR="00823230" w:rsidRDefault="5F907AFF" w:rsidP="04DD84E6">
            <w:pPr>
              <w:spacing w:line="259" w:lineRule="auto"/>
              <w:ind w:left="190" w:right="136"/>
              <w:jc w:val="center"/>
            </w:pPr>
            <w:r>
              <w:t>Nesutinkame koreguoti reikalavimo.</w:t>
            </w:r>
          </w:p>
          <w:p w14:paraId="47648BDB" w14:textId="77777777" w:rsidR="00823230" w:rsidRDefault="00823230" w:rsidP="00E9493C">
            <w:pPr>
              <w:ind w:left="190" w:right="136"/>
              <w:jc w:val="center"/>
            </w:pPr>
          </w:p>
          <w:p w14:paraId="1620DB8B" w14:textId="23E67D42" w:rsidR="00823230" w:rsidRDefault="3A28D3F3" w:rsidP="04DD84E6">
            <w:pPr>
              <w:spacing w:line="259" w:lineRule="auto"/>
              <w:ind w:left="190" w:right="136"/>
              <w:jc w:val="center"/>
              <w:rPr>
                <w:color w:val="000000" w:themeColor="text1"/>
                <w:sz w:val="24"/>
                <w:szCs w:val="24"/>
              </w:rPr>
            </w:pPr>
            <w:r w:rsidRPr="04DD84E6">
              <w:rPr>
                <w:color w:val="000000" w:themeColor="text1"/>
                <w:sz w:val="24"/>
                <w:szCs w:val="24"/>
              </w:rPr>
              <w:t xml:space="preserve">Keičiama vaizdo orientacija ekrane jį pavertus, nustatyta atsižvelgiant į poreikį mobilaus gyvybinių funkcijų </w:t>
            </w:r>
            <w:proofErr w:type="spellStart"/>
            <w:r w:rsidRPr="04DD84E6">
              <w:rPr>
                <w:color w:val="000000" w:themeColor="text1"/>
                <w:sz w:val="24"/>
                <w:szCs w:val="24"/>
              </w:rPr>
              <w:t>multiparametrų</w:t>
            </w:r>
            <w:proofErr w:type="spellEnd"/>
            <w:r w:rsidRPr="04DD84E6">
              <w:rPr>
                <w:color w:val="000000" w:themeColor="text1"/>
                <w:sz w:val="24"/>
                <w:szCs w:val="24"/>
              </w:rPr>
              <w:t xml:space="preserve"> modulio ekraną paversti kampu priklausomai nuo susidariusios kritinės situacijos ir vietos, kurioje monitorius tuo metu turės būti panaudojamas.</w:t>
            </w:r>
          </w:p>
          <w:p w14:paraId="378BB20D" w14:textId="7147E0CD" w:rsidR="00823230" w:rsidRDefault="00823230" w:rsidP="00E9493C">
            <w:pPr>
              <w:ind w:left="190" w:right="136"/>
              <w:jc w:val="center"/>
            </w:pPr>
          </w:p>
        </w:tc>
      </w:tr>
      <w:tr w:rsidR="00E9493C" w14:paraId="153B43DA" w14:textId="77777777" w:rsidTr="04DD84E6">
        <w:trPr>
          <w:trHeight w:val="1065"/>
        </w:trPr>
        <w:tc>
          <w:tcPr>
            <w:tcW w:w="1293" w:type="dxa"/>
          </w:tcPr>
          <w:p w14:paraId="70EC722E" w14:textId="4D4D394D" w:rsidR="00E9493C" w:rsidRDefault="00823230" w:rsidP="00E9493C">
            <w:pPr>
              <w:pStyle w:val="TableParagraph"/>
              <w:spacing w:line="252" w:lineRule="exact"/>
              <w:ind w:left="164" w:right="117" w:hanging="2"/>
              <w:jc w:val="center"/>
            </w:pPr>
            <w:r>
              <w:lastRenderedPageBreak/>
              <w:t>27.3</w:t>
            </w:r>
          </w:p>
        </w:tc>
        <w:tc>
          <w:tcPr>
            <w:tcW w:w="3827" w:type="dxa"/>
          </w:tcPr>
          <w:p w14:paraId="47F1CCF7" w14:textId="77777777" w:rsidR="00E9493C" w:rsidRDefault="00823230" w:rsidP="00E9493C">
            <w:pPr>
              <w:pStyle w:val="TableParagraph"/>
              <w:spacing w:line="252" w:lineRule="exact"/>
              <w:ind w:left="164" w:right="117" w:hanging="2"/>
              <w:jc w:val="both"/>
            </w:pPr>
            <w:r w:rsidRPr="00823230">
              <w:t>Reikalavimai gyvybinių funkcijų matavimo modulio akumuliatoriui</w:t>
            </w:r>
          </w:p>
          <w:p w14:paraId="16669484" w14:textId="77777777" w:rsidR="00823230" w:rsidRDefault="00823230" w:rsidP="00E9493C">
            <w:pPr>
              <w:pStyle w:val="TableParagraph"/>
              <w:spacing w:line="252" w:lineRule="exact"/>
              <w:ind w:left="164" w:right="117" w:hanging="2"/>
              <w:jc w:val="both"/>
            </w:pPr>
          </w:p>
          <w:p w14:paraId="570310CE" w14:textId="0AE81421" w:rsidR="00823230" w:rsidRDefault="00823230" w:rsidP="00E9493C">
            <w:pPr>
              <w:pStyle w:val="TableParagraph"/>
              <w:spacing w:line="252" w:lineRule="exact"/>
              <w:ind w:left="164" w:right="117" w:hanging="2"/>
              <w:jc w:val="both"/>
            </w:pPr>
            <w:r w:rsidRPr="00823230">
              <w:t>1. Pakrovimo laikas, iki ne mažiau kaip 70% maksimalios akumuliatoriaus talpos, ne daugiau kaip 4 val.</w:t>
            </w:r>
          </w:p>
          <w:p w14:paraId="39E546BF" w14:textId="6200E2A0" w:rsidR="00823230" w:rsidRPr="00E36329" w:rsidRDefault="00823230" w:rsidP="00E9493C">
            <w:pPr>
              <w:pStyle w:val="TableParagraph"/>
              <w:spacing w:line="252" w:lineRule="exact"/>
              <w:ind w:left="164" w:right="117" w:hanging="2"/>
              <w:jc w:val="both"/>
            </w:pPr>
          </w:p>
        </w:tc>
        <w:tc>
          <w:tcPr>
            <w:tcW w:w="2268" w:type="dxa"/>
          </w:tcPr>
          <w:p w14:paraId="2BD7E6ED" w14:textId="46B74716" w:rsidR="00E9493C" w:rsidRPr="00823230" w:rsidRDefault="00823230" w:rsidP="00823230">
            <w:pPr>
              <w:ind w:left="138"/>
              <w:jc w:val="center"/>
              <w:rPr>
                <w:i/>
                <w:iCs/>
              </w:rPr>
            </w:pPr>
            <w:r w:rsidRPr="00823230">
              <w:rPr>
                <w:i/>
                <w:iCs/>
                <w:color w:val="FF0000"/>
              </w:rPr>
              <w:t>Siekiant išvengti konkurencijos varžymo prašome šalinti šį reikalavimą</w:t>
            </w:r>
          </w:p>
        </w:tc>
        <w:tc>
          <w:tcPr>
            <w:tcW w:w="2555" w:type="dxa"/>
          </w:tcPr>
          <w:p w14:paraId="14C2EE43" w14:textId="18351231" w:rsidR="00E9493C" w:rsidRDefault="54D6D44F" w:rsidP="00E9493C">
            <w:pPr>
              <w:ind w:left="190" w:right="136"/>
              <w:jc w:val="center"/>
            </w:pPr>
            <w:r>
              <w:t>Sutinkame šalinti šį reikalavimą.</w:t>
            </w:r>
          </w:p>
        </w:tc>
      </w:tr>
      <w:tr w:rsidR="00E9493C" w14:paraId="5CA18001" w14:textId="77777777" w:rsidTr="04DD84E6">
        <w:trPr>
          <w:trHeight w:val="249"/>
        </w:trPr>
        <w:tc>
          <w:tcPr>
            <w:tcW w:w="9943" w:type="dxa"/>
            <w:gridSpan w:val="4"/>
            <w:tcBorders>
              <w:top w:val="single" w:sz="8" w:space="0" w:color="000000" w:themeColor="text1"/>
            </w:tcBorders>
          </w:tcPr>
          <w:p w14:paraId="694A2605" w14:textId="77777777" w:rsidR="00E9493C" w:rsidRDefault="00E9493C" w:rsidP="00E9493C">
            <w:pPr>
              <w:pStyle w:val="TableParagraph"/>
              <w:spacing w:line="229" w:lineRule="exact"/>
              <w:ind w:left="1623" w:right="1646"/>
              <w:jc w:val="center"/>
              <w:rPr>
                <w:b/>
              </w:rPr>
            </w:pPr>
            <w:r>
              <w:rPr>
                <w:b/>
              </w:rPr>
              <w:t>APIBENDRINIMAI, IŠVADOS IR SIŪLYMAI</w:t>
            </w:r>
          </w:p>
        </w:tc>
      </w:tr>
      <w:tr w:rsidR="00E9493C" w14:paraId="3DA953C8" w14:textId="77777777" w:rsidTr="04DD84E6">
        <w:trPr>
          <w:trHeight w:val="757"/>
        </w:trPr>
        <w:tc>
          <w:tcPr>
            <w:tcW w:w="9943" w:type="dxa"/>
            <w:gridSpan w:val="4"/>
          </w:tcPr>
          <w:p w14:paraId="57D2663F" w14:textId="6B13ED71" w:rsidR="00E9493C" w:rsidRDefault="00E9493C" w:rsidP="00E9493C">
            <w:pPr>
              <w:pStyle w:val="TableParagraph"/>
              <w:ind w:left="362" w:right="394" w:firstLine="4"/>
              <w:jc w:val="center"/>
            </w:pPr>
            <w:r>
              <w:t xml:space="preserve">Rinkos dalyvių konsultacijoje sudalyvavo </w:t>
            </w:r>
            <w:r w:rsidR="03C3B680">
              <w:t xml:space="preserve">2 </w:t>
            </w:r>
            <w:r>
              <w:t>dalyvi</w:t>
            </w:r>
            <w:r w:rsidR="3459368D">
              <w:t>ai</w:t>
            </w:r>
            <w:r>
              <w:t xml:space="preserve">, kurie </w:t>
            </w:r>
            <w:r w:rsidRPr="00D02ED1">
              <w:t xml:space="preserve">turėjo pastabų ir siūlymų techninių specifikacijų projektui, kuriuos perkančioji organizacija išnagrinėjo bei įvertino. Vykdydama pirkimą perkančioji organizacija atsižvelgs į </w:t>
            </w:r>
            <w:r w:rsidR="4B129D25" w:rsidRPr="00D02ED1">
              <w:t xml:space="preserve">dalį </w:t>
            </w:r>
            <w:r w:rsidRPr="00D02ED1">
              <w:t>gaut</w:t>
            </w:r>
            <w:r w:rsidR="065FAE1E" w:rsidRPr="00D02ED1">
              <w:t>ų</w:t>
            </w:r>
            <w:r w:rsidRPr="00D02ED1">
              <w:t xml:space="preserve"> </w:t>
            </w:r>
            <w:r w:rsidR="4312E839" w:rsidRPr="00D02ED1">
              <w:t>pa</w:t>
            </w:r>
            <w:r w:rsidRPr="00D02ED1">
              <w:t>siūlym</w:t>
            </w:r>
            <w:r w:rsidR="6A4BEE13" w:rsidRPr="00D02ED1">
              <w:t>ų</w:t>
            </w:r>
            <w:r w:rsidRPr="00D02ED1">
              <w:t xml:space="preserve"> ir rekomendacij</w:t>
            </w:r>
            <w:r w:rsidR="184E2ACF" w:rsidRPr="00D02ED1">
              <w:t>ų</w:t>
            </w:r>
            <w:r w:rsidRPr="00D02ED1">
              <w:t>.</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738C1A24"/>
    <w:multiLevelType w:val="hybridMultilevel"/>
    <w:tmpl w:val="7EEA4BBE"/>
    <w:lvl w:ilvl="0" w:tplc="74C4D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188076">
    <w:abstractNumId w:val="0"/>
  </w:num>
  <w:num w:numId="2" w16cid:durableId="147563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147B2"/>
    <w:rsid w:val="0001602D"/>
    <w:rsid w:val="00020E55"/>
    <w:rsid w:val="00023CBF"/>
    <w:rsid w:val="00037911"/>
    <w:rsid w:val="00055308"/>
    <w:rsid w:val="00095D58"/>
    <w:rsid w:val="000A0B4E"/>
    <w:rsid w:val="000C0216"/>
    <w:rsid w:val="000C3505"/>
    <w:rsid w:val="000E1B66"/>
    <w:rsid w:val="0010244C"/>
    <w:rsid w:val="001105E2"/>
    <w:rsid w:val="001319FF"/>
    <w:rsid w:val="00150C39"/>
    <w:rsid w:val="001948D2"/>
    <w:rsid w:val="001A5C92"/>
    <w:rsid w:val="001A7831"/>
    <w:rsid w:val="001A783F"/>
    <w:rsid w:val="001B398D"/>
    <w:rsid w:val="001E4E2C"/>
    <w:rsid w:val="00231EA4"/>
    <w:rsid w:val="002328D0"/>
    <w:rsid w:val="002463CF"/>
    <w:rsid w:val="00276502"/>
    <w:rsid w:val="0028393F"/>
    <w:rsid w:val="002D3A13"/>
    <w:rsid w:val="002F2B1F"/>
    <w:rsid w:val="0036402E"/>
    <w:rsid w:val="00375741"/>
    <w:rsid w:val="003819F0"/>
    <w:rsid w:val="00383C45"/>
    <w:rsid w:val="003925E5"/>
    <w:rsid w:val="003A399C"/>
    <w:rsid w:val="003C7524"/>
    <w:rsid w:val="003D6D9F"/>
    <w:rsid w:val="004030D0"/>
    <w:rsid w:val="004030FF"/>
    <w:rsid w:val="00405004"/>
    <w:rsid w:val="004262C0"/>
    <w:rsid w:val="004313C0"/>
    <w:rsid w:val="00443F1F"/>
    <w:rsid w:val="0045504F"/>
    <w:rsid w:val="0045668B"/>
    <w:rsid w:val="004904F9"/>
    <w:rsid w:val="004B2DA4"/>
    <w:rsid w:val="004C0531"/>
    <w:rsid w:val="004D1750"/>
    <w:rsid w:val="004F399C"/>
    <w:rsid w:val="005216DD"/>
    <w:rsid w:val="00525A73"/>
    <w:rsid w:val="00530994"/>
    <w:rsid w:val="0053527B"/>
    <w:rsid w:val="00535FAE"/>
    <w:rsid w:val="00564A73"/>
    <w:rsid w:val="00577B98"/>
    <w:rsid w:val="00585BD7"/>
    <w:rsid w:val="005860DF"/>
    <w:rsid w:val="00591040"/>
    <w:rsid w:val="005923C6"/>
    <w:rsid w:val="005A0466"/>
    <w:rsid w:val="005D09D4"/>
    <w:rsid w:val="005F21F6"/>
    <w:rsid w:val="005F44D5"/>
    <w:rsid w:val="00605022"/>
    <w:rsid w:val="006565F3"/>
    <w:rsid w:val="00684BAC"/>
    <w:rsid w:val="00696B14"/>
    <w:rsid w:val="006B0DB8"/>
    <w:rsid w:val="006B59D5"/>
    <w:rsid w:val="006E1CD7"/>
    <w:rsid w:val="006F574F"/>
    <w:rsid w:val="00702C8E"/>
    <w:rsid w:val="0071626E"/>
    <w:rsid w:val="00724A37"/>
    <w:rsid w:val="00733EFE"/>
    <w:rsid w:val="00740380"/>
    <w:rsid w:val="00754F19"/>
    <w:rsid w:val="00765E41"/>
    <w:rsid w:val="00783923"/>
    <w:rsid w:val="007906BD"/>
    <w:rsid w:val="007A10EC"/>
    <w:rsid w:val="007A36CE"/>
    <w:rsid w:val="007B0467"/>
    <w:rsid w:val="007B0B65"/>
    <w:rsid w:val="007B7160"/>
    <w:rsid w:val="007C2F86"/>
    <w:rsid w:val="007D08CF"/>
    <w:rsid w:val="007D600D"/>
    <w:rsid w:val="007D7063"/>
    <w:rsid w:val="007F7EFB"/>
    <w:rsid w:val="00816767"/>
    <w:rsid w:val="00823230"/>
    <w:rsid w:val="00837C1E"/>
    <w:rsid w:val="0084115A"/>
    <w:rsid w:val="00844F7F"/>
    <w:rsid w:val="00850FAC"/>
    <w:rsid w:val="00861BBC"/>
    <w:rsid w:val="00876C40"/>
    <w:rsid w:val="00894C84"/>
    <w:rsid w:val="008A352A"/>
    <w:rsid w:val="008A36E6"/>
    <w:rsid w:val="008B54EB"/>
    <w:rsid w:val="008D097F"/>
    <w:rsid w:val="008E3D68"/>
    <w:rsid w:val="008F0EAA"/>
    <w:rsid w:val="00905D42"/>
    <w:rsid w:val="00906404"/>
    <w:rsid w:val="0091542F"/>
    <w:rsid w:val="00934B37"/>
    <w:rsid w:val="0094494B"/>
    <w:rsid w:val="00962C47"/>
    <w:rsid w:val="0099597A"/>
    <w:rsid w:val="00996521"/>
    <w:rsid w:val="009A46DD"/>
    <w:rsid w:val="009B1DC2"/>
    <w:rsid w:val="009C5850"/>
    <w:rsid w:val="009D4CBB"/>
    <w:rsid w:val="009D5CC2"/>
    <w:rsid w:val="00A145FE"/>
    <w:rsid w:val="00A244F7"/>
    <w:rsid w:val="00A51F4C"/>
    <w:rsid w:val="00A63033"/>
    <w:rsid w:val="00A9154E"/>
    <w:rsid w:val="00AA29FC"/>
    <w:rsid w:val="00AA753D"/>
    <w:rsid w:val="00AB0C48"/>
    <w:rsid w:val="00AB5565"/>
    <w:rsid w:val="00B011A0"/>
    <w:rsid w:val="00B15239"/>
    <w:rsid w:val="00B21BAB"/>
    <w:rsid w:val="00B35BAF"/>
    <w:rsid w:val="00B524AA"/>
    <w:rsid w:val="00B64D27"/>
    <w:rsid w:val="00B73AFA"/>
    <w:rsid w:val="00B93668"/>
    <w:rsid w:val="00BB05C3"/>
    <w:rsid w:val="00BB782A"/>
    <w:rsid w:val="00BC708F"/>
    <w:rsid w:val="00BE55CF"/>
    <w:rsid w:val="00BF5F22"/>
    <w:rsid w:val="00C054DF"/>
    <w:rsid w:val="00C221A5"/>
    <w:rsid w:val="00C317D1"/>
    <w:rsid w:val="00C43D62"/>
    <w:rsid w:val="00C468AA"/>
    <w:rsid w:val="00C6057C"/>
    <w:rsid w:val="00C62395"/>
    <w:rsid w:val="00C63D84"/>
    <w:rsid w:val="00C72337"/>
    <w:rsid w:val="00CA4E7B"/>
    <w:rsid w:val="00CD34EA"/>
    <w:rsid w:val="00CE4D8A"/>
    <w:rsid w:val="00D02ED1"/>
    <w:rsid w:val="00D3095A"/>
    <w:rsid w:val="00D37DA1"/>
    <w:rsid w:val="00D52BE0"/>
    <w:rsid w:val="00D533F4"/>
    <w:rsid w:val="00D60622"/>
    <w:rsid w:val="00D71210"/>
    <w:rsid w:val="00D77139"/>
    <w:rsid w:val="00D964DE"/>
    <w:rsid w:val="00DA2FAB"/>
    <w:rsid w:val="00DB2DCF"/>
    <w:rsid w:val="00DB593F"/>
    <w:rsid w:val="00DC793F"/>
    <w:rsid w:val="00DD50D4"/>
    <w:rsid w:val="00DD7DD9"/>
    <w:rsid w:val="00DE4770"/>
    <w:rsid w:val="00E04F0B"/>
    <w:rsid w:val="00E16FBB"/>
    <w:rsid w:val="00E228F1"/>
    <w:rsid w:val="00E32764"/>
    <w:rsid w:val="00E331B1"/>
    <w:rsid w:val="00E373F7"/>
    <w:rsid w:val="00E611AC"/>
    <w:rsid w:val="00E63C1F"/>
    <w:rsid w:val="00E63D3E"/>
    <w:rsid w:val="00E776B6"/>
    <w:rsid w:val="00E80A6B"/>
    <w:rsid w:val="00E815AE"/>
    <w:rsid w:val="00E8436A"/>
    <w:rsid w:val="00E9493C"/>
    <w:rsid w:val="00E97890"/>
    <w:rsid w:val="00EB3945"/>
    <w:rsid w:val="00EE39E2"/>
    <w:rsid w:val="00F12929"/>
    <w:rsid w:val="00F456C0"/>
    <w:rsid w:val="00F50E7D"/>
    <w:rsid w:val="00F53E42"/>
    <w:rsid w:val="00F57B98"/>
    <w:rsid w:val="00F61BF5"/>
    <w:rsid w:val="00F64ECC"/>
    <w:rsid w:val="00F715AB"/>
    <w:rsid w:val="00F76163"/>
    <w:rsid w:val="00F81F37"/>
    <w:rsid w:val="00F90D73"/>
    <w:rsid w:val="00FA14A4"/>
    <w:rsid w:val="00FA4704"/>
    <w:rsid w:val="00FA6508"/>
    <w:rsid w:val="00FB0BD0"/>
    <w:rsid w:val="00FB4EA3"/>
    <w:rsid w:val="00FB6E10"/>
    <w:rsid w:val="00FD09D9"/>
    <w:rsid w:val="02014DF7"/>
    <w:rsid w:val="03C3B680"/>
    <w:rsid w:val="04AD3E3B"/>
    <w:rsid w:val="04DD84E6"/>
    <w:rsid w:val="05823ED6"/>
    <w:rsid w:val="05989EF0"/>
    <w:rsid w:val="060A2FF4"/>
    <w:rsid w:val="065FAE1E"/>
    <w:rsid w:val="07574CB5"/>
    <w:rsid w:val="0B0AADDE"/>
    <w:rsid w:val="0CF82945"/>
    <w:rsid w:val="0DD769B8"/>
    <w:rsid w:val="110561FD"/>
    <w:rsid w:val="11965E02"/>
    <w:rsid w:val="12475B3E"/>
    <w:rsid w:val="1293F257"/>
    <w:rsid w:val="14C31250"/>
    <w:rsid w:val="15DF5619"/>
    <w:rsid w:val="15FBB1AF"/>
    <w:rsid w:val="165D165C"/>
    <w:rsid w:val="184E2ACF"/>
    <w:rsid w:val="18B70D24"/>
    <w:rsid w:val="19114BBB"/>
    <w:rsid w:val="1F194AA1"/>
    <w:rsid w:val="1F673D91"/>
    <w:rsid w:val="1FCBEFDC"/>
    <w:rsid w:val="21F8C5A7"/>
    <w:rsid w:val="28C9AF7D"/>
    <w:rsid w:val="2C21EE4C"/>
    <w:rsid w:val="2F029296"/>
    <w:rsid w:val="2F5D909E"/>
    <w:rsid w:val="32E43E1C"/>
    <w:rsid w:val="3459368D"/>
    <w:rsid w:val="38319878"/>
    <w:rsid w:val="3A28D3F3"/>
    <w:rsid w:val="3E6AEED1"/>
    <w:rsid w:val="3E761159"/>
    <w:rsid w:val="40B12E66"/>
    <w:rsid w:val="41E1D4F3"/>
    <w:rsid w:val="42001911"/>
    <w:rsid w:val="4312E839"/>
    <w:rsid w:val="44B9553A"/>
    <w:rsid w:val="46F2F514"/>
    <w:rsid w:val="48CFA695"/>
    <w:rsid w:val="490850A1"/>
    <w:rsid w:val="499F4B18"/>
    <w:rsid w:val="4B129D25"/>
    <w:rsid w:val="4B940C30"/>
    <w:rsid w:val="4C668741"/>
    <w:rsid w:val="4C8C04AA"/>
    <w:rsid w:val="4D1DCC7B"/>
    <w:rsid w:val="4E5F74DA"/>
    <w:rsid w:val="53B9F2E9"/>
    <w:rsid w:val="54D6D44F"/>
    <w:rsid w:val="5783A374"/>
    <w:rsid w:val="585A2BB3"/>
    <w:rsid w:val="5C350393"/>
    <w:rsid w:val="5F314B19"/>
    <w:rsid w:val="5F907AFF"/>
    <w:rsid w:val="603B9EB3"/>
    <w:rsid w:val="694ADB3C"/>
    <w:rsid w:val="69B5E62F"/>
    <w:rsid w:val="6A4BEE13"/>
    <w:rsid w:val="6DC544C8"/>
    <w:rsid w:val="6E2A1046"/>
    <w:rsid w:val="6E4CC57F"/>
    <w:rsid w:val="713D3296"/>
    <w:rsid w:val="7205F67F"/>
    <w:rsid w:val="72D171EE"/>
    <w:rsid w:val="74C694CE"/>
    <w:rsid w:val="76BC6B12"/>
    <w:rsid w:val="7792F300"/>
    <w:rsid w:val="77D2DF3C"/>
    <w:rsid w:val="7AF53129"/>
    <w:rsid w:val="7C448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uiPriority w:val="34"/>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styleId="Puslapioinaostekstas">
    <w:name w:val="footnote text"/>
    <w:basedOn w:val="prastasis"/>
    <w:link w:val="PuslapioinaostekstasDiagrama"/>
    <w:uiPriority w:val="12"/>
    <w:unhideWhenUsed/>
    <w:rsid w:val="00F715AB"/>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715AB"/>
    <w:rPr>
      <w:rFonts w:ascii="Calibri" w:hAnsi="Calibri"/>
      <w:i/>
      <w:iCs/>
      <w:color w:val="404040" w:themeColor="text1" w:themeTint="BF"/>
      <w:sz w:val="14"/>
      <w:szCs w:val="20"/>
      <w:lang w:eastAsia="ja-JP"/>
    </w:rPr>
  </w:style>
  <w:style w:type="paragraph" w:customStyle="1" w:styleId="Body2">
    <w:name w:val="Body 2"/>
    <w:rsid w:val="002463CF"/>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rPr>
  </w:style>
  <w:style w:type="paragraph" w:styleId="Porat">
    <w:name w:val="footer"/>
    <w:basedOn w:val="prastasis"/>
    <w:link w:val="PoratDiagrama"/>
    <w:rsid w:val="00F53E42"/>
    <w:pPr>
      <w:widowControl/>
      <w:tabs>
        <w:tab w:val="center" w:pos="4153"/>
        <w:tab w:val="right" w:pos="8306"/>
      </w:tabs>
      <w:autoSpaceDE/>
      <w:autoSpaceDN/>
    </w:pPr>
    <w:rPr>
      <w:sz w:val="24"/>
      <w:szCs w:val="24"/>
      <w:lang w:val="en-GB"/>
    </w:rPr>
  </w:style>
  <w:style w:type="character" w:customStyle="1" w:styleId="PoratDiagrama">
    <w:name w:val="Poraštė Diagrama"/>
    <w:basedOn w:val="Numatytasispastraiposriftas"/>
    <w:link w:val="Porat"/>
    <w:rsid w:val="00F53E42"/>
    <w:rPr>
      <w:rFonts w:ascii="Times New Roman" w:eastAsia="Times New Roman" w:hAnsi="Times New Roman" w:cs="Times New Roman"/>
      <w:sz w:val="24"/>
      <w:szCs w:val="24"/>
      <w:lang w:val="en-GB"/>
    </w:rPr>
  </w:style>
  <w:style w:type="paragraph" w:styleId="Betarp">
    <w:name w:val="No Spacing"/>
    <w:uiPriority w:val="1"/>
    <w:qFormat/>
    <w:rsid w:val="04DD8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6095</Words>
  <Characters>3475</Characters>
  <Application>Microsoft Office Word</Application>
  <DocSecurity>0</DocSecurity>
  <Lines>28</Lines>
  <Paragraphs>19</Paragraphs>
  <ScaleCrop>false</ScaleCrop>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Balčiūnienė</dc:creator>
  <cp:lastModifiedBy>Inga Balčiūnienė</cp:lastModifiedBy>
  <cp:revision>3</cp:revision>
  <cp:lastPrinted>2024-02-02T13:01:00Z</cp:lastPrinted>
  <dcterms:created xsi:type="dcterms:W3CDTF">2025-01-21T08:07:00Z</dcterms:created>
  <dcterms:modified xsi:type="dcterms:W3CDTF">2025-01-21T08:08:00Z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