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1D5F" w:rsidR="00FC7AE1" w:rsidRDefault="00ED335A" w14:paraId="2EB09B26" w14:textId="747CA421">
      <w:pPr>
        <w:pStyle w:val="Antrat2"/>
        <w:ind w:left="5103"/>
        <w:rPr>
          <w:rFonts w:ascii="Times New Roman" w:hAnsi="Times New Roman" w:cs="Times New Roman"/>
          <w:color w:val="auto"/>
          <w:sz w:val="24"/>
          <w:szCs w:val="24"/>
        </w:rPr>
      </w:pPr>
      <w:bookmarkStart w:name="_Toc213033843" w:id="0"/>
      <w:r w:rsidRPr="002E1D5F">
        <w:rPr>
          <w:rFonts w:ascii="Times New Roman" w:hAnsi="Times New Roman" w:cs="Times New Roman"/>
          <w:color w:val="auto"/>
          <w:sz w:val="24"/>
          <w:szCs w:val="24"/>
        </w:rPr>
        <w:t xml:space="preserve">Pirkimo sąlygų </w:t>
      </w:r>
      <w:r w:rsidRPr="002E1D5F" w:rsidR="001B671A">
        <w:rPr>
          <w:rFonts w:ascii="Times New Roman" w:hAnsi="Times New Roman" w:cs="Times New Roman"/>
          <w:color w:val="auto"/>
          <w:sz w:val="24"/>
          <w:szCs w:val="24"/>
        </w:rPr>
        <w:t>7</w:t>
      </w:r>
      <w:r w:rsidRPr="002E1D5F">
        <w:rPr>
          <w:rFonts w:ascii="Times New Roman" w:hAnsi="Times New Roman" w:cs="Times New Roman"/>
          <w:color w:val="auto"/>
          <w:sz w:val="24"/>
          <w:szCs w:val="24"/>
        </w:rPr>
        <w:t xml:space="preserve"> priedas „Sutarties projektas“</w:t>
      </w:r>
      <w:bookmarkEnd w:id="0"/>
    </w:p>
    <w:p w:rsidR="00FC7AE1" w:rsidRDefault="00FC7AE1" w14:paraId="483CC19E" w14:textId="77777777">
      <w:pPr>
        <w:tabs>
          <w:tab w:val="center" w:pos="4680"/>
          <w:tab w:val="right" w:pos="9360"/>
        </w:tabs>
      </w:pPr>
    </w:p>
    <w:p w:rsidR="00FC7AE1" w:rsidRDefault="00FC7AE1" w14:paraId="5DDCA8CE" w14:textId="77777777">
      <w:pPr>
        <w:textAlignment w:val="baseline"/>
        <w:rPr>
          <w:sz w:val="18"/>
          <w:szCs w:val="18"/>
        </w:rPr>
      </w:pPr>
    </w:p>
    <w:p w:rsidR="00FC7AE1" w:rsidRDefault="00ED335A" w14:paraId="6E9CC519" w14:textId="77777777">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FC7AE1" w:rsidRDefault="00FC7AE1" w14:paraId="0F423550" w14:textId="77777777">
      <w:pPr>
        <w:widowControl w:val="0"/>
        <w:tabs>
          <w:tab w:val="left" w:pos="567"/>
          <w:tab w:val="left" w:pos="851"/>
        </w:tabs>
        <w:jc w:val="center"/>
        <w:rPr>
          <w:b/>
          <w:cap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00C21D5A" w:rsidTr="00C1417B" w14:paraId="3BEF1824" w14:textId="77777777">
        <w:tc>
          <w:tcPr>
            <w:tcW w:w="2448" w:type="dxa"/>
          </w:tcPr>
          <w:p w:rsidR="00C21D5A" w:rsidP="00C1417B" w:rsidRDefault="00C21D5A" w14:paraId="608124AE" w14:textId="77777777">
            <w:pPr>
              <w:jc w:val="both"/>
              <w:rPr>
                <w:b/>
                <w:kern w:val="2"/>
                <w:szCs w:val="24"/>
              </w:rPr>
            </w:pPr>
            <w:r>
              <w:rPr>
                <w:b/>
                <w:kern w:val="2"/>
                <w:szCs w:val="24"/>
              </w:rPr>
              <w:t>Sutarties pavadinimas</w:t>
            </w:r>
          </w:p>
        </w:tc>
        <w:tc>
          <w:tcPr>
            <w:tcW w:w="7110" w:type="dxa"/>
            <w:gridSpan w:val="3"/>
          </w:tcPr>
          <w:p w:rsidR="00C21D5A" w:rsidP="00C1417B" w:rsidRDefault="00C21D5A" w14:paraId="556918F3" w14:textId="4CDDE5D8">
            <w:pPr>
              <w:jc w:val="both"/>
              <w:rPr>
                <w:kern w:val="2"/>
                <w:szCs w:val="24"/>
              </w:rPr>
            </w:pPr>
            <w:r w:rsidRPr="004314D0">
              <w:rPr>
                <w:kern w:val="2"/>
                <w:szCs w:val="24"/>
              </w:rPr>
              <w:t>Mokinių skaitymo gebėjimų tobulinimo priemon</w:t>
            </w:r>
            <w:r>
              <w:rPr>
                <w:kern w:val="2"/>
                <w:szCs w:val="24"/>
              </w:rPr>
              <w:t>ės</w:t>
            </w:r>
            <w:r w:rsidRPr="004314D0">
              <w:rPr>
                <w:kern w:val="2"/>
                <w:szCs w:val="24"/>
              </w:rPr>
              <w:t xml:space="preserve"> 1–4 klasėms</w:t>
            </w:r>
          </w:p>
        </w:tc>
      </w:tr>
      <w:tr w:rsidR="00C21D5A" w:rsidTr="00C1417B" w14:paraId="1A8B23CA" w14:textId="77777777">
        <w:tc>
          <w:tcPr>
            <w:tcW w:w="2448" w:type="dxa"/>
          </w:tcPr>
          <w:p w:rsidR="00C21D5A" w:rsidP="00C1417B" w:rsidRDefault="00C21D5A" w14:paraId="5E7DEC33" w14:textId="77777777">
            <w:pPr>
              <w:jc w:val="both"/>
              <w:rPr>
                <w:b/>
                <w:kern w:val="2"/>
                <w:szCs w:val="24"/>
              </w:rPr>
            </w:pPr>
            <w:r>
              <w:rPr>
                <w:b/>
                <w:kern w:val="2"/>
                <w:szCs w:val="24"/>
              </w:rPr>
              <w:t>Sutarties data</w:t>
            </w:r>
          </w:p>
        </w:tc>
        <w:tc>
          <w:tcPr>
            <w:tcW w:w="2177" w:type="dxa"/>
          </w:tcPr>
          <w:p w:rsidR="00C21D5A" w:rsidP="00C1417B" w:rsidRDefault="00C21D5A" w14:paraId="1FDB598A" w14:textId="77777777">
            <w:pPr>
              <w:jc w:val="both"/>
              <w:rPr>
                <w:kern w:val="2"/>
                <w:szCs w:val="24"/>
              </w:rPr>
            </w:pPr>
          </w:p>
        </w:tc>
        <w:tc>
          <w:tcPr>
            <w:tcW w:w="2362" w:type="dxa"/>
          </w:tcPr>
          <w:p w:rsidR="00C21D5A" w:rsidP="00C1417B" w:rsidRDefault="00C21D5A" w14:paraId="3D06C405" w14:textId="77777777">
            <w:pPr>
              <w:jc w:val="both"/>
              <w:rPr>
                <w:b/>
                <w:kern w:val="2"/>
                <w:szCs w:val="24"/>
              </w:rPr>
            </w:pPr>
            <w:r>
              <w:rPr>
                <w:b/>
                <w:kern w:val="2"/>
                <w:szCs w:val="24"/>
              </w:rPr>
              <w:t>Sutarties numeris</w:t>
            </w:r>
          </w:p>
        </w:tc>
        <w:tc>
          <w:tcPr>
            <w:tcW w:w="2571" w:type="dxa"/>
          </w:tcPr>
          <w:p w:rsidR="00C21D5A" w:rsidP="00C1417B" w:rsidRDefault="00C21D5A" w14:paraId="479AD932" w14:textId="77777777">
            <w:pPr>
              <w:jc w:val="both"/>
              <w:rPr>
                <w:kern w:val="2"/>
                <w:szCs w:val="24"/>
              </w:rPr>
            </w:pPr>
          </w:p>
        </w:tc>
      </w:tr>
      <w:tr w:rsidR="00C21D5A" w:rsidTr="00C1417B" w14:paraId="33CD3570" w14:textId="77777777">
        <w:tc>
          <w:tcPr>
            <w:tcW w:w="2448" w:type="dxa"/>
            <w:tcBorders>
              <w:top w:val="single" w:color="auto" w:sz="4" w:space="0"/>
              <w:left w:val="single" w:color="auto" w:sz="4" w:space="0"/>
              <w:bottom w:val="single" w:color="auto" w:sz="4" w:space="0"/>
              <w:right w:val="single" w:color="auto" w:sz="4" w:space="0"/>
            </w:tcBorders>
          </w:tcPr>
          <w:p w:rsidR="00C21D5A" w:rsidP="00C1417B" w:rsidRDefault="00C21D5A" w14:paraId="66E8C0F1" w14:textId="77777777">
            <w:pPr>
              <w:jc w:val="both"/>
              <w:rPr>
                <w:b/>
                <w:kern w:val="2"/>
                <w:szCs w:val="24"/>
              </w:rPr>
            </w:pPr>
            <w:r w:rsidRPr="0053012B">
              <w:rPr>
                <w:b/>
                <w:kern w:val="2"/>
                <w:szCs w:val="24"/>
              </w:rPr>
              <w:t>Pirkimo būdas</w:t>
            </w:r>
          </w:p>
        </w:tc>
        <w:tc>
          <w:tcPr>
            <w:tcW w:w="2177" w:type="dxa"/>
            <w:tcBorders>
              <w:top w:val="single" w:color="auto" w:sz="4" w:space="0"/>
              <w:left w:val="single" w:color="auto" w:sz="4" w:space="0"/>
              <w:bottom w:val="single" w:color="auto" w:sz="4" w:space="0"/>
              <w:right w:val="single" w:color="auto" w:sz="4" w:space="0"/>
            </w:tcBorders>
          </w:tcPr>
          <w:p w:rsidR="00C21D5A" w:rsidP="00C1417B" w:rsidRDefault="009E4A26" w14:paraId="0A3EBF1C" w14:textId="34FAE784">
            <w:pPr>
              <w:jc w:val="both"/>
              <w:rPr>
                <w:kern w:val="2"/>
                <w:szCs w:val="24"/>
              </w:rPr>
            </w:pPr>
            <w:r w:rsidRPr="009E4A26">
              <w:rPr>
                <w:kern w:val="2"/>
                <w:szCs w:val="24"/>
              </w:rPr>
              <w:t>Atviras konkursas</w:t>
            </w:r>
          </w:p>
        </w:tc>
        <w:tc>
          <w:tcPr>
            <w:tcW w:w="2362" w:type="dxa"/>
            <w:tcBorders>
              <w:top w:val="single" w:color="auto" w:sz="4" w:space="0"/>
              <w:left w:val="single" w:color="auto" w:sz="4" w:space="0"/>
              <w:bottom w:val="single" w:color="auto" w:sz="4" w:space="0"/>
              <w:right w:val="single" w:color="auto" w:sz="4" w:space="0"/>
            </w:tcBorders>
          </w:tcPr>
          <w:p w:rsidR="00C21D5A" w:rsidP="00C1417B" w:rsidRDefault="00C21D5A" w14:paraId="24365BAE" w14:textId="77777777">
            <w:pPr>
              <w:jc w:val="both"/>
              <w:rPr>
                <w:b/>
                <w:kern w:val="2"/>
                <w:szCs w:val="24"/>
              </w:rPr>
            </w:pPr>
          </w:p>
        </w:tc>
        <w:tc>
          <w:tcPr>
            <w:tcW w:w="2571" w:type="dxa"/>
            <w:tcBorders>
              <w:top w:val="single" w:color="auto" w:sz="4" w:space="0"/>
              <w:left w:val="single" w:color="auto" w:sz="4" w:space="0"/>
              <w:bottom w:val="single" w:color="auto" w:sz="4" w:space="0"/>
              <w:right w:val="single" w:color="auto" w:sz="4" w:space="0"/>
            </w:tcBorders>
          </w:tcPr>
          <w:p w:rsidR="00C21D5A" w:rsidP="00C1417B" w:rsidRDefault="00C21D5A" w14:paraId="5467F920" w14:textId="77777777">
            <w:pPr>
              <w:jc w:val="both"/>
              <w:rPr>
                <w:kern w:val="2"/>
                <w:szCs w:val="24"/>
              </w:rPr>
            </w:pPr>
          </w:p>
        </w:tc>
      </w:tr>
      <w:tr w:rsidR="00C21D5A" w:rsidTr="00C1417B" w14:paraId="755CEF7D" w14:textId="77777777">
        <w:tc>
          <w:tcPr>
            <w:tcW w:w="2448" w:type="dxa"/>
            <w:tcBorders>
              <w:top w:val="single" w:color="auto" w:sz="4" w:space="0"/>
              <w:left w:val="single" w:color="auto" w:sz="4" w:space="0"/>
              <w:bottom w:val="single" w:color="auto" w:sz="4" w:space="0"/>
              <w:right w:val="single" w:color="auto" w:sz="4" w:space="0"/>
            </w:tcBorders>
          </w:tcPr>
          <w:p w:rsidR="00C21D5A" w:rsidP="00C1417B" w:rsidRDefault="00C21D5A" w14:paraId="6287EA58" w14:textId="77777777">
            <w:pPr>
              <w:jc w:val="both"/>
              <w:rPr>
                <w:b/>
                <w:kern w:val="2"/>
                <w:szCs w:val="24"/>
              </w:rPr>
            </w:pPr>
            <w:r w:rsidRPr="0053012B">
              <w:rPr>
                <w:b/>
                <w:kern w:val="2"/>
                <w:szCs w:val="24"/>
              </w:rPr>
              <w:t>Pirkimo numeris:</w:t>
            </w:r>
          </w:p>
        </w:tc>
        <w:tc>
          <w:tcPr>
            <w:tcW w:w="2177" w:type="dxa"/>
            <w:tcBorders>
              <w:top w:val="single" w:color="auto" w:sz="4" w:space="0"/>
              <w:left w:val="single" w:color="auto" w:sz="4" w:space="0"/>
              <w:bottom w:val="single" w:color="auto" w:sz="4" w:space="0"/>
              <w:right w:val="single" w:color="auto" w:sz="4" w:space="0"/>
            </w:tcBorders>
          </w:tcPr>
          <w:p w:rsidR="00C21D5A" w:rsidP="00C1417B" w:rsidRDefault="00C21D5A" w14:paraId="133617F3" w14:textId="77777777">
            <w:pPr>
              <w:jc w:val="both"/>
              <w:rPr>
                <w:kern w:val="2"/>
                <w:szCs w:val="24"/>
              </w:rPr>
            </w:pPr>
            <w:r w:rsidRPr="0053012B">
              <w:rPr>
                <w:kern w:val="2"/>
                <w:szCs w:val="24"/>
              </w:rPr>
              <w:t> </w:t>
            </w:r>
          </w:p>
        </w:tc>
        <w:tc>
          <w:tcPr>
            <w:tcW w:w="2362" w:type="dxa"/>
            <w:tcBorders>
              <w:top w:val="single" w:color="auto" w:sz="4" w:space="0"/>
              <w:left w:val="single" w:color="auto" w:sz="4" w:space="0"/>
              <w:bottom w:val="single" w:color="auto" w:sz="4" w:space="0"/>
              <w:right w:val="single" w:color="auto" w:sz="4" w:space="0"/>
            </w:tcBorders>
          </w:tcPr>
          <w:p w:rsidR="00C21D5A" w:rsidP="00C1417B" w:rsidRDefault="00C21D5A" w14:paraId="1D4180EC" w14:textId="77777777">
            <w:pPr>
              <w:jc w:val="both"/>
              <w:rPr>
                <w:b/>
                <w:kern w:val="2"/>
                <w:szCs w:val="24"/>
              </w:rPr>
            </w:pPr>
            <w:r w:rsidRPr="0053012B">
              <w:rPr>
                <w:b/>
                <w:kern w:val="2"/>
                <w:szCs w:val="24"/>
              </w:rPr>
              <w:t>BVPŽ kodas (-ai):</w:t>
            </w:r>
          </w:p>
        </w:tc>
        <w:tc>
          <w:tcPr>
            <w:tcW w:w="2571" w:type="dxa"/>
            <w:tcBorders>
              <w:top w:val="single" w:color="auto" w:sz="4" w:space="0"/>
              <w:left w:val="single" w:color="auto" w:sz="4" w:space="0"/>
              <w:bottom w:val="single" w:color="auto" w:sz="4" w:space="0"/>
              <w:right w:val="single" w:color="auto" w:sz="4" w:space="0"/>
            </w:tcBorders>
          </w:tcPr>
          <w:p w:rsidRPr="00A27465" w:rsidR="00A27465" w:rsidP="00A27465" w:rsidRDefault="00A27465" w14:paraId="15CADF62" w14:textId="77777777">
            <w:pPr>
              <w:jc w:val="both"/>
              <w:rPr>
                <w:kern w:val="2"/>
                <w:szCs w:val="24"/>
              </w:rPr>
            </w:pPr>
            <w:r w:rsidRPr="00A27465">
              <w:rPr>
                <w:kern w:val="2"/>
                <w:szCs w:val="24"/>
              </w:rPr>
              <w:t>22110000-4</w:t>
            </w:r>
          </w:p>
          <w:p w:rsidR="00C21D5A" w:rsidP="00A27465" w:rsidRDefault="00A27465" w14:paraId="74FBA7B0" w14:textId="2BAAD2AD">
            <w:pPr>
              <w:jc w:val="both"/>
              <w:rPr>
                <w:kern w:val="2"/>
                <w:szCs w:val="24"/>
              </w:rPr>
            </w:pPr>
            <w:r w:rsidRPr="00A27465">
              <w:rPr>
                <w:kern w:val="2"/>
                <w:szCs w:val="24"/>
              </w:rPr>
              <w:t>(sub. Kategorija</w:t>
            </w:r>
            <w:r>
              <w:rPr>
                <w:kern w:val="2"/>
                <w:szCs w:val="24"/>
              </w:rPr>
              <w:t>)</w:t>
            </w:r>
          </w:p>
        </w:tc>
      </w:tr>
    </w:tbl>
    <w:p w:rsidR="00C21D5A" w:rsidRDefault="00C21D5A" w14:paraId="21C07330" w14:textId="77777777">
      <w:pPr>
        <w:jc w:val="both"/>
        <w:rPr>
          <w:szCs w:val="24"/>
        </w:rPr>
      </w:pPr>
    </w:p>
    <w:tbl>
      <w:tblPr>
        <w:tblW w:w="9558" w:type="dxa"/>
        <w:tblLayout w:type="fixed"/>
        <w:tblLook w:val="04A0" w:firstRow="1" w:lastRow="0" w:firstColumn="1" w:lastColumn="0" w:noHBand="0" w:noVBand="1"/>
      </w:tblPr>
      <w:tblGrid>
        <w:gridCol w:w="2808"/>
        <w:gridCol w:w="3240"/>
        <w:gridCol w:w="3510"/>
      </w:tblGrid>
      <w:tr w:rsidR="00FC7AE1" w14:paraId="7CFF4D18" w14:textId="77777777">
        <w:tc>
          <w:tcPr>
            <w:tcW w:w="9558" w:type="dxa"/>
            <w:gridSpan w:val="3"/>
            <w:tcBorders>
              <w:top w:val="single" w:color="000000" w:sz="4" w:space="0"/>
              <w:left w:val="single" w:color="000000" w:sz="4" w:space="0"/>
              <w:bottom w:val="single" w:color="000000" w:sz="4" w:space="0"/>
              <w:right w:val="single" w:color="000000" w:sz="4" w:space="0"/>
            </w:tcBorders>
          </w:tcPr>
          <w:p w:rsidR="00FC7AE1" w:rsidRDefault="00ED335A" w14:paraId="60CB9426" w14:textId="77777777">
            <w:pPr>
              <w:jc w:val="center"/>
              <w:rPr>
                <w:b/>
                <w:bCs/>
                <w:kern w:val="2"/>
                <w:szCs w:val="24"/>
              </w:rPr>
            </w:pPr>
            <w:r>
              <w:rPr>
                <w:b/>
                <w:bCs/>
                <w:kern w:val="2"/>
                <w:szCs w:val="24"/>
              </w:rPr>
              <w:t>1. SUTARTIES ŠALYS</w:t>
            </w:r>
          </w:p>
        </w:tc>
      </w:tr>
      <w:tr w:rsidR="00FC7AE1" w14:paraId="721A1CAC" w14:textId="77777777">
        <w:tc>
          <w:tcPr>
            <w:tcW w:w="2808" w:type="dxa"/>
            <w:vMerge w:val="restart"/>
            <w:tcBorders>
              <w:top w:val="single" w:color="000000" w:sz="4" w:space="0"/>
              <w:left w:val="single" w:color="000000" w:sz="4" w:space="0"/>
              <w:bottom w:val="single" w:color="000000" w:sz="4" w:space="0"/>
              <w:right w:val="single" w:color="000000" w:sz="4" w:space="0"/>
            </w:tcBorders>
          </w:tcPr>
          <w:p w:rsidR="00FC7AE1" w:rsidRDefault="00FC7AE1" w14:paraId="693D8302" w14:textId="77777777">
            <w:pPr>
              <w:jc w:val="center"/>
              <w:rPr>
                <w:b/>
                <w:bCs/>
                <w:kern w:val="2"/>
                <w:szCs w:val="24"/>
              </w:rPr>
            </w:pPr>
          </w:p>
          <w:p w:rsidR="00FC7AE1" w:rsidRDefault="00FC7AE1" w14:paraId="77D7D624" w14:textId="77777777">
            <w:pPr>
              <w:jc w:val="center"/>
              <w:rPr>
                <w:b/>
                <w:bCs/>
                <w:kern w:val="2"/>
                <w:szCs w:val="24"/>
              </w:rPr>
            </w:pPr>
          </w:p>
          <w:p w:rsidR="00FC7AE1" w:rsidRDefault="00FC7AE1" w14:paraId="2E3F0AEE" w14:textId="77777777">
            <w:pPr>
              <w:jc w:val="center"/>
              <w:rPr>
                <w:b/>
                <w:bCs/>
                <w:kern w:val="2"/>
                <w:szCs w:val="24"/>
              </w:rPr>
            </w:pPr>
          </w:p>
          <w:p w:rsidR="00FC7AE1" w:rsidRDefault="00FC7AE1" w14:paraId="43931D02" w14:textId="77777777">
            <w:pPr>
              <w:rPr>
                <w:b/>
                <w:bCs/>
                <w:kern w:val="2"/>
                <w:szCs w:val="24"/>
              </w:rPr>
            </w:pPr>
          </w:p>
          <w:p w:rsidR="00FC7AE1" w:rsidRDefault="00ED335A" w14:paraId="7DCCB9AD" w14:textId="77777777">
            <w:pPr>
              <w:rPr>
                <w:b/>
                <w:bCs/>
                <w:kern w:val="2"/>
                <w:szCs w:val="24"/>
              </w:rPr>
            </w:pPr>
            <w:r>
              <w:rPr>
                <w:b/>
                <w:bCs/>
                <w:kern w:val="2"/>
                <w:szCs w:val="24"/>
              </w:rPr>
              <w:t>1.1. Pirkėjas</w:t>
            </w: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31FC2DE4" w14:textId="77777777">
            <w:pPr>
              <w:rPr>
                <w:kern w:val="2"/>
                <w:szCs w:val="24"/>
              </w:rPr>
            </w:pPr>
            <w:r>
              <w:rPr>
                <w:kern w:val="2"/>
                <w:szCs w:val="24"/>
              </w:rPr>
              <w:t>1.1.1. Pavadinimas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32794A09" w14:textId="77777777">
            <w:pPr>
              <w:jc w:val="center"/>
              <w:rPr>
                <w:kern w:val="2"/>
                <w:szCs w:val="24"/>
              </w:rPr>
            </w:pPr>
            <w:r>
              <w:rPr>
                <w:kern w:val="2"/>
                <w:szCs w:val="24"/>
              </w:rPr>
              <w:t>Nacionalinė švietimo agentūra</w:t>
            </w:r>
          </w:p>
        </w:tc>
      </w:tr>
      <w:tr w:rsidR="00FC7AE1" w14:paraId="235C10AA"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6ECAF7C7" w14:textId="77777777">
            <w:pPr>
              <w:rPr>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7B9092E3" w14:textId="77777777">
            <w:pPr>
              <w:rPr>
                <w:kern w:val="2"/>
                <w:szCs w:val="24"/>
              </w:rPr>
            </w:pPr>
            <w:r>
              <w:rPr>
                <w:kern w:val="2"/>
                <w:szCs w:val="24"/>
              </w:rPr>
              <w:t>1.1.2. Juridinio asmens kodas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74600992" w14:textId="77777777">
            <w:pPr>
              <w:jc w:val="center"/>
              <w:rPr>
                <w:kern w:val="2"/>
                <w:szCs w:val="24"/>
              </w:rPr>
            </w:pPr>
            <w:r>
              <w:rPr>
                <w:kern w:val="2"/>
                <w:szCs w:val="24"/>
              </w:rPr>
              <w:t>305238040</w:t>
            </w:r>
          </w:p>
        </w:tc>
      </w:tr>
      <w:tr w:rsidR="00FC7AE1" w14:paraId="570C7F3F"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1DF80F85" w14:textId="77777777">
            <w:pPr>
              <w:rPr>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507818EA" w14:textId="77777777">
            <w:pPr>
              <w:rPr>
                <w:kern w:val="2"/>
                <w:szCs w:val="24"/>
              </w:rPr>
            </w:pPr>
            <w:r>
              <w:rPr>
                <w:kern w:val="2"/>
                <w:szCs w:val="24"/>
              </w:rPr>
              <w:t>1.1.3. Adresas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2A609A4F" w14:textId="77777777">
            <w:pPr>
              <w:jc w:val="center"/>
              <w:rPr>
                <w:kern w:val="2"/>
                <w:szCs w:val="24"/>
              </w:rPr>
            </w:pPr>
            <w:r>
              <w:rPr>
                <w:kern w:val="2"/>
                <w:szCs w:val="24"/>
              </w:rPr>
              <w:t>K. Kalinausko g. 7, LT-03107 Vilnius</w:t>
            </w:r>
          </w:p>
        </w:tc>
      </w:tr>
      <w:tr w:rsidR="00FC7AE1" w14:paraId="1B5E4891"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157A76B8" w14:textId="77777777">
            <w:pPr>
              <w:rPr>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16293ABA" w14:textId="77777777">
            <w:pPr>
              <w:rPr>
                <w:kern w:val="2"/>
                <w:szCs w:val="24"/>
              </w:rPr>
            </w:pPr>
            <w:r>
              <w:rPr>
                <w:kern w:val="2"/>
                <w:szCs w:val="24"/>
              </w:rPr>
              <w:t>1.1.4. PVM mokėtojo kodas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46BEA8CB" w14:textId="77777777">
            <w:pPr>
              <w:jc w:val="center"/>
              <w:rPr>
                <w:kern w:val="2"/>
                <w:szCs w:val="24"/>
              </w:rPr>
            </w:pPr>
            <w:r>
              <w:rPr>
                <w:kern w:val="2"/>
                <w:szCs w:val="24"/>
              </w:rPr>
              <w:t>Įstaiga nėra PVM mokėtoja</w:t>
            </w:r>
          </w:p>
        </w:tc>
      </w:tr>
      <w:tr w:rsidR="00FC7AE1" w14:paraId="3B30A270"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0B12ADD5" w14:textId="77777777">
            <w:pPr>
              <w:rPr>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66A37EF9" w14:textId="77777777">
            <w:pPr>
              <w:rPr>
                <w:kern w:val="2"/>
                <w:szCs w:val="24"/>
              </w:rPr>
            </w:pPr>
            <w:r>
              <w:rPr>
                <w:kern w:val="2"/>
                <w:szCs w:val="24"/>
              </w:rPr>
              <w:t>1.1.5. Atsiskaitomoji sąskaita</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294AF1F2" w14:textId="77777777">
            <w:pPr>
              <w:jc w:val="center"/>
              <w:rPr>
                <w:kern w:val="2"/>
                <w:szCs w:val="24"/>
              </w:rPr>
            </w:pPr>
            <w:r>
              <w:rPr>
                <w:kern w:val="2"/>
                <w:szCs w:val="24"/>
              </w:rPr>
              <w:t>LT69 4040 0636 1000 1631</w:t>
            </w:r>
          </w:p>
        </w:tc>
      </w:tr>
      <w:tr w:rsidR="00FC7AE1" w14:paraId="12A6C312"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53D46E24" w14:textId="77777777">
            <w:pPr>
              <w:rPr>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1792318C" w14:textId="77777777">
            <w:pPr>
              <w:rPr>
                <w:kern w:val="2"/>
                <w:szCs w:val="24"/>
              </w:rPr>
            </w:pPr>
            <w:r>
              <w:rPr>
                <w:kern w:val="2"/>
                <w:szCs w:val="24"/>
              </w:rPr>
              <w:t>1.1.6. Bankas, banko kodas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5E8392DC" w14:textId="77777777">
            <w:pPr>
              <w:jc w:val="center"/>
              <w:rPr>
                <w:kern w:val="2"/>
                <w:szCs w:val="24"/>
              </w:rPr>
            </w:pPr>
            <w:r>
              <w:rPr>
                <w:kern w:val="2"/>
                <w:szCs w:val="24"/>
              </w:rPr>
              <w:t>Lietuvos Respublikos finansų</w:t>
            </w:r>
          </w:p>
          <w:p w:rsidR="00FC7AE1" w:rsidRDefault="00ED335A" w14:paraId="78A5FB4D" w14:textId="77777777">
            <w:pPr>
              <w:jc w:val="center"/>
              <w:rPr>
                <w:kern w:val="2"/>
                <w:szCs w:val="24"/>
              </w:rPr>
            </w:pPr>
            <w:r>
              <w:rPr>
                <w:kern w:val="2"/>
                <w:szCs w:val="24"/>
              </w:rPr>
              <w:t>ministerija</w:t>
            </w:r>
          </w:p>
        </w:tc>
      </w:tr>
      <w:tr w:rsidR="00FC7AE1" w14:paraId="514DF46C"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22963407" w14:textId="77777777">
            <w:pPr>
              <w:rPr>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7756A3A4" w14:textId="77777777">
            <w:pPr>
              <w:rPr>
                <w:kern w:val="2"/>
                <w:szCs w:val="24"/>
              </w:rPr>
            </w:pPr>
            <w:r>
              <w:rPr>
                <w:kern w:val="2"/>
                <w:szCs w:val="24"/>
              </w:rPr>
              <w:t>1.1.7. Telefonas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51D0C622" w14:textId="77777777">
            <w:pPr>
              <w:jc w:val="center"/>
              <w:rPr>
                <w:kern w:val="2"/>
                <w:szCs w:val="24"/>
              </w:rPr>
            </w:pPr>
            <w:r>
              <w:rPr>
                <w:kern w:val="2"/>
                <w:szCs w:val="24"/>
              </w:rPr>
              <w:t>+370 658 18504</w:t>
            </w:r>
          </w:p>
        </w:tc>
      </w:tr>
      <w:tr w:rsidR="00FC7AE1" w14:paraId="0A5F3356"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36A6A68E" w14:textId="77777777">
            <w:pPr>
              <w:rPr>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32506ED4" w14:textId="77777777">
            <w:pPr>
              <w:rPr>
                <w:kern w:val="2"/>
                <w:szCs w:val="24"/>
              </w:rPr>
            </w:pPr>
            <w:r>
              <w:rPr>
                <w:kern w:val="2"/>
                <w:szCs w:val="24"/>
              </w:rPr>
              <w:t>1.1.8. El. paštas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52B87B4E" w14:textId="77777777">
            <w:pPr>
              <w:jc w:val="center"/>
              <w:rPr>
                <w:kern w:val="2"/>
                <w:szCs w:val="24"/>
              </w:rPr>
            </w:pPr>
            <w:r>
              <w:rPr>
                <w:kern w:val="2"/>
                <w:szCs w:val="24"/>
              </w:rPr>
              <w:t>info@nsa.smsm.lt</w:t>
            </w:r>
          </w:p>
        </w:tc>
      </w:tr>
      <w:tr w:rsidR="00FC7AE1" w14:paraId="5731841E"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01410F1C" w14:textId="77777777">
            <w:pPr>
              <w:rPr>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37ED66BC" w14:textId="77777777">
            <w:pPr>
              <w:rPr>
                <w:kern w:val="2"/>
                <w:szCs w:val="24"/>
              </w:rPr>
            </w:pPr>
            <w:r>
              <w:rPr>
                <w:kern w:val="2"/>
                <w:szCs w:val="24"/>
              </w:rPr>
              <w:t>1.1.9. Šalies atstovas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298B11AB" w14:textId="77777777">
            <w:pPr>
              <w:jc w:val="center"/>
              <w:rPr>
                <w:kern w:val="2"/>
                <w:szCs w:val="24"/>
              </w:rPr>
            </w:pPr>
            <w:r>
              <w:rPr>
                <w:color w:val="00B050"/>
                <w:kern w:val="2"/>
                <w:szCs w:val="24"/>
              </w:rPr>
              <w:t>Pareigos, Vardas Pavardė</w:t>
            </w:r>
          </w:p>
        </w:tc>
      </w:tr>
      <w:tr w:rsidR="00FC7AE1" w14:paraId="20ACC21A"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21A6592D" w14:textId="77777777">
            <w:pPr>
              <w:rPr>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05B7EADE" w14:textId="77777777">
            <w:pPr>
              <w:rPr>
                <w:kern w:val="2"/>
                <w:szCs w:val="24"/>
              </w:rPr>
            </w:pPr>
            <w:r>
              <w:rPr>
                <w:kern w:val="2"/>
                <w:szCs w:val="24"/>
              </w:rPr>
              <w:t>1.1.10. Atstovavimo pagrindas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7BBA001D" w14:textId="77777777">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rsidR="00FC7AE1" w:rsidRDefault="00ED335A" w14:paraId="29A364F4" w14:textId="77777777">
            <w:pPr>
              <w:jc w:val="center"/>
              <w:rPr>
                <w:color w:val="00B050"/>
                <w:kern w:val="2"/>
                <w:szCs w:val="24"/>
              </w:rPr>
            </w:pPr>
            <w:r>
              <w:rPr>
                <w:color w:val="00B050"/>
                <w:kern w:val="2"/>
                <w:szCs w:val="24"/>
              </w:rPr>
              <w:t>nuostatus, patvirtintus Lietuvos</w:t>
            </w:r>
          </w:p>
          <w:p w:rsidR="00FC7AE1" w:rsidRDefault="00ED335A" w14:paraId="7C64A766" w14:textId="77777777">
            <w:pPr>
              <w:jc w:val="center"/>
              <w:rPr>
                <w:color w:val="00B050"/>
                <w:kern w:val="2"/>
                <w:szCs w:val="24"/>
              </w:rPr>
            </w:pPr>
            <w:r>
              <w:rPr>
                <w:color w:val="00B050"/>
                <w:kern w:val="2"/>
                <w:szCs w:val="24"/>
              </w:rPr>
              <w:t>Respublikos švietimo, mokslo ir</w:t>
            </w:r>
          </w:p>
          <w:p w:rsidR="00FC7AE1" w:rsidRDefault="00ED335A" w14:paraId="3C76EE30" w14:textId="77777777">
            <w:pPr>
              <w:jc w:val="center"/>
              <w:rPr>
                <w:color w:val="00B050"/>
                <w:kern w:val="2"/>
                <w:szCs w:val="24"/>
              </w:rPr>
            </w:pPr>
            <w:r>
              <w:rPr>
                <w:color w:val="00B050"/>
                <w:kern w:val="2"/>
                <w:szCs w:val="24"/>
              </w:rPr>
              <w:t>sporto ministro 2023 m. balandžio 20</w:t>
            </w:r>
          </w:p>
          <w:p w:rsidR="00FC7AE1" w:rsidRDefault="00ED335A" w14:paraId="399C8446" w14:textId="77777777">
            <w:pPr>
              <w:jc w:val="center"/>
              <w:rPr>
                <w:color w:val="00B050"/>
                <w:kern w:val="2"/>
                <w:szCs w:val="24"/>
              </w:rPr>
            </w:pPr>
            <w:r>
              <w:rPr>
                <w:color w:val="00B050"/>
                <w:kern w:val="2"/>
                <w:szCs w:val="24"/>
              </w:rPr>
              <w:t>d. įsakymu Nr. V-573 „Dėl</w:t>
            </w:r>
          </w:p>
          <w:p w:rsidR="00FC7AE1" w:rsidRDefault="00ED335A" w14:paraId="448B4D4B" w14:textId="77777777">
            <w:pPr>
              <w:jc w:val="center"/>
              <w:rPr>
                <w:color w:val="00B050"/>
                <w:kern w:val="2"/>
                <w:szCs w:val="24"/>
              </w:rPr>
            </w:pPr>
            <w:r>
              <w:rPr>
                <w:color w:val="00B050"/>
                <w:kern w:val="2"/>
                <w:szCs w:val="24"/>
              </w:rPr>
              <w:t>Nacionalinės švietimo agentūros</w:t>
            </w:r>
          </w:p>
          <w:p w:rsidR="00FC7AE1" w:rsidRDefault="00ED335A" w14:paraId="2F21043F" w14:textId="77777777">
            <w:pPr>
              <w:jc w:val="center"/>
              <w:rPr>
                <w:kern w:val="2"/>
                <w:szCs w:val="24"/>
              </w:rPr>
            </w:pPr>
            <w:r>
              <w:rPr>
                <w:color w:val="00B050"/>
                <w:kern w:val="2"/>
                <w:szCs w:val="24"/>
              </w:rPr>
              <w:t>nuostatų patvirtinimo“</w:t>
            </w:r>
          </w:p>
        </w:tc>
      </w:tr>
      <w:tr w:rsidR="00FC7AE1" w14:paraId="4AF51D83" w14:textId="77777777">
        <w:tc>
          <w:tcPr>
            <w:tcW w:w="2808" w:type="dxa"/>
            <w:vMerge w:val="restart"/>
            <w:tcBorders>
              <w:top w:val="single" w:color="000000" w:sz="4" w:space="0"/>
              <w:left w:val="single" w:color="000000" w:sz="4" w:space="0"/>
              <w:bottom w:val="single" w:color="000000" w:sz="4" w:space="0"/>
              <w:right w:val="single" w:color="000000" w:sz="4" w:space="0"/>
            </w:tcBorders>
          </w:tcPr>
          <w:p w:rsidR="00FC7AE1" w:rsidRDefault="00FC7AE1" w14:paraId="1E9F116D" w14:textId="77777777">
            <w:pPr>
              <w:rPr>
                <w:b/>
                <w:bCs/>
                <w:kern w:val="2"/>
                <w:szCs w:val="24"/>
              </w:rPr>
            </w:pPr>
          </w:p>
          <w:p w:rsidR="00FC7AE1" w:rsidRDefault="00FC7AE1" w14:paraId="576C3BFE" w14:textId="77777777">
            <w:pPr>
              <w:rPr>
                <w:b/>
                <w:bCs/>
                <w:kern w:val="2"/>
                <w:szCs w:val="24"/>
              </w:rPr>
            </w:pPr>
          </w:p>
          <w:p w:rsidR="00FC7AE1" w:rsidRDefault="00FC7AE1" w14:paraId="6E465E5B" w14:textId="77777777">
            <w:pPr>
              <w:rPr>
                <w:b/>
                <w:bCs/>
                <w:color w:val="FF0000"/>
                <w:kern w:val="2"/>
                <w:szCs w:val="24"/>
              </w:rPr>
            </w:pPr>
          </w:p>
          <w:p w:rsidR="00FC7AE1" w:rsidRDefault="00ED335A" w14:paraId="1C9EB628" w14:textId="77777777">
            <w:pPr>
              <w:rPr>
                <w:b/>
                <w:bCs/>
                <w:kern w:val="2"/>
                <w:szCs w:val="24"/>
              </w:rPr>
            </w:pPr>
            <w:r>
              <w:rPr>
                <w:b/>
                <w:bCs/>
                <w:kern w:val="2"/>
                <w:szCs w:val="24"/>
              </w:rPr>
              <w:t>1.2. Tiekėjas</w:t>
            </w:r>
          </w:p>
          <w:p w:rsidR="00FC7AE1" w:rsidP="00C1417B" w:rsidRDefault="00FC7AE1" w14:paraId="589A0C4D" w14:textId="57743E27">
            <w:pPr>
              <w:rPr>
                <w:b/>
                <w:bCs/>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28D6D6E4" w14:textId="77777777">
            <w:pPr>
              <w:rPr>
                <w:kern w:val="2"/>
                <w:szCs w:val="24"/>
              </w:rPr>
            </w:pPr>
            <w:r>
              <w:rPr>
                <w:kern w:val="2"/>
                <w:szCs w:val="24"/>
              </w:rPr>
              <w:t>1.2.1. Pavadinimas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FC7AE1" w14:paraId="54FEB867" w14:textId="77777777">
            <w:pPr>
              <w:jc w:val="center"/>
              <w:rPr>
                <w:kern w:val="2"/>
                <w:szCs w:val="24"/>
              </w:rPr>
            </w:pPr>
          </w:p>
        </w:tc>
      </w:tr>
      <w:tr w:rsidR="00FC7AE1" w14:paraId="20ABF322"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3879F91E" w14:textId="77777777">
            <w:pPr>
              <w:rPr>
                <w:b/>
                <w:bCs/>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3A56B529" w14:textId="77777777">
            <w:pPr>
              <w:rPr>
                <w:kern w:val="2"/>
                <w:szCs w:val="24"/>
              </w:rPr>
            </w:pPr>
            <w:r>
              <w:rPr>
                <w:kern w:val="2"/>
                <w:szCs w:val="24"/>
              </w:rPr>
              <w:t>1.2.2. Juridinio asmens kodas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FC7AE1" w14:paraId="2B70C7C1" w14:textId="77777777">
            <w:pPr>
              <w:jc w:val="center"/>
              <w:rPr>
                <w:kern w:val="2"/>
                <w:szCs w:val="24"/>
              </w:rPr>
            </w:pPr>
          </w:p>
        </w:tc>
      </w:tr>
      <w:tr w:rsidR="00FC7AE1" w14:paraId="32145CFD"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7F9B25C8" w14:textId="77777777">
            <w:pPr>
              <w:rPr>
                <w:b/>
                <w:bCs/>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7E055FF7" w14:textId="77777777">
            <w:pPr>
              <w:rPr>
                <w:kern w:val="2"/>
                <w:szCs w:val="24"/>
              </w:rPr>
            </w:pPr>
            <w:r>
              <w:rPr>
                <w:kern w:val="2"/>
                <w:szCs w:val="24"/>
              </w:rPr>
              <w:t>1.2.3. Adresas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FC7AE1" w14:paraId="2F3F7FBE" w14:textId="77777777">
            <w:pPr>
              <w:jc w:val="center"/>
              <w:rPr>
                <w:kern w:val="2"/>
                <w:szCs w:val="24"/>
              </w:rPr>
            </w:pPr>
          </w:p>
        </w:tc>
      </w:tr>
      <w:tr w:rsidR="00FC7AE1" w14:paraId="07FD249F"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52401BE4" w14:textId="77777777">
            <w:pPr>
              <w:rPr>
                <w:b/>
                <w:bCs/>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007AECB3" w14:textId="77777777">
            <w:pPr>
              <w:rPr>
                <w:kern w:val="2"/>
                <w:szCs w:val="24"/>
              </w:rPr>
            </w:pPr>
            <w:r>
              <w:rPr>
                <w:kern w:val="2"/>
                <w:szCs w:val="24"/>
              </w:rPr>
              <w:t>1.2.4. PVM mokėtojo kodas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FC7AE1" w14:paraId="06D72D9A" w14:textId="77777777">
            <w:pPr>
              <w:jc w:val="center"/>
              <w:rPr>
                <w:kern w:val="2"/>
                <w:szCs w:val="24"/>
              </w:rPr>
            </w:pPr>
          </w:p>
        </w:tc>
      </w:tr>
      <w:tr w:rsidR="00FC7AE1" w14:paraId="0EF86EA0"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1572A52B" w14:textId="77777777">
            <w:pPr>
              <w:rPr>
                <w:b/>
                <w:bCs/>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6A3723B2" w14:textId="77777777">
            <w:pPr>
              <w:rPr>
                <w:kern w:val="2"/>
                <w:szCs w:val="24"/>
              </w:rPr>
            </w:pPr>
            <w:r>
              <w:rPr>
                <w:kern w:val="2"/>
                <w:szCs w:val="24"/>
              </w:rPr>
              <w:t>1.2.5. Atsiskaitomoji sąskaita</w:t>
            </w:r>
          </w:p>
        </w:tc>
        <w:tc>
          <w:tcPr>
            <w:tcW w:w="3510" w:type="dxa"/>
            <w:tcBorders>
              <w:top w:val="single" w:color="000000" w:sz="4" w:space="0"/>
              <w:left w:val="single" w:color="000000" w:sz="4" w:space="0"/>
              <w:bottom w:val="single" w:color="000000" w:sz="4" w:space="0"/>
              <w:right w:val="single" w:color="000000" w:sz="4" w:space="0"/>
            </w:tcBorders>
          </w:tcPr>
          <w:p w:rsidR="00FC7AE1" w:rsidRDefault="00FC7AE1" w14:paraId="60614748" w14:textId="77777777">
            <w:pPr>
              <w:jc w:val="center"/>
              <w:rPr>
                <w:kern w:val="2"/>
                <w:szCs w:val="24"/>
              </w:rPr>
            </w:pPr>
          </w:p>
        </w:tc>
      </w:tr>
      <w:tr w:rsidR="00FC7AE1" w14:paraId="740B5109"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6BB89EF4" w14:textId="77777777">
            <w:pPr>
              <w:rPr>
                <w:b/>
                <w:bCs/>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24B6E4A3" w14:textId="77777777">
            <w:pPr>
              <w:rPr>
                <w:kern w:val="2"/>
                <w:szCs w:val="24"/>
              </w:rPr>
            </w:pPr>
            <w:r>
              <w:rPr>
                <w:kern w:val="2"/>
                <w:szCs w:val="24"/>
              </w:rPr>
              <w:t>1.2.6. Bankas, banko kodas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FC7AE1" w14:paraId="176E0D92" w14:textId="77777777">
            <w:pPr>
              <w:jc w:val="center"/>
              <w:rPr>
                <w:kern w:val="2"/>
                <w:szCs w:val="24"/>
              </w:rPr>
            </w:pPr>
          </w:p>
        </w:tc>
      </w:tr>
      <w:tr w:rsidR="00FC7AE1" w14:paraId="620F87A4"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7130AC8B" w14:textId="77777777">
            <w:pPr>
              <w:rPr>
                <w:b/>
                <w:bCs/>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73584E73" w14:textId="77777777">
            <w:pPr>
              <w:rPr>
                <w:kern w:val="2"/>
                <w:szCs w:val="24"/>
              </w:rPr>
            </w:pPr>
            <w:r>
              <w:rPr>
                <w:kern w:val="2"/>
                <w:szCs w:val="24"/>
              </w:rPr>
              <w:t>1.2.7. Telefonas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FC7AE1" w14:paraId="1DC678A8" w14:textId="77777777">
            <w:pPr>
              <w:jc w:val="center"/>
              <w:rPr>
                <w:kern w:val="2"/>
                <w:szCs w:val="24"/>
              </w:rPr>
            </w:pPr>
          </w:p>
        </w:tc>
      </w:tr>
      <w:tr w:rsidR="00FC7AE1" w14:paraId="249BEF5F"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08D38AC7" w14:textId="77777777">
            <w:pPr>
              <w:rPr>
                <w:b/>
                <w:bCs/>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367FB2DC" w14:textId="77777777">
            <w:pPr>
              <w:rPr>
                <w:kern w:val="2"/>
                <w:szCs w:val="24"/>
              </w:rPr>
            </w:pPr>
            <w:r>
              <w:rPr>
                <w:kern w:val="2"/>
                <w:szCs w:val="24"/>
              </w:rPr>
              <w:t>1.2.8. El. paštas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FC7AE1" w14:paraId="5BFD6F19" w14:textId="77777777">
            <w:pPr>
              <w:jc w:val="center"/>
              <w:rPr>
                <w:kern w:val="2"/>
                <w:szCs w:val="24"/>
              </w:rPr>
            </w:pPr>
          </w:p>
        </w:tc>
      </w:tr>
      <w:tr w:rsidR="00FC7AE1" w14:paraId="03F29159"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0D3AC876" w14:textId="77777777">
            <w:pPr>
              <w:rPr>
                <w:b/>
                <w:bCs/>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23290C25" w14:textId="77777777">
            <w:pPr>
              <w:rPr>
                <w:kern w:val="2"/>
                <w:szCs w:val="24"/>
              </w:rPr>
            </w:pPr>
            <w:r>
              <w:rPr>
                <w:kern w:val="2"/>
                <w:szCs w:val="24"/>
              </w:rPr>
              <w:t>1.2.9. Šalies atstovas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FC7AE1" w14:paraId="78C3A089" w14:textId="77777777">
            <w:pPr>
              <w:jc w:val="center"/>
              <w:rPr>
                <w:kern w:val="2"/>
                <w:szCs w:val="24"/>
              </w:rPr>
            </w:pPr>
          </w:p>
        </w:tc>
      </w:tr>
      <w:tr w:rsidR="00FC7AE1" w14:paraId="0032DEC1" w14:textId="77777777">
        <w:tc>
          <w:tcPr>
            <w:tcW w:w="2808" w:type="dxa"/>
            <w:vMerge/>
            <w:tcBorders>
              <w:top w:val="single" w:color="000000" w:sz="4" w:space="0"/>
              <w:left w:val="single" w:color="000000" w:sz="4" w:space="0"/>
              <w:bottom w:val="single" w:color="000000" w:sz="4" w:space="0"/>
              <w:right w:val="single" w:color="000000" w:sz="4" w:space="0"/>
            </w:tcBorders>
          </w:tcPr>
          <w:p w:rsidR="00FC7AE1" w:rsidRDefault="00FC7AE1" w14:paraId="0BBEB444" w14:textId="77777777">
            <w:pPr>
              <w:rPr>
                <w:b/>
                <w:bCs/>
                <w:kern w:val="2"/>
                <w:szCs w:val="24"/>
              </w:rPr>
            </w:pPr>
          </w:p>
        </w:tc>
        <w:tc>
          <w:tcPr>
            <w:tcW w:w="3240" w:type="dxa"/>
            <w:tcBorders>
              <w:top w:val="single" w:color="000000" w:sz="4" w:space="0"/>
              <w:left w:val="single" w:color="000000" w:sz="4" w:space="0"/>
              <w:bottom w:val="single" w:color="000000" w:sz="4" w:space="0"/>
              <w:right w:val="single" w:color="000000" w:sz="4" w:space="0"/>
            </w:tcBorders>
          </w:tcPr>
          <w:p w:rsidR="00FC7AE1" w:rsidRDefault="00ED335A" w14:paraId="2E163945" w14:textId="77777777">
            <w:pPr>
              <w:rPr>
                <w:kern w:val="2"/>
                <w:szCs w:val="24"/>
              </w:rPr>
            </w:pPr>
            <w:r>
              <w:rPr>
                <w:kern w:val="2"/>
                <w:szCs w:val="24"/>
              </w:rPr>
              <w:t>1.2.10. Atstovavimo pagrindas</w:t>
            </w:r>
          </w:p>
        </w:tc>
        <w:tc>
          <w:tcPr>
            <w:tcW w:w="3510" w:type="dxa"/>
            <w:tcBorders>
              <w:top w:val="single" w:color="000000" w:sz="4" w:space="0"/>
              <w:left w:val="single" w:color="000000" w:sz="4" w:space="0"/>
              <w:bottom w:val="single" w:color="000000" w:sz="4" w:space="0"/>
              <w:right w:val="single" w:color="000000" w:sz="4" w:space="0"/>
            </w:tcBorders>
          </w:tcPr>
          <w:p w:rsidR="00FC7AE1" w:rsidRDefault="00ED335A" w14:paraId="259FD81F" w14:textId="77777777">
            <w:pPr>
              <w:jc w:val="center"/>
              <w:rPr>
                <w:kern w:val="2"/>
                <w:szCs w:val="24"/>
              </w:rPr>
            </w:pPr>
            <w:r>
              <w:rPr>
                <w:kern w:val="2"/>
                <w:szCs w:val="24"/>
              </w:rPr>
              <w:t xml:space="preserve">Tiekėjo atstovas veikia pagal </w:t>
            </w:r>
            <w:r>
              <w:rPr>
                <w:color w:val="00B050"/>
                <w:kern w:val="2"/>
                <w:szCs w:val="24"/>
              </w:rPr>
              <w:t>[nurodyti atstovavimo pagrindą]</w:t>
            </w:r>
          </w:p>
        </w:tc>
      </w:tr>
    </w:tbl>
    <w:p w:rsidR="00FC7AE1" w:rsidRDefault="00FC7AE1" w14:paraId="3A983C26" w14:textId="77777777">
      <w:pPr>
        <w:jc w:val="both"/>
        <w:rPr>
          <w:szCs w:val="24"/>
        </w:rPr>
      </w:pPr>
    </w:p>
    <w:tbl>
      <w:tblPr>
        <w:tblW w:w="9535" w:type="dxa"/>
        <w:tblLayout w:type="fixed"/>
        <w:tblLook w:val="04A0" w:firstRow="1" w:lastRow="0" w:firstColumn="1" w:lastColumn="0" w:noHBand="0" w:noVBand="1"/>
      </w:tblPr>
      <w:tblGrid>
        <w:gridCol w:w="2689"/>
        <w:gridCol w:w="18"/>
        <w:gridCol w:w="2080"/>
        <w:gridCol w:w="4748"/>
      </w:tblGrid>
      <w:tr w:rsidR="00FC7AE1" w:rsidTr="47925A9D" w14:paraId="5AC49B98"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D4853D2" w14:textId="77777777">
            <w:pPr>
              <w:jc w:val="center"/>
              <w:rPr>
                <w:b/>
                <w:bCs/>
                <w:kern w:val="2"/>
                <w:szCs w:val="24"/>
              </w:rPr>
            </w:pPr>
            <w:r>
              <w:rPr>
                <w:b/>
                <w:bCs/>
                <w:kern w:val="2"/>
                <w:szCs w:val="24"/>
              </w:rPr>
              <w:lastRenderedPageBreak/>
              <w:t>2. ATSAKINGI ASMENYS</w:t>
            </w:r>
          </w:p>
        </w:tc>
      </w:tr>
      <w:tr w:rsidR="00FC7AE1" w:rsidTr="47925A9D" w14:paraId="583EE868"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4391FD3F" w14:textId="7777777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2AD2A5C" w14:textId="77777777">
            <w:pPr>
              <w:rPr>
                <w:color w:val="4472C4"/>
                <w:kern w:val="2"/>
                <w:szCs w:val="24"/>
              </w:rPr>
            </w:pPr>
            <w:r>
              <w:rPr>
                <w:color w:val="00B050"/>
                <w:kern w:val="2"/>
                <w:szCs w:val="24"/>
              </w:rPr>
              <w:t>[nurodyti padalinį / skyrių, pareigas, vardą, pavardę, tel., el. paštą]</w:t>
            </w:r>
          </w:p>
        </w:tc>
      </w:tr>
      <w:tr w:rsidR="00FC7AE1" w:rsidTr="47925A9D" w14:paraId="5742366D"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0066C796" w14:textId="77777777">
            <w:pPr>
              <w:rPr>
                <w:b/>
                <w:bCs/>
                <w:kern w:val="2"/>
                <w:szCs w:val="24"/>
              </w:rPr>
            </w:pPr>
            <w:r>
              <w:rPr>
                <w:b/>
                <w:bCs/>
                <w:kern w:val="2"/>
                <w:szCs w:val="24"/>
              </w:rPr>
              <w:t>2.2. Tiekėjo kontaktiniai asmenys, atsakingi už Sutarties vykdymą</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020364E4" w14:textId="77777777">
            <w:pPr>
              <w:rPr>
                <w:color w:val="4472C4"/>
                <w:kern w:val="2"/>
                <w:szCs w:val="24"/>
              </w:rPr>
            </w:pPr>
            <w:r>
              <w:rPr>
                <w:color w:val="00B050"/>
                <w:kern w:val="2"/>
                <w:szCs w:val="24"/>
              </w:rPr>
              <w:t>[nurodyti padalinį / skyrių, pareigas, vardą, pavardę, tel., el. paštą]</w:t>
            </w:r>
          </w:p>
        </w:tc>
      </w:tr>
      <w:tr w:rsidR="00FC7AE1" w:rsidTr="47925A9D" w14:paraId="796BD641"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22ED346" w14:textId="77777777">
            <w:pPr>
              <w:jc w:val="center"/>
              <w:rPr>
                <w:b/>
                <w:bCs/>
                <w:kern w:val="2"/>
                <w:szCs w:val="24"/>
              </w:rPr>
            </w:pPr>
            <w:r>
              <w:rPr>
                <w:b/>
                <w:bCs/>
                <w:kern w:val="2"/>
                <w:szCs w:val="24"/>
              </w:rPr>
              <w:t>3. SUTARTIES DALYKAS</w:t>
            </w:r>
          </w:p>
        </w:tc>
      </w:tr>
      <w:tr w:rsidRPr="00ED335A" w:rsidR="00ED335A" w:rsidTr="47925A9D" w14:paraId="67AD3696"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390773CD" w14:textId="77777777">
            <w:pPr>
              <w:rPr>
                <w:b/>
                <w:bCs/>
                <w:kern w:val="2"/>
                <w:szCs w:val="24"/>
              </w:rPr>
            </w:pPr>
            <w:r>
              <w:rPr>
                <w:b/>
                <w:bCs/>
                <w:kern w:val="2"/>
                <w:szCs w:val="24"/>
              </w:rPr>
              <w:t xml:space="preserve">3.1. Sutarties dalykas </w:t>
            </w:r>
          </w:p>
          <w:p w:rsidR="00FC7AE1" w:rsidRDefault="00FC7AE1" w14:paraId="6DF2406F" w14:textId="21814559">
            <w:pPr>
              <w:rPr>
                <w:color w:val="7030A0"/>
                <w:kern w:val="2"/>
                <w:szCs w:val="24"/>
              </w:rPr>
            </w:pP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D335A" w:rsidR="00FC7AE1" w:rsidRDefault="00ED335A" w14:paraId="019ECEAD" w14:textId="49C8C8FB">
            <w:pPr>
              <w:jc w:val="both"/>
              <w:rPr>
                <w:kern w:val="2"/>
                <w:szCs w:val="24"/>
              </w:rPr>
            </w:pPr>
            <w:r w:rsidRPr="00ED335A">
              <w:rPr>
                <w:kern w:val="2"/>
                <w:szCs w:val="24"/>
              </w:rPr>
              <w:t xml:space="preserve">Tiekėjas įsipareigoja Sutartyje numatytomis sąlygomis perduoti Pirkėjui </w:t>
            </w:r>
            <w:r w:rsidRPr="004314D0" w:rsidR="004314D0">
              <w:rPr>
                <w:kern w:val="2"/>
                <w:szCs w:val="24"/>
              </w:rPr>
              <w:t>Mokinių skaitymo gebėjimų tobulinimo priemon</w:t>
            </w:r>
            <w:r w:rsidR="004314D0">
              <w:rPr>
                <w:kern w:val="2"/>
                <w:szCs w:val="24"/>
              </w:rPr>
              <w:t>es</w:t>
            </w:r>
            <w:r w:rsidRPr="004314D0" w:rsidR="004314D0">
              <w:rPr>
                <w:kern w:val="2"/>
                <w:szCs w:val="24"/>
              </w:rPr>
              <w:t xml:space="preserve"> 1–4 klasėms</w:t>
            </w:r>
            <w:r w:rsidRPr="00ED335A">
              <w:rPr>
                <w:kern w:val="2"/>
                <w:szCs w:val="24"/>
              </w:rPr>
              <w:t xml:space="preserve"> (toliau – Prekės).</w:t>
            </w:r>
          </w:p>
          <w:p w:rsidRPr="00ED335A" w:rsidR="00FC7AE1" w:rsidRDefault="00ED335A" w14:paraId="446B6923" w14:textId="1DD32E35">
            <w:pPr>
              <w:jc w:val="both"/>
              <w:rPr>
                <w:kern w:val="2"/>
                <w:szCs w:val="24"/>
              </w:rPr>
            </w:pPr>
            <w:r w:rsidRPr="00ED335A">
              <w:rPr>
                <w:kern w:val="2"/>
                <w:szCs w:val="24"/>
              </w:rPr>
              <w:t xml:space="preserve">Išsamus Prekių aprašymas ir kiti reikalavimai tiekiamoms Prekėms </w:t>
            </w:r>
            <w:r w:rsidR="00316C69">
              <w:rPr>
                <w:kern w:val="2"/>
                <w:szCs w:val="24"/>
              </w:rPr>
              <w:t>nustatyti</w:t>
            </w:r>
            <w:r w:rsidRPr="00316C69" w:rsidR="00316C69">
              <w:rPr>
                <w:kern w:val="2"/>
                <w:szCs w:val="24"/>
              </w:rPr>
              <w:t xml:space="preserve"> Sutarties priede Nr. 1 „Techninė specifikacija“ (toliau – Techninė specifikacija) ir Sutarties priede Nr. 2 „Pasiūlymas“</w:t>
            </w:r>
          </w:p>
        </w:tc>
      </w:tr>
      <w:tr w:rsidR="00FC7AE1" w:rsidTr="47925A9D" w14:paraId="4E0C85DD"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B13F9BF" w14:textId="77777777">
            <w:pPr>
              <w:rPr>
                <w:b/>
                <w:bCs/>
                <w:kern w:val="2"/>
                <w:szCs w:val="24"/>
              </w:rPr>
            </w:pPr>
            <w:r>
              <w:rPr>
                <w:b/>
                <w:bCs/>
                <w:kern w:val="2"/>
                <w:szCs w:val="24"/>
              </w:rPr>
              <w:t>3.2. Pirkimo pavadinimas ir numeris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4314D0" w14:paraId="48610BBF" w14:textId="1913AE8B">
            <w:pPr>
              <w:rPr>
                <w:kern w:val="2"/>
                <w:szCs w:val="24"/>
              </w:rPr>
            </w:pPr>
            <w:r w:rsidRPr="004314D0">
              <w:rPr>
                <w:kern w:val="2"/>
                <w:szCs w:val="24"/>
              </w:rPr>
              <w:t>Mokinių skaitymo gebėjimų tobulinimo priemonių 1–4 klasėms</w:t>
            </w:r>
            <w:r w:rsidR="00C557DD">
              <w:rPr>
                <w:kern w:val="2"/>
                <w:szCs w:val="24"/>
              </w:rPr>
              <w:t xml:space="preserve"> </w:t>
            </w:r>
            <w:r w:rsidR="00ED335A">
              <w:rPr>
                <w:kern w:val="2"/>
                <w:szCs w:val="24"/>
              </w:rPr>
              <w:t xml:space="preserve">pirkimas, Nr. </w:t>
            </w:r>
            <w:r w:rsidR="00ED335A">
              <w:rPr>
                <w:color w:val="00B050"/>
                <w:kern w:val="2"/>
                <w:szCs w:val="24"/>
              </w:rPr>
              <w:t>XX</w:t>
            </w:r>
          </w:p>
        </w:tc>
      </w:tr>
      <w:tr w:rsidR="00FC7AE1" w:rsidTr="47925A9D" w14:paraId="277AE935"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1784334" w14:textId="7777777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C70C3C" w14:paraId="4267E9A3" w14:textId="0BE0AE48">
            <w:pPr>
              <w:rPr>
                <w:kern w:val="2"/>
                <w:szCs w:val="24"/>
              </w:rPr>
            </w:pPr>
            <w:r w:rsidRPr="00C70C3C">
              <w:rPr>
                <w:kern w:val="2"/>
                <w:szCs w:val="24"/>
              </w:rPr>
              <w:t>Europos Sąjungos lėšomis bendrai finansuojamo projekto Nr. 10-072-P-0001, pavadinimas „Galimybių mokykla“.</w:t>
            </w:r>
          </w:p>
        </w:tc>
      </w:tr>
      <w:tr w:rsidR="00FC7AE1" w:rsidTr="47925A9D" w14:paraId="1B9C8206"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31516BAC" w14:textId="77777777">
            <w:pPr>
              <w:jc w:val="center"/>
              <w:rPr>
                <w:b/>
                <w:bCs/>
                <w:kern w:val="2"/>
                <w:szCs w:val="24"/>
              </w:rPr>
            </w:pPr>
            <w:r>
              <w:rPr>
                <w:b/>
                <w:bCs/>
                <w:kern w:val="2"/>
                <w:szCs w:val="24"/>
              </w:rPr>
              <w:t>4. PREKIŲ PRISTATYMO TERMINAI IR PREKIŲ PERDAVIMO - PRIĖMIMO TVARKA</w:t>
            </w:r>
          </w:p>
        </w:tc>
      </w:tr>
      <w:tr w:rsidR="00FC7AE1" w:rsidTr="47925A9D" w14:paraId="6CD0EFBE"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E34E02B" w14:textId="77777777">
            <w:pPr>
              <w:rPr>
                <w:b/>
                <w:bCs/>
                <w:kern w:val="2"/>
                <w:szCs w:val="24"/>
              </w:rPr>
            </w:pPr>
            <w:r>
              <w:rPr>
                <w:b/>
                <w:bCs/>
                <w:kern w:val="2"/>
                <w:szCs w:val="24"/>
              </w:rPr>
              <w:t>4.1. Prekių pristatymo terminas, kai Prekės pristatomos vienu kartu</w:t>
            </w:r>
          </w:p>
          <w:p w:rsidR="00FC7AE1" w:rsidRDefault="00FC7AE1" w14:paraId="2D88B01B" w14:textId="77777777">
            <w:pPr>
              <w:rPr>
                <w:b/>
                <w:bCs/>
                <w:kern w:val="2"/>
                <w:szCs w:val="24"/>
              </w:rPr>
            </w:pP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002A1E25" w:rsidRDefault="00ED335A" w14:paraId="6FD8D785" w14:textId="0D70002B">
            <w:pPr>
              <w:jc w:val="both"/>
              <w:rPr>
                <w:color w:val="000000"/>
                <w:kern w:val="2"/>
              </w:rPr>
            </w:pPr>
            <w:r w:rsidRPr="2D2E4E5C">
              <w:rPr>
                <w:kern w:val="2"/>
              </w:rPr>
              <w:t xml:space="preserve">Tiekėjas Prekes (visą Prekių kiekį) įsipareigoja pristatyti </w:t>
            </w:r>
            <w:r w:rsidRPr="2D2E4E5C">
              <w:rPr>
                <w:b/>
                <w:bCs/>
                <w:kern w:val="2"/>
              </w:rPr>
              <w:t>ne vėliau kaip per</w:t>
            </w:r>
            <w:r>
              <w:rPr>
                <w:kern w:val="2"/>
                <w:szCs w:val="24"/>
              </w:rPr>
              <w:t xml:space="preserve"> </w:t>
            </w:r>
            <w:r w:rsidR="002A1E25">
              <w:rPr>
                <w:b/>
                <w:bCs/>
                <w:kern w:val="2"/>
              </w:rPr>
              <w:t>5</w:t>
            </w:r>
            <w:r w:rsidRPr="2D2E4E5C" w:rsidR="0042515C">
              <w:rPr>
                <w:b/>
                <w:bCs/>
                <w:kern w:val="2"/>
              </w:rPr>
              <w:t xml:space="preserve"> (</w:t>
            </w:r>
            <w:r w:rsidR="002A1E25">
              <w:rPr>
                <w:b/>
                <w:bCs/>
                <w:kern w:val="2"/>
              </w:rPr>
              <w:t>penk</w:t>
            </w:r>
            <w:r w:rsidRPr="2D2E4E5C">
              <w:rPr>
                <w:b/>
                <w:bCs/>
                <w:kern w:val="2"/>
              </w:rPr>
              <w:t>is) mėnesius</w:t>
            </w:r>
            <w:r>
              <w:rPr>
                <w:kern w:val="2"/>
                <w:szCs w:val="24"/>
              </w:rPr>
              <w:t xml:space="preserve"> </w:t>
            </w:r>
            <w:r w:rsidRPr="2D2E4E5C" w:rsidR="005F7279">
              <w:rPr>
                <w:kern w:val="2"/>
              </w:rPr>
              <w:t>nuo užsakymo suderinimo</w:t>
            </w:r>
            <w:r w:rsidR="00864FEB">
              <w:rPr>
                <w:kern w:val="2"/>
              </w:rPr>
              <w:t xml:space="preserve"> </w:t>
            </w:r>
            <w:r w:rsidRPr="2D2E4E5C" w:rsidR="005F7279">
              <w:rPr>
                <w:kern w:val="2"/>
              </w:rPr>
              <w:t>dienos</w:t>
            </w:r>
            <w:r w:rsidRPr="2D2E4E5C">
              <w:rPr>
                <w:color w:val="000000"/>
                <w:kern w:val="2"/>
              </w:rPr>
              <w:t xml:space="preserve"> </w:t>
            </w:r>
            <w:r w:rsidRPr="00EA198D" w:rsidR="00864FEB">
              <w:rPr>
                <w:color w:val="000000" w:themeColor="text1"/>
                <w:kern w:val="2"/>
              </w:rPr>
              <w:t xml:space="preserve">(derinama iki 2 mėnesių pagal TS) </w:t>
            </w:r>
            <w:r w:rsidRPr="2D2E4E5C">
              <w:rPr>
                <w:color w:val="000000"/>
                <w:kern w:val="2"/>
              </w:rPr>
              <w:t>Sutarties pried</w:t>
            </w:r>
            <w:r w:rsidRPr="2D2E4E5C" w:rsidR="00F2014E">
              <w:rPr>
                <w:color w:val="000000"/>
                <w:kern w:val="2"/>
              </w:rPr>
              <w:t>e</w:t>
            </w:r>
            <w:r w:rsidRPr="2D2E4E5C">
              <w:rPr>
                <w:color w:val="000000"/>
                <w:kern w:val="2"/>
              </w:rPr>
              <w:t xml:space="preserve"> Nr. 3 nurodytais adresais, konkrečiu adresu pristatant jam priskirtą prekių kiekį. Pirkėjas turi teisę Sutarties vykdymo metu (jei Prekės dar nėra pristatytos) patikslinti Prekių pristatymo adresus ir (ar) konkrečiu adresu reikalingus pristatyti Prekių kiekius, nekeičiant bendro įsigyjamų prekių </w:t>
            </w:r>
            <w:r w:rsidRPr="009E710C">
              <w:rPr>
                <w:color w:val="000000"/>
                <w:kern w:val="2"/>
              </w:rPr>
              <w:t>kiekio</w:t>
            </w:r>
            <w:r w:rsidRPr="009E710C" w:rsidR="19D534CA">
              <w:rPr>
                <w:color w:val="000000"/>
                <w:kern w:val="2"/>
              </w:rPr>
              <w:t>. Bendras prekių pristatymo terminas (įskaitant derinimą)</w:t>
            </w:r>
            <w:r w:rsidRPr="009E710C" w:rsidR="009E710C">
              <w:rPr>
                <w:color w:val="000000"/>
                <w:kern w:val="2"/>
              </w:rPr>
              <w:t xml:space="preserve"> </w:t>
            </w:r>
            <w:r w:rsidRPr="009E710C" w:rsidR="507F823C">
              <w:rPr>
                <w:color w:val="000000" w:themeColor="text1"/>
              </w:rPr>
              <w:t xml:space="preserve">– ne ilgesnis kaip </w:t>
            </w:r>
            <w:r w:rsidR="002A1E25">
              <w:rPr>
                <w:color w:val="000000" w:themeColor="text1"/>
              </w:rPr>
              <w:t>7</w:t>
            </w:r>
            <w:r w:rsidRPr="009E710C" w:rsidR="507F823C">
              <w:rPr>
                <w:color w:val="000000" w:themeColor="text1"/>
              </w:rPr>
              <w:t xml:space="preserve"> (</w:t>
            </w:r>
            <w:r w:rsidR="002A1E25">
              <w:rPr>
                <w:color w:val="000000" w:themeColor="text1"/>
              </w:rPr>
              <w:t>septyni</w:t>
            </w:r>
            <w:r w:rsidRPr="009E710C" w:rsidR="507F823C">
              <w:rPr>
                <w:color w:val="000000" w:themeColor="text1"/>
              </w:rPr>
              <w:t>) mėnesiai nuo Sutarties įsigaliojimo dienos.</w:t>
            </w:r>
          </w:p>
        </w:tc>
      </w:tr>
      <w:tr w:rsidR="00FC7AE1" w:rsidTr="47925A9D" w14:paraId="5A0ED735"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68A318E" w14:textId="77777777">
            <w:pPr>
              <w:rPr>
                <w:b/>
                <w:bCs/>
                <w:kern w:val="2"/>
                <w:szCs w:val="24"/>
              </w:rPr>
            </w:pPr>
            <w:r>
              <w:rPr>
                <w:b/>
                <w:bCs/>
                <w:kern w:val="2"/>
                <w:szCs w:val="24"/>
              </w:rPr>
              <w:t>4.2. Prekių (ar jų dalies) pristatymo termino pratęsimas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1E9BCCDC" w14:textId="7777777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Pr>
                <w:kern w:val="2"/>
                <w:szCs w:val="24"/>
              </w:rPr>
              <w:lastRenderedPageBreak/>
              <w:t>Prekių pristatymo terminas gali būti pratęsiamas tik minėtų aplinkybių egzistavimo laikotarpiui, bet ne ilgiau nei 1 (vieno) mėnesio laikotarpiui.</w:t>
            </w:r>
          </w:p>
        </w:tc>
      </w:tr>
      <w:tr w:rsidR="00FC7AE1" w:rsidTr="47925A9D" w14:paraId="7D36EB5F"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0662EA71" w14:textId="77777777">
            <w:pPr>
              <w:rPr>
                <w:b/>
                <w:bCs/>
                <w:kern w:val="2"/>
                <w:szCs w:val="24"/>
              </w:rPr>
            </w:pPr>
            <w:r>
              <w:rPr>
                <w:b/>
                <w:bCs/>
                <w:kern w:val="2"/>
                <w:szCs w:val="24"/>
              </w:rPr>
              <w:lastRenderedPageBreak/>
              <w:t>4.3. Užsakymų teikimo tvarka</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3BEE" w:rsidP="00121098" w:rsidRDefault="00A93BEE" w14:paraId="1BC8B0E4" w14:textId="169466E8">
            <w:pPr>
              <w:rPr>
                <w:kern w:val="2"/>
                <w:szCs w:val="24"/>
              </w:rPr>
            </w:pPr>
            <w:r>
              <w:t>Užsakymas laikomas suderintu nuo dienos, kai Pirkėjas raštu patvirtina galutinį skaitymo priemonių sąrašą, kiekius ir komplektaciją Techninės specifikacijos 17 punkte nustatyta tvarka.</w:t>
            </w:r>
          </w:p>
        </w:tc>
      </w:tr>
      <w:tr w:rsidR="00FC7AE1" w:rsidTr="47925A9D" w14:paraId="10275D55"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3EF0A5D4" w14:textId="77777777">
            <w:pPr>
              <w:rPr>
                <w:b/>
                <w:bCs/>
                <w:kern w:val="2"/>
                <w:szCs w:val="24"/>
              </w:rPr>
            </w:pPr>
            <w:r>
              <w:rPr>
                <w:b/>
                <w:bCs/>
                <w:kern w:val="2"/>
                <w:szCs w:val="24"/>
              </w:rPr>
              <w:t>4.4. Dėl minimalios užsakymo vertės / apimties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31169BD8" w14:textId="77777777">
            <w:pPr>
              <w:rPr>
                <w:kern w:val="2"/>
                <w:szCs w:val="24"/>
              </w:rPr>
            </w:pPr>
            <w:r>
              <w:rPr>
                <w:kern w:val="2"/>
                <w:szCs w:val="24"/>
              </w:rPr>
              <w:t>Netaikoma</w:t>
            </w:r>
          </w:p>
          <w:p w:rsidR="00FC7AE1" w:rsidRDefault="00FC7AE1" w14:paraId="4B65818A" w14:textId="77777777">
            <w:pPr>
              <w:rPr>
                <w:kern w:val="2"/>
                <w:szCs w:val="24"/>
              </w:rPr>
            </w:pPr>
          </w:p>
        </w:tc>
      </w:tr>
      <w:tr w:rsidR="00FC7AE1" w:rsidTr="47925A9D" w14:paraId="02A7C7C9"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1344352" w14:textId="77777777">
            <w:pPr>
              <w:rPr>
                <w:b/>
                <w:bCs/>
                <w:kern w:val="2"/>
                <w:szCs w:val="24"/>
              </w:rPr>
            </w:pPr>
            <w:r>
              <w:rPr>
                <w:b/>
                <w:bCs/>
                <w:kern w:val="2"/>
                <w:szCs w:val="24"/>
              </w:rPr>
              <w:t xml:space="preserve">4.5. Kartu su Prekėmis pateikiami dokumentai </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D077887" w14:textId="05F0C157">
            <w:pPr>
              <w:jc w:val="both"/>
              <w:rPr>
                <w:kern w:val="2"/>
                <w:szCs w:val="24"/>
              </w:rPr>
            </w:pPr>
            <w:r>
              <w:rPr>
                <w:kern w:val="2"/>
                <w:szCs w:val="24"/>
              </w:rPr>
              <w:t xml:space="preserve">Kartu su Prekėmis pateiktas Prekių perdavimo – priėmimo aktas. Tiekėjui nepateikus </w:t>
            </w:r>
            <w:r w:rsidR="009550D0">
              <w:rPr>
                <w:kern w:val="2"/>
                <w:szCs w:val="24"/>
              </w:rPr>
              <w:t>perdavimo – priėmimo akto</w:t>
            </w:r>
            <w:r>
              <w:rPr>
                <w:kern w:val="2"/>
                <w:szCs w:val="24"/>
              </w:rPr>
              <w:t>, laikoma, kad Prekės neatitinka Sutartyje nustatytų reikalavimų.</w:t>
            </w:r>
          </w:p>
        </w:tc>
      </w:tr>
      <w:tr w:rsidR="00FC7AE1" w:rsidTr="47925A9D" w14:paraId="417AA312"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9A81D58" w14:textId="77777777">
            <w:pPr>
              <w:jc w:val="center"/>
              <w:rPr>
                <w:b/>
                <w:bCs/>
                <w:kern w:val="2"/>
                <w:szCs w:val="24"/>
              </w:rPr>
            </w:pPr>
            <w:r>
              <w:rPr>
                <w:b/>
                <w:bCs/>
                <w:kern w:val="2"/>
                <w:szCs w:val="24"/>
              </w:rPr>
              <w:t>5. SUTARTIES KAINA IR ATSISKAITYMO TVARKA</w:t>
            </w:r>
          </w:p>
        </w:tc>
      </w:tr>
      <w:tr w:rsidR="00FC7AE1" w:rsidTr="47925A9D" w14:paraId="2F89B6FE"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18CEBBE3" w14:textId="77777777">
            <w:pPr>
              <w:rPr>
                <w:b/>
                <w:bCs/>
                <w:kern w:val="2"/>
                <w:szCs w:val="24"/>
              </w:rPr>
            </w:pPr>
            <w:r>
              <w:rPr>
                <w:b/>
                <w:bCs/>
                <w:kern w:val="2"/>
                <w:szCs w:val="24"/>
              </w:rPr>
              <w:t>5.1. Sutarčiai taikomas kainos apskaičiavimo būdas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42DB29BA" w:rsidRDefault="00ED335A" w14:paraId="4E0ABED8" w14:textId="1E7D2E16">
            <w:pPr>
              <w:rPr>
                <w:color w:val="4472C4"/>
                <w:kern w:val="2"/>
              </w:rPr>
            </w:pPr>
            <w:r w:rsidRPr="42DB29BA">
              <w:rPr>
                <w:kern w:val="2"/>
              </w:rPr>
              <w:t xml:space="preserve">Fiksuoto </w:t>
            </w:r>
            <w:r w:rsidRPr="42DB29BA" w:rsidR="47CE7792">
              <w:rPr>
                <w:kern w:val="2"/>
              </w:rPr>
              <w:t xml:space="preserve">įkainio </w:t>
            </w:r>
            <w:r w:rsidRPr="42DB29BA">
              <w:rPr>
                <w:kern w:val="2"/>
              </w:rPr>
              <w:t xml:space="preserve"> kainodara</w:t>
            </w:r>
          </w:p>
          <w:p w:rsidR="00FC7AE1" w:rsidRDefault="00FC7AE1" w14:paraId="0D4833F9" w14:textId="1675D0A4"/>
          <w:p w:rsidR="00FC7AE1" w:rsidRDefault="00FC7AE1" w14:paraId="25FE8038" w14:textId="77777777">
            <w:pPr>
              <w:rPr>
                <w:color w:val="4472C4"/>
                <w:kern w:val="2"/>
              </w:rPr>
            </w:pPr>
          </w:p>
        </w:tc>
      </w:tr>
      <w:tr w:rsidR="00FC7AE1" w:rsidTr="47925A9D" w14:paraId="01246BFD"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42DB29BA" w:rsidRDefault="00ED335A" w14:paraId="513DEF29" w14:textId="1F7A4543">
            <w:pPr>
              <w:rPr>
                <w:b/>
                <w:bCs/>
                <w:kern w:val="2"/>
              </w:rPr>
            </w:pPr>
            <w:r w:rsidRPr="42DB29BA">
              <w:rPr>
                <w:b/>
                <w:bCs/>
                <w:kern w:val="2"/>
              </w:rPr>
              <w:t xml:space="preserve">5.2. Pradinės Sutarties vertė ir Sutarties kaina, kai taikoma </w:t>
            </w:r>
            <w:r w:rsidRPr="42DB29BA" w:rsidR="2D7A57E8">
              <w:rPr>
                <w:b/>
                <w:bCs/>
                <w:kern w:val="2"/>
                <w:u w:val="single"/>
              </w:rPr>
              <w:t>fiksuoto įkainio</w:t>
            </w:r>
            <w:r w:rsidRPr="42DB29BA" w:rsidR="2D7A57E8">
              <w:rPr>
                <w:b/>
                <w:bCs/>
                <w:kern w:val="2"/>
              </w:rPr>
              <w:t xml:space="preserve"> </w:t>
            </w:r>
            <w:r w:rsidRPr="42DB29BA">
              <w:rPr>
                <w:b/>
                <w:bCs/>
                <w:kern w:val="2"/>
              </w:rPr>
              <w:t>kainodara</w:t>
            </w:r>
          </w:p>
          <w:p w:rsidR="00FC7AE1" w:rsidRDefault="00FC7AE1" w14:paraId="500CDD46" w14:textId="77777777">
            <w:pPr>
              <w:rPr>
                <w:b/>
                <w:bCs/>
                <w:kern w:val="2"/>
                <w:szCs w:val="24"/>
              </w:rPr>
            </w:pPr>
          </w:p>
          <w:p w:rsidR="00FC7AE1" w:rsidRDefault="00FC7AE1" w14:paraId="1891970E" w14:textId="77777777">
            <w:pPr>
              <w:rPr>
                <w:b/>
                <w:bCs/>
                <w:kern w:val="2"/>
                <w:szCs w:val="24"/>
              </w:rPr>
            </w:pPr>
          </w:p>
          <w:p w:rsidR="00FC7AE1" w:rsidRDefault="00FC7AE1" w14:paraId="245CB8A6" w14:textId="77777777">
            <w:pPr>
              <w:rPr>
                <w:kern w:val="2"/>
                <w:szCs w:val="24"/>
              </w:rPr>
            </w:pP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E710C" w:rsidR="00FC7AE1" w:rsidP="7EE4594E" w:rsidRDefault="39350A7C" w14:paraId="58433749" w14:textId="5CCDCD2E">
            <w:pPr>
              <w:jc w:val="both"/>
              <w:rPr>
                <w:color w:val="000000" w:themeColor="text1"/>
              </w:rPr>
            </w:pPr>
            <w:r w:rsidRPr="009E710C">
              <w:rPr>
                <w:color w:val="000000" w:themeColor="text1"/>
              </w:rPr>
              <w:t>Sutartis sudaroma dėl šios (-ių) pirkimo objekto dalies (-ių) (rengiant sutartį paliekamos tik tos dalys, dėl kurių su Tiekėju sudaroma Sutartis):</w:t>
            </w:r>
          </w:p>
          <w:p w:rsidRPr="009E710C" w:rsidR="00FC7AE1" w:rsidP="42DB29BA" w:rsidRDefault="39350A7C" w14:paraId="6708A57C" w14:textId="536959C1">
            <w:pPr>
              <w:jc w:val="both"/>
            </w:pPr>
            <w:r w:rsidRPr="009E710C">
              <w:rPr>
                <w:color w:val="000000" w:themeColor="text1"/>
              </w:rPr>
              <w:t>I pirkimo objekto dalis (pagrindinis komplektas): Pradinės Sutarties vertė – [nurodyti sumą skaičiais (žodžiais), maks. 94 285,71</w:t>
            </w:r>
            <w:r w:rsidRPr="009E710C" w:rsidR="574F1D1E">
              <w:rPr>
                <w:color w:val="000000" w:themeColor="text1"/>
              </w:rPr>
              <w:t xml:space="preserve"> </w:t>
            </w:r>
            <w:r w:rsidRPr="009E710C">
              <w:rPr>
                <w:color w:val="000000" w:themeColor="text1"/>
              </w:rPr>
              <w:t>Eur be PVM, PVM sudaro [nurodyti sumą] Eur, Sutarties kaina – [nurodyti sumą, maks. 99 000,00 Eur su PVM</w:t>
            </w:r>
            <w:r w:rsidRPr="009E710C" w:rsidR="78C59C94">
              <w:rPr>
                <w:color w:val="000000" w:themeColor="text1"/>
              </w:rPr>
              <w:t>]</w:t>
            </w:r>
            <w:r w:rsidRPr="009E710C">
              <w:rPr>
                <w:color w:val="000000" w:themeColor="text1"/>
              </w:rPr>
              <w:t>.</w:t>
            </w:r>
          </w:p>
          <w:p w:rsidRPr="009E710C" w:rsidR="00FC7AE1" w:rsidP="42DB29BA" w:rsidRDefault="39350A7C" w14:paraId="1C4E07DB" w14:textId="4BDF23BA">
            <w:pPr>
              <w:jc w:val="both"/>
            </w:pPr>
            <w:r w:rsidRPr="009E710C">
              <w:rPr>
                <w:color w:val="000000" w:themeColor="text1"/>
              </w:rPr>
              <w:t>II pirkimo objekto dalis (specialusis komplektas): Pradinės Sutarties vertė – [nurodyti sumą skaičiais (žodžiais), maks. 92 380,95 Eur be PVM, PVM sudaro [nurodyti sumą] Eur, Sutarties kaina – [nurodyti sumą, maks. 97 000,00 Eur su PVM</w:t>
            </w:r>
            <w:r w:rsidRPr="009E710C" w:rsidR="3AA349B1">
              <w:rPr>
                <w:color w:val="000000" w:themeColor="text1"/>
              </w:rPr>
              <w:t>]</w:t>
            </w:r>
            <w:r w:rsidRPr="009E710C">
              <w:rPr>
                <w:color w:val="000000" w:themeColor="text1"/>
              </w:rPr>
              <w:t>.</w:t>
            </w:r>
          </w:p>
          <w:p w:rsidRPr="009E710C" w:rsidR="00FC7AE1" w:rsidP="42DB29BA" w:rsidRDefault="39350A7C" w14:paraId="1C111CE1" w14:textId="0B43DE7D">
            <w:pPr>
              <w:jc w:val="both"/>
            </w:pPr>
            <w:r w:rsidRPr="009E710C">
              <w:rPr>
                <w:color w:val="000000" w:themeColor="text1"/>
              </w:rPr>
              <w:t>III pirkimo objekto dalis (papildomas komplektas): Pradinės Sutarties vertė – [nurodyti sumą skaičiais (žodžiais), maks. 27 619,05 Eur be PVM, PVM sudaro [nurodyti sumą] Eur, Sutarties kaina – [nurodyti sumą, maks. 29 000,00 Eur su PVM</w:t>
            </w:r>
            <w:r w:rsidRPr="009E710C" w:rsidR="2A77914C">
              <w:rPr>
                <w:color w:val="000000" w:themeColor="text1"/>
              </w:rPr>
              <w:t>]</w:t>
            </w:r>
            <w:r w:rsidRPr="009E710C">
              <w:rPr>
                <w:color w:val="000000" w:themeColor="text1"/>
              </w:rPr>
              <w:t>.</w:t>
            </w:r>
          </w:p>
          <w:p w:rsidRPr="009E710C" w:rsidR="00FC7AE1" w:rsidP="7EE4594E" w:rsidRDefault="00FC7AE1" w14:paraId="0A8994F8" w14:textId="5172089D">
            <w:pPr>
              <w:jc w:val="both"/>
              <w:rPr>
                <w:color w:val="000000" w:themeColor="text1"/>
              </w:rPr>
            </w:pPr>
          </w:p>
          <w:p w:rsidRPr="009E710C" w:rsidR="00FC7AE1" w:rsidP="42DB29BA" w:rsidRDefault="51F166F9" w14:paraId="472382D1" w14:textId="3301FE96">
            <w:pPr>
              <w:jc w:val="both"/>
            </w:pPr>
            <w:r w:rsidRPr="009E710C">
              <w:rPr>
                <w:color w:val="000000" w:themeColor="text1"/>
              </w:rPr>
              <w:t>Bendra Pradinės Sutarties vertė yra [nurodyti sumą skaičiais (žodžiais)] Eur be PVM. Bendra PVM suma sudaro [nurodyti sumą skaičiais (žodžiais)] Eur. Bendra Sutarties kaina yra [nurodyti sumą skaičiais (žodžiais)] Eur su PVM.</w:t>
            </w:r>
          </w:p>
          <w:p w:rsidRPr="009E710C" w:rsidR="00FC7AE1" w:rsidP="42DB29BA" w:rsidRDefault="51F166F9" w14:paraId="67C19FC9" w14:textId="1C429869">
            <w:pPr>
              <w:jc w:val="both"/>
            </w:pPr>
            <w:r w:rsidRPr="009E710C">
              <w:rPr>
                <w:color w:val="000000" w:themeColor="text1"/>
              </w:rPr>
              <w:t>Šioje Sutartyje Pradinės Sutarties vertė yra lygi maksimaliai pirkimui skirtai lėšų sumai be PVM pirkimo dokumentuose ir Sutartyje nurodytų Prekių įsigijimui Tiekėjo pasiūlyme nurodytais įkainiais be PVM.</w:t>
            </w:r>
          </w:p>
          <w:p w:rsidRPr="009E710C" w:rsidR="00FC7AE1" w:rsidP="42DB29BA" w:rsidRDefault="51F166F9" w14:paraId="0A0805F5" w14:textId="35051D3B">
            <w:pPr>
              <w:jc w:val="both"/>
            </w:pPr>
            <w:r w:rsidRPr="009E710C">
              <w:rPr>
                <w:color w:val="000000" w:themeColor="text1"/>
              </w:rPr>
              <w:t>Pirkėjas perka Prekes pagal poreikį Sutarties priede Nr. 2 „Pasiūlymas“ (įskaitant jo sudėtyje esančius užpildytus Techninės specifikacijos priedėlius su kainomis) nurodytais įkainiais, neviršijant bendros Sutarties kainos. Sutarties priede Nr. 3 atskirose eilutėse nurodytas Prekių kiekis gali būti keičiamas (didėti ar mažėti).</w:t>
            </w:r>
          </w:p>
          <w:p w:rsidRPr="009E710C" w:rsidR="00FC7AE1" w:rsidP="42DB29BA" w:rsidRDefault="51F166F9" w14:paraId="38A3DB64" w14:textId="68E988B3">
            <w:pPr>
              <w:jc w:val="both"/>
            </w:pPr>
            <w:r w:rsidRPr="009E710C">
              <w:rPr>
                <w:color w:val="000000" w:themeColor="text1"/>
              </w:rPr>
              <w:t>Pirkėjas neįsipareigoja išpirkti viso preliminaraus Prekių kiekio ar bet kokios jo dalies</w:t>
            </w:r>
            <w:r w:rsidRPr="009E710C" w:rsidR="4F3E6063">
              <w:rPr>
                <w:color w:val="000000" w:themeColor="text1"/>
              </w:rPr>
              <w:t>.</w:t>
            </w:r>
          </w:p>
        </w:tc>
      </w:tr>
      <w:tr w:rsidR="00FC7AE1" w:rsidTr="47925A9D" w14:paraId="50F8C5C3"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6D4F8886" w14:textId="7777777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rsidR="00FC7AE1" w:rsidRDefault="00FC7AE1" w14:paraId="1F355EB0" w14:textId="77777777">
            <w:pPr>
              <w:rPr>
                <w:b/>
                <w:bCs/>
                <w:kern w:val="2"/>
                <w:szCs w:val="24"/>
              </w:rPr>
            </w:pPr>
          </w:p>
          <w:p w:rsidR="00FC7AE1" w:rsidRDefault="00FC7AE1" w14:paraId="5D7E5B6E" w14:textId="77777777">
            <w:pPr>
              <w:rPr>
                <w:kern w:val="2"/>
                <w:szCs w:val="24"/>
              </w:rPr>
            </w:pP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3866E77" w14:textId="77777777">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rsidR="00FC7AE1" w:rsidP="3A84A0AA" w:rsidRDefault="00ED335A" w14:paraId="6748AD76" w14:textId="77777777">
            <w:pPr>
              <w:rPr>
                <w:color w:val="FF0000"/>
                <w:kern w:val="2"/>
              </w:rPr>
            </w:pPr>
            <w:r w:rsidRPr="025EB92A">
              <w:rPr>
                <w:kern w:val="2"/>
              </w:rPr>
              <w:t xml:space="preserve">5.3.1. dėl PVM tarifo </w:t>
            </w:r>
            <w:r w:rsidRPr="3A84A0AA">
              <w:rPr>
                <w:kern w:val="2"/>
              </w:rPr>
              <w:t>pasikeitimo</w:t>
            </w:r>
            <w:r>
              <w:t>.</w:t>
            </w:r>
          </w:p>
          <w:p w:rsidR="00FC7AE1" w:rsidRDefault="00FC7AE1" w14:paraId="6A3366B9" w14:textId="77777777">
            <w:pPr>
              <w:rPr>
                <w:color w:val="FF0000"/>
                <w:kern w:val="2"/>
              </w:rPr>
            </w:pPr>
          </w:p>
        </w:tc>
      </w:tr>
      <w:tr w:rsidR="00FC7AE1" w:rsidTr="47925A9D" w14:paraId="6DFB3707"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2C79BA9" w14:textId="77777777">
            <w:pPr>
              <w:rPr>
                <w:b/>
                <w:bCs/>
                <w:kern w:val="2"/>
                <w:szCs w:val="24"/>
              </w:rPr>
            </w:pPr>
            <w:r>
              <w:rPr>
                <w:b/>
                <w:bCs/>
                <w:kern w:val="2"/>
                <w:szCs w:val="24"/>
              </w:rPr>
              <w:t>5.3.1. Sutarties kainos / įkainių peržiūra dėl PVM tarifo pasikeitimo</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6EAB89B8" w14:textId="7777777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FC7AE1" w:rsidRDefault="00FC7AE1" w14:paraId="45CF4444" w14:textId="77777777">
            <w:pPr>
              <w:jc w:val="both"/>
              <w:rPr>
                <w:kern w:val="2"/>
                <w:szCs w:val="24"/>
              </w:rPr>
            </w:pPr>
          </w:p>
          <w:p w:rsidR="00FC7AE1" w:rsidRDefault="00ED335A" w14:paraId="3B7AB840" w14:textId="77777777">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FC7AE1" w:rsidTr="47925A9D" w14:paraId="443FBDBB"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97B0832" w14:textId="7777777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FF63B5B" w14:textId="77777777">
            <w:pPr>
              <w:rPr>
                <w:kern w:val="2"/>
                <w:szCs w:val="24"/>
              </w:rPr>
            </w:pPr>
            <w:r>
              <w:rPr>
                <w:kern w:val="2"/>
                <w:szCs w:val="24"/>
              </w:rPr>
              <w:t>Netaikoma</w:t>
            </w:r>
          </w:p>
          <w:p w:rsidR="00FC7AE1" w:rsidRDefault="00FC7AE1" w14:paraId="0450000F" w14:textId="77777777">
            <w:pPr>
              <w:rPr>
                <w:kern w:val="2"/>
                <w:szCs w:val="24"/>
              </w:rPr>
            </w:pPr>
          </w:p>
          <w:p w:rsidR="00FC7AE1" w:rsidRDefault="00ED335A" w14:paraId="0C1EE571" w14:textId="77777777">
            <w:pPr>
              <w:rPr>
                <w:kern w:val="2"/>
              </w:rPr>
            </w:pPr>
            <w:r>
              <w:rPr>
                <w:kern w:val="2"/>
              </w:rPr>
              <w:t xml:space="preserve">  </w:t>
            </w:r>
          </w:p>
          <w:p w:rsidR="00FC7AE1" w:rsidRDefault="00FC7AE1" w14:paraId="1854D70D" w14:textId="77777777">
            <w:pPr>
              <w:rPr>
                <w:kern w:val="2"/>
              </w:rPr>
            </w:pPr>
          </w:p>
          <w:p w:rsidR="00FC7AE1" w:rsidRDefault="00FC7AE1" w14:paraId="09CACDA4" w14:textId="77777777"/>
        </w:tc>
      </w:tr>
      <w:tr w:rsidR="00FC7AE1" w:rsidTr="47925A9D" w14:paraId="09EBA7B1"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C5E8EC4" w14:textId="77777777">
            <w:pPr>
              <w:rPr>
                <w:b/>
                <w:bCs/>
                <w:kern w:val="2"/>
                <w:szCs w:val="24"/>
              </w:rPr>
            </w:pPr>
            <w:r>
              <w:rPr>
                <w:b/>
                <w:bCs/>
                <w:kern w:val="2"/>
                <w:szCs w:val="24"/>
              </w:rPr>
              <w:t>5.3.3. Sutarties kainos / įkainių peržiūra dėl kainų lygio pokyčio</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35AFA" w:rsidR="003B264E" w:rsidP="2212EC5C" w:rsidRDefault="003B264E" w14:paraId="4D70A873" w14:textId="77777777">
            <w:pPr>
              <w:rPr>
                <w:lang w:val="lt"/>
              </w:rPr>
            </w:pPr>
            <w:r w:rsidRPr="00235AFA">
              <w:rPr>
                <w:lang w:val="lt"/>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Sutarties kainos / įkainių peržiūra atliekama ne rečiau kaip kas 5 (penkis) mėnesius.</w:t>
            </w:r>
          </w:p>
          <w:p w:rsidRPr="00235AFA" w:rsidR="003B264E" w:rsidP="2212EC5C" w:rsidRDefault="003B264E" w14:paraId="6284DEE6" w14:textId="7A028336">
            <w:pPr>
              <w:rPr>
                <w:lang w:val="lt"/>
              </w:rPr>
            </w:pPr>
            <w:r w:rsidRPr="00235AFA">
              <w:rPr>
                <w:lang w:val="lt"/>
              </w:rPr>
              <w:t>5.3.3.2. Sutarties kaina / įkainiai peržiūrimi tik tai Sutarties daliai, kuri nėra išpirkta, t. y., Prekėms, kurios nėra priimtos ir apmokėtos. Vėlesnė Sutarties kainos / įkainių peržiūra negali apimti laikotarpio, už kurį jau buvo atliktas peržiūra.</w:t>
            </w:r>
          </w:p>
          <w:p w:rsidRPr="00235AFA" w:rsidR="00121098" w:rsidP="2212EC5C" w:rsidRDefault="003B264E" w14:paraId="6C02F76A" w14:textId="77777777">
            <w:pPr>
              <w:rPr>
                <w:lang w:val="lt"/>
              </w:rPr>
            </w:pPr>
            <w:r w:rsidRPr="00235AFA">
              <w:rPr>
                <w:lang w:val="lt"/>
              </w:rPr>
              <w:t>5.3.3.3. Jeigu Prekių tiekimas vėluoja dėl Tiekėjo kaltės, uždelstų pristatyti Prekių kaina / įkainiai nėra perskaičiuojami dėl kainų lygio kilimo (negali būti didinami).</w:t>
            </w:r>
          </w:p>
          <w:p w:rsidRPr="00235AFA" w:rsidR="003B264E" w:rsidP="2212EC5C" w:rsidRDefault="003B264E" w14:paraId="1A52D9A2" w14:textId="77777777">
            <w:pPr>
              <w:rPr>
                <w:lang w:val="lt"/>
              </w:rPr>
            </w:pPr>
            <w:r w:rsidRPr="00235AFA">
              <w:rPr>
                <w:lang w:val="lt"/>
              </w:rPr>
              <w:t xml:space="preserve">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rsidRPr="00235AFA" w:rsidR="003B264E" w:rsidP="2212EC5C" w:rsidRDefault="003B264E" w14:paraId="35DC62BA" w14:textId="77777777">
            <w:pPr>
              <w:rPr>
                <w:lang w:val="lt"/>
              </w:rPr>
            </w:pPr>
            <w:r w:rsidRPr="00235AFA">
              <w:rPr>
                <w:lang w:val="lt"/>
              </w:rPr>
              <w:t xml:space="preserve">5.3.3.5. Šalys privalo Susitarime nurodyti vartojimo prekių ir paslaugų indekso reikšmę laikotarpio pradžioje ir jo nustatymo datą, indekso reikšmę laikotarpio pabaigoje ir jo nustatymo datą, kainų pokytį (k), perskaičiuotus Sutarties įkainius ir perskaičiuotą Pradinės Sutarties vertę. </w:t>
            </w:r>
          </w:p>
          <w:p w:rsidRPr="00235AFA" w:rsidR="003B264E" w:rsidP="2212EC5C" w:rsidRDefault="003B264E" w14:paraId="4E02B022" w14:textId="76876589">
            <w:pPr>
              <w:rPr>
                <w:kern w:val="2"/>
                <w:shd w:val="clear" w:color="auto" w:fill="FFFFFF"/>
              </w:rPr>
            </w:pPr>
            <w:r w:rsidRPr="00235AFA">
              <w:rPr>
                <w:kern w:val="2"/>
                <w:shd w:val="clear" w:color="auto" w:fill="FFFFFF"/>
              </w:rPr>
              <w:t>5.3.3.6. Nauja Sutarties kaina / įkainiai apskaičiuojami pagal žemiau pateiktą formulę:</w:t>
            </w:r>
          </w:p>
          <w:p w:rsidRPr="00235AFA" w:rsidR="003B264E" w:rsidP="2212EC5C" w:rsidRDefault="00000000" w14:paraId="582BD5C0" w14:textId="77777777">
            <w:pPr>
              <w:jc w:val="both"/>
              <w:textAlignment w:val="baseline"/>
              <w:rPr>
                <w:kern w:val="2"/>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hAnsi="Cambria Math" w:eastAsiaTheme="minorEastAsia" w:cstheme="minorHAnsi"/>
                  <w:szCs w:val="24"/>
                </w:rPr>
                <m:t>a+</m:t>
              </m:r>
              <m:d>
                <m:dPr>
                  <m:ctrlPr>
                    <w:rPr>
                      <w:rFonts w:ascii="Cambria Math" w:hAnsi="Cambria Math" w:eastAsiaTheme="minorEastAsia" w:cstheme="minorHAnsi"/>
                      <w:szCs w:val="24"/>
                    </w:rPr>
                  </m:ctrlPr>
                </m:dPr>
                <m:e>
                  <m:f>
                    <m:fPr>
                      <m:ctrlPr>
                        <w:rPr>
                          <w:rFonts w:ascii="Cambria Math" w:hAnsi="Cambria Math" w:eastAsiaTheme="minorEastAsia" w:cstheme="minorHAnsi"/>
                          <w:szCs w:val="24"/>
                        </w:rPr>
                      </m:ctrlPr>
                    </m:fPr>
                    <m:num>
                      <m:r>
                        <m:rPr>
                          <m:sty m:val="p"/>
                        </m:rPr>
                        <w:rPr>
                          <w:rFonts w:ascii="Cambria Math" w:hAnsi="Cambria Math" w:eastAsiaTheme="minorEastAsia" w:cstheme="minorHAnsi"/>
                          <w:szCs w:val="24"/>
                        </w:rPr>
                        <m:t>k</m:t>
                      </m:r>
                    </m:num>
                    <m:den>
                      <m:r>
                        <m:rPr>
                          <m:sty m:val="p"/>
                        </m:rPr>
                        <w:rPr>
                          <w:rFonts w:ascii="Cambria Math" w:hAnsi="Cambria Math" w:eastAsiaTheme="minorEastAsia" w:cstheme="minorHAnsi"/>
                          <w:szCs w:val="24"/>
                        </w:rPr>
                        <m:t>100</m:t>
                      </m:r>
                    </m:den>
                  </m:f>
                  <m:r>
                    <m:rPr>
                      <m:sty m:val="p"/>
                    </m:rPr>
                    <w:rPr>
                      <w:rFonts w:ascii="Cambria Math" w:hAnsi="Cambria Math" w:eastAsiaTheme="minorEastAsia" w:cstheme="minorHAnsi"/>
                      <w:szCs w:val="24"/>
                    </w:rPr>
                    <m:t>×a</m:t>
                  </m:r>
                </m:e>
              </m:d>
            </m:oMath>
            <w:r w:rsidRPr="00235AFA" w:rsidR="003B264E">
              <w:rPr>
                <w:kern w:val="2"/>
              </w:rPr>
              <w:t>, kur a – kaina / įkainis (Eur be PVM)) (jei peržiūra jau buvo atlikta, tai po paskutinio perskaičiavimo) </w:t>
            </w:r>
          </w:p>
          <w:p w:rsidRPr="00235AFA" w:rsidR="003B264E" w:rsidP="2212EC5C" w:rsidRDefault="003B264E" w14:paraId="24B418F1" w14:textId="77777777">
            <w:pPr>
              <w:jc w:val="both"/>
              <w:textAlignment w:val="baseline"/>
              <w:rPr>
                <w:kern w:val="2"/>
              </w:rPr>
            </w:pPr>
            <w:r w:rsidRPr="00235AFA">
              <w:rPr>
                <w:kern w:val="2"/>
              </w:rPr>
              <w:t>a</w:t>
            </w:r>
            <w:r w:rsidRPr="00235AFA">
              <w:rPr>
                <w:kern w:val="2"/>
                <w:vertAlign w:val="subscript"/>
              </w:rPr>
              <w:t>1</w:t>
            </w:r>
            <w:r w:rsidRPr="00235AFA">
              <w:rPr>
                <w:kern w:val="2"/>
              </w:rPr>
              <w:t xml:space="preserve"> – perskaičiuota (pakeista) kaina / įkainis (Eur be PVM) </w:t>
            </w:r>
          </w:p>
          <w:p w:rsidRPr="00235AFA" w:rsidR="003B264E" w:rsidP="2212EC5C" w:rsidRDefault="003B264E" w14:paraId="2C2DA87F" w14:textId="4876FCB9">
            <w:pPr>
              <w:jc w:val="both"/>
              <w:textAlignment w:val="baseline"/>
              <w:rPr>
                <w:kern w:val="2"/>
              </w:rPr>
            </w:pPr>
            <w:r w:rsidRPr="00235AFA">
              <w:rPr>
                <w:kern w:val="2"/>
              </w:rPr>
              <w:t>k – pagal vartotojų kainų indeksą („Vartojimo prekių ir paslaugų“) apskaičiuotas Vartojimo prekių ir paslaugų kainų pokytis (padidėjimas arba sumažėjimas) (%). „k“ reikšmė skaičiuojama pagal formulę:</w:t>
            </w:r>
          </w:p>
          <w:p w:rsidRPr="00235AFA" w:rsidR="003B264E" w:rsidP="2212EC5C" w:rsidRDefault="003B264E" w14:paraId="6EA5ECE5" w14:textId="77777777">
            <w:pPr>
              <w:jc w:val="both"/>
              <w:textAlignment w:val="baseline"/>
              <w:rPr>
                <w:kern w:val="2"/>
              </w:rPr>
            </w:pPr>
            <m:oMath>
              <m:r>
                <m:rPr>
                  <m:sty m:val="p"/>
                </m:rPr>
                <w:rPr>
                  <w:rFonts w:ascii="Cambria Math" w:hAnsi="Cambria Math" w:cstheme="minorHAnsi"/>
                  <w:szCs w:val="24"/>
                </w:rPr>
                <m:t>k =</m:t>
              </m:r>
              <m:f>
                <m:fPr>
                  <m:ctrlPr>
                    <w:rPr>
                      <w:rFonts w:ascii="Cambria Math" w:hAnsi="Cambria Math" w:eastAsiaTheme="minorEastAsia" w:cstheme="minorHAnsi"/>
                      <w:szCs w:val="24"/>
                    </w:rPr>
                  </m:ctrlPr>
                </m:fPr>
                <m:num>
                  <m:sSub>
                    <m:sSubPr>
                      <m:ctrlPr>
                        <w:rPr>
                          <w:rFonts w:ascii="Cambria Math" w:hAnsi="Cambria Math" w:eastAsiaTheme="minorEastAsia" w:cstheme="minorHAnsi"/>
                          <w:szCs w:val="24"/>
                        </w:rPr>
                      </m:ctrlPr>
                    </m:sSubPr>
                    <m:e>
                      <m:r>
                        <m:rPr>
                          <m:sty m:val="p"/>
                        </m:rPr>
                        <w:rPr>
                          <w:rFonts w:ascii="Cambria Math" w:hAnsi="Cambria Math" w:eastAsiaTheme="minorEastAsia" w:cstheme="minorHAnsi"/>
                          <w:szCs w:val="24"/>
                        </w:rPr>
                        <m:t>Ind</m:t>
                      </m:r>
                    </m:e>
                    <m:sub>
                      <m:r>
                        <m:rPr>
                          <m:sty m:val="p"/>
                        </m:rPr>
                        <w:rPr>
                          <w:rFonts w:ascii="Cambria Math" w:hAnsi="Cambria Math" w:eastAsiaTheme="minorEastAsia" w:cstheme="minorHAnsi"/>
                          <w:szCs w:val="24"/>
                        </w:rPr>
                        <m:t>naujausias</m:t>
                      </m:r>
                    </m:sub>
                  </m:sSub>
                </m:num>
                <m:den>
                  <m:sSub>
                    <m:sSubPr>
                      <m:ctrlPr>
                        <w:rPr>
                          <w:rFonts w:ascii="Cambria Math" w:hAnsi="Cambria Math" w:eastAsiaTheme="minorEastAsia" w:cstheme="minorHAnsi"/>
                          <w:szCs w:val="24"/>
                        </w:rPr>
                      </m:ctrlPr>
                    </m:sSubPr>
                    <m:e>
                      <m:r>
                        <m:rPr>
                          <m:sty m:val="p"/>
                        </m:rPr>
                        <w:rPr>
                          <w:rFonts w:ascii="Cambria Math" w:hAnsi="Cambria Math" w:eastAsiaTheme="minorEastAsia" w:cstheme="minorHAnsi"/>
                          <w:szCs w:val="24"/>
                        </w:rPr>
                        <m:t>Ind</m:t>
                      </m:r>
                    </m:e>
                    <m:sub>
                      <m:r>
                        <m:rPr>
                          <m:sty m:val="p"/>
                        </m:rPr>
                        <w:rPr>
                          <w:rFonts w:ascii="Cambria Math" w:hAnsi="Cambria Math" w:eastAsiaTheme="minorEastAsia" w:cstheme="minorHAnsi"/>
                          <w:szCs w:val="24"/>
                        </w:rPr>
                        <m:t>pradžia</m:t>
                      </m:r>
                    </m:sub>
                  </m:sSub>
                </m:den>
              </m:f>
              <m:r>
                <m:rPr>
                  <m:sty m:val="p"/>
                </m:rPr>
                <w:rPr>
                  <w:rFonts w:ascii="Cambria Math" w:hAnsi="Cambria Math" w:eastAsiaTheme="minorEastAsia" w:cstheme="minorHAnsi"/>
                  <w:szCs w:val="24"/>
                </w:rPr>
                <m:t>×100-100</m:t>
              </m:r>
            </m:oMath>
            <w:r w:rsidRPr="00235AFA">
              <w:rPr>
                <w:kern w:val="2"/>
              </w:rPr>
              <w:t>, (proc.) kur</w:t>
            </w:r>
          </w:p>
          <w:p w:rsidRPr="00235AFA" w:rsidR="003B264E" w:rsidP="009A1D27" w:rsidRDefault="003B264E" w14:paraId="7416F5F9" w14:textId="39B92EFA">
            <w:pPr>
              <w:jc w:val="both"/>
              <w:textAlignment w:val="baseline"/>
            </w:pPr>
            <w:r w:rsidRPr="00235AFA">
              <w:rPr>
                <w:kern w:val="2"/>
              </w:rPr>
              <w:t>Ind</w:t>
            </w:r>
            <w:r w:rsidRPr="00235AFA">
              <w:rPr>
                <w:kern w:val="2"/>
                <w:vertAlign w:val="subscript"/>
              </w:rPr>
              <w:t>naujausias</w:t>
            </w:r>
            <w:r w:rsidRPr="00235AFA">
              <w:rPr>
                <w:kern w:val="2"/>
              </w:rPr>
              <w:t xml:space="preserve"> – kreipimosi dėl kainos / įkainių peržiūros išsiuntimo kitai šaliai dieną paskelbtas naujausias vartojimo prekių ir paslaugų indeksas. Ind</w:t>
            </w:r>
            <w:r w:rsidRPr="00235AFA">
              <w:rPr>
                <w:kern w:val="2"/>
                <w:vertAlign w:val="subscript"/>
              </w:rPr>
              <w:t>pradžia</w:t>
            </w:r>
            <w:r w:rsidRPr="00235AFA">
              <w:rPr>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Pr="00235AFA" w:rsidR="003B264E" w:rsidP="003B264E" w:rsidRDefault="003B264E" w14:paraId="3933E9AB" w14:textId="5B1012C7">
            <w:pPr>
              <w:rPr>
                <w:kern w:val="2"/>
                <w:szCs w:val="24"/>
                <w:shd w:val="clear" w:color="auto" w:fill="FFFFFF"/>
              </w:rPr>
            </w:pPr>
            <w:r w:rsidRPr="00235AFA">
              <w:rPr>
                <w:kern w:val="2"/>
                <w:szCs w:val="24"/>
              </w:rPr>
              <w:t xml:space="preserve">5.3.3.7. </w:t>
            </w:r>
            <w:r w:rsidRPr="00235AFA">
              <w:rPr>
                <w:kern w:val="2"/>
                <w:szCs w:val="24"/>
                <w:shd w:val="clear" w:color="auto" w:fill="FFFFFF"/>
              </w:rPr>
              <w:t xml:space="preserve">Skaičiavimams indeksų reikšmės imamos </w:t>
            </w:r>
            <w:r w:rsidRPr="00235AFA">
              <w:rPr>
                <w:b/>
                <w:bCs/>
                <w:kern w:val="2"/>
                <w:szCs w:val="24"/>
                <w:shd w:val="clear" w:color="auto" w:fill="FFFFFF"/>
              </w:rPr>
              <w:t>keturių</w:t>
            </w:r>
            <w:r w:rsidRPr="00235AFA">
              <w:rPr>
                <w:kern w:val="2"/>
                <w:szCs w:val="24"/>
                <w:shd w:val="clear" w:color="auto" w:fill="FFFFFF"/>
              </w:rPr>
              <w:t xml:space="preserve"> skaitmenų po kablelio tikslumu. Apskaičiuotas pokytis (k) tolimesniems skaičiavimams naudojamas suapvalinus iki </w:t>
            </w:r>
            <w:r w:rsidRPr="00235AFA">
              <w:rPr>
                <w:b/>
                <w:bCs/>
                <w:kern w:val="2"/>
                <w:szCs w:val="24"/>
                <w:shd w:val="clear" w:color="auto" w:fill="FFFFFF"/>
              </w:rPr>
              <w:t>vieno</w:t>
            </w:r>
            <w:r w:rsidRPr="00235AFA">
              <w:rPr>
                <w:kern w:val="2"/>
                <w:szCs w:val="24"/>
                <w:shd w:val="clear" w:color="auto" w:fill="FFFFFF"/>
              </w:rPr>
              <w:t xml:space="preserve">  skaitmens po kablelio, o apskaičiuotas įkainis „a</w:t>
            </w:r>
            <w:r w:rsidRPr="00235AFA">
              <w:rPr>
                <w:kern w:val="2"/>
                <w:szCs w:val="24"/>
                <w:shd w:val="clear" w:color="auto" w:fill="FFFFFF"/>
                <w:vertAlign w:val="subscript"/>
              </w:rPr>
              <w:t>1</w:t>
            </w:r>
            <w:r w:rsidRPr="00235AFA">
              <w:rPr>
                <w:kern w:val="2"/>
                <w:szCs w:val="24"/>
                <w:shd w:val="clear" w:color="auto" w:fill="FFFFFF"/>
              </w:rPr>
              <w:t xml:space="preserve">“ suapvalinamas iki </w:t>
            </w:r>
            <w:r w:rsidRPr="00235AFA">
              <w:rPr>
                <w:b/>
                <w:bCs/>
                <w:kern w:val="2"/>
                <w:szCs w:val="24"/>
                <w:shd w:val="clear" w:color="auto" w:fill="FFFFFF"/>
              </w:rPr>
              <w:t xml:space="preserve">dviejų </w:t>
            </w:r>
            <w:r w:rsidRPr="00235AFA">
              <w:rPr>
                <w:kern w:val="2"/>
                <w:szCs w:val="24"/>
                <w:shd w:val="clear" w:color="auto" w:fill="FFFFFF"/>
              </w:rPr>
              <w:t>skaitmenų po kablelio.</w:t>
            </w:r>
          </w:p>
          <w:p w:rsidRPr="00235AFA" w:rsidR="003B264E" w:rsidP="003B264E" w:rsidRDefault="003B264E" w14:paraId="17981286" w14:textId="6A5D6246">
            <w:pPr>
              <w:rPr>
                <w:kern w:val="2"/>
                <w:szCs w:val="24"/>
                <w:shd w:val="clear" w:color="auto" w:fill="FFFFFF"/>
              </w:rPr>
            </w:pPr>
            <w:r w:rsidRPr="00235AFA">
              <w:rPr>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Pr="00235AFA" w:rsidR="003B264E" w:rsidP="2212EC5C" w:rsidRDefault="003B264E" w14:paraId="400B6A82" w14:textId="0ABA0EB4">
            <w:pPr>
              <w:rPr>
                <w:kern w:val="2"/>
                <w:shd w:val="clear" w:color="auto" w:fill="FFFFFF"/>
              </w:rPr>
            </w:pPr>
            <w:r w:rsidRPr="00235AFA">
              <w:rPr>
                <w:kern w:val="2"/>
                <w:shd w:val="clear" w:color="auto" w:fill="FFFFFF"/>
              </w:rPr>
              <w:t>5</w:t>
            </w:r>
            <w:r w:rsidRPr="00235AFA">
              <w:rPr>
                <w:kern w:val="2"/>
              </w:rPr>
              <w:t xml:space="preserve">.3.3.9. </w:t>
            </w:r>
            <w:r w:rsidRPr="00235AFA">
              <w:rPr>
                <w:kern w:val="2"/>
                <w:shd w:val="clear" w:color="auto" w:fill="FFFFFF"/>
              </w:rPr>
              <w:t xml:space="preserve">Susitarimas turi būti sudarytas per </w:t>
            </w:r>
            <w:r w:rsidRPr="00235AFA" w:rsidR="00A9686A">
              <w:rPr>
                <w:kern w:val="2"/>
                <w:shd w:val="clear" w:color="auto" w:fill="FFFFFF"/>
              </w:rPr>
              <w:t xml:space="preserve">10 (dešimt) darbo dienų </w:t>
            </w:r>
            <w:r w:rsidRPr="00235AFA">
              <w:rPr>
                <w:kern w:val="2"/>
                <w:shd w:val="clear" w:color="auto" w:fill="FFFFFF"/>
              </w:rPr>
              <w:t>nuo Šalies pateikto tinkamo prašymo perskaičiuoti S</w:t>
            </w:r>
            <w:r w:rsidRPr="00235AFA">
              <w:rPr>
                <w:kern w:val="2"/>
              </w:rPr>
              <w:t xml:space="preserve">utarties </w:t>
            </w:r>
            <w:r w:rsidRPr="00235AFA">
              <w:rPr>
                <w:kern w:val="2"/>
                <w:shd w:val="clear" w:color="auto" w:fill="FFFFFF"/>
              </w:rPr>
              <w:t>kainą / įkainius gavimo dienos.</w:t>
            </w:r>
          </w:p>
          <w:p w:rsidRPr="00235AFA" w:rsidR="003B264E" w:rsidP="003B264E" w:rsidRDefault="003B264E" w14:paraId="1101D02D" w14:textId="77777777">
            <w:pPr>
              <w:rPr>
                <w:kern w:val="2"/>
                <w:szCs w:val="24"/>
                <w:bdr w:val="none" w:color="auto" w:sz="0" w:space="0" w:frame="1"/>
              </w:rPr>
            </w:pPr>
            <w:r w:rsidRPr="00235AFA">
              <w:rPr>
                <w:kern w:val="2"/>
                <w:szCs w:val="24"/>
                <w:shd w:val="clear" w:color="auto" w:fill="FFFFFF"/>
              </w:rPr>
              <w:t xml:space="preserve">5.3.3.10. </w:t>
            </w:r>
            <w:r w:rsidRPr="00235AFA">
              <w:rPr>
                <w:kern w:val="2"/>
                <w:szCs w:val="24"/>
                <w:bdr w:val="none" w:color="auto" w:sz="0" w:space="0" w:frame="1"/>
              </w:rPr>
              <w:t>Susitarimu Šalys neturi teisės keisti procedūroje nurodytos tvarkos ar kitų Sutarties nuostatų, išskyrus, jei keitimas atliekamas pagal VPĮ nuostatas.</w:t>
            </w:r>
          </w:p>
          <w:p w:rsidRPr="00235AFA" w:rsidR="003B264E" w:rsidP="003B264E" w:rsidRDefault="003B264E" w14:paraId="46E0F439" w14:textId="77777777">
            <w:pPr>
              <w:rPr>
                <w:szCs w:val="24"/>
                <w:lang w:val="lt"/>
              </w:rPr>
            </w:pPr>
          </w:p>
          <w:p w:rsidRPr="00235AFA" w:rsidR="003B264E" w:rsidP="003B264E" w:rsidRDefault="003B264E" w14:paraId="449DAAFE" w14:textId="02E539CA">
            <w:pPr>
              <w:rPr>
                <w:szCs w:val="24"/>
                <w:lang w:val="lt"/>
              </w:rPr>
            </w:pPr>
          </w:p>
        </w:tc>
      </w:tr>
      <w:tr w:rsidR="00FC7AE1" w:rsidTr="47925A9D" w14:paraId="6CC3A8C6"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308CEFDE" w14:textId="7777777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9DAE4D4" w14:textId="77777777">
            <w:pPr>
              <w:rPr>
                <w:kern w:val="2"/>
                <w:szCs w:val="24"/>
              </w:rPr>
            </w:pPr>
            <w:r>
              <w:rPr>
                <w:kern w:val="2"/>
                <w:szCs w:val="24"/>
              </w:rPr>
              <w:t>Netaikoma</w:t>
            </w:r>
          </w:p>
          <w:p w:rsidR="00FC7AE1" w:rsidRDefault="00FC7AE1" w14:paraId="4D894FF0" w14:textId="77777777">
            <w:pPr>
              <w:rPr>
                <w:kern w:val="2"/>
                <w:szCs w:val="24"/>
              </w:rPr>
            </w:pPr>
          </w:p>
          <w:p w:rsidR="00FC7AE1" w:rsidRDefault="00FC7AE1" w14:paraId="27CC8980" w14:textId="77777777">
            <w:pPr>
              <w:rPr>
                <w:kern w:val="2"/>
                <w:szCs w:val="24"/>
              </w:rPr>
            </w:pPr>
          </w:p>
        </w:tc>
      </w:tr>
      <w:tr w:rsidR="00FC7AE1" w:rsidTr="47925A9D" w14:paraId="053DC86E"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92E9364" w14:textId="777777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73861" w:rsidP="7EE4594E" w:rsidRDefault="00873861" w14:paraId="6D87E5E1" w14:textId="0ACC6E73">
            <w:r w:rsidRPr="00873861">
              <w:t>Pirkėjui įvertinus ir leidus, atskirų skaitymo priemonių kiekiai gali būti koreguojami iki 10 proc. kiekvienos skaitymo priemonės pozicijos kiekio. Keičiant kiekius, vieneto kaina išlieka nepakitusi ir toks keitimas negali viršyti bendros Sutarties kainos.</w:t>
            </w:r>
          </w:p>
          <w:p w:rsidR="00873861" w:rsidP="7EE4594E" w:rsidRDefault="00873861" w14:paraId="12B69E8A" w14:textId="77777777"/>
          <w:p w:rsidRPr="009E710C" w:rsidR="00FC7AE1" w:rsidP="00873861" w:rsidRDefault="00FC7AE1" w14:paraId="6C1F3B96" w14:textId="0DF2F1B1">
            <w:pPr>
              <w:rPr>
                <w:kern w:val="2"/>
              </w:rPr>
            </w:pPr>
          </w:p>
        </w:tc>
      </w:tr>
      <w:tr w:rsidR="00FC7AE1" w:rsidTr="47925A9D" w14:paraId="2D8CD3B4" w14:textId="77777777">
        <w:trPr>
          <w:trHeight w:val="945"/>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E3EDCD5" w14:textId="77777777">
            <w:pPr>
              <w:rPr>
                <w:b/>
                <w:bCs/>
                <w:kern w:val="2"/>
                <w:szCs w:val="24"/>
              </w:rPr>
            </w:pPr>
            <w:r>
              <w:rPr>
                <w:b/>
                <w:bCs/>
                <w:kern w:val="2"/>
                <w:szCs w:val="24"/>
              </w:rPr>
              <w:lastRenderedPageBreak/>
              <w:t>5.5. Atsiskaitymo su Tiekėju terminas ir tvarka</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3CAAAC0C" w14:textId="77777777">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rsidR="00FC7AE1" w:rsidP="7EE4594E" w:rsidRDefault="00FC7AE1" w14:paraId="147D7F64" w14:textId="4C00A524"/>
        </w:tc>
      </w:tr>
      <w:tr w:rsidR="00FC7AE1" w:rsidTr="47925A9D" w14:paraId="4DFC0C0E"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0EA278F6" w14:textId="77777777">
            <w:pPr>
              <w:rPr>
                <w:b/>
                <w:bCs/>
                <w:kern w:val="2"/>
                <w:szCs w:val="24"/>
              </w:rPr>
            </w:pPr>
            <w:r>
              <w:rPr>
                <w:b/>
                <w:bCs/>
                <w:kern w:val="2"/>
                <w:szCs w:val="24"/>
              </w:rPr>
              <w:t>5.6. Avansas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0A071D4F" w14:textId="77777777">
            <w:pPr>
              <w:rPr>
                <w:kern w:val="2"/>
                <w:szCs w:val="24"/>
              </w:rPr>
            </w:pPr>
            <w:r>
              <w:rPr>
                <w:kern w:val="2"/>
                <w:szCs w:val="24"/>
              </w:rPr>
              <w:t>Netaikoma</w:t>
            </w:r>
          </w:p>
        </w:tc>
      </w:tr>
      <w:tr w:rsidR="00FC7AE1" w:rsidTr="47925A9D" w14:paraId="75472574"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967634E" w14:textId="77777777">
            <w:pPr>
              <w:rPr>
                <w:b/>
                <w:bCs/>
                <w:kern w:val="2"/>
                <w:szCs w:val="24"/>
              </w:rPr>
            </w:pPr>
            <w:r>
              <w:rPr>
                <w:b/>
                <w:bCs/>
                <w:kern w:val="2"/>
                <w:szCs w:val="24"/>
              </w:rPr>
              <w:t>5.7. Avanso užtikrinimas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6E598897" w14:textId="77777777">
            <w:pPr>
              <w:rPr>
                <w:kern w:val="2"/>
                <w:szCs w:val="24"/>
              </w:rPr>
            </w:pPr>
            <w:r>
              <w:rPr>
                <w:kern w:val="2"/>
                <w:szCs w:val="24"/>
              </w:rPr>
              <w:t>Netaikoma</w:t>
            </w:r>
          </w:p>
          <w:p w:rsidR="00FC7AE1" w:rsidRDefault="00ED335A" w14:paraId="7BDA0037" w14:textId="77777777">
            <w:pPr>
              <w:rPr>
                <w:kern w:val="2"/>
                <w:szCs w:val="24"/>
              </w:rPr>
            </w:pPr>
            <w:r>
              <w:rPr>
                <w:color w:val="000000"/>
                <w:kern w:val="2"/>
                <w:szCs w:val="24"/>
                <w:shd w:val="clear" w:color="auto" w:fill="FFFFFF"/>
              </w:rPr>
              <w:t xml:space="preserve"> </w:t>
            </w:r>
          </w:p>
        </w:tc>
      </w:tr>
      <w:tr w:rsidR="00FC7AE1" w:rsidTr="47925A9D" w14:paraId="2CFC72CE"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4574CD80" w14:textId="77777777">
            <w:pPr>
              <w:jc w:val="center"/>
              <w:rPr>
                <w:b/>
                <w:bCs/>
                <w:kern w:val="2"/>
                <w:szCs w:val="24"/>
              </w:rPr>
            </w:pPr>
            <w:r>
              <w:rPr>
                <w:b/>
                <w:bCs/>
                <w:kern w:val="2"/>
                <w:szCs w:val="24"/>
              </w:rPr>
              <w:t>6. PREKIŲ KOKYBĖ IR GARANTINIAI ĮSIPAREIGOJIMAI</w:t>
            </w:r>
          </w:p>
        </w:tc>
      </w:tr>
      <w:tr w:rsidR="00FC7AE1" w:rsidTr="47925A9D" w14:paraId="7D580C0D"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7EE4594E" w:rsidRDefault="00ED335A" w14:paraId="2B07F30A" w14:textId="54380397">
            <w:pPr>
              <w:rPr>
                <w:b/>
                <w:bCs/>
                <w:kern w:val="2"/>
              </w:rPr>
            </w:pPr>
            <w:r w:rsidRPr="7EE4594E">
              <w:rPr>
                <w:b/>
                <w:bCs/>
                <w:kern w:val="2"/>
              </w:rPr>
              <w:t>6.1. Garantinis terminas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8E69B4" w14:paraId="03054C98" w14:textId="2309A6AC">
            <w:pPr>
              <w:rPr>
                <w:kern w:val="2"/>
                <w:szCs w:val="24"/>
              </w:rPr>
            </w:pPr>
            <w:r w:rsidRPr="0021478E">
              <w:rPr>
                <w:color w:val="000000" w:themeColor="text1"/>
                <w:kern w:val="2"/>
                <w:szCs w:val="24"/>
              </w:rPr>
              <w:t>Netaikoma</w:t>
            </w:r>
          </w:p>
        </w:tc>
      </w:tr>
      <w:tr w:rsidR="00FC7AE1" w:rsidTr="47925A9D" w14:paraId="56779873"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35D34EB4" w14:textId="77777777">
            <w:pPr>
              <w:rPr>
                <w:b/>
                <w:bCs/>
                <w:kern w:val="2"/>
                <w:szCs w:val="24"/>
              </w:rPr>
            </w:pPr>
            <w:r>
              <w:rPr>
                <w:b/>
                <w:bCs/>
                <w:kern w:val="2"/>
                <w:szCs w:val="24"/>
              </w:rPr>
              <w:t>6.2. Garantinė priežiūra</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7983660C" w14:paraId="1D68DB9E" w14:textId="588EED32">
            <w:pPr>
              <w:jc w:val="both"/>
            </w:pPr>
            <w:r>
              <w:t>Tiekėjas atsako už skaitymo priemonių kokybę jų transportavimo ir pristatymo metu iki prekių perdavimo–priėmimo dokumento pasirašymo. Nustačius nekokybiškas, sugadintas, brokuotas ar kitus techninėje specifikacijoje nustatytus reikalavimus neatitinkančias skaitymo priemones, Tiekėjas privalo jas pakeisti tinkamomis savo sąskaita ne vėliau kaip per 5 darbo dienas nuo Pirkėjo pranešimo gavimo dienos. Dėl objektyvių, nuo tiekėjų nepriklausančių aplinkybių – abipusiu Šalių susitarimu gali būti suderintas ilgesnis prekių pristatymo (pakeitimo) terminas. Prekių trūkumų nustatymo bei šalinimo tvarka nustatyta Bendrųjų sąlygų 7 skyriuje.</w:t>
            </w:r>
          </w:p>
          <w:p w:rsidR="00FC7AE1" w:rsidP="7EE4594E" w:rsidRDefault="00FC7AE1" w14:paraId="067F233D" w14:textId="77777777">
            <w:pPr>
              <w:jc w:val="both"/>
              <w:rPr>
                <w:kern w:val="2"/>
              </w:rPr>
            </w:pPr>
          </w:p>
        </w:tc>
      </w:tr>
      <w:tr w:rsidR="00FC7AE1" w:rsidTr="47925A9D" w14:paraId="18E8F2A7" w14:textId="77777777">
        <w:trPr>
          <w:trHeight w:val="105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452063F2" w14:textId="77777777">
            <w:pPr>
              <w:rPr>
                <w:b/>
                <w:bCs/>
                <w:kern w:val="2"/>
                <w:szCs w:val="24"/>
              </w:rPr>
            </w:pPr>
            <w:r>
              <w:rPr>
                <w:b/>
                <w:bCs/>
                <w:kern w:val="2"/>
                <w:szCs w:val="24"/>
              </w:rPr>
              <w:t>6.3. Kokybinių kriterijų įgyvendinimo ir tikrinimo tvarka</w:t>
            </w:r>
          </w:p>
          <w:p w:rsidR="00FC7AE1" w:rsidRDefault="00FC7AE1" w14:paraId="52586758" w14:textId="3F3CAB05">
            <w:pPr>
              <w:rPr>
                <w:b/>
                <w:bCs/>
                <w:kern w:val="2"/>
              </w:rPr>
            </w:pP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7EE4594E" w:rsidRDefault="55103A1D" w14:paraId="24818C1D" w14:textId="375559AF">
            <w:pPr>
              <w:spacing w:line="259" w:lineRule="auto"/>
              <w:jc w:val="both"/>
            </w:pPr>
            <w:r w:rsidRPr="7EE4594E">
              <w:rPr>
                <w:color w:val="000000" w:themeColor="text1"/>
              </w:rPr>
              <w:t>Netaikoma</w:t>
            </w:r>
          </w:p>
        </w:tc>
      </w:tr>
      <w:tr w:rsidR="00FC7AE1" w:rsidTr="47925A9D" w14:paraId="2C48AAB4"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3BB1BA66" w14:textId="77777777">
            <w:pPr>
              <w:jc w:val="center"/>
              <w:rPr>
                <w:b/>
                <w:bCs/>
                <w:kern w:val="2"/>
                <w:szCs w:val="24"/>
              </w:rPr>
            </w:pPr>
            <w:r>
              <w:rPr>
                <w:b/>
                <w:bCs/>
                <w:kern w:val="2"/>
                <w:szCs w:val="24"/>
              </w:rPr>
              <w:t>7. SUTARTIES VYKDYMUI PASITELKIAMI SUBTIEKĖJAI</w:t>
            </w:r>
          </w:p>
        </w:tc>
      </w:tr>
      <w:tr w:rsidR="00FC7AE1" w:rsidTr="47925A9D" w14:paraId="3186A905"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AC99873" w14:textId="77777777">
            <w:pPr>
              <w:rPr>
                <w:b/>
                <w:bCs/>
                <w:kern w:val="2"/>
                <w:szCs w:val="24"/>
              </w:rPr>
            </w:pPr>
            <w:r>
              <w:rPr>
                <w:b/>
                <w:bCs/>
                <w:kern w:val="2"/>
                <w:szCs w:val="24"/>
              </w:rPr>
              <w:t>Sutarties vykdymui pasitelkiami subtiekėjai ir (ar) specialistai</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2EA648C" w14:textId="77777777">
            <w:pPr>
              <w:jc w:val="both"/>
              <w:rPr>
                <w:kern w:val="2"/>
                <w:szCs w:val="24"/>
              </w:rPr>
            </w:pPr>
            <w:r>
              <w:rPr>
                <w:kern w:val="2"/>
                <w:szCs w:val="24"/>
              </w:rPr>
              <w:t>Sutarties vykdymui subtiekėjai ir (ar) specialistai nepasitelkiami.</w:t>
            </w:r>
          </w:p>
          <w:p w:rsidR="00FC7AE1" w:rsidRDefault="00FC7AE1" w14:paraId="15201093" w14:textId="77777777">
            <w:pPr>
              <w:jc w:val="both"/>
              <w:rPr>
                <w:kern w:val="2"/>
                <w:szCs w:val="24"/>
              </w:rPr>
            </w:pPr>
          </w:p>
          <w:p w:rsidRPr="00C1417B" w:rsidR="00FC7AE1" w:rsidRDefault="00ED335A" w14:paraId="0A289659" w14:textId="77777777">
            <w:pPr>
              <w:jc w:val="both"/>
              <w:rPr>
                <w:kern w:val="2"/>
                <w:szCs w:val="24"/>
              </w:rPr>
            </w:pPr>
            <w:r w:rsidRPr="00C1417B">
              <w:rPr>
                <w:kern w:val="2"/>
                <w:szCs w:val="24"/>
              </w:rPr>
              <w:t>arba</w:t>
            </w:r>
          </w:p>
          <w:p w:rsidRPr="00C1417B" w:rsidR="00FC7AE1" w:rsidRDefault="00FC7AE1" w14:paraId="521C779F" w14:textId="77777777">
            <w:pPr>
              <w:jc w:val="both"/>
              <w:rPr>
                <w:kern w:val="2"/>
                <w:szCs w:val="24"/>
              </w:rPr>
            </w:pPr>
          </w:p>
          <w:p w:rsidR="00FC7AE1" w:rsidRDefault="00ED335A" w14:paraId="2925FDCF" w14:textId="77777777">
            <w:pPr>
              <w:jc w:val="both"/>
              <w:rPr>
                <w:b/>
                <w:bCs/>
                <w:kern w:val="2"/>
                <w:szCs w:val="24"/>
              </w:rPr>
            </w:pPr>
            <w:r w:rsidRPr="00C1417B">
              <w:rPr>
                <w:kern w:val="2"/>
                <w:szCs w:val="24"/>
              </w:rPr>
              <w:t>Sutarties vykdymui pasitelkiami subtiekėjai ir (ar) specialistai yra nurodyti Sutarties priede Nr. 4 „Sutarties vykdymui pasitelkiami subtiekėjai ir (ar) specialistai“.</w:t>
            </w:r>
          </w:p>
        </w:tc>
      </w:tr>
      <w:tr w:rsidR="00FC7AE1" w:rsidTr="47925A9D" w14:paraId="55EDBFFD"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160EEED9" w14:textId="77777777">
            <w:pPr>
              <w:jc w:val="center"/>
              <w:rPr>
                <w:b/>
                <w:bCs/>
                <w:kern w:val="2"/>
                <w:szCs w:val="24"/>
              </w:rPr>
            </w:pPr>
            <w:r>
              <w:rPr>
                <w:b/>
                <w:bCs/>
                <w:kern w:val="2"/>
                <w:szCs w:val="24"/>
              </w:rPr>
              <w:t>8. PRIEVOLIŲ PAGAL SUTARTĮ ĮVYKDYMO UŽTIKRINIMAS</w:t>
            </w:r>
          </w:p>
        </w:tc>
      </w:tr>
      <w:tr w:rsidR="00FC7AE1" w:rsidTr="47925A9D" w14:paraId="3D600610" w14:textId="77777777">
        <w:trPr>
          <w:trHeight w:val="1155"/>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1CEB3FDA" w14:textId="77777777">
            <w:pPr>
              <w:rPr>
                <w:b/>
                <w:bCs/>
                <w:kern w:val="2"/>
                <w:szCs w:val="24"/>
              </w:rPr>
            </w:pPr>
            <w:r>
              <w:rPr>
                <w:b/>
                <w:bCs/>
                <w:kern w:val="2"/>
                <w:szCs w:val="24"/>
              </w:rPr>
              <w:t>8.1. Prievolių pagal Sutartį įvykdymo užtikrinimas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E710C" w:rsidR="00FC7AE1" w:rsidP="2D2E4E5C" w:rsidRDefault="00ED335A" w14:paraId="07FD5A1A" w14:textId="77777777">
            <w:pPr>
              <w:rPr>
                <w:kern w:val="2"/>
              </w:rPr>
            </w:pPr>
            <w:r w:rsidRPr="009E710C">
              <w:rPr>
                <w:kern w:val="2"/>
              </w:rPr>
              <w:t>Prievolių pagal Sutartį įvykdymas užtikrinamas:</w:t>
            </w:r>
          </w:p>
          <w:p w:rsidRPr="009E710C" w:rsidR="00FC7AE1" w:rsidP="42DB29BA" w:rsidRDefault="00ED335A" w14:paraId="5E27F146" w14:textId="4969D4A0">
            <w:pPr>
              <w:jc w:val="both"/>
              <w:rPr>
                <w:color w:val="000000" w:themeColor="text1"/>
                <w:kern w:val="2"/>
              </w:rPr>
            </w:pPr>
            <w:r w:rsidRPr="2D2E4E5C">
              <w:rPr>
                <w:color w:val="000000" w:themeColor="text1"/>
                <w:kern w:val="2"/>
              </w:rPr>
              <w:t>8.1.1. Netesybomis (delspinigiais, bauda)</w:t>
            </w:r>
            <w:r w:rsidR="009E710C">
              <w:rPr>
                <w:color w:val="000000" w:themeColor="text1"/>
                <w:kern w:val="2"/>
              </w:rPr>
              <w:t>.</w:t>
            </w:r>
          </w:p>
        </w:tc>
      </w:tr>
      <w:tr w:rsidR="00FC7AE1" w:rsidTr="47925A9D" w14:paraId="23B2E466"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7D5626A" w14:textId="77777777">
            <w:pPr>
              <w:rPr>
                <w:b/>
                <w:bCs/>
                <w:kern w:val="2"/>
                <w:szCs w:val="24"/>
              </w:rPr>
            </w:pPr>
            <w:r>
              <w:rPr>
                <w:b/>
                <w:bCs/>
                <w:kern w:val="2"/>
                <w:szCs w:val="24"/>
              </w:rPr>
              <w:t>8.2. Sutarties įvykdymo užtikrinimo galiojimo terminas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E710C" w:rsidR="2F6AD7AE" w:rsidP="42DB29BA" w:rsidRDefault="2F6AD7AE" w14:paraId="076F47DE" w14:textId="2C952BB9">
            <w:pPr>
              <w:jc w:val="both"/>
              <w:rPr>
                <w:color w:val="000000" w:themeColor="text1"/>
              </w:rPr>
            </w:pPr>
            <w:r w:rsidRPr="009E710C">
              <w:rPr>
                <w:color w:val="000000" w:themeColor="text1"/>
              </w:rPr>
              <w:t>Netaikoma</w:t>
            </w:r>
          </w:p>
          <w:p w:rsidRPr="009E710C" w:rsidR="00FC7AE1" w:rsidP="42DB29BA" w:rsidRDefault="00FC7AE1" w14:paraId="402D44BD" w14:textId="00399BF2">
            <w:pPr>
              <w:jc w:val="both"/>
              <w:rPr>
                <w:strike/>
                <w:kern w:val="2"/>
              </w:rPr>
            </w:pPr>
          </w:p>
        </w:tc>
      </w:tr>
      <w:tr w:rsidR="00FC7AE1" w:rsidTr="47925A9D" w14:paraId="7D0FE8A4"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0F0D973" w14:textId="77777777">
            <w:pPr>
              <w:rPr>
                <w:b/>
                <w:bCs/>
                <w:kern w:val="2"/>
                <w:szCs w:val="24"/>
              </w:rPr>
            </w:pPr>
            <w:r>
              <w:rPr>
                <w:b/>
                <w:bCs/>
                <w:kern w:val="2"/>
                <w:szCs w:val="24"/>
              </w:rPr>
              <w:t xml:space="preserve">8.3. Sutarties įvykdymo užtikrinimo pateikimas </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E710C" w:rsidR="50E82FBF" w:rsidP="42DB29BA" w:rsidRDefault="50E82FBF" w14:paraId="30726EFC" w14:textId="2C952BB9">
            <w:pPr>
              <w:jc w:val="both"/>
              <w:rPr>
                <w:color w:val="000000" w:themeColor="text1"/>
              </w:rPr>
            </w:pPr>
            <w:r w:rsidRPr="009E710C">
              <w:rPr>
                <w:color w:val="000000" w:themeColor="text1"/>
              </w:rPr>
              <w:t>Netaikoma</w:t>
            </w:r>
          </w:p>
          <w:p w:rsidRPr="009E710C" w:rsidR="00FC7AE1" w:rsidP="42DB29BA" w:rsidRDefault="00FC7AE1" w14:paraId="52D2D3B0" w14:textId="56714552">
            <w:pPr>
              <w:jc w:val="both"/>
              <w:rPr>
                <w:strike/>
                <w:color w:val="FF0000"/>
                <w:kern w:val="2"/>
              </w:rPr>
            </w:pPr>
          </w:p>
        </w:tc>
      </w:tr>
      <w:tr w:rsidR="00FC7AE1" w:rsidTr="47925A9D" w14:paraId="129962B8"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665CD662" w14:textId="77777777">
            <w:pPr>
              <w:jc w:val="center"/>
              <w:rPr>
                <w:b/>
                <w:bCs/>
                <w:kern w:val="2"/>
                <w:szCs w:val="24"/>
              </w:rPr>
            </w:pPr>
            <w:r>
              <w:rPr>
                <w:b/>
                <w:bCs/>
                <w:kern w:val="2"/>
                <w:szCs w:val="24"/>
              </w:rPr>
              <w:t>9. ŠALIŲ ATSAKOMYBĖ</w:t>
            </w:r>
            <w:r>
              <w:rPr>
                <w:b/>
                <w:bCs/>
                <w:kern w:val="2"/>
                <w:szCs w:val="24"/>
              </w:rPr>
              <w:tab/>
            </w:r>
          </w:p>
        </w:tc>
      </w:tr>
      <w:tr w:rsidR="00FC7AE1" w:rsidTr="47925A9D" w14:paraId="51A0F29D"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16CDCA6" w14:textId="77777777">
            <w:pPr>
              <w:rPr>
                <w:b/>
                <w:bCs/>
                <w:kern w:val="2"/>
                <w:szCs w:val="24"/>
              </w:rPr>
            </w:pPr>
            <w:r>
              <w:rPr>
                <w:b/>
                <w:bCs/>
                <w:kern w:val="2"/>
                <w:szCs w:val="24"/>
              </w:rPr>
              <w:t>9.1. Pirkėjui taikomos netesybos už mokėjimų pagal Sutartį vėlavimą</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6859A1CC" w14:textId="77777777">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Pr>
                <w:color w:val="000000"/>
                <w:kern w:val="2"/>
                <w:szCs w:val="24"/>
              </w:rPr>
              <w:lastRenderedPageBreak/>
              <w:t xml:space="preserve">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FC7AE1" w:rsidTr="47925A9D" w14:paraId="1E17C8E7"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6885345" w14:textId="77777777">
            <w:pPr>
              <w:rPr>
                <w:b/>
                <w:bCs/>
                <w:kern w:val="2"/>
                <w:szCs w:val="24"/>
              </w:rPr>
            </w:pPr>
            <w:r>
              <w:rPr>
                <w:b/>
                <w:bCs/>
                <w:kern w:val="2"/>
                <w:szCs w:val="24"/>
              </w:rPr>
              <w:lastRenderedPageBreak/>
              <w:t>9.2. Tiekėjui taikomos netesybos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42DB29BA" w:rsidRDefault="00ED335A" w14:paraId="56EF3690" w14:textId="77777777">
            <w:pPr>
              <w:jc w:val="both"/>
              <w:rPr>
                <w:kern w:val="2"/>
              </w:rPr>
            </w:pPr>
            <w:r w:rsidRPr="42DB29BA">
              <w:rPr>
                <w:color w:val="000000"/>
                <w:kern w:val="2"/>
              </w:rPr>
              <w:t xml:space="preserve">9.2.1. Jeigu Tiekėjas vėluoja vykdyti užsakymą, tiekti Prekes ar ištaisyti jų trūkumus arba nevykdo kitų sutartinių įsipareigojimų, Pirkėjas </w:t>
            </w:r>
            <w:r w:rsidRPr="42DB29BA">
              <w:rPr>
                <w:kern w:val="2"/>
              </w:rPr>
              <w:t>nuo kitos nei nustatytas terminas dienos Tiekėjui skaičiuoja 0,02 (dvi šimtosios) procento dydžio delspinigius už kiekvieną uždelstą dieną nuo laiku neperduotų Prekių ar Prekių, turinčių trūkumų, kainos be PVM.</w:t>
            </w:r>
          </w:p>
          <w:p w:rsidR="00FC7AE1" w:rsidRDefault="00ED335A" w14:paraId="320D0A81" w14:textId="77777777">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00FC7AE1" w:rsidRDefault="00ED335A" w14:paraId="3958C8B0" w14:textId="77777777">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FC7AE1" w:rsidTr="47925A9D" w14:paraId="797364A7"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11830BE7" w14:textId="7777777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6B6C696B" w14:textId="77777777">
            <w:pPr>
              <w:jc w:val="both"/>
              <w:rPr>
                <w:kern w:val="2"/>
                <w:szCs w:val="24"/>
              </w:rPr>
            </w:pPr>
            <w:r>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rsidR="00FC7AE1" w:rsidRDefault="00ED335A" w14:paraId="3915192B" w14:textId="77777777">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FC7AE1" w:rsidTr="47925A9D" w14:paraId="6B2E2D69"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7EE4594E" w:rsidRDefault="00ED335A" w14:paraId="5AE9594C" w14:textId="77777777">
            <w:pPr>
              <w:rPr>
                <w:b/>
                <w:bCs/>
                <w:kern w:val="2"/>
              </w:rPr>
            </w:pPr>
            <w:r w:rsidRPr="7EE4594E">
              <w:rPr>
                <w:b/>
                <w:bCs/>
                <w:kern w:val="2"/>
              </w:rPr>
              <w:t xml:space="preserve">9.4. Tiekėjui taikoma bauda dėl esamų subtiekėjų / naujų subtiekėjų pasitelkimo nesilaikant Bendrosiose sąlygose nurodytos subtiekėjų keitimo tvarkos </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E710C" w:rsidR="00FC7AE1" w:rsidP="7EE4594E" w:rsidRDefault="00ED335A" w14:paraId="4513918D" w14:textId="77777777">
            <w:pPr>
              <w:rPr>
                <w:color w:val="000000"/>
                <w:kern w:val="2"/>
              </w:rPr>
            </w:pPr>
            <w:r w:rsidRPr="009E710C">
              <w:rPr>
                <w:color w:val="000000"/>
                <w:kern w:val="2"/>
              </w:rPr>
              <w:t>500 Eur už kiekvieną pažeidimo atvejį.</w:t>
            </w:r>
          </w:p>
          <w:p w:rsidRPr="009E710C" w:rsidR="00FC7AE1" w:rsidP="7EE4594E" w:rsidRDefault="00FC7AE1" w14:paraId="5CD1797A" w14:textId="23B376F8">
            <w:pPr>
              <w:rPr>
                <w:kern w:val="2"/>
              </w:rPr>
            </w:pPr>
          </w:p>
        </w:tc>
      </w:tr>
      <w:tr w:rsidR="00FC7AE1" w:rsidTr="47925A9D" w14:paraId="34CDDE47"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4682A37E" w14:textId="3289A5C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8935C7B" w14:paraId="44F2E1D1" w14:textId="4B23F137">
            <w:pPr>
              <w:jc w:val="both"/>
              <w:rPr>
                <w:color w:val="4472C4"/>
                <w:kern w:val="2"/>
                <w:szCs w:val="24"/>
              </w:rPr>
            </w:pPr>
            <w:r w:rsidRPr="025EB92A">
              <w:rPr>
                <w:color w:val="000000" w:themeColor="text1"/>
              </w:rPr>
              <w:t xml:space="preserve">Tiekėjui, sutarties vykdymo metu pažeidusiam Sutarties 13 skyriuje nustatytus aplinkosauginius reikalavimus transportui ir per Pirkėjo nustatytą terminą nepašalinusiam trūkumų, taikoma 300 Eur bauda už kiekvieną nustatytą pažeidimo atvejį. </w:t>
            </w:r>
          </w:p>
        </w:tc>
      </w:tr>
      <w:tr w:rsidR="00FC7AE1" w:rsidTr="47925A9D" w14:paraId="4FA06B0E"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8D50AFB" w14:textId="77777777">
            <w:pPr>
              <w:rPr>
                <w:b/>
                <w:bCs/>
                <w:kern w:val="2"/>
                <w:szCs w:val="24"/>
              </w:rPr>
            </w:pPr>
            <w:r>
              <w:rPr>
                <w:b/>
                <w:bCs/>
                <w:kern w:val="2"/>
                <w:szCs w:val="24"/>
              </w:rPr>
              <w:t>9.6. Tiekėjui / Pirkėjui taikoma bauda dėl konfidencialumo reikalavimų nesilaikymo</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2212EC5C" w:rsidRDefault="00121098" w14:paraId="77DC0B0A" w14:textId="5284C939">
            <w:pPr>
              <w:rPr>
                <w:kern w:val="2"/>
              </w:rPr>
            </w:pPr>
            <w:r w:rsidRPr="2212EC5C">
              <w:rPr>
                <w:kern w:val="2"/>
              </w:rPr>
              <w:t>Netaikoma</w:t>
            </w:r>
          </w:p>
        </w:tc>
      </w:tr>
      <w:tr w:rsidR="00FC7AE1" w:rsidTr="47925A9D" w14:paraId="11125E39"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0042515C" w:rsidRDefault="00ED335A" w14:paraId="7196F618" w14:textId="3ADE543C">
            <w:pPr>
              <w:rPr>
                <w:b/>
                <w:bCs/>
                <w:kern w:val="2"/>
              </w:rPr>
            </w:pPr>
            <w:r>
              <w:rPr>
                <w:b/>
                <w:bCs/>
                <w:kern w:val="2"/>
              </w:rPr>
              <w:t xml:space="preserve">9.7. Tiekėjui taikomos netesybos dėl pirkimo dokumentuose </w:t>
            </w:r>
            <w:r>
              <w:rPr>
                <w:b/>
                <w:bCs/>
                <w:kern w:val="2"/>
              </w:rPr>
              <w:lastRenderedPageBreak/>
              <w:t>nustatytų Kokybinių kriterijų nepasiekimo Sutarties vykdymo metu</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515C" w:rsidP="0042515C" w:rsidRDefault="007E1F59" w14:paraId="3DA046C5" w14:textId="3FF7D25E">
            <w:pPr>
              <w:rPr>
                <w:color w:val="4472C4"/>
                <w:kern w:val="2"/>
                <w:szCs w:val="24"/>
              </w:rPr>
            </w:pPr>
            <w:r>
              <w:rPr>
                <w:kern w:val="2"/>
                <w:szCs w:val="24"/>
              </w:rPr>
              <w:lastRenderedPageBreak/>
              <w:t xml:space="preserve">Netaikoma </w:t>
            </w:r>
          </w:p>
          <w:p w:rsidR="00FC7AE1" w:rsidP="007E1F59" w:rsidRDefault="00FC7AE1" w14:paraId="10D3312E" w14:textId="1DB27FE2">
            <w:pPr>
              <w:jc w:val="both"/>
              <w:rPr>
                <w:color w:val="4472C4"/>
                <w:kern w:val="2"/>
                <w:szCs w:val="24"/>
              </w:rPr>
            </w:pPr>
          </w:p>
        </w:tc>
      </w:tr>
      <w:tr w:rsidR="00FC7AE1" w:rsidTr="47925A9D" w14:paraId="7E6D92AD"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08B56024" w14:textId="77777777">
            <w:pPr>
              <w:rPr>
                <w:b/>
                <w:bCs/>
                <w:kern w:val="2"/>
                <w:szCs w:val="24"/>
              </w:rPr>
            </w:pPr>
            <w:r>
              <w:rPr>
                <w:b/>
                <w:bCs/>
                <w:kern w:val="2"/>
                <w:szCs w:val="24"/>
              </w:rPr>
              <w:t>9.8. Tiekėjui taikomos netesybos dėl Sutarties įvykdymo užtikrinimo nepratęsimo</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E710C" w:rsidR="00FC7AE1" w:rsidP="42DB29BA" w:rsidRDefault="6DFAA07B" w14:paraId="3135F7BB" w14:textId="1CE77688">
            <w:pPr>
              <w:jc w:val="both"/>
              <w:rPr>
                <w:kern w:val="2"/>
              </w:rPr>
            </w:pPr>
            <w:r w:rsidRPr="009E710C">
              <w:t>Netaikoma</w:t>
            </w:r>
          </w:p>
        </w:tc>
      </w:tr>
      <w:tr w:rsidR="00FC7AE1" w:rsidTr="47925A9D" w14:paraId="63A6A3A3"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4CA0FD91" w14:textId="7777777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A65EE" w:rsidR="00FC7AE1" w:rsidP="007A65EE" w:rsidRDefault="007A65EE" w14:paraId="5A860CD1" w14:textId="340D1CDD">
            <w:pPr>
              <w:jc w:val="both"/>
              <w:rPr>
                <w:kern w:val="2"/>
                <w:szCs w:val="24"/>
              </w:rPr>
            </w:pPr>
            <w:r>
              <w:rPr>
                <w:kern w:val="2"/>
                <w:szCs w:val="24"/>
              </w:rPr>
              <w:t>Netaikoma</w:t>
            </w:r>
          </w:p>
        </w:tc>
      </w:tr>
      <w:tr w:rsidR="00FC7AE1" w:rsidTr="47925A9D" w14:paraId="43EF8DDC"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0AE08BC5" w14:textId="77777777">
            <w:pPr>
              <w:rPr>
                <w:b/>
                <w:bCs/>
                <w:kern w:val="2"/>
                <w:szCs w:val="24"/>
              </w:rPr>
            </w:pPr>
            <w:r>
              <w:rPr>
                <w:b/>
                <w:bCs/>
                <w:kern w:val="2"/>
                <w:szCs w:val="24"/>
              </w:rPr>
              <w:t>9.10. Kitos netesybos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A61E1" w:rsidP="00121098" w:rsidRDefault="004A61E1" w14:paraId="635EB917" w14:textId="335A9ADE">
            <w:pPr>
              <w:jc w:val="both"/>
              <w:rPr>
                <w:color w:val="4472C4"/>
                <w:kern w:val="2"/>
                <w:szCs w:val="24"/>
              </w:rPr>
            </w:pPr>
            <w:r>
              <w:t>Jeigu Tiekėjas nesuorganizuoja Techninės specifikacijos 13 punkte nustatyto susitikimo arba nepateikia lydraščių projektų nustatytais terminais, Pirkėjui pareikalavus moka 300 Eur baudą už kiekvieną pažeidimo atvej</w:t>
            </w:r>
            <w:r w:rsidR="00121098">
              <w:t>į</w:t>
            </w:r>
            <w:r w:rsidR="00182582">
              <w:t>.</w:t>
            </w:r>
          </w:p>
        </w:tc>
      </w:tr>
      <w:tr w:rsidR="00FC7AE1" w:rsidTr="47925A9D" w14:paraId="2A0CCEA8"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821F6FB" w14:textId="77777777">
            <w:pPr>
              <w:jc w:val="center"/>
              <w:rPr>
                <w:b/>
                <w:bCs/>
                <w:kern w:val="2"/>
                <w:szCs w:val="24"/>
              </w:rPr>
            </w:pPr>
            <w:r>
              <w:rPr>
                <w:b/>
                <w:kern w:val="2"/>
                <w:szCs w:val="24"/>
              </w:rPr>
              <w:t>10. ESMINĖS SUTARTIES SĄLYGOS</w:t>
            </w:r>
          </w:p>
        </w:tc>
      </w:tr>
      <w:tr w:rsidR="00FC7AE1" w:rsidTr="47925A9D" w14:paraId="7DCD5CA9"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4860C3D8" w14:textId="77777777">
            <w:pPr>
              <w:rPr>
                <w:b/>
                <w:bCs/>
                <w:kern w:val="2"/>
              </w:rPr>
            </w:pPr>
            <w:r>
              <w:rPr>
                <w:b/>
                <w:bCs/>
              </w:rPr>
              <w:t>10.1. Esminės Sutarties sąlygos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20143" w:rsidR="00FC7AE1" w:rsidRDefault="00ED335A" w14:paraId="1EDC203C" w14:textId="6008CA17">
            <w:pPr>
              <w:jc w:val="both"/>
              <w:rPr>
                <w:bCs/>
                <w:kern w:val="2"/>
                <w:szCs w:val="24"/>
              </w:rPr>
            </w:pPr>
            <w:r>
              <w:rPr>
                <w:bCs/>
                <w:kern w:val="2"/>
                <w:szCs w:val="24"/>
              </w:rPr>
              <w:t>10.1.1. Prekės pristatymo terminas</w:t>
            </w:r>
            <w:r>
              <w:rPr>
                <w:color w:val="000000" w:themeColor="text1"/>
                <w:kern w:val="2"/>
                <w:szCs w:val="24"/>
              </w:rPr>
              <w:t>.</w:t>
            </w:r>
          </w:p>
        </w:tc>
      </w:tr>
      <w:tr w:rsidR="00FC7AE1" w:rsidTr="47925A9D" w14:paraId="2303F512"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4A68A872" w14:textId="77777777">
            <w:pPr>
              <w:rPr>
                <w:b/>
                <w:bCs/>
                <w:kern w:val="2"/>
                <w:szCs w:val="24"/>
              </w:rPr>
            </w:pPr>
            <w:r>
              <w:rPr>
                <w:b/>
                <w:bCs/>
                <w:kern w:val="2"/>
                <w:szCs w:val="24"/>
              </w:rPr>
              <w:t>10.2. Dideli arba nuolatiniai esminės Sutarties sąlygos vykdymo trūkumai</w:t>
            </w:r>
          </w:p>
        </w:tc>
        <w:tc>
          <w:tcPr>
            <w:tcW w:w="6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00C1417B" w:rsidRDefault="00ED335A" w14:paraId="187386B8" w14:textId="28225491">
            <w:pPr>
              <w:tabs>
                <w:tab w:val="left" w:pos="734"/>
              </w:tabs>
              <w:jc w:val="both"/>
              <w:rPr>
                <w:kern w:val="2"/>
                <w:szCs w:val="24"/>
              </w:rPr>
            </w:pPr>
            <w:r>
              <w:rPr>
                <w:kern w:val="2"/>
                <w:szCs w:val="24"/>
              </w:rPr>
              <w:t>10.2.</w:t>
            </w:r>
            <w:r w:rsidR="00C1417B">
              <w:rPr>
                <w:kern w:val="2"/>
                <w:szCs w:val="24"/>
              </w:rPr>
              <w:t>1</w:t>
            </w:r>
            <w:r>
              <w:rPr>
                <w:kern w:val="2"/>
                <w:szCs w:val="24"/>
              </w:rPr>
              <w:t xml:space="preserve">. Prekių pristatymo termino pažeidimas ilgiau nei </w:t>
            </w:r>
            <w:r w:rsidR="00C1417B">
              <w:rPr>
                <w:kern w:val="2"/>
                <w:szCs w:val="24"/>
              </w:rPr>
              <w:t>30 (trisdešimt</w:t>
            </w:r>
            <w:r>
              <w:rPr>
                <w:kern w:val="2"/>
                <w:szCs w:val="24"/>
              </w:rPr>
              <w:t>) dienų;</w:t>
            </w:r>
          </w:p>
        </w:tc>
      </w:tr>
      <w:tr w:rsidR="00FC7AE1" w:rsidTr="47925A9D" w14:paraId="713E0E29"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69DD7E2A" w14:textId="77777777">
            <w:pPr>
              <w:jc w:val="center"/>
              <w:rPr>
                <w:b/>
                <w:bCs/>
                <w:kern w:val="2"/>
                <w:szCs w:val="24"/>
              </w:rPr>
            </w:pPr>
            <w:r>
              <w:rPr>
                <w:b/>
                <w:bCs/>
                <w:kern w:val="2"/>
                <w:szCs w:val="24"/>
              </w:rPr>
              <w:t>11. SUTARTIES GALIOJIMAS IR KEITIMAS</w:t>
            </w:r>
          </w:p>
        </w:tc>
      </w:tr>
      <w:tr w:rsidR="00FC7AE1" w:rsidTr="47925A9D" w14:paraId="3FB1B986"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4B2333A" w14:textId="77777777">
            <w:pPr>
              <w:rPr>
                <w:b/>
                <w:bCs/>
                <w:kern w:val="2"/>
                <w:szCs w:val="24"/>
              </w:rPr>
            </w:pPr>
            <w:r>
              <w:rPr>
                <w:b/>
                <w:bCs/>
                <w:kern w:val="2"/>
                <w:szCs w:val="24"/>
              </w:rPr>
              <w:t>11.1. Sutarties sudarymas ir įsigaliojimas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E710C" w:rsidR="3420156A" w:rsidP="7EE4594E" w:rsidRDefault="3420156A" w14:paraId="34E257C2" w14:textId="4D53D15F">
            <w:pPr>
              <w:spacing w:line="259" w:lineRule="auto"/>
              <w:jc w:val="both"/>
            </w:pPr>
            <w:r w:rsidR="3420156A">
              <w:rPr/>
              <w:t xml:space="preserve">Ši Sutartis laikoma sudaryta ir įsigalioja </w:t>
            </w:r>
            <w:r w:rsidR="4FEE639B">
              <w:rPr/>
              <w:t>kitą darbo dieną kai abi Šalys pasirašo  Sutartį</w:t>
            </w:r>
            <w:r w:rsidR="15ACC96F">
              <w:rPr/>
              <w:t xml:space="preserve"> ir</w:t>
            </w:r>
            <w:r w:rsidR="3009604A">
              <w:rPr/>
              <w:t xml:space="preserve"> galioja iki visiško prievolių įvykdymo (kol bus išnaudota Pradinės Sutarties vertė), bet jos terminas negali būti ilgesnis kaip </w:t>
            </w:r>
            <w:r w:rsidR="6E3A4084">
              <w:rPr/>
              <w:t>8</w:t>
            </w:r>
            <w:r w:rsidR="3009604A">
              <w:rPr/>
              <w:t xml:space="preserve"> (</w:t>
            </w:r>
            <w:r w:rsidR="0C7B1386">
              <w:rPr/>
              <w:t>aštuo</w:t>
            </w:r>
            <w:r w:rsidR="3009604A">
              <w:rPr/>
              <w:t>nis) mėnesius.</w:t>
            </w:r>
          </w:p>
          <w:p w:rsidRPr="009E710C" w:rsidR="00FC7AE1" w:rsidP="42DB29BA" w:rsidRDefault="00FC7AE1" w14:paraId="6531B9CC" w14:textId="76442D0E">
            <w:pPr>
              <w:jc w:val="both"/>
              <w:rPr>
                <w:strike/>
                <w:color w:val="4472C4"/>
                <w:kern w:val="2"/>
              </w:rPr>
            </w:pPr>
          </w:p>
        </w:tc>
      </w:tr>
      <w:tr w:rsidR="00FC7AE1" w:rsidTr="47925A9D" w14:paraId="2072FADB" w14:textId="77777777">
        <w:trPr>
          <w:trHeight w:val="300"/>
        </w:trPr>
        <w:tc>
          <w:tcPr>
            <w:tcW w:w="27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0273188" w14:textId="77777777">
            <w:pPr>
              <w:rPr>
                <w:b/>
                <w:bCs/>
                <w:kern w:val="2"/>
                <w:szCs w:val="24"/>
              </w:rPr>
            </w:pPr>
            <w:r>
              <w:rPr>
                <w:b/>
                <w:bCs/>
                <w:kern w:val="2"/>
                <w:szCs w:val="24"/>
              </w:rPr>
              <w:t>11.2. Sutarties galiojimo termino pratęsimas</w:t>
            </w:r>
          </w:p>
        </w:tc>
        <w:tc>
          <w:tcPr>
            <w:tcW w:w="68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1AA3FECF" w14:textId="77777777">
            <w:pPr>
              <w:jc w:val="both"/>
              <w:rPr>
                <w:kern w:val="2"/>
                <w:szCs w:val="24"/>
              </w:rPr>
            </w:pPr>
            <w:r>
              <w:rPr>
                <w:kern w:val="2"/>
                <w:szCs w:val="24"/>
              </w:rPr>
              <w:t xml:space="preserve">Šalims pratęsus Prekių pristatymo laikotarpį Specialiųjų sąlygų 4.2 punkte nustatyta tvarka, atitinkamai prasitęsia ir Sutarties galiojimas. </w:t>
            </w:r>
          </w:p>
        </w:tc>
      </w:tr>
      <w:tr w:rsidR="00FC7AE1" w:rsidTr="47925A9D" w14:paraId="22302349"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60E6B1D" w14:textId="77777777">
            <w:pPr>
              <w:jc w:val="center"/>
              <w:rPr>
                <w:b/>
                <w:bCs/>
                <w:kern w:val="2"/>
                <w:szCs w:val="24"/>
              </w:rPr>
            </w:pPr>
            <w:r>
              <w:rPr>
                <w:b/>
                <w:bCs/>
                <w:kern w:val="2"/>
                <w:szCs w:val="24"/>
              </w:rPr>
              <w:t>12. SUTARTIES NUTRAUKIMAS</w:t>
            </w:r>
          </w:p>
        </w:tc>
      </w:tr>
      <w:tr w:rsidR="00FC7AE1" w:rsidTr="47925A9D" w14:paraId="519C46B8"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BC662CA" w14:textId="77777777">
            <w:pPr>
              <w:rPr>
                <w:b/>
                <w:bCs/>
                <w:kern w:val="2"/>
                <w:szCs w:val="24"/>
              </w:rPr>
            </w:pPr>
            <w:r>
              <w:rPr>
                <w:b/>
                <w:bCs/>
                <w:kern w:val="2"/>
                <w:szCs w:val="24"/>
              </w:rPr>
              <w:t>12.1. Sutarties nutraukimo pagrindai</w:t>
            </w:r>
          </w:p>
        </w:tc>
        <w:tc>
          <w:tcPr>
            <w:tcW w:w="6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4C8ACDB" w14:textId="77777777">
            <w:pPr>
              <w:jc w:val="both"/>
              <w:rPr>
                <w:kern w:val="2"/>
                <w:szCs w:val="24"/>
              </w:rPr>
            </w:pPr>
            <w:r>
              <w:rPr>
                <w:kern w:val="2"/>
                <w:szCs w:val="24"/>
              </w:rPr>
              <w:t>Sutartis gali būti nutraukiama rašytiniu Šalių susitarimu arba vienašališkai, Bendrosiose sąlygose nustatyta tvarka.</w:t>
            </w:r>
          </w:p>
        </w:tc>
      </w:tr>
      <w:tr w:rsidR="00FC7AE1" w:rsidTr="47925A9D" w14:paraId="69C63A9E"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351CFBE" w14:textId="77777777">
            <w:pPr>
              <w:rPr>
                <w:b/>
                <w:bCs/>
                <w:kern w:val="2"/>
                <w:szCs w:val="24"/>
              </w:rPr>
            </w:pPr>
            <w:r>
              <w:rPr>
                <w:b/>
                <w:bCs/>
                <w:kern w:val="2"/>
                <w:szCs w:val="24"/>
              </w:rPr>
              <w:t>12.2. Esminiai Sutarties pažeidimai</w:t>
            </w:r>
          </w:p>
          <w:p w:rsidR="00FC7AE1" w:rsidRDefault="00FC7AE1" w14:paraId="249B9021" w14:textId="77777777">
            <w:pPr>
              <w:rPr>
                <w:b/>
                <w:bCs/>
                <w:kern w:val="2"/>
                <w:szCs w:val="24"/>
              </w:rPr>
            </w:pPr>
          </w:p>
        </w:tc>
        <w:tc>
          <w:tcPr>
            <w:tcW w:w="6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1417B" w:rsidR="00033A34" w:rsidP="00033A34" w:rsidRDefault="00033A34" w14:paraId="66190742" w14:textId="77777777">
            <w:pPr>
              <w:jc w:val="both"/>
              <w:rPr>
                <w:color w:val="000000" w:themeColor="text1"/>
                <w:kern w:val="2"/>
                <w:szCs w:val="24"/>
              </w:rPr>
            </w:pPr>
            <w:r w:rsidRPr="00C1417B">
              <w:rPr>
                <w:color w:val="000000" w:themeColor="text1"/>
                <w:kern w:val="2"/>
                <w:szCs w:val="24"/>
              </w:rPr>
              <w:t>12.2.1. jeigu Tiekėjas nevykdo prisiimtų įsipareigojimų už Sutartyje nustatytą Sutarties kainą / įkainius;</w:t>
            </w:r>
          </w:p>
          <w:p w:rsidRPr="00C1417B" w:rsidR="00033A34" w:rsidP="00182582" w:rsidRDefault="00033A34" w14:paraId="18B2A7AF" w14:textId="0800412C">
            <w:pPr>
              <w:jc w:val="both"/>
              <w:rPr>
                <w:color w:val="000000" w:themeColor="text1"/>
                <w:kern w:val="2"/>
                <w:szCs w:val="24"/>
              </w:rPr>
            </w:pPr>
            <w:r w:rsidRPr="00C1417B">
              <w:rPr>
                <w:color w:val="000000" w:themeColor="text1"/>
                <w:kern w:val="2"/>
                <w:szCs w:val="24"/>
              </w:rPr>
              <w:t xml:space="preserve">12.2.2. </w:t>
            </w:r>
            <w:r w:rsidRPr="00C1417B" w:rsidR="00C1417B">
              <w:rPr>
                <w:color w:val="000000" w:themeColor="text1"/>
                <w:kern w:val="2"/>
                <w:szCs w:val="24"/>
              </w:rPr>
              <w:t>jeigu Tiekėjas nesilaiko Sutartyje nustatytų Prekių tiekimo terminų 2 (du) kartus iš eilės arba vėluoja pristatyti Prekes ilgiau nei 30 (trisdešimt) dienų po Sutartyje nustatyto Prekių pristatymo termino pabaigos</w:t>
            </w:r>
            <w:r w:rsidRPr="00C1417B">
              <w:rPr>
                <w:color w:val="000000" w:themeColor="text1"/>
                <w:kern w:val="2"/>
                <w:szCs w:val="24"/>
              </w:rPr>
              <w:t>;</w:t>
            </w:r>
          </w:p>
          <w:p w:rsidRPr="00C1417B" w:rsidR="00033A34" w:rsidP="00033A34" w:rsidRDefault="00033A34" w14:paraId="18D79DE6" w14:textId="0CD0E65E">
            <w:pPr>
              <w:jc w:val="both"/>
              <w:rPr>
                <w:color w:val="000000" w:themeColor="text1"/>
                <w:kern w:val="2"/>
                <w:szCs w:val="24"/>
              </w:rPr>
            </w:pPr>
            <w:r w:rsidRPr="00C1417B">
              <w:rPr>
                <w:color w:val="000000" w:themeColor="text1"/>
                <w:kern w:val="2"/>
                <w:szCs w:val="24"/>
              </w:rPr>
              <w:lastRenderedPageBreak/>
              <w:t>12.2.</w:t>
            </w:r>
            <w:r w:rsidR="00687F3A">
              <w:rPr>
                <w:color w:val="000000" w:themeColor="text1"/>
                <w:kern w:val="2"/>
                <w:szCs w:val="24"/>
              </w:rPr>
              <w:t>3</w:t>
            </w:r>
            <w:r w:rsidRPr="00C1417B">
              <w:rPr>
                <w:color w:val="000000" w:themeColor="text1"/>
                <w:kern w:val="2"/>
                <w:szCs w:val="24"/>
              </w:rPr>
              <w:t>. jeigu Tiekėjas pažeidžia Prekių pristatymo terminus ir priskaičiuotų netesybų už vėlavimą suma viršija 20 (dvidešimt) proc. Pradinės sutarties vertės;</w:t>
            </w:r>
          </w:p>
          <w:p w:rsidRPr="00C1417B" w:rsidR="00033A34" w:rsidP="00182582" w:rsidRDefault="0042515C" w14:paraId="4E83CB8D" w14:textId="326D644C">
            <w:pPr>
              <w:jc w:val="both"/>
              <w:rPr>
                <w:color w:val="000000" w:themeColor="text1"/>
                <w:kern w:val="2"/>
                <w:szCs w:val="24"/>
              </w:rPr>
            </w:pPr>
            <w:r w:rsidRPr="00C1417B">
              <w:rPr>
                <w:color w:val="000000" w:themeColor="text1"/>
                <w:kern w:val="2"/>
                <w:szCs w:val="24"/>
              </w:rPr>
              <w:t>12.2.</w:t>
            </w:r>
            <w:r w:rsidR="00687F3A">
              <w:rPr>
                <w:color w:val="000000" w:themeColor="text1"/>
                <w:kern w:val="2"/>
                <w:szCs w:val="24"/>
              </w:rPr>
              <w:t>4</w:t>
            </w:r>
            <w:r w:rsidRPr="00C1417B" w:rsidR="00033A34">
              <w:rPr>
                <w:color w:val="000000" w:themeColor="text1"/>
                <w:kern w:val="2"/>
                <w:szCs w:val="24"/>
              </w:rPr>
              <w:t>. Tiekėjas daugiau kaip 2 (du) kartus pristato Prekes, kurios neatitinka Sutartyje ir (ar) Įstatymuose nustatytų reikalavimų Prekėms;</w:t>
            </w:r>
          </w:p>
          <w:p w:rsidRPr="00C1417B" w:rsidR="00033A34" w:rsidP="00C1417B" w:rsidRDefault="00033A34" w14:paraId="6BA64B17" w14:textId="0394D03D">
            <w:pPr>
              <w:tabs>
                <w:tab w:val="left" w:pos="426"/>
              </w:tabs>
              <w:jc w:val="both"/>
              <w:rPr>
                <w:color w:val="000000" w:themeColor="text1"/>
                <w:kern w:val="2"/>
                <w:szCs w:val="24"/>
              </w:rPr>
            </w:pPr>
            <w:r w:rsidRPr="00C1417B">
              <w:rPr>
                <w:color w:val="000000" w:themeColor="text1"/>
                <w:kern w:val="2"/>
                <w:szCs w:val="24"/>
              </w:rPr>
              <w:t>12.2.</w:t>
            </w:r>
            <w:r w:rsidR="00687F3A">
              <w:rPr>
                <w:color w:val="000000" w:themeColor="text1"/>
                <w:kern w:val="2"/>
                <w:szCs w:val="24"/>
              </w:rPr>
              <w:t>5</w:t>
            </w:r>
            <w:r w:rsidRPr="00C1417B" w:rsidR="00C1417B">
              <w:rPr>
                <w:color w:val="000000" w:themeColor="text1"/>
                <w:kern w:val="2"/>
                <w:szCs w:val="24"/>
              </w:rPr>
              <w:t>.</w:t>
            </w:r>
            <w:r w:rsidR="00182582">
              <w:rPr>
                <w:color w:val="000000" w:themeColor="text1"/>
                <w:kern w:val="2"/>
                <w:szCs w:val="24"/>
              </w:rPr>
              <w:t xml:space="preserve"> </w:t>
            </w:r>
            <w:r w:rsidRPr="00C1417B" w:rsidR="00C1417B">
              <w:rPr>
                <w:color w:val="000000" w:themeColor="text1"/>
                <w:kern w:val="2"/>
                <w:szCs w:val="24"/>
              </w:rPr>
              <w:t>T</w:t>
            </w:r>
            <w:r w:rsidRPr="00C1417B">
              <w:rPr>
                <w:color w:val="000000" w:themeColor="text1"/>
                <w:kern w:val="2"/>
                <w:szCs w:val="24"/>
              </w:rPr>
              <w:t>iekėjas pažeidžia šios Sutarties nuostatas, reglamentuojančias konkurenciją, intelektinės nuosavybės ar konfidencialios informacijos valdymą;</w:t>
            </w:r>
          </w:p>
          <w:p w:rsidRPr="00C1417B" w:rsidR="00FC7AE1" w:rsidP="0042515C" w:rsidRDefault="00C1417B" w14:paraId="19764874" w14:textId="7F055487">
            <w:pPr>
              <w:tabs>
                <w:tab w:val="left" w:pos="567"/>
                <w:tab w:val="left" w:pos="851"/>
                <w:tab w:val="left" w:pos="992"/>
                <w:tab w:val="left" w:pos="1134"/>
              </w:tabs>
              <w:spacing w:line="256" w:lineRule="auto"/>
              <w:jc w:val="both"/>
              <w:rPr>
                <w:rFonts w:eastAsia="Arial"/>
                <w:color w:val="000000" w:themeColor="text1"/>
                <w:kern w:val="2"/>
                <w:szCs w:val="24"/>
              </w:rPr>
            </w:pPr>
            <w:r w:rsidRPr="00C1417B">
              <w:rPr>
                <w:color w:val="000000" w:themeColor="text1"/>
                <w:kern w:val="2"/>
                <w:szCs w:val="24"/>
              </w:rPr>
              <w:t>12.2.</w:t>
            </w:r>
            <w:r w:rsidR="00687F3A">
              <w:rPr>
                <w:color w:val="000000" w:themeColor="text1"/>
                <w:kern w:val="2"/>
                <w:szCs w:val="24"/>
              </w:rPr>
              <w:t>6</w:t>
            </w:r>
            <w:r w:rsidRPr="00C1417B" w:rsidR="00033A34">
              <w:rPr>
                <w:color w:val="000000" w:themeColor="text1"/>
                <w:kern w:val="2"/>
                <w:szCs w:val="24"/>
              </w:rPr>
              <w:t>. Tiekėjas 2 (du) kartus pažeidžia esminę Sutarties sąlygą.</w:t>
            </w:r>
          </w:p>
        </w:tc>
      </w:tr>
      <w:tr w:rsidR="00FC7AE1" w:rsidTr="47925A9D" w14:paraId="11DA084E"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4C3AD3E" w14:textId="77777777">
            <w:pPr>
              <w:jc w:val="center"/>
              <w:rPr>
                <w:kern w:val="2"/>
                <w:szCs w:val="24"/>
              </w:rPr>
            </w:pPr>
            <w:r>
              <w:rPr>
                <w:b/>
                <w:bCs/>
                <w:kern w:val="2"/>
                <w:szCs w:val="24"/>
              </w:rPr>
              <w:lastRenderedPageBreak/>
              <w:t xml:space="preserve">13. APLINKOSAUGINIAI IR SOCIALINIAI KRITERIJAI </w:t>
            </w:r>
          </w:p>
        </w:tc>
      </w:tr>
      <w:tr w:rsidR="00FC7AE1" w:rsidTr="47925A9D" w14:paraId="3F8AEF87" w14:textId="77777777">
        <w:trPr>
          <w:trHeight w:val="1078"/>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1417B" w:rsidR="00FC7AE1" w:rsidRDefault="00ED335A" w14:paraId="7CD2FDE8" w14:textId="679D415B">
            <w:pPr>
              <w:rPr>
                <w:b/>
                <w:bCs/>
                <w:kern w:val="2"/>
                <w:szCs w:val="24"/>
              </w:rPr>
            </w:pPr>
            <w:r>
              <w:rPr>
                <w:b/>
                <w:bCs/>
                <w:kern w:val="2"/>
                <w:szCs w:val="24"/>
              </w:rPr>
              <w:t>13.1. Aplinkosauginių kriterijų nustatymo teisinis pagrindas</w:t>
            </w:r>
          </w:p>
        </w:tc>
        <w:tc>
          <w:tcPr>
            <w:tcW w:w="6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025EB92A" w:rsidRDefault="173F695C" w14:paraId="685AA80C" w14:textId="380FC8D0">
            <w:pPr>
              <w:jc w:val="both"/>
              <w:rPr>
                <w:color w:val="000000" w:themeColor="text1"/>
              </w:rPr>
            </w:pPr>
            <w:r w:rsidRPr="025EB92A">
              <w:rPr>
                <w:color w:val="000000"/>
                <w:kern w:val="2"/>
                <w:shd w:val="clear" w:color="auto" w:fill="FFFFFF"/>
              </w:rPr>
              <w:t xml:space="preserve"> </w:t>
            </w:r>
            <w:r w:rsidRPr="025EB92A" w:rsidR="5A96C2B2">
              <w:rPr>
                <w:color w:val="000000"/>
                <w:kern w:val="2"/>
                <w:shd w:val="clear" w:color="auto" w:fill="FFFFFF"/>
              </w:rPr>
              <w:t xml:space="preserve">13.1.1. </w:t>
            </w:r>
            <w:r w:rsidRPr="025EB92A">
              <w:rPr>
                <w:color w:val="000000" w:themeColor="text1"/>
              </w:rPr>
              <w:t xml:space="preserve">Aplinkosauginiai kriterijai </w:t>
            </w:r>
            <w:r w:rsidRPr="025EB92A" w:rsidR="40C87FDB">
              <w:rPr>
                <w:color w:val="000000" w:themeColor="text1"/>
              </w:rPr>
              <w:t>prekių pristatymui (transportavimui)</w:t>
            </w:r>
            <w:r w:rsidRPr="025EB92A">
              <w:rPr>
                <w:color w:val="000000" w:themeColor="text1"/>
              </w:rPr>
              <w:t xml:space="preserve">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25EB92A" w:rsidR="2C96537E">
              <w:rPr>
                <w:color w:val="000000" w:themeColor="text1"/>
              </w:rPr>
              <w:t>4.4 ir 4.4.4.3 papunkčiais.</w:t>
            </w:r>
            <w:r w:rsidRPr="025EB92A">
              <w:rPr>
                <w:color w:val="000000" w:themeColor="text1"/>
              </w:rPr>
              <w:t xml:space="preserve"> </w:t>
            </w:r>
            <w:r w:rsidRPr="025EB92A" w:rsidR="4BE61E0C">
              <w:rPr>
                <w:color w:val="000000" w:themeColor="text1"/>
              </w:rPr>
              <w:t xml:space="preserve">Tiekėjas sutarties vykdymo metu privalo laikytis Techninėje specifikacijoje 19.3 punkte nustatytų aplinkosauginių reikalavimų transportui. </w:t>
            </w:r>
            <w:r w:rsidRPr="025EB92A">
              <w:rPr>
                <w:color w:val="000000" w:themeColor="text1"/>
              </w:rPr>
              <w:t>Nustačius, kad Tiekėjas šiame papunktyje nustatyto kriterijaus (-jų) nesilaiko, Tiekėjui taikoma Specialiųjų sąlygų 9.5 punkte nurodyto dydžio bauda.</w:t>
            </w:r>
          </w:p>
          <w:p w:rsidR="00FC7AE1" w:rsidP="025EB92A" w:rsidRDefault="7FFDBE3C" w14:paraId="1D64CFF7" w14:textId="46416A31">
            <w:pPr>
              <w:jc w:val="both"/>
              <w:rPr>
                <w:color w:val="000000"/>
                <w:kern w:val="2"/>
                <w:shd w:val="clear" w:color="auto" w:fill="FFFFFF"/>
              </w:rPr>
            </w:pPr>
            <w:r w:rsidRPr="025EB92A">
              <w:rPr>
                <w:color w:val="000000" w:themeColor="text1"/>
              </w:rPr>
              <w:t>13.1.2. Tiekėjas, Pirkėjui pareikalavus, privalo pateikti įrodymus, patvirtinančius transporto priemonių atitiktį nustatytam standartui (pavyzdžiui, transporto priemonių registracijos dokumentų kopijas, laisvos formos deklaraciją su transporto priemonių valstybiniais numeriais arba pasitelkto kurjerių paslaugų teikėjo oficialų patvirtinimą).</w:t>
            </w:r>
          </w:p>
        </w:tc>
      </w:tr>
      <w:tr w:rsidR="00FC7AE1" w:rsidTr="47925A9D" w14:paraId="6E58426D"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013DBBE" w14:textId="77777777">
            <w:pPr>
              <w:rPr>
                <w:b/>
                <w:bCs/>
                <w:kern w:val="2"/>
                <w:szCs w:val="24"/>
              </w:rPr>
            </w:pPr>
            <w:r>
              <w:rPr>
                <w:b/>
                <w:bCs/>
                <w:kern w:val="2"/>
                <w:szCs w:val="24"/>
              </w:rPr>
              <w:t>13.2.  Su perkamomis Prekėmis susiję socialiniai kriterijai</w:t>
            </w:r>
          </w:p>
        </w:tc>
        <w:tc>
          <w:tcPr>
            <w:tcW w:w="6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4E1EFBA" w14:textId="77777777">
            <w:pPr>
              <w:rPr>
                <w:color w:val="000000"/>
                <w:kern w:val="2"/>
                <w:szCs w:val="24"/>
                <w:shd w:val="clear" w:color="auto" w:fill="FFFFFF"/>
              </w:rPr>
            </w:pPr>
            <w:r>
              <w:rPr>
                <w:color w:val="000000"/>
                <w:kern w:val="2"/>
                <w:szCs w:val="24"/>
                <w:shd w:val="clear" w:color="auto" w:fill="FFFFFF"/>
              </w:rPr>
              <w:t>Netaikoma</w:t>
            </w:r>
          </w:p>
          <w:p w:rsidR="00FC7AE1" w:rsidRDefault="00FC7AE1" w14:paraId="0AB67509" w14:textId="77777777">
            <w:pPr>
              <w:rPr>
                <w:color w:val="000000"/>
                <w:kern w:val="2"/>
                <w:szCs w:val="24"/>
                <w:shd w:val="clear" w:color="auto" w:fill="FFFFFF"/>
              </w:rPr>
            </w:pPr>
          </w:p>
          <w:p w:rsidR="00FC7AE1" w:rsidRDefault="00FC7AE1" w14:paraId="14B4922B" w14:textId="77777777">
            <w:pPr>
              <w:rPr>
                <w:color w:val="0070C0"/>
                <w:kern w:val="2"/>
                <w:szCs w:val="24"/>
              </w:rPr>
            </w:pPr>
          </w:p>
        </w:tc>
      </w:tr>
      <w:tr w:rsidR="00FC7AE1" w:rsidTr="47925A9D" w14:paraId="33358367"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4AF94263" w14:textId="77777777">
            <w:pPr>
              <w:jc w:val="center"/>
              <w:rPr>
                <w:b/>
                <w:bCs/>
                <w:kern w:val="2"/>
                <w:szCs w:val="24"/>
              </w:rPr>
            </w:pPr>
            <w:r>
              <w:rPr>
                <w:b/>
                <w:bCs/>
                <w:kern w:val="2"/>
                <w:szCs w:val="24"/>
              </w:rPr>
              <w:t xml:space="preserve">14. BENDRŲJŲ SĄLYGŲ PAKEITIMAI IR PAPILDYMAI </w:t>
            </w:r>
          </w:p>
          <w:p w:rsidR="00FC7AE1" w:rsidRDefault="00ED335A" w14:paraId="5774B44B" w14:textId="77777777">
            <w:pPr>
              <w:jc w:val="center"/>
              <w:rPr>
                <w:kern w:val="2"/>
                <w:szCs w:val="24"/>
              </w:rPr>
            </w:pPr>
            <w:r>
              <w:rPr>
                <w:kern w:val="2"/>
                <w:szCs w:val="24"/>
              </w:rPr>
              <w:t xml:space="preserve">(jeigu būtina dėl konkretaus Sutarties dalyko specifikos) </w:t>
            </w:r>
          </w:p>
        </w:tc>
      </w:tr>
      <w:tr w:rsidR="00FC7AE1" w:rsidTr="47925A9D" w14:paraId="079A998A"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6FEDE50" w14:textId="77777777">
            <w:pPr>
              <w:rPr>
                <w:b/>
                <w:bCs/>
                <w:kern w:val="2"/>
                <w:szCs w:val="24"/>
              </w:rPr>
            </w:pPr>
            <w:r>
              <w:rPr>
                <w:b/>
                <w:bCs/>
                <w:kern w:val="2"/>
                <w:szCs w:val="24"/>
              </w:rPr>
              <w:t xml:space="preserve">14.1. </w:t>
            </w:r>
          </w:p>
        </w:tc>
        <w:tc>
          <w:tcPr>
            <w:tcW w:w="6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1AA35903" w14:textId="77777777">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FC7AE1" w:rsidTr="47925A9D" w14:paraId="2F8E12FD" w14:textId="77777777">
        <w:trPr>
          <w:trHeight w:val="300"/>
        </w:trPr>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101079E" w14:textId="77777777">
            <w:pPr>
              <w:jc w:val="center"/>
              <w:rPr>
                <w:b/>
                <w:bCs/>
                <w:kern w:val="2"/>
                <w:szCs w:val="24"/>
              </w:rPr>
            </w:pPr>
            <w:r>
              <w:rPr>
                <w:b/>
                <w:bCs/>
                <w:kern w:val="2"/>
                <w:szCs w:val="24"/>
              </w:rPr>
              <w:t>15. SUTARTIES PRIEDAI</w:t>
            </w:r>
          </w:p>
        </w:tc>
      </w:tr>
      <w:tr w:rsidR="00FC7AE1" w:rsidTr="47925A9D" w14:paraId="477560E5"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87B3E89" w14:textId="77777777">
            <w:pPr>
              <w:jc w:val="center"/>
              <w:rPr>
                <w:b/>
                <w:bCs/>
                <w:kern w:val="2"/>
                <w:szCs w:val="24"/>
              </w:rPr>
            </w:pPr>
            <w:r>
              <w:rPr>
                <w:b/>
                <w:bCs/>
                <w:kern w:val="2"/>
                <w:szCs w:val="24"/>
              </w:rPr>
              <w:t>15.1. Priedas Nr. 1</w:t>
            </w:r>
          </w:p>
        </w:tc>
        <w:tc>
          <w:tcPr>
            <w:tcW w:w="6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2B1B0AAD" w14:textId="77777777">
            <w:pPr>
              <w:rPr>
                <w:b/>
                <w:bCs/>
                <w:kern w:val="2"/>
                <w:szCs w:val="24"/>
              </w:rPr>
            </w:pPr>
            <w:r>
              <w:rPr>
                <w:kern w:val="2"/>
                <w:szCs w:val="24"/>
              </w:rPr>
              <w:t>Techninė specifikacija</w:t>
            </w:r>
          </w:p>
        </w:tc>
      </w:tr>
      <w:tr w:rsidR="00FC7AE1" w:rsidTr="47925A9D" w14:paraId="27513207"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D13070E" w14:textId="77777777">
            <w:pPr>
              <w:jc w:val="center"/>
              <w:rPr>
                <w:b/>
                <w:bCs/>
                <w:kern w:val="2"/>
                <w:szCs w:val="24"/>
              </w:rPr>
            </w:pPr>
            <w:r>
              <w:rPr>
                <w:b/>
                <w:bCs/>
                <w:kern w:val="2"/>
                <w:szCs w:val="24"/>
              </w:rPr>
              <w:t>15.2. Priedas Nr. 2</w:t>
            </w:r>
          </w:p>
        </w:tc>
        <w:tc>
          <w:tcPr>
            <w:tcW w:w="6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E02AA6E" w14:textId="77777777">
            <w:pPr>
              <w:rPr>
                <w:kern w:val="2"/>
                <w:szCs w:val="24"/>
              </w:rPr>
            </w:pPr>
            <w:r>
              <w:rPr>
                <w:kern w:val="2"/>
                <w:szCs w:val="24"/>
              </w:rPr>
              <w:t>Pasiūlymas</w:t>
            </w:r>
          </w:p>
        </w:tc>
      </w:tr>
      <w:tr w:rsidR="00FC7AE1" w:rsidTr="47925A9D" w14:paraId="31A781A6"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0F8F7E1" w14:textId="77777777">
            <w:pPr>
              <w:jc w:val="center"/>
              <w:rPr>
                <w:b/>
                <w:bCs/>
                <w:kern w:val="2"/>
                <w:szCs w:val="24"/>
              </w:rPr>
            </w:pPr>
            <w:r>
              <w:rPr>
                <w:b/>
                <w:bCs/>
                <w:kern w:val="2"/>
                <w:szCs w:val="24"/>
              </w:rPr>
              <w:t>15.3. Priedas Nr. 3</w:t>
            </w:r>
          </w:p>
        </w:tc>
        <w:tc>
          <w:tcPr>
            <w:tcW w:w="6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1A4A5B91" w14:textId="77777777">
            <w:pPr>
              <w:rPr>
                <w:kern w:val="2"/>
                <w:szCs w:val="24"/>
              </w:rPr>
            </w:pPr>
            <w:r>
              <w:rPr>
                <w:kern w:val="2"/>
                <w:szCs w:val="24"/>
              </w:rPr>
              <w:t>Prekių kiekiai ir pristatymo adresai</w:t>
            </w:r>
          </w:p>
        </w:tc>
      </w:tr>
      <w:tr w:rsidR="00FC7AE1" w:rsidTr="47925A9D" w14:paraId="6940F187"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7EE4594E" w:rsidRDefault="00FC7AE1" w14:paraId="02258B16" w14:textId="77777777">
            <w:pPr>
              <w:jc w:val="center"/>
              <w:rPr>
                <w:b/>
                <w:bCs/>
                <w:strike/>
                <w:kern w:val="2"/>
              </w:rPr>
            </w:pPr>
          </w:p>
        </w:tc>
        <w:tc>
          <w:tcPr>
            <w:tcW w:w="6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P="7EE4594E" w:rsidRDefault="00FC7AE1" w14:paraId="75556CEF" w14:textId="18EECAFD">
            <w:pPr>
              <w:rPr>
                <w:kern w:val="2"/>
              </w:rPr>
            </w:pPr>
          </w:p>
        </w:tc>
      </w:tr>
      <w:tr w:rsidR="00FC7AE1" w:rsidTr="47925A9D" w14:paraId="48427CAA" w14:textId="77777777">
        <w:tc>
          <w:tcPr>
            <w:tcW w:w="95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B7EBDC1" w14:textId="77777777">
            <w:pPr>
              <w:jc w:val="center"/>
              <w:rPr>
                <w:b/>
                <w:bCs/>
                <w:kern w:val="2"/>
                <w:szCs w:val="24"/>
              </w:rPr>
            </w:pPr>
            <w:r>
              <w:rPr>
                <w:b/>
                <w:bCs/>
                <w:kern w:val="2"/>
                <w:szCs w:val="24"/>
              </w:rPr>
              <w:t>16. ŠALIŲ ATSTOVŲ PARAŠAI</w:t>
            </w:r>
          </w:p>
        </w:tc>
      </w:tr>
      <w:tr w:rsidR="00FC7AE1" w:rsidTr="47925A9D" w14:paraId="415E2F41" w14:textId="77777777">
        <w:tc>
          <w:tcPr>
            <w:tcW w:w="478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39B560CC" w14:textId="77777777">
            <w:pPr>
              <w:jc w:val="center"/>
              <w:rPr>
                <w:b/>
                <w:bCs/>
                <w:kern w:val="2"/>
                <w:szCs w:val="24"/>
              </w:rPr>
            </w:pPr>
            <w:r>
              <w:rPr>
                <w:b/>
                <w:bCs/>
                <w:kern w:val="2"/>
                <w:szCs w:val="24"/>
              </w:rPr>
              <w:t>PIRKĖJAS</w:t>
            </w:r>
          </w:p>
        </w:tc>
        <w:tc>
          <w:tcPr>
            <w:tcW w:w="47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7E4F402E" w14:textId="77777777">
            <w:pPr>
              <w:jc w:val="center"/>
              <w:rPr>
                <w:b/>
                <w:bCs/>
                <w:kern w:val="2"/>
                <w:szCs w:val="24"/>
              </w:rPr>
            </w:pPr>
            <w:r>
              <w:rPr>
                <w:b/>
                <w:bCs/>
                <w:kern w:val="2"/>
                <w:szCs w:val="24"/>
              </w:rPr>
              <w:t>TIEKĖJAS</w:t>
            </w:r>
          </w:p>
        </w:tc>
      </w:tr>
      <w:tr w:rsidR="00FC7AE1" w:rsidTr="47925A9D" w14:paraId="44226A0B" w14:textId="77777777">
        <w:tc>
          <w:tcPr>
            <w:tcW w:w="478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5547A4E8" w14:textId="77777777">
            <w:pPr>
              <w:jc w:val="center"/>
              <w:rPr>
                <w:color w:val="4472C4"/>
                <w:kern w:val="2"/>
                <w:szCs w:val="24"/>
              </w:rPr>
            </w:pPr>
            <w:r>
              <w:rPr>
                <w:color w:val="00B050"/>
                <w:kern w:val="2"/>
                <w:szCs w:val="24"/>
              </w:rPr>
              <w:t>[nurodomos atstovo pareigos, vardas, pavardė]</w:t>
            </w:r>
          </w:p>
        </w:tc>
        <w:tc>
          <w:tcPr>
            <w:tcW w:w="47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ED335A" w14:paraId="388E3F62" w14:textId="77777777">
            <w:pPr>
              <w:jc w:val="center"/>
              <w:rPr>
                <w:b/>
                <w:bCs/>
                <w:kern w:val="2"/>
                <w:szCs w:val="24"/>
              </w:rPr>
            </w:pPr>
            <w:r>
              <w:rPr>
                <w:color w:val="00B050"/>
                <w:kern w:val="2"/>
                <w:szCs w:val="24"/>
              </w:rPr>
              <w:t>[nurodomos atstovo pareigos, vardas, pavardė]</w:t>
            </w:r>
          </w:p>
        </w:tc>
      </w:tr>
      <w:tr w:rsidR="00FC7AE1" w:rsidTr="47925A9D" w14:paraId="06652B83" w14:textId="77777777">
        <w:tc>
          <w:tcPr>
            <w:tcW w:w="478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FC7AE1" w14:paraId="774B00DC" w14:textId="77777777">
            <w:pPr>
              <w:jc w:val="center"/>
              <w:rPr>
                <w:b/>
                <w:bCs/>
                <w:color w:val="4472C4"/>
                <w:kern w:val="2"/>
                <w:szCs w:val="24"/>
              </w:rPr>
            </w:pPr>
          </w:p>
          <w:p w:rsidR="00FC7AE1" w:rsidRDefault="00ED335A" w14:paraId="136CE219" w14:textId="77777777">
            <w:pPr>
              <w:jc w:val="center"/>
              <w:rPr>
                <w:b/>
                <w:bCs/>
                <w:color w:val="000000" w:themeColor="text1"/>
                <w:kern w:val="2"/>
                <w:szCs w:val="24"/>
              </w:rPr>
            </w:pPr>
            <w:r>
              <w:rPr>
                <w:b/>
                <w:bCs/>
                <w:color w:val="000000" w:themeColor="text1"/>
                <w:kern w:val="2"/>
                <w:szCs w:val="24"/>
              </w:rPr>
              <w:t>(parašas)</w:t>
            </w:r>
          </w:p>
          <w:p w:rsidR="00FC7AE1" w:rsidRDefault="00FC7AE1" w14:paraId="532A9B65" w14:textId="77777777">
            <w:pPr>
              <w:jc w:val="center"/>
              <w:rPr>
                <w:b/>
                <w:bCs/>
                <w:color w:val="4472C4"/>
                <w:kern w:val="2"/>
                <w:szCs w:val="24"/>
              </w:rPr>
            </w:pPr>
          </w:p>
          <w:p w:rsidR="00FC7AE1" w:rsidRDefault="00FC7AE1" w14:paraId="24984204" w14:textId="77777777">
            <w:pPr>
              <w:jc w:val="center"/>
              <w:rPr>
                <w:b/>
                <w:bCs/>
                <w:color w:val="4472C4"/>
                <w:kern w:val="2"/>
                <w:szCs w:val="24"/>
              </w:rPr>
            </w:pPr>
          </w:p>
        </w:tc>
        <w:tc>
          <w:tcPr>
            <w:tcW w:w="47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C7AE1" w:rsidRDefault="00FC7AE1" w14:paraId="00296282" w14:textId="77777777">
            <w:pPr>
              <w:jc w:val="center"/>
              <w:rPr>
                <w:b/>
                <w:bCs/>
                <w:color w:val="4472C4"/>
                <w:kern w:val="2"/>
                <w:szCs w:val="24"/>
              </w:rPr>
            </w:pPr>
          </w:p>
          <w:p w:rsidR="00FC7AE1" w:rsidRDefault="00ED335A" w14:paraId="4EB4BA8A" w14:textId="77777777">
            <w:pPr>
              <w:jc w:val="center"/>
              <w:rPr>
                <w:b/>
                <w:bCs/>
                <w:color w:val="4472C4"/>
                <w:kern w:val="2"/>
                <w:szCs w:val="24"/>
              </w:rPr>
            </w:pPr>
            <w:r>
              <w:rPr>
                <w:b/>
                <w:bCs/>
                <w:color w:val="000000" w:themeColor="text1"/>
                <w:kern w:val="2"/>
                <w:szCs w:val="24"/>
              </w:rPr>
              <w:t>(parašas)</w:t>
            </w:r>
          </w:p>
        </w:tc>
      </w:tr>
    </w:tbl>
    <w:p w:rsidR="00FC7AE1" w:rsidRDefault="00FC7AE1" w14:paraId="7242E740" w14:textId="77777777">
      <w:pPr>
        <w:widowControl w:val="0"/>
        <w:tabs>
          <w:tab w:val="left" w:pos="567"/>
          <w:tab w:val="left" w:pos="851"/>
        </w:tabs>
        <w:jc w:val="center"/>
        <w:rPr>
          <w:b/>
          <w:bCs/>
          <w:caps/>
          <w:kern w:val="2"/>
          <w:szCs w:val="24"/>
        </w:rPr>
      </w:pPr>
    </w:p>
    <w:p w:rsidR="00FC7AE1" w:rsidRDefault="00ED335A" w14:paraId="0BAE77F7" w14:textId="77777777">
      <w:pPr>
        <w:jc w:val="center"/>
        <w:rPr>
          <w:szCs w:val="24"/>
        </w:rPr>
      </w:pPr>
      <w:r>
        <w:rPr>
          <w:color w:val="000000"/>
          <w:szCs w:val="24"/>
        </w:rPr>
        <w:t>_______________</w:t>
      </w:r>
    </w:p>
    <w:p w:rsidR="00FC7AE1" w:rsidRDefault="00FC7AE1" w14:paraId="3F3CFFFE" w14:textId="77777777">
      <w:pPr>
        <w:spacing w:line="259" w:lineRule="auto"/>
        <w:rPr>
          <w:szCs w:val="24"/>
        </w:rPr>
      </w:pPr>
    </w:p>
    <w:p w:rsidR="00FC7AE1" w:rsidRDefault="00FC7AE1" w14:paraId="22359522" w14:textId="77777777"/>
    <w:p w:rsidR="00FC7AE1" w:rsidRDefault="00FC7AE1" w14:paraId="7CA6F55E" w14:textId="77777777"/>
    <w:p w:rsidR="00FC7AE1" w:rsidRDefault="00FC7AE1" w14:paraId="2C2003F2" w14:textId="77777777"/>
    <w:p w:rsidR="00FC7AE1" w:rsidRDefault="00FC7AE1" w14:paraId="63442ADC" w14:textId="77777777"/>
    <w:p w:rsidR="00FC7AE1" w:rsidP="2D2E4E5C" w:rsidRDefault="00FC7AE1" w14:paraId="6F320DC0" w14:textId="64AE3360"/>
    <w:p w:rsidR="00FC7AE1" w:rsidP="2D2E4E5C" w:rsidRDefault="00FC7AE1" w14:paraId="0521C0E5" w14:textId="7ED7A0C3">
      <w:pPr>
        <w:spacing w:after="160" w:line="259" w:lineRule="auto"/>
      </w:pPr>
    </w:p>
    <w:sectPr w:rsidR="00FC7AE1">
      <w:headerReference w:type="even" r:id="rId11"/>
      <w:headerReference w:type="default" r:id="rId12"/>
      <w:footerReference w:type="even" r:id="rId13"/>
      <w:footerReference w:type="default" r:id="rId14"/>
      <w:headerReference w:type="first" r:id="rId15"/>
      <w:footerReference w:type="first" r:id="rId16"/>
      <w:pgSz w:w="12240" w:h="15840" w:orient="portrait"/>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7E7" w:rsidRDefault="00FD47E7" w14:paraId="2F24BD45" w14:textId="77777777">
      <w:r>
        <w:separator/>
      </w:r>
    </w:p>
  </w:endnote>
  <w:endnote w:type="continuationSeparator" w:id="0">
    <w:p w:rsidR="00FD47E7" w:rsidRDefault="00FD47E7" w14:paraId="08B33B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B" w:rsidRDefault="00C1417B" w14:paraId="76266D01" w14:textId="777777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B" w:rsidRDefault="00C1417B" w14:paraId="58BEC902" w14:textId="777777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B" w:rsidRDefault="00C1417B" w14:paraId="574C98A8"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7E7" w:rsidRDefault="00FD47E7" w14:paraId="3BB4BC24" w14:textId="77777777">
      <w:r>
        <w:separator/>
      </w:r>
    </w:p>
  </w:footnote>
  <w:footnote w:type="continuationSeparator" w:id="0">
    <w:p w:rsidR="00FD47E7" w:rsidRDefault="00FD47E7" w14:paraId="3BA974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B" w:rsidRDefault="00C1417B" w14:paraId="4032503A"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B" w:rsidRDefault="00C1417B" w14:paraId="621B024A" w14:textId="777777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7B" w:rsidRDefault="00C1417B" w14:paraId="65E89B5E"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E1D39"/>
    <w:multiLevelType w:val="multilevel"/>
    <w:tmpl w:val="84040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3EF14AE"/>
    <w:multiLevelType w:val="multilevel"/>
    <w:tmpl w:val="1B084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0AB2A63"/>
    <w:multiLevelType w:val="multilevel"/>
    <w:tmpl w:val="82CC4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97953241">
    <w:abstractNumId w:val="2"/>
  </w:num>
  <w:num w:numId="2" w16cid:durableId="1111898745">
    <w:abstractNumId w:val="0"/>
  </w:num>
  <w:num w:numId="3" w16cid:durableId="210648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E1"/>
    <w:rsid w:val="00000000"/>
    <w:rsid w:val="00005D91"/>
    <w:rsid w:val="00032A9C"/>
    <w:rsid w:val="00033A34"/>
    <w:rsid w:val="000F13B5"/>
    <w:rsid w:val="00121098"/>
    <w:rsid w:val="00121DCE"/>
    <w:rsid w:val="00151710"/>
    <w:rsid w:val="00152244"/>
    <w:rsid w:val="00174888"/>
    <w:rsid w:val="00182582"/>
    <w:rsid w:val="001A4A6C"/>
    <w:rsid w:val="001B671A"/>
    <w:rsid w:val="0021478E"/>
    <w:rsid w:val="00235AFA"/>
    <w:rsid w:val="002557E1"/>
    <w:rsid w:val="00276A21"/>
    <w:rsid w:val="00291E9D"/>
    <w:rsid w:val="002A1E25"/>
    <w:rsid w:val="002E1D5F"/>
    <w:rsid w:val="00316C69"/>
    <w:rsid w:val="003A230C"/>
    <w:rsid w:val="003B264E"/>
    <w:rsid w:val="003C283F"/>
    <w:rsid w:val="003F36FA"/>
    <w:rsid w:val="0042515C"/>
    <w:rsid w:val="0043131D"/>
    <w:rsid w:val="004314D0"/>
    <w:rsid w:val="004A61E1"/>
    <w:rsid w:val="00514B5E"/>
    <w:rsid w:val="0051645B"/>
    <w:rsid w:val="0053240F"/>
    <w:rsid w:val="00544B5D"/>
    <w:rsid w:val="00562901"/>
    <w:rsid w:val="005E6956"/>
    <w:rsid w:val="005F7279"/>
    <w:rsid w:val="006018F8"/>
    <w:rsid w:val="00610D5B"/>
    <w:rsid w:val="0067202B"/>
    <w:rsid w:val="00672F52"/>
    <w:rsid w:val="00682714"/>
    <w:rsid w:val="00687F3A"/>
    <w:rsid w:val="006A7F7D"/>
    <w:rsid w:val="00755911"/>
    <w:rsid w:val="00764845"/>
    <w:rsid w:val="007A65EE"/>
    <w:rsid w:val="007C4133"/>
    <w:rsid w:val="007D32D0"/>
    <w:rsid w:val="007E1F59"/>
    <w:rsid w:val="00811C5A"/>
    <w:rsid w:val="008205FD"/>
    <w:rsid w:val="00864FEB"/>
    <w:rsid w:val="00873861"/>
    <w:rsid w:val="00881A2C"/>
    <w:rsid w:val="008920CB"/>
    <w:rsid w:val="008B1F4D"/>
    <w:rsid w:val="008E69B4"/>
    <w:rsid w:val="008F26EC"/>
    <w:rsid w:val="009318C1"/>
    <w:rsid w:val="009550D0"/>
    <w:rsid w:val="009A1D27"/>
    <w:rsid w:val="009B3652"/>
    <w:rsid w:val="009D000A"/>
    <w:rsid w:val="009D0C94"/>
    <w:rsid w:val="009E0C19"/>
    <w:rsid w:val="009E4A26"/>
    <w:rsid w:val="009E710C"/>
    <w:rsid w:val="009F61A6"/>
    <w:rsid w:val="009F6DC0"/>
    <w:rsid w:val="00A20B6E"/>
    <w:rsid w:val="00A27465"/>
    <w:rsid w:val="00A30FCD"/>
    <w:rsid w:val="00A54D82"/>
    <w:rsid w:val="00A5593A"/>
    <w:rsid w:val="00A6773C"/>
    <w:rsid w:val="00A87195"/>
    <w:rsid w:val="00A90046"/>
    <w:rsid w:val="00A902EC"/>
    <w:rsid w:val="00A93BEE"/>
    <w:rsid w:val="00A9686A"/>
    <w:rsid w:val="00B20143"/>
    <w:rsid w:val="00B82A39"/>
    <w:rsid w:val="00B858EE"/>
    <w:rsid w:val="00B91461"/>
    <w:rsid w:val="00BB54CB"/>
    <w:rsid w:val="00BF6CF9"/>
    <w:rsid w:val="00C1417B"/>
    <w:rsid w:val="00C21D5A"/>
    <w:rsid w:val="00C34966"/>
    <w:rsid w:val="00C557DD"/>
    <w:rsid w:val="00C70C3C"/>
    <w:rsid w:val="00CB68F6"/>
    <w:rsid w:val="00CC2FFE"/>
    <w:rsid w:val="00D0314C"/>
    <w:rsid w:val="00D93EDA"/>
    <w:rsid w:val="00DB057A"/>
    <w:rsid w:val="00DC5ED4"/>
    <w:rsid w:val="00DC72F3"/>
    <w:rsid w:val="00DF71E5"/>
    <w:rsid w:val="00E67E34"/>
    <w:rsid w:val="00E8663D"/>
    <w:rsid w:val="00E9246F"/>
    <w:rsid w:val="00EA198D"/>
    <w:rsid w:val="00EA22D8"/>
    <w:rsid w:val="00EA7A73"/>
    <w:rsid w:val="00EB1664"/>
    <w:rsid w:val="00ED335A"/>
    <w:rsid w:val="00EF0AA9"/>
    <w:rsid w:val="00F2014E"/>
    <w:rsid w:val="00F83294"/>
    <w:rsid w:val="00FB6A61"/>
    <w:rsid w:val="00FC1CD2"/>
    <w:rsid w:val="00FC7AE1"/>
    <w:rsid w:val="00FD47E7"/>
    <w:rsid w:val="01A34BEE"/>
    <w:rsid w:val="025EB92A"/>
    <w:rsid w:val="038C0C3A"/>
    <w:rsid w:val="05161338"/>
    <w:rsid w:val="056D1394"/>
    <w:rsid w:val="059AF7B4"/>
    <w:rsid w:val="05A456EB"/>
    <w:rsid w:val="0628C1AB"/>
    <w:rsid w:val="065453D7"/>
    <w:rsid w:val="07196932"/>
    <w:rsid w:val="08814337"/>
    <w:rsid w:val="08935C7B"/>
    <w:rsid w:val="09010B94"/>
    <w:rsid w:val="09E46F98"/>
    <w:rsid w:val="0A2B7AC2"/>
    <w:rsid w:val="0B21FAD1"/>
    <w:rsid w:val="0C7B1386"/>
    <w:rsid w:val="0DF1A720"/>
    <w:rsid w:val="10009D26"/>
    <w:rsid w:val="13B96EE1"/>
    <w:rsid w:val="1471CE36"/>
    <w:rsid w:val="149124EB"/>
    <w:rsid w:val="15ACC96F"/>
    <w:rsid w:val="15D6BADE"/>
    <w:rsid w:val="16108F6F"/>
    <w:rsid w:val="16FA860B"/>
    <w:rsid w:val="173F695C"/>
    <w:rsid w:val="190F9C10"/>
    <w:rsid w:val="1956901F"/>
    <w:rsid w:val="19D534CA"/>
    <w:rsid w:val="1B4769C2"/>
    <w:rsid w:val="1FA35E23"/>
    <w:rsid w:val="1FB506C4"/>
    <w:rsid w:val="1FBE8592"/>
    <w:rsid w:val="1FD9CF3F"/>
    <w:rsid w:val="20E15F0A"/>
    <w:rsid w:val="2212EC5C"/>
    <w:rsid w:val="233CF9A6"/>
    <w:rsid w:val="274FFD1D"/>
    <w:rsid w:val="2866A2FF"/>
    <w:rsid w:val="29DB63C7"/>
    <w:rsid w:val="2A77914C"/>
    <w:rsid w:val="2A7F1440"/>
    <w:rsid w:val="2B842F5C"/>
    <w:rsid w:val="2C2C2DD9"/>
    <w:rsid w:val="2C96537E"/>
    <w:rsid w:val="2CACEC6F"/>
    <w:rsid w:val="2D2E4E5C"/>
    <w:rsid w:val="2D3D5F9B"/>
    <w:rsid w:val="2D7A57E8"/>
    <w:rsid w:val="2D7EC9C8"/>
    <w:rsid w:val="2E46B10E"/>
    <w:rsid w:val="2F6AD7AE"/>
    <w:rsid w:val="3009604A"/>
    <w:rsid w:val="303652F8"/>
    <w:rsid w:val="30A74D4A"/>
    <w:rsid w:val="30AB091C"/>
    <w:rsid w:val="30EE3866"/>
    <w:rsid w:val="31E24F54"/>
    <w:rsid w:val="324B7095"/>
    <w:rsid w:val="326B2653"/>
    <w:rsid w:val="338DDA99"/>
    <w:rsid w:val="339C0880"/>
    <w:rsid w:val="33A722BA"/>
    <w:rsid w:val="3420156A"/>
    <w:rsid w:val="3697F521"/>
    <w:rsid w:val="37031488"/>
    <w:rsid w:val="3770B777"/>
    <w:rsid w:val="38DFE7B0"/>
    <w:rsid w:val="39350A7C"/>
    <w:rsid w:val="3A6C4624"/>
    <w:rsid w:val="3A84A0AA"/>
    <w:rsid w:val="3AA349B1"/>
    <w:rsid w:val="3B6AC3A5"/>
    <w:rsid w:val="3C12D9E9"/>
    <w:rsid w:val="409C48F1"/>
    <w:rsid w:val="40C87FDB"/>
    <w:rsid w:val="41FBFCBB"/>
    <w:rsid w:val="42DB29BA"/>
    <w:rsid w:val="4307B155"/>
    <w:rsid w:val="4392B6AB"/>
    <w:rsid w:val="43D5FEF8"/>
    <w:rsid w:val="43F8F3B3"/>
    <w:rsid w:val="45F46426"/>
    <w:rsid w:val="47925A9D"/>
    <w:rsid w:val="47CE7792"/>
    <w:rsid w:val="47E1024A"/>
    <w:rsid w:val="490A7B05"/>
    <w:rsid w:val="494F2816"/>
    <w:rsid w:val="4B39BED6"/>
    <w:rsid w:val="4BDD9684"/>
    <w:rsid w:val="4BE61E0C"/>
    <w:rsid w:val="4E29F5D4"/>
    <w:rsid w:val="4E94D622"/>
    <w:rsid w:val="4F3E6063"/>
    <w:rsid w:val="4FD759C2"/>
    <w:rsid w:val="4FE30ABE"/>
    <w:rsid w:val="4FEE639B"/>
    <w:rsid w:val="5072C22F"/>
    <w:rsid w:val="507F823C"/>
    <w:rsid w:val="50E82FBF"/>
    <w:rsid w:val="51F166F9"/>
    <w:rsid w:val="5208C27C"/>
    <w:rsid w:val="528E3A51"/>
    <w:rsid w:val="5325F874"/>
    <w:rsid w:val="54305291"/>
    <w:rsid w:val="545B7968"/>
    <w:rsid w:val="549A258F"/>
    <w:rsid w:val="55103A1D"/>
    <w:rsid w:val="574F1D1E"/>
    <w:rsid w:val="59A3B36A"/>
    <w:rsid w:val="5A26A302"/>
    <w:rsid w:val="5A96C2B2"/>
    <w:rsid w:val="5B56C003"/>
    <w:rsid w:val="5EBA924A"/>
    <w:rsid w:val="5FDA678F"/>
    <w:rsid w:val="61B80F7D"/>
    <w:rsid w:val="62A0CD0E"/>
    <w:rsid w:val="62B414B5"/>
    <w:rsid w:val="64820ECA"/>
    <w:rsid w:val="662208D2"/>
    <w:rsid w:val="66494FC7"/>
    <w:rsid w:val="666C7F60"/>
    <w:rsid w:val="66C2AE86"/>
    <w:rsid w:val="6747F02F"/>
    <w:rsid w:val="67C3FCDD"/>
    <w:rsid w:val="684BFF68"/>
    <w:rsid w:val="68809FB8"/>
    <w:rsid w:val="68E59972"/>
    <w:rsid w:val="69642434"/>
    <w:rsid w:val="6A78849C"/>
    <w:rsid w:val="6B4A2186"/>
    <w:rsid w:val="6DFAA07B"/>
    <w:rsid w:val="6E3A4084"/>
    <w:rsid w:val="702BAAB7"/>
    <w:rsid w:val="7110871E"/>
    <w:rsid w:val="7142416B"/>
    <w:rsid w:val="724717DA"/>
    <w:rsid w:val="72A29CA2"/>
    <w:rsid w:val="72F778CE"/>
    <w:rsid w:val="73847FC6"/>
    <w:rsid w:val="7427DDE4"/>
    <w:rsid w:val="74483D5E"/>
    <w:rsid w:val="75DB6D6C"/>
    <w:rsid w:val="772627F5"/>
    <w:rsid w:val="7729E7FC"/>
    <w:rsid w:val="77636A7B"/>
    <w:rsid w:val="7802BFCB"/>
    <w:rsid w:val="78313A70"/>
    <w:rsid w:val="789CACDE"/>
    <w:rsid w:val="78C59C94"/>
    <w:rsid w:val="7983660C"/>
    <w:rsid w:val="7A434230"/>
    <w:rsid w:val="7AA53228"/>
    <w:rsid w:val="7BCADA62"/>
    <w:rsid w:val="7EE4594E"/>
    <w:rsid w:val="7FFDBE3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19C6"/>
  <w15:docId w15:val="{5945139F-9AB1-44FC-9687-4BE09642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A2DB8"/>
    <w:rPr>
      <w:rFonts w:ascii="Times New Roman" w:hAnsi="Times New Roman" w:eastAsia="Times New Roman" w:cs="Times New Roman"/>
      <w:sz w:val="24"/>
      <w:szCs w:val="20"/>
    </w:rPr>
  </w:style>
  <w:style w:type="paragraph" w:styleId="Antrat2">
    <w:name w:val="heading 2"/>
    <w:basedOn w:val="prastasis"/>
    <w:next w:val="prastasis"/>
    <w:link w:val="Antrat2Diagrama"/>
    <w:uiPriority w:val="9"/>
    <w:unhideWhenUsed/>
    <w:qFormat/>
    <w:rsid w:val="00EA2DB8"/>
    <w:pPr>
      <w:keepNext/>
      <w:keepLines/>
      <w:spacing w:before="120"/>
      <w:outlineLvl w:val="1"/>
    </w:pPr>
    <w:rPr>
      <w:rFonts w:asciiTheme="majorHAnsi" w:hAnsiTheme="majorHAnsi" w:eastAsiaTheme="majorEastAsia" w:cstheme="majorBidi"/>
      <w:color w:val="ED7D31" w:themeColor="accent2"/>
      <w:sz w:val="36"/>
      <w:szCs w:val="36"/>
      <w:lang w:eastAsia="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2Diagrama" w:customStyle="1">
    <w:name w:val="Antraštė 2 Diagrama"/>
    <w:basedOn w:val="Numatytasispastraiposriftas"/>
    <w:link w:val="Antrat2"/>
    <w:uiPriority w:val="9"/>
    <w:qFormat/>
    <w:rsid w:val="00EA2DB8"/>
    <w:rPr>
      <w:rFonts w:asciiTheme="majorHAnsi" w:hAnsiTheme="majorHAnsi" w:eastAsiaTheme="majorEastAsia" w:cstheme="majorBidi"/>
      <w:color w:val="ED7D31" w:themeColor="accent2"/>
      <w:sz w:val="36"/>
      <w:szCs w:val="36"/>
      <w:lang w:eastAsia="lt-LT"/>
    </w:rPr>
  </w:style>
  <w:style w:type="character" w:styleId="Komentaronuoroda">
    <w:name w:val="annotation reference"/>
    <w:basedOn w:val="Numatytasispastraiposriftas"/>
    <w:semiHidden/>
    <w:unhideWhenUsed/>
    <w:qFormat/>
    <w:rsid w:val="00EA2DB8"/>
    <w:rPr>
      <w:sz w:val="16"/>
      <w:szCs w:val="16"/>
    </w:rPr>
  </w:style>
  <w:style w:type="character" w:styleId="KomentarotekstasDiagrama" w:customStyle="1">
    <w:name w:val="Komentaro tekstas Diagrama"/>
    <w:basedOn w:val="Numatytasispastraiposriftas"/>
    <w:link w:val="Komentarotekstas"/>
    <w:qFormat/>
    <w:rsid w:val="00EA2DB8"/>
    <w:rPr>
      <w:rFonts w:ascii="Times New Roman" w:hAnsi="Times New Roman" w:eastAsia="Times New Roman" w:cs="Times New Roman"/>
      <w:sz w:val="20"/>
      <w:szCs w:val="20"/>
    </w:rPr>
  </w:style>
  <w:style w:type="character" w:styleId="KomentarotemaDiagrama" w:customStyle="1">
    <w:name w:val="Komentaro tema Diagrama"/>
    <w:basedOn w:val="KomentarotekstasDiagrama"/>
    <w:link w:val="Komentarotema"/>
    <w:semiHidden/>
    <w:qFormat/>
    <w:rsid w:val="00EA2DB8"/>
    <w:rPr>
      <w:rFonts w:ascii="Times New Roman" w:hAnsi="Times New Roman" w:eastAsia="Times New Roman" w:cs="Times New Roman"/>
      <w:b/>
      <w:bCs/>
      <w:sz w:val="20"/>
      <w:szCs w:val="20"/>
    </w:rPr>
  </w:style>
  <w:style w:type="character" w:styleId="Hipersaitas">
    <w:name w:val="Hyperlink"/>
    <w:basedOn w:val="Numatytasispastraiposriftas"/>
    <w:uiPriority w:val="99"/>
    <w:unhideWhenUsed/>
    <w:rsid w:val="00CE4DB6"/>
    <w:rPr>
      <w:color w:val="0563C1" w:themeColor="hyperlink"/>
      <w:u w:val="single"/>
    </w:rPr>
  </w:style>
  <w:style w:type="character" w:styleId="Neapdorotaspaminjimas1" w:customStyle="1">
    <w:name w:val="Neapdorotas paminėjimas1"/>
    <w:basedOn w:val="Numatytasispastraiposriftas"/>
    <w:uiPriority w:val="99"/>
    <w:semiHidden/>
    <w:unhideWhenUsed/>
    <w:qFormat/>
    <w:rsid w:val="00CE4DB6"/>
    <w:rPr>
      <w:color w:val="605E5C"/>
      <w:shd w:val="clear" w:color="auto" w:fill="E1DFDD"/>
    </w:rPr>
  </w:style>
  <w:style w:type="paragraph" w:styleId="Heading" w:customStyle="1">
    <w:name w:val="Heading"/>
    <w:basedOn w:val="prastasis"/>
    <w:next w:val="Pagrindinistekstas"/>
    <w:qFormat/>
    <w:pPr>
      <w:keepNext/>
      <w:spacing w:before="240" w:after="120"/>
    </w:pPr>
    <w:rPr>
      <w:rFonts w:ascii="Liberation Sans" w:hAnsi="Liberation Sans" w:eastAsia="Microsoft YaHei"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styleId="Index" w:customStyle="1">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EA2DB8"/>
    <w:rPr>
      <w:sz w:val="20"/>
    </w:rPr>
  </w:style>
  <w:style w:type="paragraph" w:styleId="Komentarotema">
    <w:name w:val="annotation subject"/>
    <w:basedOn w:val="Komentarotekstas"/>
    <w:next w:val="Komentarotekstas"/>
    <w:link w:val="KomentarotemaDiagrama"/>
    <w:semiHidden/>
    <w:unhideWhenUsed/>
    <w:qFormat/>
    <w:rsid w:val="00EA2DB8"/>
    <w:rPr>
      <w:b/>
      <w:bCs/>
    </w:rPr>
  </w:style>
  <w:style w:type="paragraph" w:styleId="Pataisymai">
    <w:name w:val="Revision"/>
    <w:uiPriority w:val="99"/>
    <w:semiHidden/>
    <w:qFormat/>
    <w:rsid w:val="00796EBC"/>
    <w:rPr>
      <w:rFonts w:ascii="Times New Roman" w:hAnsi="Times New Roman" w:eastAsia="Times New Roman" w:cs="Times New Roman"/>
      <w:sz w:val="24"/>
      <w:szCs w:val="20"/>
    </w:rPr>
  </w:style>
  <w:style w:type="paragraph" w:styleId="HeaderandFooter" w:customStyle="1">
    <w:name w:val="Header and Footer"/>
    <w:basedOn w:val="prastasis"/>
    <w:qFormat/>
  </w:style>
  <w:style w:type="paragraph" w:styleId="Antrats">
    <w:name w:val="header"/>
    <w:basedOn w:val="HeaderandFooter"/>
  </w:style>
  <w:style w:type="paragraph" w:styleId="Porat">
    <w:name w:val="footer"/>
    <w:basedOn w:val="HeaderandFooter"/>
  </w:style>
  <w:style w:type="paragraph" w:styleId="prastasiniatinklio">
    <w:name w:val="Normal (Web)"/>
    <w:basedOn w:val="prastasis"/>
    <w:uiPriority w:val="99"/>
    <w:semiHidden/>
    <w:unhideWhenUsed/>
    <w:rsid w:val="0043131D"/>
    <w:pPr>
      <w:suppressAutoHyphens w:val="0"/>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unhideWhenUsed/>
    <w:rsid w:val="002A1E25"/>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2A1E25"/>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7212">
      <w:bodyDiv w:val="1"/>
      <w:marLeft w:val="0"/>
      <w:marRight w:val="0"/>
      <w:marTop w:val="0"/>
      <w:marBottom w:val="0"/>
      <w:divBdr>
        <w:top w:val="none" w:sz="0" w:space="0" w:color="auto"/>
        <w:left w:val="none" w:sz="0" w:space="0" w:color="auto"/>
        <w:bottom w:val="none" w:sz="0" w:space="0" w:color="auto"/>
        <w:right w:val="none" w:sz="0" w:space="0" w:color="auto"/>
      </w:divBdr>
    </w:div>
    <w:div w:id="945964090">
      <w:bodyDiv w:val="1"/>
      <w:marLeft w:val="0"/>
      <w:marRight w:val="0"/>
      <w:marTop w:val="0"/>
      <w:marBottom w:val="0"/>
      <w:divBdr>
        <w:top w:val="none" w:sz="0" w:space="0" w:color="auto"/>
        <w:left w:val="none" w:sz="0" w:space="0" w:color="auto"/>
        <w:bottom w:val="none" w:sz="0" w:space="0" w:color="auto"/>
        <w:right w:val="none" w:sz="0" w:space="0" w:color="auto"/>
      </w:divBdr>
    </w:div>
    <w:div w:id="1254896705">
      <w:bodyDiv w:val="1"/>
      <w:marLeft w:val="0"/>
      <w:marRight w:val="0"/>
      <w:marTop w:val="0"/>
      <w:marBottom w:val="0"/>
      <w:divBdr>
        <w:top w:val="none" w:sz="0" w:space="0" w:color="auto"/>
        <w:left w:val="none" w:sz="0" w:space="0" w:color="auto"/>
        <w:bottom w:val="none" w:sz="0" w:space="0" w:color="auto"/>
        <w:right w:val="none" w:sz="0" w:space="0" w:color="auto"/>
      </w:divBdr>
    </w:div>
    <w:div w:id="1595358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76D52-41A7-47CD-AED4-3234739C75F5}">
  <ds:schemaRefs>
    <ds:schemaRef ds:uri="http://schemas.openxmlformats.org/officeDocument/2006/bibliography"/>
  </ds:schemaRefs>
</ds:datastoreItem>
</file>

<file path=customXml/itemProps2.xml><?xml version="1.0" encoding="utf-8"?>
<ds:datastoreItem xmlns:ds="http://schemas.openxmlformats.org/officeDocument/2006/customXml" ds:itemID="{85D79605-7C83-4877-BD34-BF28DE6C8CB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CC64927A-599E-46CF-97FA-D2DA2551E700}">
  <ds:schemaRefs>
    <ds:schemaRef ds:uri="http://schemas.microsoft.com/sharepoint/v3/contenttype/forms"/>
  </ds:schemaRefs>
</ds:datastoreItem>
</file>

<file path=customXml/itemProps4.xml><?xml version="1.0" encoding="utf-8"?>
<ds:datastoreItem xmlns:ds="http://schemas.openxmlformats.org/officeDocument/2006/customXml" ds:itemID="{8808D142-6320-476E-BF16-4EF19E2AD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2026-06-12T06:17:00Z</dcterms:created>
  <dc:creator>Jurgita Nainienė</dc:creator>
  <dc:language>en-US</dc:language>
  <cp:lastModifiedBy>Rita Stankevičienė</cp:lastModifiedBy>
  <dcterms:modified xsi:type="dcterms:W3CDTF">2026-06-12T11:03:07Z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