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7AE3" w14:textId="77777777" w:rsidR="00C92985" w:rsidRPr="00AA21DE" w:rsidRDefault="00C92985" w:rsidP="00C92985">
      <w:pPr>
        <w:jc w:val="center"/>
        <w:rPr>
          <w:rFonts w:ascii="Jost" w:hAnsi="Jost"/>
          <w:b/>
          <w:color w:val="3B3838" w:themeColor="background2" w:themeShade="40"/>
          <w:szCs w:val="24"/>
        </w:rPr>
      </w:pPr>
      <w:r w:rsidRPr="00AA21DE">
        <w:rPr>
          <w:rFonts w:ascii="Jost" w:hAnsi="Jost"/>
          <w:b/>
          <w:color w:val="3B3838" w:themeColor="background2" w:themeShade="40"/>
          <w:szCs w:val="24"/>
        </w:rPr>
        <w:t xml:space="preserve">RINKOS KONSULTACIJA </w:t>
      </w:r>
    </w:p>
    <w:p w14:paraId="5870EC30" w14:textId="26A66B11" w:rsidR="00F46E6C" w:rsidRPr="00AA21DE" w:rsidRDefault="00C92985" w:rsidP="00C92985">
      <w:pPr>
        <w:jc w:val="center"/>
        <w:rPr>
          <w:rFonts w:ascii="Jost" w:hAnsi="Jost"/>
          <w:b/>
          <w:color w:val="3B3838" w:themeColor="background2" w:themeShade="40"/>
          <w:szCs w:val="24"/>
        </w:rPr>
      </w:pPr>
      <w:bookmarkStart w:id="0" w:name="_Hlk525638108"/>
      <w:r w:rsidRPr="00AA21DE">
        <w:rPr>
          <w:rFonts w:ascii="Jost" w:hAnsi="Jost"/>
          <w:b/>
          <w:color w:val="3B3838" w:themeColor="background2" w:themeShade="40"/>
          <w:szCs w:val="24"/>
        </w:rPr>
        <w:t xml:space="preserve">DĖL </w:t>
      </w:r>
      <w:bookmarkEnd w:id="0"/>
      <w:r w:rsidRPr="00AA21DE">
        <w:rPr>
          <w:rFonts w:ascii="Jost" w:hAnsi="Jost"/>
          <w:b/>
          <w:color w:val="3B3838" w:themeColor="background2" w:themeShade="40"/>
          <w:szCs w:val="24"/>
        </w:rPr>
        <w:t xml:space="preserve">VIEŠOSIOS ĮSTAIGOS CPO LT PLANUOJAMO </w:t>
      </w:r>
      <w:r w:rsidR="001F609F">
        <w:rPr>
          <w:rFonts w:ascii="Jost" w:hAnsi="Jost"/>
          <w:b/>
          <w:color w:val="3B3838" w:themeColor="background2" w:themeShade="40"/>
          <w:szCs w:val="24"/>
        </w:rPr>
        <w:t xml:space="preserve">PIRKIMO </w:t>
      </w:r>
      <w:r w:rsidR="00700727" w:rsidRPr="00AA21DE">
        <w:rPr>
          <w:rFonts w:ascii="Jost" w:hAnsi="Jost"/>
          <w:b/>
          <w:color w:val="3B3838" w:themeColor="background2" w:themeShade="40"/>
          <w:szCs w:val="24"/>
        </w:rPr>
        <w:t>,,</w:t>
      </w:r>
      <w:r w:rsidR="00D136BD">
        <w:rPr>
          <w:rFonts w:ascii="Jost" w:hAnsi="Jost"/>
          <w:b/>
          <w:color w:val="3B3838" w:themeColor="background2" w:themeShade="40"/>
          <w:szCs w:val="24"/>
          <w:shd w:val="clear" w:color="auto" w:fill="FFFFFF"/>
        </w:rPr>
        <w:t>ELEKTROS ENERGIJOS</w:t>
      </w:r>
      <w:r w:rsidR="00700727" w:rsidRPr="00AA21DE">
        <w:rPr>
          <w:rFonts w:ascii="Jost" w:hAnsi="Jost"/>
          <w:b/>
          <w:color w:val="3B3838" w:themeColor="background2" w:themeShade="40"/>
          <w:szCs w:val="24"/>
          <w:shd w:val="clear" w:color="auto" w:fill="FFFFFF"/>
        </w:rPr>
        <w:t xml:space="preserve"> UŽSAKYMAI PER CPO LT ELEKTRONINĮ KATALOGĄ" </w:t>
      </w:r>
    </w:p>
    <w:p w14:paraId="52B18A87" w14:textId="77777777" w:rsidR="00C92985" w:rsidRPr="00AA21DE" w:rsidRDefault="00C92985" w:rsidP="00C92985">
      <w:pPr>
        <w:ind w:firstLine="709"/>
        <w:jc w:val="both"/>
        <w:rPr>
          <w:rFonts w:ascii="Jost" w:hAnsi="Jost"/>
          <w:color w:val="3B3838" w:themeColor="background2" w:themeShade="40"/>
          <w:szCs w:val="24"/>
        </w:rPr>
      </w:pPr>
    </w:p>
    <w:p w14:paraId="001C2E58" w14:textId="77777777" w:rsidR="00C92985" w:rsidRPr="00AA21DE" w:rsidRDefault="00C92985" w:rsidP="00C92985">
      <w:pPr>
        <w:ind w:firstLine="709"/>
        <w:jc w:val="both"/>
        <w:rPr>
          <w:rFonts w:ascii="Jost" w:hAnsi="Jost"/>
          <w:color w:val="3B3838" w:themeColor="background2" w:themeShade="40"/>
          <w:szCs w:val="24"/>
        </w:rPr>
      </w:pPr>
    </w:p>
    <w:p w14:paraId="03ED7591" w14:textId="6A4B7616" w:rsidR="001F609F" w:rsidRPr="003A09D4" w:rsidRDefault="001725E2" w:rsidP="008F04C5">
      <w:pPr>
        <w:ind w:firstLine="851"/>
        <w:jc w:val="both"/>
        <w:rPr>
          <w:rFonts w:ascii="Jost" w:hAnsi="Jost"/>
          <w:bCs/>
          <w:color w:val="3B3838" w:themeColor="background2" w:themeShade="40"/>
          <w:szCs w:val="24"/>
          <w:shd w:val="clear" w:color="auto" w:fill="FFFFFF"/>
        </w:rPr>
      </w:pPr>
      <w:r w:rsidRPr="00AA21DE">
        <w:rPr>
          <w:rFonts w:ascii="Jost" w:hAnsi="Jost"/>
          <w:color w:val="3B3838" w:themeColor="background2" w:themeShade="40"/>
          <w:szCs w:val="24"/>
        </w:rPr>
        <w:t>Viešoji įstaiga CPO LT (toliau – CPO LT)</w:t>
      </w:r>
      <w:r w:rsidRPr="00AA21DE">
        <w:rPr>
          <w:rFonts w:ascii="Jost" w:hAnsi="Jost"/>
          <w:b/>
          <w:bCs/>
          <w:color w:val="3B3838" w:themeColor="background2" w:themeShade="40"/>
          <w:szCs w:val="24"/>
        </w:rPr>
        <w:t xml:space="preserve"> </w:t>
      </w:r>
      <w:r w:rsidR="00D12C93">
        <w:rPr>
          <w:rFonts w:ascii="Jost" w:hAnsi="Jost"/>
          <w:b/>
          <w:bCs/>
          <w:color w:val="3B3838" w:themeColor="background2" w:themeShade="40"/>
          <w:szCs w:val="24"/>
        </w:rPr>
        <w:t>planuo</w:t>
      </w:r>
      <w:r w:rsidR="001E3A89">
        <w:rPr>
          <w:rFonts w:ascii="Jost" w:hAnsi="Jost"/>
          <w:b/>
          <w:bCs/>
          <w:color w:val="3B3838" w:themeColor="background2" w:themeShade="40"/>
          <w:szCs w:val="24"/>
        </w:rPr>
        <w:t>dama</w:t>
      </w:r>
      <w:r w:rsidR="00863DDB">
        <w:rPr>
          <w:rFonts w:ascii="Jost" w:hAnsi="Jost"/>
          <w:b/>
          <w:bCs/>
          <w:color w:val="3B3838" w:themeColor="background2" w:themeShade="40"/>
          <w:szCs w:val="24"/>
        </w:rPr>
        <w:t xml:space="preserve"> </w:t>
      </w:r>
      <w:r w:rsidR="001F609F">
        <w:rPr>
          <w:rFonts w:ascii="Jost" w:hAnsi="Jost"/>
          <w:b/>
          <w:bCs/>
          <w:color w:val="3B3838" w:themeColor="background2" w:themeShade="40"/>
          <w:szCs w:val="24"/>
        </w:rPr>
        <w:t>perskelbti</w:t>
      </w:r>
      <w:r w:rsidR="006F078A">
        <w:rPr>
          <w:rFonts w:ascii="Jost" w:hAnsi="Jost"/>
          <w:b/>
          <w:bCs/>
          <w:color w:val="3B3838" w:themeColor="background2" w:themeShade="40"/>
          <w:szCs w:val="24"/>
        </w:rPr>
        <w:t xml:space="preserve"> pirkim</w:t>
      </w:r>
      <w:r w:rsidR="001F609F">
        <w:rPr>
          <w:rFonts w:ascii="Jost" w:hAnsi="Jost"/>
          <w:b/>
          <w:bCs/>
          <w:color w:val="3B3838" w:themeColor="background2" w:themeShade="40"/>
          <w:szCs w:val="24"/>
        </w:rPr>
        <w:t>ą</w:t>
      </w:r>
      <w:r w:rsidRPr="00AA21DE">
        <w:rPr>
          <w:rFonts w:ascii="Jost" w:hAnsi="Jost"/>
          <w:b/>
          <w:bCs/>
          <w:color w:val="3B3838" w:themeColor="background2" w:themeShade="40"/>
          <w:szCs w:val="24"/>
        </w:rPr>
        <w:t xml:space="preserve"> </w:t>
      </w:r>
      <w:r w:rsidR="006F078A">
        <w:rPr>
          <w:rFonts w:ascii="Jost" w:hAnsi="Jost"/>
          <w:b/>
          <w:bCs/>
          <w:color w:val="3B3838" w:themeColor="background2" w:themeShade="40"/>
          <w:szCs w:val="24"/>
        </w:rPr>
        <w:t>"</w:t>
      </w:r>
      <w:r w:rsidR="0010057F">
        <w:rPr>
          <w:rFonts w:ascii="Jost" w:hAnsi="Jost"/>
          <w:b/>
          <w:color w:val="3B3838" w:themeColor="background2" w:themeShade="40"/>
          <w:szCs w:val="24"/>
          <w:shd w:val="clear" w:color="auto" w:fill="FFFFFF"/>
        </w:rPr>
        <w:t>Elektros energijos</w:t>
      </w:r>
      <w:r w:rsidR="006F078A" w:rsidRPr="00AA21DE">
        <w:rPr>
          <w:rFonts w:ascii="Jost" w:hAnsi="Jost"/>
          <w:b/>
          <w:color w:val="3B3838" w:themeColor="background2" w:themeShade="40"/>
          <w:szCs w:val="24"/>
          <w:shd w:val="clear" w:color="auto" w:fill="FFFFFF"/>
        </w:rPr>
        <w:t xml:space="preserve"> užsakymai per CPO LT elektroninį katalogą"</w:t>
      </w:r>
      <w:r w:rsidR="003A09D4">
        <w:rPr>
          <w:rFonts w:ascii="Jost" w:hAnsi="Jost"/>
          <w:b/>
          <w:color w:val="3B3838" w:themeColor="background2" w:themeShade="40"/>
          <w:szCs w:val="24"/>
          <w:shd w:val="clear" w:color="auto" w:fill="FFFFFF"/>
        </w:rPr>
        <w:t xml:space="preserve">, </w:t>
      </w:r>
      <w:r w:rsidR="003A09D4" w:rsidRPr="003A09D4">
        <w:rPr>
          <w:rFonts w:ascii="Jost" w:hAnsi="Jost"/>
          <w:bCs/>
          <w:color w:val="3B3838" w:themeColor="background2" w:themeShade="40"/>
          <w:szCs w:val="24"/>
          <w:shd w:val="clear" w:color="auto" w:fill="FFFFFF"/>
        </w:rPr>
        <w:t>kurio metu bus sukurta dinamin</w:t>
      </w:r>
      <w:r w:rsidR="00863DDB">
        <w:rPr>
          <w:rFonts w:ascii="Jost" w:hAnsi="Jost"/>
          <w:bCs/>
          <w:color w:val="3B3838" w:themeColor="background2" w:themeShade="40"/>
          <w:szCs w:val="24"/>
          <w:shd w:val="clear" w:color="auto" w:fill="FFFFFF"/>
        </w:rPr>
        <w:t xml:space="preserve">ė </w:t>
      </w:r>
      <w:r w:rsidR="003A09D4" w:rsidRPr="003A09D4">
        <w:rPr>
          <w:rFonts w:ascii="Jost" w:hAnsi="Jost"/>
          <w:bCs/>
          <w:color w:val="3B3838" w:themeColor="background2" w:themeShade="40"/>
          <w:szCs w:val="24"/>
          <w:shd w:val="clear" w:color="auto" w:fill="FFFFFF"/>
        </w:rPr>
        <w:t>pirkimo sistem</w:t>
      </w:r>
      <w:r w:rsidR="00863DDB">
        <w:rPr>
          <w:rFonts w:ascii="Jost" w:hAnsi="Jost"/>
          <w:bCs/>
          <w:color w:val="3B3838" w:themeColor="background2" w:themeShade="40"/>
          <w:szCs w:val="24"/>
          <w:shd w:val="clear" w:color="auto" w:fill="FFFFFF"/>
        </w:rPr>
        <w:t>a</w:t>
      </w:r>
      <w:r w:rsidR="003A09D4" w:rsidRPr="003A09D4">
        <w:rPr>
          <w:rFonts w:ascii="Jost" w:hAnsi="Jost"/>
          <w:bCs/>
          <w:color w:val="3B3838" w:themeColor="background2" w:themeShade="40"/>
          <w:szCs w:val="24"/>
          <w:shd w:val="clear" w:color="auto" w:fill="FFFFFF"/>
        </w:rPr>
        <w:t xml:space="preserve"> (toliau - DPS), skelbia rinkos konsultaciją dėl DPS</w:t>
      </w:r>
      <w:r w:rsidR="00863DDB">
        <w:rPr>
          <w:rFonts w:ascii="Jost" w:hAnsi="Jost"/>
          <w:bCs/>
          <w:color w:val="3B3838" w:themeColor="background2" w:themeShade="40"/>
          <w:szCs w:val="24"/>
          <w:shd w:val="clear" w:color="auto" w:fill="FFFFFF"/>
        </w:rPr>
        <w:t xml:space="preserve"> pirkimo sutarčių sąlygų</w:t>
      </w:r>
      <w:r w:rsidR="00C45062">
        <w:rPr>
          <w:rFonts w:ascii="Jost" w:hAnsi="Jost"/>
          <w:bCs/>
          <w:color w:val="3B3838" w:themeColor="background2" w:themeShade="40"/>
          <w:szCs w:val="24"/>
          <w:shd w:val="clear" w:color="auto" w:fill="FFFFFF"/>
        </w:rPr>
        <w:t>, techninės specifikacijos ir kitų klausimų</w:t>
      </w:r>
      <w:r w:rsidR="003A09D4" w:rsidRPr="003A09D4">
        <w:rPr>
          <w:rFonts w:ascii="Jost" w:hAnsi="Jost"/>
          <w:bCs/>
          <w:color w:val="3B3838" w:themeColor="background2" w:themeShade="40"/>
          <w:szCs w:val="24"/>
          <w:shd w:val="clear" w:color="auto" w:fill="FFFFFF"/>
        </w:rPr>
        <w:t>.</w:t>
      </w:r>
    </w:p>
    <w:p w14:paraId="5B42EF10" w14:textId="66635C67" w:rsidR="00CF3809" w:rsidRDefault="00C92985" w:rsidP="00716678">
      <w:pPr>
        <w:ind w:firstLine="851"/>
        <w:jc w:val="both"/>
        <w:rPr>
          <w:bCs/>
        </w:rPr>
      </w:pPr>
      <w:r w:rsidRPr="00AA21DE">
        <w:rPr>
          <w:rFonts w:ascii="Jost" w:eastAsia="Times New Roman" w:hAnsi="Jost"/>
          <w:color w:val="3B3838" w:themeColor="background2" w:themeShade="40"/>
          <w:szCs w:val="24"/>
        </w:rPr>
        <w:t>S</w:t>
      </w:r>
      <w:r w:rsidRPr="00AA21DE">
        <w:rPr>
          <w:rFonts w:ascii="Jost" w:hAnsi="Jost"/>
          <w:color w:val="3B3838" w:themeColor="background2" w:themeShade="40"/>
          <w:szCs w:val="24"/>
        </w:rPr>
        <w:t xml:space="preserve">iekdami tinkamai </w:t>
      </w:r>
      <w:r w:rsidR="00C45062">
        <w:rPr>
          <w:rFonts w:ascii="Jost" w:hAnsi="Jost"/>
          <w:color w:val="3B3838" w:themeColor="background2" w:themeShade="40"/>
          <w:szCs w:val="24"/>
        </w:rPr>
        <w:t>parengti pirkimo dokumentus,</w:t>
      </w:r>
      <w:r w:rsidR="005A77E8">
        <w:rPr>
          <w:rFonts w:ascii="Jost" w:hAnsi="Jost"/>
          <w:color w:val="3B3838" w:themeColor="background2" w:themeShade="40"/>
          <w:szCs w:val="24"/>
        </w:rPr>
        <w:t xml:space="preserve"> </w:t>
      </w:r>
      <w:r w:rsidRPr="00AA21DE">
        <w:rPr>
          <w:rFonts w:ascii="Jost" w:hAnsi="Jost"/>
          <w:color w:val="3B3838" w:themeColor="background2" w:themeShade="40"/>
          <w:szCs w:val="24"/>
        </w:rPr>
        <w:t>kviečiame rinkos dalyvius į rinkos konsultaciją, kurios metu būtų t</w:t>
      </w:r>
      <w:r w:rsidR="00710217" w:rsidRPr="00AA21DE">
        <w:rPr>
          <w:rFonts w:ascii="Jost" w:hAnsi="Jost"/>
          <w:color w:val="3B3838" w:themeColor="background2" w:themeShade="40"/>
          <w:szCs w:val="24"/>
        </w:rPr>
        <w:t>ei</w:t>
      </w:r>
      <w:r w:rsidRPr="00AA21DE">
        <w:rPr>
          <w:rFonts w:ascii="Jost" w:hAnsi="Jost"/>
          <w:color w:val="3B3838" w:themeColor="background2" w:themeShade="40"/>
          <w:szCs w:val="24"/>
        </w:rPr>
        <w:t>kiamos pastabos ir (ar) pasiūlymai</w:t>
      </w:r>
      <w:r w:rsidR="00F46E6C" w:rsidRPr="00AA21DE">
        <w:rPr>
          <w:rFonts w:ascii="Jost" w:hAnsi="Jost"/>
          <w:color w:val="3B3838" w:themeColor="background2" w:themeShade="40"/>
          <w:szCs w:val="24"/>
        </w:rPr>
        <w:t xml:space="preserve"> modulio</w:t>
      </w:r>
      <w:r w:rsidRPr="00AA21DE">
        <w:rPr>
          <w:rFonts w:ascii="Jost" w:hAnsi="Jost"/>
          <w:color w:val="3B3838" w:themeColor="background2" w:themeShade="40"/>
          <w:szCs w:val="24"/>
        </w:rPr>
        <w:t xml:space="preserve"> </w:t>
      </w:r>
      <w:r w:rsidR="00AC085F" w:rsidRPr="00AA21DE">
        <w:rPr>
          <w:rFonts w:ascii="Jost" w:hAnsi="Jost"/>
          <w:b/>
          <w:bCs/>
          <w:color w:val="3B3838" w:themeColor="background2" w:themeShade="40"/>
          <w:szCs w:val="24"/>
        </w:rPr>
        <w:t>,,</w:t>
      </w:r>
      <w:r w:rsidR="00396007">
        <w:rPr>
          <w:rFonts w:ascii="Jost" w:hAnsi="Jost"/>
          <w:b/>
          <w:bCs/>
          <w:color w:val="3B3838" w:themeColor="background2" w:themeShade="40"/>
          <w:szCs w:val="24"/>
        </w:rPr>
        <w:t>Elektros energijos</w:t>
      </w:r>
      <w:r w:rsidR="0016125A">
        <w:rPr>
          <w:rFonts w:ascii="Jost" w:hAnsi="Jost"/>
          <w:b/>
          <w:bCs/>
          <w:color w:val="3B3838" w:themeColor="background2" w:themeShade="40"/>
          <w:szCs w:val="24"/>
        </w:rPr>
        <w:t xml:space="preserve"> </w:t>
      </w:r>
      <w:r w:rsidR="00AC085F" w:rsidRPr="00AA21DE">
        <w:rPr>
          <w:rFonts w:ascii="Jost" w:hAnsi="Jost"/>
          <w:b/>
          <w:bCs/>
          <w:color w:val="3B3838" w:themeColor="background2" w:themeShade="40"/>
          <w:szCs w:val="24"/>
        </w:rPr>
        <w:t>užsakymai per CPO LT elektroninį katalogą</w:t>
      </w:r>
      <w:r w:rsidR="00F46E6C" w:rsidRPr="006E1E48">
        <w:rPr>
          <w:rFonts w:ascii="Jost" w:hAnsi="Jost"/>
          <w:b/>
          <w:color w:val="3B3838" w:themeColor="background2" w:themeShade="40"/>
          <w:szCs w:val="24"/>
          <w:shd w:val="clear" w:color="auto" w:fill="FFFFFF"/>
        </w:rPr>
        <w:t xml:space="preserve">" </w:t>
      </w:r>
      <w:r w:rsidR="0016125A" w:rsidRPr="006E1E48">
        <w:rPr>
          <w:rFonts w:ascii="Jost" w:hAnsi="Jost"/>
          <w:bCs/>
          <w:color w:val="3B3838" w:themeColor="background2" w:themeShade="40"/>
          <w:szCs w:val="24"/>
          <w:shd w:val="clear" w:color="auto" w:fill="FFFFFF"/>
        </w:rPr>
        <w:t>pirkimo sutar</w:t>
      </w:r>
      <w:r w:rsidR="006E1E48">
        <w:rPr>
          <w:rFonts w:ascii="Jost" w:hAnsi="Jost"/>
          <w:bCs/>
          <w:color w:val="3B3838" w:themeColor="background2" w:themeShade="40"/>
          <w:szCs w:val="24"/>
          <w:shd w:val="clear" w:color="auto" w:fill="FFFFFF"/>
        </w:rPr>
        <w:t>čių</w:t>
      </w:r>
      <w:r w:rsidR="0016125A" w:rsidRPr="006E1E48">
        <w:rPr>
          <w:rFonts w:ascii="Jost" w:hAnsi="Jost"/>
          <w:bCs/>
          <w:color w:val="3B3838" w:themeColor="background2" w:themeShade="40"/>
          <w:szCs w:val="24"/>
          <w:shd w:val="clear" w:color="auto" w:fill="FFFFFF"/>
        </w:rPr>
        <w:t xml:space="preserve"> sąlygoms </w:t>
      </w:r>
      <w:r w:rsidR="006E1E48">
        <w:rPr>
          <w:rFonts w:ascii="Jost" w:hAnsi="Jost"/>
          <w:bCs/>
          <w:color w:val="3B3838" w:themeColor="background2" w:themeShade="40"/>
          <w:szCs w:val="24"/>
          <w:shd w:val="clear" w:color="auto" w:fill="FFFFFF"/>
        </w:rPr>
        <w:t>bei techninei specifikacijai.</w:t>
      </w:r>
    </w:p>
    <w:p w14:paraId="59EB263E" w14:textId="0CDCC18C" w:rsidR="001001CE" w:rsidRDefault="001001CE" w:rsidP="0019752D">
      <w:pPr>
        <w:ind w:firstLine="851"/>
        <w:jc w:val="both"/>
        <w:rPr>
          <w:rFonts w:ascii="Jost" w:hAnsi="Jost"/>
          <w:color w:val="3B3838" w:themeColor="background2" w:themeShade="40"/>
          <w:szCs w:val="24"/>
        </w:rPr>
      </w:pPr>
      <w:r w:rsidRPr="006E1E48">
        <w:rPr>
          <w:rFonts w:ascii="Jost" w:hAnsi="Jost"/>
          <w:b/>
          <w:bCs/>
          <w:color w:val="3B3838" w:themeColor="background2" w:themeShade="40"/>
          <w:szCs w:val="24"/>
        </w:rPr>
        <w:t>Rinkos konsultacijos tikslas</w:t>
      </w:r>
      <w:r w:rsidRPr="001001CE">
        <w:rPr>
          <w:rFonts w:ascii="Jost" w:hAnsi="Jost"/>
          <w:color w:val="3B3838" w:themeColor="background2" w:themeShade="40"/>
          <w:szCs w:val="24"/>
        </w:rPr>
        <w:t xml:space="preserve"> – išsiaiškinti rinkos galimybes, užtikrinti perkančiosios organizacijos poreikius, identifikuoti galimas rizikas, supažindinti rinkos dalyvius ir kitus suinteresuotus asmenis su </w:t>
      </w:r>
      <w:r w:rsidRPr="006E1E48">
        <w:rPr>
          <w:rFonts w:ascii="Jost" w:hAnsi="Jost"/>
          <w:color w:val="3B3838" w:themeColor="background2" w:themeShade="40"/>
          <w:szCs w:val="24"/>
        </w:rPr>
        <w:t xml:space="preserve">pirkimo </w:t>
      </w:r>
      <w:r w:rsidR="006E1E48" w:rsidRPr="006E1E48">
        <w:rPr>
          <w:rFonts w:ascii="Jost" w:hAnsi="Jost"/>
          <w:color w:val="3B3838" w:themeColor="background2" w:themeShade="40"/>
          <w:szCs w:val="24"/>
        </w:rPr>
        <w:t xml:space="preserve">sutartimis, </w:t>
      </w:r>
      <w:r w:rsidRPr="006E1E48">
        <w:rPr>
          <w:rFonts w:ascii="Jost" w:hAnsi="Jost"/>
          <w:color w:val="3B3838" w:themeColor="background2" w:themeShade="40"/>
          <w:szCs w:val="24"/>
        </w:rPr>
        <w:t>technine specifikacija bei gauti jų pastabas ir pasiūlymus</w:t>
      </w:r>
      <w:r w:rsidR="006E1E48">
        <w:rPr>
          <w:rFonts w:ascii="Jost" w:hAnsi="Jost"/>
          <w:color w:val="3B3838" w:themeColor="background2" w:themeShade="40"/>
          <w:szCs w:val="24"/>
        </w:rPr>
        <w:t>.</w:t>
      </w:r>
    </w:p>
    <w:p w14:paraId="54A2E60A" w14:textId="17D0EA38" w:rsidR="002A166F" w:rsidRPr="002A166F" w:rsidRDefault="002A166F" w:rsidP="002A166F">
      <w:pPr>
        <w:ind w:firstLine="851"/>
        <w:jc w:val="both"/>
        <w:rPr>
          <w:rFonts w:ascii="Jost" w:hAnsi="Jost"/>
          <w:color w:val="3B3838" w:themeColor="background2" w:themeShade="40"/>
          <w:szCs w:val="24"/>
        </w:rPr>
      </w:pPr>
      <w:r w:rsidRPr="002A166F">
        <w:rPr>
          <w:rFonts w:ascii="Jost" w:hAnsi="Jost"/>
          <w:color w:val="3B3838" w:themeColor="background2" w:themeShade="40"/>
          <w:szCs w:val="24"/>
        </w:rPr>
        <w:t>Kviečiame galimus rinkos dalyvius ir kitus suinteresuotus asmenis dalyvauti rinkos konsultacijoje bei teikti pastabas ir (ar</w:t>
      </w:r>
      <w:r w:rsidRPr="006E1E48">
        <w:rPr>
          <w:rFonts w:ascii="Jost" w:hAnsi="Jost"/>
          <w:color w:val="3B3838" w:themeColor="background2" w:themeShade="40"/>
          <w:szCs w:val="24"/>
        </w:rPr>
        <w:t>) pasiūlymus.</w:t>
      </w:r>
    </w:p>
    <w:p w14:paraId="085FFC02" w14:textId="77777777" w:rsidR="002A166F" w:rsidRPr="002A166F" w:rsidRDefault="002A166F" w:rsidP="002A166F">
      <w:pPr>
        <w:ind w:firstLine="851"/>
        <w:jc w:val="both"/>
        <w:rPr>
          <w:rFonts w:ascii="Jost" w:hAnsi="Jost"/>
          <w:color w:val="3B3838" w:themeColor="background2" w:themeShade="40"/>
          <w:szCs w:val="24"/>
        </w:rPr>
      </w:pPr>
      <w:r w:rsidRPr="002A166F">
        <w:rPr>
          <w:rFonts w:ascii="Jost" w:hAnsi="Jost"/>
          <w:color w:val="3B3838" w:themeColor="background2" w:themeShade="40"/>
          <w:szCs w:val="24"/>
        </w:rPr>
        <w:t>Rinkos konsultacija bus vykdoma vadovaujantis LR Viešųjų pirkimų įstatymo 27 straipsnio nuostatomis.</w:t>
      </w:r>
    </w:p>
    <w:p w14:paraId="4D03EABD" w14:textId="65539232" w:rsidR="001001CE" w:rsidRDefault="002A166F" w:rsidP="002A166F">
      <w:pPr>
        <w:ind w:firstLine="851"/>
        <w:jc w:val="both"/>
        <w:rPr>
          <w:rFonts w:ascii="Jost" w:hAnsi="Jost"/>
          <w:color w:val="3B3838" w:themeColor="background2" w:themeShade="40"/>
          <w:szCs w:val="24"/>
        </w:rPr>
      </w:pPr>
      <w:r w:rsidRPr="002A166F">
        <w:rPr>
          <w:rFonts w:ascii="Jost" w:hAnsi="Jost"/>
          <w:color w:val="3B3838" w:themeColor="background2" w:themeShade="40"/>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Pr="00AA21DE" w:rsidRDefault="00C92985" w:rsidP="00C92985">
      <w:pPr>
        <w:ind w:firstLine="851"/>
        <w:jc w:val="both"/>
        <w:rPr>
          <w:rFonts w:ascii="Jost" w:hAnsi="Jost"/>
          <w:bCs/>
          <w:color w:val="3B3838" w:themeColor="background2" w:themeShade="40"/>
          <w:szCs w:val="24"/>
        </w:rPr>
      </w:pPr>
      <w:r w:rsidRPr="00AA21DE">
        <w:rPr>
          <w:rFonts w:ascii="Jost" w:hAnsi="Jost"/>
          <w:bCs/>
          <w:color w:val="3B3838" w:themeColor="background2" w:themeShade="40"/>
          <w:szCs w:val="24"/>
        </w:rPr>
        <w:t>Rinkos konsultacija vykdoma CVP IS priemonėmis.</w:t>
      </w:r>
    </w:p>
    <w:p w14:paraId="640711EF" w14:textId="174F2EA8" w:rsidR="00C92985" w:rsidRPr="00AA21DE" w:rsidRDefault="00C92985" w:rsidP="00C92985">
      <w:pPr>
        <w:ind w:firstLine="851"/>
        <w:jc w:val="both"/>
        <w:rPr>
          <w:rFonts w:ascii="Jost" w:hAnsi="Jost"/>
          <w:bCs/>
          <w:color w:val="3B3838" w:themeColor="background2" w:themeShade="40"/>
          <w:szCs w:val="24"/>
        </w:rPr>
      </w:pPr>
      <w:r w:rsidRPr="00AA21DE">
        <w:rPr>
          <w:rFonts w:ascii="Jost" w:hAnsi="Jost"/>
          <w:bCs/>
          <w:color w:val="3B3838" w:themeColor="background2" w:themeShade="40"/>
          <w:szCs w:val="24"/>
        </w:rPr>
        <w:t xml:space="preserve">Rinkos konsultacijos (pastebėjimų/siūlymų pateikimo) terminas – </w:t>
      </w:r>
      <w:r w:rsidRPr="00BE325D">
        <w:rPr>
          <w:rFonts w:ascii="Jost" w:hAnsi="Jost"/>
          <w:b/>
          <w:color w:val="3B3838" w:themeColor="background2" w:themeShade="40"/>
          <w:szCs w:val="24"/>
        </w:rPr>
        <w:t>202</w:t>
      </w:r>
      <w:r w:rsidR="00BE325D" w:rsidRPr="00BE325D">
        <w:rPr>
          <w:rFonts w:ascii="Jost" w:hAnsi="Jost"/>
          <w:b/>
          <w:color w:val="3B3838" w:themeColor="background2" w:themeShade="40"/>
          <w:szCs w:val="24"/>
        </w:rPr>
        <w:t>6</w:t>
      </w:r>
      <w:r w:rsidRPr="00BE325D">
        <w:rPr>
          <w:rFonts w:ascii="Jost" w:hAnsi="Jost"/>
          <w:b/>
          <w:color w:val="3B3838" w:themeColor="background2" w:themeShade="40"/>
          <w:szCs w:val="24"/>
        </w:rPr>
        <w:t xml:space="preserve"> m. </w:t>
      </w:r>
      <w:r w:rsidR="00BE325D" w:rsidRPr="00BE325D">
        <w:rPr>
          <w:rFonts w:ascii="Jost" w:hAnsi="Jost"/>
          <w:b/>
          <w:color w:val="3B3838" w:themeColor="background2" w:themeShade="40"/>
          <w:szCs w:val="24"/>
        </w:rPr>
        <w:t>birželio 30</w:t>
      </w:r>
      <w:r w:rsidRPr="00BE325D">
        <w:rPr>
          <w:rFonts w:ascii="Jost" w:hAnsi="Jost"/>
          <w:b/>
          <w:color w:val="3B3838" w:themeColor="background2" w:themeShade="40"/>
          <w:szCs w:val="24"/>
        </w:rPr>
        <w:t xml:space="preserve"> d.</w:t>
      </w:r>
      <w:r w:rsidRPr="00AA21DE">
        <w:rPr>
          <w:rFonts w:ascii="Jost" w:hAnsi="Jost"/>
          <w:bCs/>
          <w:color w:val="3B3838" w:themeColor="background2" w:themeShade="40"/>
          <w:szCs w:val="24"/>
        </w:rPr>
        <w:t xml:space="preserve"> imtinai.</w:t>
      </w:r>
    </w:p>
    <w:p w14:paraId="3239C459" w14:textId="77777777" w:rsidR="00C92985" w:rsidRPr="00AA21DE" w:rsidRDefault="00C92985" w:rsidP="00C92985">
      <w:pPr>
        <w:rPr>
          <w:rFonts w:ascii="Jost" w:hAnsi="Jost"/>
          <w:color w:val="3B3838" w:themeColor="background2" w:themeShade="40"/>
          <w:szCs w:val="24"/>
        </w:rPr>
      </w:pPr>
    </w:p>
    <w:p w14:paraId="022E2731" w14:textId="77777777" w:rsidR="00272588" w:rsidRDefault="00272588">
      <w:pPr>
        <w:spacing w:after="160" w:line="259" w:lineRule="auto"/>
        <w:rPr>
          <w:rFonts w:ascii="Jost" w:hAnsi="Jost"/>
          <w:color w:val="3B3838" w:themeColor="background2" w:themeShade="40"/>
          <w:szCs w:val="24"/>
        </w:rPr>
      </w:pPr>
      <w:r>
        <w:rPr>
          <w:rFonts w:ascii="Jost" w:hAnsi="Jost"/>
          <w:color w:val="3B3838" w:themeColor="background2" w:themeShade="40"/>
          <w:szCs w:val="24"/>
        </w:rPr>
        <w:br w:type="page"/>
      </w:r>
    </w:p>
    <w:p w14:paraId="1DACA062" w14:textId="4EA745D0" w:rsidR="00272588" w:rsidRPr="00AA21DE" w:rsidRDefault="00740168" w:rsidP="00C92985">
      <w:pPr>
        <w:rPr>
          <w:rFonts w:ascii="Jost" w:hAnsi="Jost"/>
          <w:color w:val="3B3838" w:themeColor="background2" w:themeShade="40"/>
          <w:szCs w:val="24"/>
        </w:rPr>
      </w:pPr>
      <w:r w:rsidRPr="00AA21DE">
        <w:rPr>
          <w:rFonts w:ascii="Jost" w:hAnsi="Jost"/>
          <w:color w:val="3B3838" w:themeColor="background2" w:themeShade="40"/>
          <w:szCs w:val="24"/>
        </w:rPr>
        <w:lastRenderedPageBreak/>
        <w:t>Prašome atsakyti į žemiau pateiktus klausimus</w:t>
      </w:r>
      <w:r w:rsidR="00AA21DE">
        <w:rPr>
          <w:rFonts w:ascii="Jost" w:hAnsi="Jost"/>
          <w:color w:val="3B3838" w:themeColor="background2" w:themeShade="40"/>
          <w:szCs w:val="24"/>
        </w:rPr>
        <w:t>:</w:t>
      </w:r>
    </w:p>
    <w:p w14:paraId="385791A2" w14:textId="77777777" w:rsidR="00740168" w:rsidRDefault="00740168" w:rsidP="00C92985">
      <w:pPr>
        <w:rPr>
          <w:rFonts w:ascii="Jost" w:hAnsi="Jost"/>
          <w:color w:val="3B3838" w:themeColor="background2" w:themeShade="40"/>
          <w:szCs w:val="24"/>
        </w:rPr>
      </w:pPr>
    </w:p>
    <w:p w14:paraId="3E8813A7" w14:textId="77777777" w:rsidR="002A5564" w:rsidRPr="00AA21DE" w:rsidRDefault="002A5564" w:rsidP="00C92985">
      <w:pPr>
        <w:rPr>
          <w:rFonts w:ascii="Jost" w:hAnsi="Jost"/>
          <w:color w:val="3B3838" w:themeColor="background2" w:themeShade="40"/>
          <w:szCs w:val="24"/>
        </w:rPr>
      </w:pPr>
    </w:p>
    <w:tbl>
      <w:tblPr>
        <w:tblStyle w:val="TableGrid"/>
        <w:tblW w:w="9924" w:type="dxa"/>
        <w:tblInd w:w="-318" w:type="dxa"/>
        <w:tblLayout w:type="fixed"/>
        <w:tblLook w:val="04A0" w:firstRow="1" w:lastRow="0" w:firstColumn="1" w:lastColumn="0" w:noHBand="0" w:noVBand="1"/>
      </w:tblPr>
      <w:tblGrid>
        <w:gridCol w:w="568"/>
        <w:gridCol w:w="5775"/>
        <w:gridCol w:w="3581"/>
      </w:tblGrid>
      <w:tr w:rsidR="00AA21DE" w:rsidRPr="00AA21DE" w14:paraId="77585388" w14:textId="77777777" w:rsidTr="00EC1F0B">
        <w:trPr>
          <w:trHeight w:val="326"/>
        </w:trPr>
        <w:tc>
          <w:tcPr>
            <w:tcW w:w="568" w:type="dxa"/>
            <w:vAlign w:val="center"/>
          </w:tcPr>
          <w:p w14:paraId="6F327809" w14:textId="77777777" w:rsidR="00AA21DE" w:rsidRPr="00AA21DE" w:rsidRDefault="00AA21DE" w:rsidP="001C5F12">
            <w:pPr>
              <w:jc w:val="center"/>
              <w:rPr>
                <w:rFonts w:ascii="Jost" w:hAnsi="Jost"/>
                <w:b/>
                <w:color w:val="3B3838" w:themeColor="background2" w:themeShade="40"/>
                <w:szCs w:val="24"/>
              </w:rPr>
            </w:pPr>
            <w:r w:rsidRPr="00AA21DE">
              <w:rPr>
                <w:rFonts w:ascii="Jost" w:hAnsi="Jost"/>
                <w:b/>
                <w:color w:val="3B3838" w:themeColor="background2" w:themeShade="40"/>
                <w:szCs w:val="24"/>
              </w:rPr>
              <w:t>Eil. Nr.</w:t>
            </w:r>
          </w:p>
        </w:tc>
        <w:tc>
          <w:tcPr>
            <w:tcW w:w="5775" w:type="dxa"/>
            <w:vAlign w:val="center"/>
          </w:tcPr>
          <w:p w14:paraId="7E33F73D" w14:textId="77777777" w:rsidR="00AA21DE" w:rsidRPr="00AA21DE" w:rsidRDefault="00AA21DE" w:rsidP="001C5F12">
            <w:pPr>
              <w:jc w:val="center"/>
              <w:rPr>
                <w:rFonts w:ascii="Jost" w:hAnsi="Jost"/>
                <w:b/>
                <w:color w:val="3B3838" w:themeColor="background2" w:themeShade="40"/>
                <w:szCs w:val="24"/>
              </w:rPr>
            </w:pPr>
            <w:r w:rsidRPr="00AA21DE">
              <w:rPr>
                <w:rFonts w:ascii="Jost" w:hAnsi="Jost"/>
                <w:b/>
                <w:color w:val="3B3838" w:themeColor="background2" w:themeShade="40"/>
                <w:szCs w:val="24"/>
              </w:rPr>
              <w:t>Klausimas</w:t>
            </w:r>
          </w:p>
        </w:tc>
        <w:tc>
          <w:tcPr>
            <w:tcW w:w="3581" w:type="dxa"/>
            <w:vAlign w:val="center"/>
          </w:tcPr>
          <w:p w14:paraId="06BAF7B5" w14:textId="77777777" w:rsidR="00E26F67" w:rsidRDefault="00AA21DE" w:rsidP="001C5F12">
            <w:pPr>
              <w:jc w:val="center"/>
              <w:rPr>
                <w:rFonts w:ascii="Jost" w:hAnsi="Jost"/>
                <w:b/>
                <w:bCs/>
                <w:color w:val="3B3838" w:themeColor="background2" w:themeShade="40"/>
                <w:szCs w:val="24"/>
              </w:rPr>
            </w:pPr>
            <w:r w:rsidRPr="00AA21DE">
              <w:rPr>
                <w:rFonts w:ascii="Jost" w:hAnsi="Jost"/>
                <w:b/>
                <w:bCs/>
                <w:color w:val="3B3838" w:themeColor="background2" w:themeShade="40"/>
                <w:szCs w:val="24"/>
              </w:rPr>
              <w:t>Atsakymas/komentaras/</w:t>
            </w:r>
          </w:p>
          <w:p w14:paraId="2AA0D6AC" w14:textId="6F395D3E" w:rsidR="00AA21DE" w:rsidRPr="00AA21DE" w:rsidRDefault="00AA21DE" w:rsidP="001C5F12">
            <w:pPr>
              <w:jc w:val="center"/>
              <w:rPr>
                <w:rFonts w:ascii="Jost" w:hAnsi="Jost"/>
                <w:b/>
                <w:color w:val="3B3838" w:themeColor="background2" w:themeShade="40"/>
                <w:szCs w:val="24"/>
              </w:rPr>
            </w:pPr>
            <w:r w:rsidRPr="00AA21DE">
              <w:rPr>
                <w:rFonts w:ascii="Jost" w:hAnsi="Jost"/>
                <w:b/>
                <w:bCs/>
                <w:color w:val="3B3838" w:themeColor="background2" w:themeShade="40"/>
                <w:szCs w:val="24"/>
              </w:rPr>
              <w:t>pasiūlymas</w:t>
            </w:r>
          </w:p>
        </w:tc>
      </w:tr>
      <w:tr w:rsidR="00AB5BDE" w:rsidRPr="00AA21DE" w14:paraId="0225C41C" w14:textId="77777777" w:rsidTr="00AB5BDE">
        <w:trPr>
          <w:trHeight w:val="234"/>
        </w:trPr>
        <w:tc>
          <w:tcPr>
            <w:tcW w:w="568" w:type="dxa"/>
            <w:vMerge w:val="restart"/>
            <w:vAlign w:val="center"/>
          </w:tcPr>
          <w:p w14:paraId="4900A2E5" w14:textId="53AD1023" w:rsidR="00AB5BDE" w:rsidRPr="002A5564" w:rsidRDefault="00AB5BDE" w:rsidP="001C5F12">
            <w:pPr>
              <w:jc w:val="center"/>
              <w:rPr>
                <w:rFonts w:ascii="Jost" w:hAnsi="Jost"/>
                <w:bCs/>
                <w:color w:val="3B3838" w:themeColor="background2" w:themeShade="40"/>
                <w:szCs w:val="24"/>
              </w:rPr>
            </w:pPr>
            <w:r w:rsidRPr="002A5564">
              <w:rPr>
                <w:rFonts w:ascii="Jost" w:hAnsi="Jost"/>
                <w:bCs/>
                <w:color w:val="3B3838" w:themeColor="background2" w:themeShade="40"/>
                <w:szCs w:val="24"/>
              </w:rPr>
              <w:t>1.</w:t>
            </w:r>
          </w:p>
        </w:tc>
        <w:tc>
          <w:tcPr>
            <w:tcW w:w="5775" w:type="dxa"/>
            <w:vAlign w:val="center"/>
          </w:tcPr>
          <w:p w14:paraId="3875FE36" w14:textId="266C3993" w:rsidR="00AB5BDE" w:rsidRPr="002A5564" w:rsidRDefault="00ED5689" w:rsidP="001950A8">
            <w:pPr>
              <w:jc w:val="both"/>
              <w:rPr>
                <w:rFonts w:ascii="Jost" w:hAnsi="Jost"/>
                <w:bCs/>
                <w:color w:val="3B3838" w:themeColor="background2" w:themeShade="40"/>
                <w:szCs w:val="24"/>
              </w:rPr>
            </w:pPr>
            <w:r w:rsidRPr="00ED5689">
              <w:rPr>
                <w:rFonts w:ascii="Jost" w:hAnsi="Jost"/>
                <w:bCs/>
                <w:color w:val="4472C4" w:themeColor="accent1"/>
                <w:szCs w:val="24"/>
              </w:rPr>
              <w:t>Kainos kriterijus</w:t>
            </w:r>
          </w:p>
        </w:tc>
        <w:tc>
          <w:tcPr>
            <w:tcW w:w="3581" w:type="dxa"/>
            <w:vMerge w:val="restart"/>
            <w:vAlign w:val="center"/>
          </w:tcPr>
          <w:p w14:paraId="21A64159" w14:textId="77777777" w:rsidR="00AB5BDE" w:rsidRPr="002A5564" w:rsidRDefault="00AB5BDE" w:rsidP="001950A8">
            <w:pPr>
              <w:jc w:val="both"/>
              <w:rPr>
                <w:rFonts w:ascii="Jost" w:hAnsi="Jost"/>
                <w:bCs/>
                <w:color w:val="3B3838" w:themeColor="background2" w:themeShade="40"/>
                <w:szCs w:val="24"/>
              </w:rPr>
            </w:pPr>
          </w:p>
        </w:tc>
      </w:tr>
      <w:tr w:rsidR="00AB5BDE" w:rsidRPr="00AA21DE" w14:paraId="444329E6" w14:textId="77777777" w:rsidTr="00EC1F0B">
        <w:trPr>
          <w:trHeight w:val="1512"/>
        </w:trPr>
        <w:tc>
          <w:tcPr>
            <w:tcW w:w="568" w:type="dxa"/>
            <w:vMerge/>
            <w:vAlign w:val="center"/>
          </w:tcPr>
          <w:p w14:paraId="714AC0B4" w14:textId="77777777" w:rsidR="00AB5BDE" w:rsidRPr="002A5564" w:rsidRDefault="00AB5BDE" w:rsidP="001C5F12">
            <w:pPr>
              <w:jc w:val="center"/>
              <w:rPr>
                <w:rFonts w:ascii="Jost" w:hAnsi="Jost"/>
                <w:bCs/>
                <w:color w:val="3B3838" w:themeColor="background2" w:themeShade="40"/>
                <w:szCs w:val="24"/>
              </w:rPr>
            </w:pPr>
          </w:p>
        </w:tc>
        <w:tc>
          <w:tcPr>
            <w:tcW w:w="5775" w:type="dxa"/>
            <w:vAlign w:val="center"/>
          </w:tcPr>
          <w:p w14:paraId="4AAC1241" w14:textId="77777777" w:rsidR="00AB5BDE" w:rsidRDefault="00AB5BDE" w:rsidP="00AB5BDE">
            <w:pPr>
              <w:jc w:val="both"/>
              <w:rPr>
                <w:rFonts w:ascii="Jost" w:hAnsi="Jost"/>
                <w:bCs/>
                <w:color w:val="3B3838" w:themeColor="background2" w:themeShade="40"/>
                <w:szCs w:val="24"/>
              </w:rPr>
            </w:pPr>
            <w:r>
              <w:rPr>
                <w:rFonts w:ascii="Jost" w:hAnsi="Jost"/>
                <w:bCs/>
                <w:color w:val="3B3838" w:themeColor="background2" w:themeShade="40"/>
                <w:szCs w:val="24"/>
              </w:rPr>
              <w:t xml:space="preserve">Planuojama pirkimo dokumentuose nustatyti, jog ekonomiškai naudingiausi pasiūlymai bus išrenkami tik pagal kainos kriterijų. </w:t>
            </w:r>
          </w:p>
          <w:p w14:paraId="5BCFB64B" w14:textId="189EA007" w:rsidR="00AB5BDE" w:rsidRDefault="00AB5BDE" w:rsidP="00AB5BDE">
            <w:pPr>
              <w:jc w:val="both"/>
              <w:rPr>
                <w:rFonts w:ascii="Jost" w:hAnsi="Jost"/>
                <w:bCs/>
                <w:color w:val="3B3838" w:themeColor="background2" w:themeShade="40"/>
                <w:szCs w:val="24"/>
              </w:rPr>
            </w:pPr>
            <w:r>
              <w:rPr>
                <w:rFonts w:ascii="Jost" w:hAnsi="Jost"/>
                <w:bCs/>
                <w:color w:val="3B3838" w:themeColor="background2" w:themeShade="40"/>
                <w:szCs w:val="24"/>
              </w:rPr>
              <w:t xml:space="preserve">Gal turite pasiūlymų, kokie </w:t>
            </w:r>
            <w:r w:rsidR="002957F0">
              <w:rPr>
                <w:rFonts w:ascii="Jost" w:hAnsi="Jost"/>
                <w:bCs/>
                <w:color w:val="3B3838" w:themeColor="background2" w:themeShade="40"/>
                <w:szCs w:val="24"/>
              </w:rPr>
              <w:t>galėtų būti</w:t>
            </w:r>
            <w:r>
              <w:rPr>
                <w:rFonts w:ascii="Jost" w:hAnsi="Jost"/>
                <w:bCs/>
                <w:color w:val="3B3838" w:themeColor="background2" w:themeShade="40"/>
                <w:szCs w:val="24"/>
              </w:rPr>
              <w:t xml:space="preserve"> nustatyti kokybiniai kriterijai</w:t>
            </w:r>
            <w:r w:rsidR="002957F0">
              <w:rPr>
                <w:rFonts w:ascii="Jost" w:hAnsi="Jost"/>
                <w:bCs/>
                <w:color w:val="3B3838" w:themeColor="background2" w:themeShade="40"/>
                <w:szCs w:val="24"/>
              </w:rPr>
              <w:t>, kurie susiję su pirkimo objektu</w:t>
            </w:r>
            <w:r>
              <w:rPr>
                <w:rFonts w:ascii="Jost" w:hAnsi="Jost"/>
                <w:bCs/>
                <w:color w:val="3B3838" w:themeColor="background2" w:themeShade="40"/>
                <w:szCs w:val="24"/>
              </w:rPr>
              <w:t>?</w:t>
            </w:r>
          </w:p>
        </w:tc>
        <w:tc>
          <w:tcPr>
            <w:tcW w:w="3581" w:type="dxa"/>
            <w:vMerge/>
            <w:vAlign w:val="center"/>
          </w:tcPr>
          <w:p w14:paraId="4A9153A8" w14:textId="77777777" w:rsidR="00AB5BDE" w:rsidRPr="002A5564" w:rsidRDefault="00AB5BDE" w:rsidP="001950A8">
            <w:pPr>
              <w:jc w:val="both"/>
              <w:rPr>
                <w:rFonts w:ascii="Jost" w:hAnsi="Jost"/>
                <w:bCs/>
                <w:color w:val="3B3838" w:themeColor="background2" w:themeShade="40"/>
                <w:szCs w:val="24"/>
              </w:rPr>
            </w:pPr>
          </w:p>
        </w:tc>
      </w:tr>
      <w:tr w:rsidR="00AB5BDE" w:rsidRPr="00AA21DE" w14:paraId="5C6D4E49" w14:textId="77777777" w:rsidTr="00AB5BDE">
        <w:trPr>
          <w:trHeight w:val="333"/>
        </w:trPr>
        <w:tc>
          <w:tcPr>
            <w:tcW w:w="568" w:type="dxa"/>
            <w:vMerge w:val="restart"/>
            <w:vAlign w:val="center"/>
          </w:tcPr>
          <w:p w14:paraId="1045EDF4" w14:textId="58EAC997" w:rsidR="00AB5BDE" w:rsidRPr="002A5564" w:rsidRDefault="00ED5689" w:rsidP="001C5F12">
            <w:pPr>
              <w:jc w:val="center"/>
              <w:rPr>
                <w:rFonts w:ascii="Jost" w:hAnsi="Jost"/>
                <w:bCs/>
                <w:color w:val="3B3838" w:themeColor="background2" w:themeShade="40"/>
                <w:szCs w:val="24"/>
              </w:rPr>
            </w:pPr>
            <w:r>
              <w:rPr>
                <w:rFonts w:ascii="Jost" w:hAnsi="Jost"/>
                <w:bCs/>
                <w:color w:val="3B3838" w:themeColor="background2" w:themeShade="40"/>
                <w:szCs w:val="24"/>
              </w:rPr>
              <w:t>2</w:t>
            </w:r>
            <w:r w:rsidR="00AB5BDE">
              <w:rPr>
                <w:rFonts w:ascii="Jost" w:hAnsi="Jost"/>
                <w:bCs/>
                <w:color w:val="3B3838" w:themeColor="background2" w:themeShade="40"/>
                <w:szCs w:val="24"/>
              </w:rPr>
              <w:t>.</w:t>
            </w:r>
          </w:p>
        </w:tc>
        <w:tc>
          <w:tcPr>
            <w:tcW w:w="5775" w:type="dxa"/>
            <w:vAlign w:val="center"/>
          </w:tcPr>
          <w:p w14:paraId="65C6570C" w14:textId="091D5CB7" w:rsidR="00AB5BDE" w:rsidRPr="00AB5BDE" w:rsidRDefault="00AB5BDE" w:rsidP="001950A8">
            <w:pPr>
              <w:jc w:val="both"/>
              <w:rPr>
                <w:rFonts w:ascii="Jost" w:hAnsi="Jost"/>
                <w:bCs/>
                <w:color w:val="4472C4" w:themeColor="accent1"/>
                <w:szCs w:val="24"/>
              </w:rPr>
            </w:pPr>
            <w:r w:rsidRPr="00AB5BDE">
              <w:rPr>
                <w:rFonts w:ascii="Jost" w:hAnsi="Jost"/>
                <w:bCs/>
                <w:color w:val="4472C4" w:themeColor="accent1"/>
                <w:szCs w:val="24"/>
              </w:rPr>
              <w:t>Elektros energija su kilmės garantija</w:t>
            </w:r>
          </w:p>
        </w:tc>
        <w:tc>
          <w:tcPr>
            <w:tcW w:w="3581" w:type="dxa"/>
            <w:vMerge w:val="restart"/>
            <w:vAlign w:val="center"/>
          </w:tcPr>
          <w:p w14:paraId="0506440D" w14:textId="77777777" w:rsidR="00AB5BDE" w:rsidRPr="002A5564" w:rsidRDefault="00AB5BDE" w:rsidP="001950A8">
            <w:pPr>
              <w:jc w:val="both"/>
              <w:rPr>
                <w:rFonts w:ascii="Jost" w:hAnsi="Jost"/>
                <w:bCs/>
                <w:color w:val="3B3838" w:themeColor="background2" w:themeShade="40"/>
                <w:szCs w:val="24"/>
              </w:rPr>
            </w:pPr>
          </w:p>
        </w:tc>
      </w:tr>
      <w:tr w:rsidR="00AB5BDE" w:rsidRPr="00AA21DE" w14:paraId="366B81CC" w14:textId="77777777" w:rsidTr="00EC1F0B">
        <w:trPr>
          <w:trHeight w:val="2292"/>
        </w:trPr>
        <w:tc>
          <w:tcPr>
            <w:tcW w:w="568" w:type="dxa"/>
            <w:vMerge/>
            <w:vAlign w:val="center"/>
          </w:tcPr>
          <w:p w14:paraId="6DB413A6" w14:textId="77777777" w:rsidR="00AB5BDE" w:rsidRDefault="00AB5BDE" w:rsidP="001C5F12">
            <w:pPr>
              <w:jc w:val="center"/>
              <w:rPr>
                <w:rFonts w:ascii="Jost" w:hAnsi="Jost"/>
                <w:bCs/>
                <w:color w:val="3B3838" w:themeColor="background2" w:themeShade="40"/>
                <w:szCs w:val="24"/>
              </w:rPr>
            </w:pPr>
          </w:p>
        </w:tc>
        <w:tc>
          <w:tcPr>
            <w:tcW w:w="5775" w:type="dxa"/>
            <w:vAlign w:val="center"/>
          </w:tcPr>
          <w:p w14:paraId="56C83D06" w14:textId="4D8DAB14" w:rsidR="00AB5BDE" w:rsidRDefault="00AB5BDE" w:rsidP="00AB5BDE">
            <w:pPr>
              <w:jc w:val="both"/>
              <w:rPr>
                <w:rFonts w:ascii="Jost" w:hAnsi="Jost"/>
                <w:bCs/>
                <w:color w:val="3B3838" w:themeColor="background2" w:themeShade="40"/>
                <w:szCs w:val="24"/>
              </w:rPr>
            </w:pPr>
            <w:r>
              <w:rPr>
                <w:rFonts w:ascii="Jost" w:hAnsi="Jost"/>
                <w:bCs/>
                <w:color w:val="3B3838" w:themeColor="background2" w:themeShade="40"/>
                <w:szCs w:val="24"/>
              </w:rPr>
              <w:t>Planuojame perkančiosios organizacijoms (toliau - PO) formuojant užsakymus CPO LT kataloge sudaryti galimybę pasirinkti, ar norima nusipirkti elektros energiją su kilmės garantiją. PO užsakyme galės pasirinkti, ar pirks elektros energiją su kilmės garantija, ar be kil</w:t>
            </w:r>
            <w:r w:rsidR="008907F2">
              <w:rPr>
                <w:rFonts w:ascii="Jost" w:hAnsi="Jost"/>
                <w:bCs/>
                <w:color w:val="3B3838" w:themeColor="background2" w:themeShade="40"/>
                <w:szCs w:val="24"/>
              </w:rPr>
              <w:t>m</w:t>
            </w:r>
            <w:r>
              <w:rPr>
                <w:rFonts w:ascii="Jost" w:hAnsi="Jost"/>
                <w:bCs/>
                <w:color w:val="3B3838" w:themeColor="background2" w:themeShade="40"/>
                <w:szCs w:val="24"/>
              </w:rPr>
              <w:t>ės garantijos.</w:t>
            </w:r>
          </w:p>
          <w:p w14:paraId="5ADA00FF" w14:textId="77777777" w:rsidR="00AB5BDE" w:rsidRDefault="00AB5BDE" w:rsidP="00AB5BDE">
            <w:pPr>
              <w:jc w:val="both"/>
              <w:rPr>
                <w:rFonts w:ascii="Jost" w:hAnsi="Jost"/>
                <w:bCs/>
                <w:color w:val="3B3838" w:themeColor="background2" w:themeShade="40"/>
                <w:szCs w:val="24"/>
              </w:rPr>
            </w:pPr>
            <w:r>
              <w:rPr>
                <w:rFonts w:ascii="Jost" w:hAnsi="Jost"/>
                <w:bCs/>
                <w:color w:val="3B3838" w:themeColor="background2" w:themeShade="40"/>
                <w:szCs w:val="24"/>
              </w:rPr>
              <w:t>Ar techninėje specifikacijoje nurodytos pakankamos sąlygos dėl kilmės garantijos?</w:t>
            </w:r>
          </w:p>
          <w:p w14:paraId="5AFE8FEB" w14:textId="77777777" w:rsidR="00AB5BDE" w:rsidRDefault="00AB5BDE" w:rsidP="00AB5BDE">
            <w:pPr>
              <w:jc w:val="both"/>
              <w:rPr>
                <w:rFonts w:ascii="Jost" w:hAnsi="Jost"/>
                <w:bCs/>
                <w:color w:val="3B3838" w:themeColor="background2" w:themeShade="40"/>
                <w:szCs w:val="24"/>
              </w:rPr>
            </w:pPr>
            <w:r>
              <w:rPr>
                <w:rFonts w:ascii="Jost" w:hAnsi="Jost"/>
                <w:bCs/>
                <w:color w:val="3B3838" w:themeColor="background2" w:themeShade="40"/>
                <w:szCs w:val="24"/>
              </w:rPr>
              <w:t>Kokias įžvelgiate rizikas, grėsmes dėl tokios sąlygos įtraukimo į pirkimo dokumentus?</w:t>
            </w:r>
          </w:p>
          <w:p w14:paraId="3062C76F" w14:textId="08A5E5D0" w:rsidR="008907F2" w:rsidRDefault="008907F2" w:rsidP="00AB5BDE">
            <w:pPr>
              <w:jc w:val="both"/>
              <w:rPr>
                <w:rFonts w:ascii="Jost" w:hAnsi="Jost"/>
                <w:bCs/>
                <w:color w:val="3B3838" w:themeColor="background2" w:themeShade="40"/>
                <w:szCs w:val="24"/>
              </w:rPr>
            </w:pPr>
            <w:r>
              <w:rPr>
                <w:rFonts w:ascii="Jost" w:hAnsi="Jost"/>
                <w:bCs/>
                <w:color w:val="3B3838" w:themeColor="background2" w:themeShade="40"/>
                <w:szCs w:val="24"/>
              </w:rPr>
              <w:t>(atitinkam</w:t>
            </w:r>
            <w:r w:rsidR="005C3B7E">
              <w:rPr>
                <w:rFonts w:ascii="Jost" w:hAnsi="Jost"/>
                <w:bCs/>
                <w:color w:val="3B3838" w:themeColor="background2" w:themeShade="40"/>
                <w:szCs w:val="24"/>
              </w:rPr>
              <w:t xml:space="preserve">ai vėliau papildytume pirkimo sutartis </w:t>
            </w:r>
            <w:r w:rsidR="00265903">
              <w:rPr>
                <w:rFonts w:ascii="Jost" w:hAnsi="Jost"/>
                <w:bCs/>
                <w:color w:val="3B3838" w:themeColor="background2" w:themeShade="40"/>
                <w:szCs w:val="24"/>
              </w:rPr>
              <w:t xml:space="preserve">sąlygomis, susijusiomis su kilmės </w:t>
            </w:r>
            <w:r w:rsidR="00310A2F">
              <w:rPr>
                <w:rFonts w:ascii="Jost" w:hAnsi="Jost"/>
                <w:bCs/>
                <w:color w:val="3B3838" w:themeColor="background2" w:themeShade="40"/>
                <w:szCs w:val="24"/>
              </w:rPr>
              <w:t>garantijomis).</w:t>
            </w:r>
          </w:p>
        </w:tc>
        <w:tc>
          <w:tcPr>
            <w:tcW w:w="3581" w:type="dxa"/>
            <w:vMerge/>
            <w:vAlign w:val="center"/>
          </w:tcPr>
          <w:p w14:paraId="5889B82D" w14:textId="77777777" w:rsidR="00AB5BDE" w:rsidRPr="002A5564" w:rsidRDefault="00AB5BDE" w:rsidP="001950A8">
            <w:pPr>
              <w:jc w:val="both"/>
              <w:rPr>
                <w:rFonts w:ascii="Jost" w:hAnsi="Jost"/>
                <w:bCs/>
                <w:color w:val="3B3838" w:themeColor="background2" w:themeShade="40"/>
                <w:szCs w:val="24"/>
              </w:rPr>
            </w:pPr>
          </w:p>
        </w:tc>
      </w:tr>
      <w:tr w:rsidR="00EC012A" w:rsidRPr="00AA21DE" w14:paraId="56CE3A05" w14:textId="77777777" w:rsidTr="00EC1F0B">
        <w:trPr>
          <w:trHeight w:val="326"/>
        </w:trPr>
        <w:tc>
          <w:tcPr>
            <w:tcW w:w="568" w:type="dxa"/>
            <w:vAlign w:val="center"/>
          </w:tcPr>
          <w:p w14:paraId="1EDFB3BE" w14:textId="5C6D2F9A" w:rsidR="00EC012A" w:rsidRPr="002A5564" w:rsidRDefault="00ED5689" w:rsidP="001C5F12">
            <w:pPr>
              <w:jc w:val="center"/>
              <w:rPr>
                <w:rFonts w:ascii="Jost" w:hAnsi="Jost"/>
                <w:bCs/>
                <w:color w:val="3B3838" w:themeColor="background2" w:themeShade="40"/>
                <w:szCs w:val="24"/>
              </w:rPr>
            </w:pPr>
            <w:r>
              <w:rPr>
                <w:rFonts w:ascii="Jost" w:hAnsi="Jost"/>
                <w:bCs/>
                <w:color w:val="3B3838" w:themeColor="background2" w:themeShade="40"/>
                <w:szCs w:val="24"/>
              </w:rPr>
              <w:t>3</w:t>
            </w:r>
            <w:r w:rsidR="006A22C0">
              <w:rPr>
                <w:rFonts w:ascii="Jost" w:hAnsi="Jost"/>
                <w:bCs/>
                <w:color w:val="3B3838" w:themeColor="background2" w:themeShade="40"/>
                <w:szCs w:val="24"/>
              </w:rPr>
              <w:t>.</w:t>
            </w:r>
          </w:p>
        </w:tc>
        <w:tc>
          <w:tcPr>
            <w:tcW w:w="5775" w:type="dxa"/>
            <w:vAlign w:val="center"/>
          </w:tcPr>
          <w:p w14:paraId="06FF3BF8" w14:textId="08D6FAD3" w:rsidR="00EC012A" w:rsidRPr="002A5564" w:rsidRDefault="00ED5689" w:rsidP="001950A8">
            <w:pPr>
              <w:jc w:val="both"/>
              <w:rPr>
                <w:rFonts w:ascii="Jost" w:hAnsi="Jost"/>
                <w:bCs/>
                <w:color w:val="3B3838" w:themeColor="background2" w:themeShade="40"/>
                <w:szCs w:val="24"/>
              </w:rPr>
            </w:pPr>
            <w:r>
              <w:rPr>
                <w:rFonts w:ascii="Jost" w:hAnsi="Jost"/>
                <w:bCs/>
                <w:color w:val="3B3838" w:themeColor="background2" w:themeShade="40"/>
                <w:szCs w:val="24"/>
              </w:rPr>
              <w:t>Ar turite pastabų dėl techninės specifikacijos?</w:t>
            </w:r>
          </w:p>
        </w:tc>
        <w:tc>
          <w:tcPr>
            <w:tcW w:w="3581" w:type="dxa"/>
            <w:vAlign w:val="center"/>
          </w:tcPr>
          <w:p w14:paraId="08AC5890" w14:textId="77777777" w:rsidR="00EC012A" w:rsidRPr="002A5564" w:rsidRDefault="00EC012A" w:rsidP="001950A8">
            <w:pPr>
              <w:jc w:val="both"/>
              <w:rPr>
                <w:rFonts w:ascii="Jost" w:hAnsi="Jost"/>
                <w:bCs/>
                <w:color w:val="3B3838" w:themeColor="background2" w:themeShade="40"/>
                <w:szCs w:val="24"/>
              </w:rPr>
            </w:pPr>
          </w:p>
        </w:tc>
      </w:tr>
      <w:tr w:rsidR="00C26AC7" w:rsidRPr="00AA21DE" w14:paraId="49D3BBE6" w14:textId="77777777" w:rsidTr="00C26AC7">
        <w:trPr>
          <w:trHeight w:val="279"/>
        </w:trPr>
        <w:tc>
          <w:tcPr>
            <w:tcW w:w="568" w:type="dxa"/>
            <w:vMerge w:val="restart"/>
            <w:vAlign w:val="center"/>
          </w:tcPr>
          <w:p w14:paraId="4A3FE133" w14:textId="0A547663" w:rsidR="00C26AC7" w:rsidRPr="002A5564" w:rsidRDefault="00C26AC7" w:rsidP="001C5F12">
            <w:pPr>
              <w:jc w:val="center"/>
              <w:rPr>
                <w:rFonts w:ascii="Jost" w:hAnsi="Jost"/>
                <w:bCs/>
                <w:color w:val="3B3838" w:themeColor="background2" w:themeShade="40"/>
                <w:szCs w:val="24"/>
              </w:rPr>
            </w:pPr>
            <w:r>
              <w:rPr>
                <w:rFonts w:ascii="Jost" w:hAnsi="Jost"/>
                <w:bCs/>
                <w:color w:val="3B3838" w:themeColor="background2" w:themeShade="40"/>
                <w:szCs w:val="24"/>
              </w:rPr>
              <w:t>4.</w:t>
            </w:r>
          </w:p>
        </w:tc>
        <w:tc>
          <w:tcPr>
            <w:tcW w:w="5775" w:type="dxa"/>
            <w:vAlign w:val="center"/>
          </w:tcPr>
          <w:p w14:paraId="0FAF3B38" w14:textId="39046285" w:rsidR="00C26AC7" w:rsidRPr="002A5564" w:rsidRDefault="00C26AC7" w:rsidP="00C26AC7">
            <w:pPr>
              <w:jc w:val="both"/>
              <w:rPr>
                <w:rFonts w:ascii="Jost" w:hAnsi="Jost"/>
                <w:bCs/>
                <w:color w:val="3B3838" w:themeColor="background2" w:themeShade="40"/>
                <w:szCs w:val="24"/>
              </w:rPr>
            </w:pPr>
            <w:r w:rsidRPr="00C26AC7">
              <w:rPr>
                <w:rFonts w:ascii="Jost" w:hAnsi="Jost"/>
                <w:bCs/>
                <w:color w:val="4472C4" w:themeColor="accent1"/>
                <w:szCs w:val="24"/>
              </w:rPr>
              <w:t>Rezervo užtikrinimo dedamoji</w:t>
            </w:r>
            <w:r w:rsidR="00BC52AA">
              <w:rPr>
                <w:rFonts w:ascii="Jost" w:hAnsi="Jost"/>
                <w:bCs/>
                <w:color w:val="4472C4" w:themeColor="accent1"/>
                <w:szCs w:val="24"/>
              </w:rPr>
              <w:t xml:space="preserve"> (toliau - RUD)</w:t>
            </w:r>
          </w:p>
        </w:tc>
        <w:tc>
          <w:tcPr>
            <w:tcW w:w="3581" w:type="dxa"/>
            <w:vMerge w:val="restart"/>
            <w:vAlign w:val="center"/>
          </w:tcPr>
          <w:p w14:paraId="507F9714" w14:textId="77777777" w:rsidR="00C26AC7" w:rsidRPr="002A5564" w:rsidRDefault="00C26AC7" w:rsidP="001950A8">
            <w:pPr>
              <w:jc w:val="both"/>
              <w:rPr>
                <w:rFonts w:ascii="Jost" w:hAnsi="Jost"/>
                <w:bCs/>
                <w:color w:val="3B3838" w:themeColor="background2" w:themeShade="40"/>
                <w:szCs w:val="24"/>
              </w:rPr>
            </w:pPr>
          </w:p>
        </w:tc>
      </w:tr>
      <w:tr w:rsidR="00C26AC7" w:rsidRPr="00AA21DE" w14:paraId="44C2950B" w14:textId="77777777" w:rsidTr="00EC1F0B">
        <w:trPr>
          <w:trHeight w:val="588"/>
        </w:trPr>
        <w:tc>
          <w:tcPr>
            <w:tcW w:w="568" w:type="dxa"/>
            <w:vMerge/>
            <w:vAlign w:val="center"/>
          </w:tcPr>
          <w:p w14:paraId="02807937" w14:textId="77777777" w:rsidR="00C26AC7" w:rsidRDefault="00C26AC7" w:rsidP="001C5F12">
            <w:pPr>
              <w:jc w:val="center"/>
              <w:rPr>
                <w:rFonts w:ascii="Jost" w:hAnsi="Jost"/>
                <w:bCs/>
                <w:color w:val="3B3838" w:themeColor="background2" w:themeShade="40"/>
                <w:szCs w:val="24"/>
              </w:rPr>
            </w:pPr>
          </w:p>
        </w:tc>
        <w:tc>
          <w:tcPr>
            <w:tcW w:w="5775" w:type="dxa"/>
            <w:vAlign w:val="center"/>
          </w:tcPr>
          <w:p w14:paraId="0B39DBD6" w14:textId="77777777" w:rsidR="000F32C6" w:rsidRDefault="0086424C" w:rsidP="008868F0">
            <w:pPr>
              <w:jc w:val="both"/>
              <w:rPr>
                <w:rFonts w:ascii="Jost" w:hAnsi="Jost"/>
                <w:bCs/>
                <w:color w:val="3B3838" w:themeColor="background2" w:themeShade="40"/>
                <w:szCs w:val="24"/>
              </w:rPr>
            </w:pPr>
            <w:r>
              <w:rPr>
                <w:rFonts w:ascii="Jost" w:hAnsi="Jost"/>
                <w:bCs/>
                <w:color w:val="3B3838" w:themeColor="background2" w:themeShade="40"/>
                <w:szCs w:val="24"/>
              </w:rPr>
              <w:t xml:space="preserve">Planuojama pirkimo sutartyse nustatyti, kad </w:t>
            </w:r>
            <w:r w:rsidR="008868F0" w:rsidRPr="008868F0">
              <w:rPr>
                <w:rFonts w:ascii="Jost" w:hAnsi="Jost"/>
                <w:bCs/>
                <w:color w:val="3B3838" w:themeColor="background2" w:themeShade="40"/>
                <w:szCs w:val="24"/>
              </w:rPr>
              <w:t xml:space="preserve">į prekės kainą yra įskaičiuoti visi mokesčiai ir visos tiekėjo patiriamos išlaidos, t. y. manytina, kad šiuo atveju su RUD susijusios išlaidos yra priskirtinos prie tiekėjui tenkančių prekės įsigijimo ir teikimo kaštų, nes faktiškai tiekėjas yra atsakingas už RUD apskaitą, mokėjimus ir kt., todėl už reguliuotojo nustatytus ir su prekės tiekimu susijusius kaštus (tame tarpe disbalansą, RUD) atsakinga šalis (tiekėjas) negali šių papildomų kaštų perkelti pirkimo vykdytojams. </w:t>
            </w:r>
          </w:p>
          <w:p w14:paraId="71047A75" w14:textId="0B25E05B" w:rsidR="008868F0" w:rsidRPr="008868F0" w:rsidRDefault="008868F0" w:rsidP="008868F0">
            <w:pPr>
              <w:jc w:val="both"/>
              <w:rPr>
                <w:rFonts w:ascii="Jost" w:hAnsi="Jost"/>
                <w:bCs/>
                <w:color w:val="3B3838" w:themeColor="background2" w:themeShade="40"/>
                <w:szCs w:val="24"/>
              </w:rPr>
            </w:pPr>
            <w:r w:rsidRPr="008868F0">
              <w:rPr>
                <w:rFonts w:ascii="Jost" w:hAnsi="Jost"/>
                <w:bCs/>
                <w:color w:val="3B3838" w:themeColor="background2" w:themeShade="40"/>
                <w:szCs w:val="24"/>
              </w:rPr>
              <w:t xml:space="preserve">CPO LT vertinimu, RUD įtraukimas į galiojančių sutarčių kainą reikštų sutartyse nustatyto rizikos paskirstymo </w:t>
            </w:r>
            <w:r w:rsidRPr="008868F0">
              <w:rPr>
                <w:rFonts w:ascii="Jost" w:hAnsi="Jost"/>
                <w:bCs/>
                <w:color w:val="3B3838" w:themeColor="background2" w:themeShade="40"/>
                <w:szCs w:val="24"/>
              </w:rPr>
              <w:lastRenderedPageBreak/>
              <w:t>pakeitimą, perkeliant dalį tiekėjo veiklos ir reguliacinės aplinkos rizikos pirkimo vykdytojams</w:t>
            </w:r>
            <w:r w:rsidR="000F32C6">
              <w:rPr>
                <w:rFonts w:ascii="Jost" w:hAnsi="Jost"/>
                <w:bCs/>
                <w:color w:val="3B3838" w:themeColor="background2" w:themeShade="40"/>
                <w:szCs w:val="24"/>
              </w:rPr>
              <w:t>.</w:t>
            </w:r>
          </w:p>
          <w:p w14:paraId="53DACB0C" w14:textId="77777777" w:rsidR="008868F0" w:rsidRPr="008868F0" w:rsidRDefault="008868F0" w:rsidP="008868F0">
            <w:pPr>
              <w:jc w:val="both"/>
              <w:rPr>
                <w:rFonts w:ascii="Jost" w:hAnsi="Jost"/>
                <w:bCs/>
                <w:color w:val="3B3838" w:themeColor="background2" w:themeShade="40"/>
                <w:szCs w:val="24"/>
              </w:rPr>
            </w:pPr>
          </w:p>
          <w:p w14:paraId="4A53AAEC" w14:textId="311C8ACD" w:rsidR="008868F0" w:rsidRDefault="008868F0" w:rsidP="008868F0">
            <w:pPr>
              <w:jc w:val="both"/>
              <w:rPr>
                <w:rFonts w:ascii="Jost" w:hAnsi="Jost"/>
                <w:bCs/>
                <w:color w:val="3B3838" w:themeColor="background2" w:themeShade="40"/>
                <w:szCs w:val="24"/>
              </w:rPr>
            </w:pPr>
            <w:r w:rsidRPr="008868F0">
              <w:rPr>
                <w:rFonts w:ascii="Jost" w:hAnsi="Jost"/>
                <w:bCs/>
                <w:color w:val="3B3838" w:themeColor="background2" w:themeShade="40"/>
                <w:szCs w:val="24"/>
              </w:rPr>
              <w:t>CPO LT nuomone, energetikos sektoriaus reguliavimo pokyčiai ir valstybės nustatomi tarifai yra priskirtini tiekėjo veiklos rizikai, kurią rinkos dalyviai privalo įsivertinti dalyvaudami konkrečiuose pirkimuose</w:t>
            </w:r>
            <w:r w:rsidR="00AC6BC2">
              <w:rPr>
                <w:rFonts w:ascii="Jost" w:hAnsi="Jost"/>
                <w:bCs/>
                <w:color w:val="3B3838" w:themeColor="background2" w:themeShade="40"/>
                <w:szCs w:val="24"/>
              </w:rPr>
              <w:t>.</w:t>
            </w:r>
          </w:p>
          <w:p w14:paraId="2456D4FF" w14:textId="77777777" w:rsidR="00DB74CA" w:rsidRDefault="00DB74CA" w:rsidP="008868F0">
            <w:pPr>
              <w:jc w:val="both"/>
              <w:rPr>
                <w:rFonts w:ascii="Jost" w:hAnsi="Jost"/>
                <w:bCs/>
                <w:color w:val="3B3838" w:themeColor="background2" w:themeShade="40"/>
                <w:szCs w:val="24"/>
              </w:rPr>
            </w:pPr>
          </w:p>
          <w:p w14:paraId="1BCC2856" w14:textId="77777777" w:rsidR="000F32C6" w:rsidRDefault="00DB74CA" w:rsidP="008868F0">
            <w:pPr>
              <w:jc w:val="both"/>
              <w:rPr>
                <w:rFonts w:ascii="Jost" w:hAnsi="Jost"/>
                <w:bCs/>
                <w:color w:val="3B3838" w:themeColor="background2" w:themeShade="40"/>
                <w:szCs w:val="24"/>
              </w:rPr>
            </w:pPr>
            <w:r w:rsidRPr="00DB74CA">
              <w:rPr>
                <w:rFonts w:ascii="Jost" w:hAnsi="Jost"/>
                <w:bCs/>
                <w:color w:val="3B3838" w:themeColor="background2" w:themeShade="40"/>
                <w:szCs w:val="24"/>
              </w:rPr>
              <w:t xml:space="preserve">Atsižvelgiant į </w:t>
            </w:r>
            <w:r w:rsidR="000F32C6">
              <w:rPr>
                <w:rFonts w:ascii="Jost" w:hAnsi="Jost"/>
                <w:bCs/>
                <w:color w:val="3B3838" w:themeColor="background2" w:themeShade="40"/>
                <w:szCs w:val="24"/>
              </w:rPr>
              <w:t xml:space="preserve">tai, </w:t>
            </w:r>
            <w:r w:rsidRPr="00DB74CA">
              <w:rPr>
                <w:rFonts w:ascii="Jost" w:hAnsi="Jost"/>
                <w:bCs/>
                <w:color w:val="3B3838" w:themeColor="background2" w:themeShade="40"/>
                <w:szCs w:val="24"/>
              </w:rPr>
              <w:t xml:space="preserve">RUD tiekėjams perkeliami balansavimo pajėgumų įsigijimo kaštai, kurie priklauso nuo tiekėjo planavimo kokybės (50 proc. balansavimo pajėgumų kaštų būtų priskiriami pagal disbalansą, skatinant už balansą atsakingas šalis gerinti planavimo kokybę taip mažinant disbalansą ir 50 proc. balansavimo pajėgumų kaštų būtų priskiriama pagal BRP vartojimo portfelį), </w:t>
            </w:r>
            <w:proofErr w:type="spellStart"/>
            <w:r w:rsidRPr="00DB74CA">
              <w:rPr>
                <w:rFonts w:ascii="Jost" w:hAnsi="Jost"/>
                <w:bCs/>
                <w:color w:val="3B3838" w:themeColor="background2" w:themeShade="40"/>
                <w:szCs w:val="24"/>
              </w:rPr>
              <w:t>t.y</w:t>
            </w:r>
            <w:proofErr w:type="spellEnd"/>
            <w:r w:rsidRPr="00DB74CA">
              <w:rPr>
                <w:rFonts w:ascii="Jost" w:hAnsi="Jost"/>
                <w:bCs/>
                <w:color w:val="3B3838" w:themeColor="background2" w:themeShade="40"/>
                <w:szCs w:val="24"/>
              </w:rPr>
              <w:t>. RUD apskaičiuojama pagal tiekėjo viso portfelio disbalansą, o ne pagal atskirų sutarčių vartojimą. Įvertinus tai, manytina, kad šiuo atveju nėra objektyvių kriterijų, leidžiančių nustatyti, kokia RUD dalis tenka konkrečiai viešojo pirkimo sutarčiai, nes ši dedamoji priklauso nuo tiekėjo veiklos organizavimo, prognozavimo tikslumo ir portfelio struktūros, todėl priskirtina tiekėjo rizikai, kuri turi būti įvertinta dalyvaujant konkrečiame pirkime ir apskaičiuojant pasiūlymo kainą.</w:t>
            </w:r>
          </w:p>
          <w:p w14:paraId="44ABFC67" w14:textId="516A643F" w:rsidR="00DB74CA" w:rsidRDefault="00DB74CA" w:rsidP="008868F0">
            <w:pPr>
              <w:jc w:val="both"/>
              <w:rPr>
                <w:rFonts w:ascii="Jost" w:hAnsi="Jost"/>
                <w:bCs/>
                <w:color w:val="3B3838" w:themeColor="background2" w:themeShade="40"/>
                <w:szCs w:val="24"/>
              </w:rPr>
            </w:pPr>
            <w:r w:rsidRPr="00DB74CA">
              <w:rPr>
                <w:rFonts w:ascii="Jost" w:hAnsi="Jost"/>
                <w:bCs/>
                <w:color w:val="3B3838" w:themeColor="background2" w:themeShade="40"/>
                <w:szCs w:val="24"/>
              </w:rPr>
              <w:t xml:space="preserve"> Dėl aukščiau nurodytų priežasčių, CPO LT nuomone</w:t>
            </w:r>
            <w:r w:rsidR="00AE4F88">
              <w:rPr>
                <w:rFonts w:ascii="Jost" w:hAnsi="Jost"/>
                <w:bCs/>
                <w:color w:val="3B3838" w:themeColor="background2" w:themeShade="40"/>
                <w:szCs w:val="24"/>
              </w:rPr>
              <w:t>,</w:t>
            </w:r>
            <w:r w:rsidRPr="00DB74CA">
              <w:rPr>
                <w:rFonts w:ascii="Jost" w:hAnsi="Jost"/>
                <w:bCs/>
                <w:color w:val="3B3838" w:themeColor="background2" w:themeShade="40"/>
                <w:szCs w:val="24"/>
              </w:rPr>
              <w:t xml:space="preserve"> su RUD susijusios išlaidos negali būti laikomos tiesiogiai su konkrečios sutarties vykdymu susijusiomis ir faktiškai pagrindžiamomis išlaidomis, todėl jų įtraukimas į elektros ka</w:t>
            </w:r>
            <w:r w:rsidR="000F32C6">
              <w:rPr>
                <w:rFonts w:ascii="Jost" w:hAnsi="Jost"/>
                <w:bCs/>
                <w:color w:val="3B3838" w:themeColor="background2" w:themeShade="40"/>
                <w:szCs w:val="24"/>
              </w:rPr>
              <w:t>i</w:t>
            </w:r>
            <w:r w:rsidRPr="00DB74CA">
              <w:rPr>
                <w:rFonts w:ascii="Jost" w:hAnsi="Jost"/>
                <w:bCs/>
                <w:color w:val="3B3838" w:themeColor="background2" w:themeShade="40"/>
                <w:szCs w:val="24"/>
              </w:rPr>
              <w:t>ną neatitiktų VPĮ 89 str. nuostatų bei viešųjų pirkimų lygiateisiškumo ir skaidrumo principų.</w:t>
            </w:r>
          </w:p>
          <w:p w14:paraId="15B6D72C" w14:textId="2DA9FA57" w:rsidR="008868F0" w:rsidRDefault="000F32C6" w:rsidP="00C9025E">
            <w:pPr>
              <w:jc w:val="both"/>
              <w:rPr>
                <w:rFonts w:ascii="Jost" w:hAnsi="Jost"/>
                <w:bCs/>
                <w:color w:val="3B3838" w:themeColor="background2" w:themeShade="40"/>
                <w:szCs w:val="24"/>
              </w:rPr>
            </w:pPr>
            <w:r>
              <w:rPr>
                <w:rFonts w:ascii="Jost" w:hAnsi="Jost"/>
                <w:bCs/>
                <w:color w:val="3B3838" w:themeColor="background2" w:themeShade="40"/>
                <w:szCs w:val="24"/>
              </w:rPr>
              <w:t xml:space="preserve">Ar sutinkate su </w:t>
            </w:r>
            <w:r w:rsidR="00C9025E">
              <w:rPr>
                <w:rFonts w:ascii="Jost" w:hAnsi="Jost"/>
                <w:bCs/>
                <w:color w:val="3B3838" w:themeColor="background2" w:themeShade="40"/>
                <w:szCs w:val="24"/>
              </w:rPr>
              <w:t>aukščiau pateiktais argumentais?</w:t>
            </w:r>
            <w:r w:rsidR="004B0023">
              <w:rPr>
                <w:rFonts w:ascii="Jost" w:hAnsi="Jost"/>
                <w:bCs/>
                <w:color w:val="3B3838" w:themeColor="background2" w:themeShade="40"/>
                <w:szCs w:val="24"/>
              </w:rPr>
              <w:t xml:space="preserve"> Jeigu ne, pateikite savo argumentus.</w:t>
            </w:r>
          </w:p>
        </w:tc>
        <w:tc>
          <w:tcPr>
            <w:tcW w:w="3581" w:type="dxa"/>
            <w:vMerge/>
            <w:vAlign w:val="center"/>
          </w:tcPr>
          <w:p w14:paraId="22698290" w14:textId="77777777" w:rsidR="00C26AC7" w:rsidRPr="002A5564" w:rsidRDefault="00C26AC7" w:rsidP="001950A8">
            <w:pPr>
              <w:jc w:val="both"/>
              <w:rPr>
                <w:rFonts w:ascii="Jost" w:hAnsi="Jost"/>
                <w:bCs/>
                <w:color w:val="3B3838" w:themeColor="background2" w:themeShade="40"/>
                <w:szCs w:val="24"/>
              </w:rPr>
            </w:pPr>
          </w:p>
        </w:tc>
      </w:tr>
      <w:tr w:rsidR="00C9025E" w:rsidRPr="00AA21DE" w14:paraId="4BF00E3B" w14:textId="77777777" w:rsidTr="00EC1F0B">
        <w:trPr>
          <w:trHeight w:val="588"/>
        </w:trPr>
        <w:tc>
          <w:tcPr>
            <w:tcW w:w="568" w:type="dxa"/>
            <w:vAlign w:val="center"/>
          </w:tcPr>
          <w:p w14:paraId="7984B594" w14:textId="5B280E9F" w:rsidR="00C9025E" w:rsidRDefault="007647A4" w:rsidP="001C5F12">
            <w:pPr>
              <w:jc w:val="center"/>
              <w:rPr>
                <w:rFonts w:ascii="Jost" w:hAnsi="Jost"/>
                <w:bCs/>
                <w:color w:val="3B3838" w:themeColor="background2" w:themeShade="40"/>
                <w:szCs w:val="24"/>
              </w:rPr>
            </w:pPr>
            <w:r>
              <w:rPr>
                <w:rFonts w:ascii="Jost" w:hAnsi="Jost"/>
                <w:bCs/>
                <w:color w:val="3B3838" w:themeColor="background2" w:themeShade="40"/>
                <w:szCs w:val="24"/>
              </w:rPr>
              <w:t>5.</w:t>
            </w:r>
          </w:p>
        </w:tc>
        <w:tc>
          <w:tcPr>
            <w:tcW w:w="5775" w:type="dxa"/>
            <w:vAlign w:val="center"/>
          </w:tcPr>
          <w:p w14:paraId="7336F975" w14:textId="392F6AB6" w:rsidR="00C9025E" w:rsidRDefault="00CC4264" w:rsidP="008868F0">
            <w:pPr>
              <w:jc w:val="both"/>
              <w:rPr>
                <w:rFonts w:ascii="Jost" w:hAnsi="Jost"/>
                <w:bCs/>
                <w:color w:val="3B3838" w:themeColor="background2" w:themeShade="40"/>
                <w:szCs w:val="24"/>
              </w:rPr>
            </w:pPr>
            <w:r>
              <w:rPr>
                <w:rFonts w:ascii="Jost" w:hAnsi="Jost"/>
                <w:bCs/>
                <w:color w:val="3B3838" w:themeColor="background2" w:themeShade="40"/>
                <w:szCs w:val="24"/>
              </w:rPr>
              <w:t xml:space="preserve">Ar turite pastabų / pasiūlymų dėl </w:t>
            </w:r>
            <w:r w:rsidR="00330B7D">
              <w:rPr>
                <w:rFonts w:ascii="Jost" w:hAnsi="Jost"/>
                <w:bCs/>
                <w:color w:val="3B3838" w:themeColor="background2" w:themeShade="40"/>
                <w:szCs w:val="24"/>
              </w:rPr>
              <w:t>kintamos kainodaros pirkimo sutarties</w:t>
            </w:r>
            <w:r w:rsidR="005E5910">
              <w:rPr>
                <w:rFonts w:ascii="Jost" w:hAnsi="Jost"/>
                <w:bCs/>
                <w:color w:val="3B3838" w:themeColor="background2" w:themeShade="40"/>
                <w:szCs w:val="24"/>
              </w:rPr>
              <w:t>?</w:t>
            </w:r>
          </w:p>
        </w:tc>
        <w:tc>
          <w:tcPr>
            <w:tcW w:w="3581" w:type="dxa"/>
            <w:vAlign w:val="center"/>
          </w:tcPr>
          <w:p w14:paraId="1F0CDFBD" w14:textId="77777777" w:rsidR="00C9025E" w:rsidRPr="002A5564" w:rsidRDefault="00C9025E" w:rsidP="001950A8">
            <w:pPr>
              <w:jc w:val="both"/>
              <w:rPr>
                <w:rFonts w:ascii="Jost" w:hAnsi="Jost"/>
                <w:bCs/>
                <w:color w:val="3B3838" w:themeColor="background2" w:themeShade="40"/>
                <w:szCs w:val="24"/>
              </w:rPr>
            </w:pPr>
          </w:p>
        </w:tc>
      </w:tr>
      <w:tr w:rsidR="007647A4" w:rsidRPr="00AA21DE" w14:paraId="19C6AB0D" w14:textId="77777777" w:rsidTr="00EC1F0B">
        <w:trPr>
          <w:trHeight w:val="588"/>
        </w:trPr>
        <w:tc>
          <w:tcPr>
            <w:tcW w:w="568" w:type="dxa"/>
            <w:vAlign w:val="center"/>
          </w:tcPr>
          <w:p w14:paraId="4F5647CE" w14:textId="1B097E68" w:rsidR="007647A4" w:rsidRDefault="007647A4" w:rsidP="001C5F12">
            <w:pPr>
              <w:jc w:val="center"/>
              <w:rPr>
                <w:rFonts w:ascii="Jost" w:hAnsi="Jost"/>
                <w:bCs/>
                <w:color w:val="3B3838" w:themeColor="background2" w:themeShade="40"/>
                <w:szCs w:val="24"/>
              </w:rPr>
            </w:pPr>
            <w:r>
              <w:rPr>
                <w:rFonts w:ascii="Jost" w:hAnsi="Jost"/>
                <w:bCs/>
                <w:color w:val="3B3838" w:themeColor="background2" w:themeShade="40"/>
                <w:szCs w:val="24"/>
              </w:rPr>
              <w:t>6.</w:t>
            </w:r>
          </w:p>
        </w:tc>
        <w:tc>
          <w:tcPr>
            <w:tcW w:w="5775" w:type="dxa"/>
            <w:vAlign w:val="center"/>
          </w:tcPr>
          <w:p w14:paraId="3C0D7F54" w14:textId="6B1DA6D3" w:rsidR="007647A4" w:rsidRDefault="00330B7D" w:rsidP="008868F0">
            <w:pPr>
              <w:jc w:val="both"/>
              <w:rPr>
                <w:rFonts w:ascii="Jost" w:hAnsi="Jost"/>
                <w:bCs/>
                <w:color w:val="3B3838" w:themeColor="background2" w:themeShade="40"/>
                <w:szCs w:val="24"/>
              </w:rPr>
            </w:pPr>
            <w:r w:rsidRPr="00330B7D">
              <w:rPr>
                <w:rFonts w:ascii="Jost" w:hAnsi="Jost"/>
                <w:bCs/>
                <w:color w:val="3B3838" w:themeColor="background2" w:themeShade="40"/>
                <w:szCs w:val="24"/>
              </w:rPr>
              <w:t>Ar turite pastabų / pasiūlymų dėl</w:t>
            </w:r>
            <w:r w:rsidR="00167131">
              <w:rPr>
                <w:rFonts w:ascii="Jost" w:hAnsi="Jost"/>
                <w:bCs/>
                <w:color w:val="3B3838" w:themeColor="background2" w:themeShade="40"/>
                <w:szCs w:val="24"/>
              </w:rPr>
              <w:t xml:space="preserve"> fiksuoto </w:t>
            </w:r>
            <w:r w:rsidR="005E5910">
              <w:rPr>
                <w:rFonts w:ascii="Jost" w:hAnsi="Jost"/>
                <w:bCs/>
                <w:color w:val="3B3838" w:themeColor="background2" w:themeShade="40"/>
                <w:szCs w:val="24"/>
              </w:rPr>
              <w:t>kainos su vertės išpirkimu pirkimo sutarties?</w:t>
            </w:r>
          </w:p>
        </w:tc>
        <w:tc>
          <w:tcPr>
            <w:tcW w:w="3581" w:type="dxa"/>
            <w:vAlign w:val="center"/>
          </w:tcPr>
          <w:p w14:paraId="6CDA9D05" w14:textId="77777777" w:rsidR="007647A4" w:rsidRPr="002A5564" w:rsidRDefault="007647A4" w:rsidP="001950A8">
            <w:pPr>
              <w:jc w:val="both"/>
              <w:rPr>
                <w:rFonts w:ascii="Jost" w:hAnsi="Jost"/>
                <w:bCs/>
                <w:color w:val="3B3838" w:themeColor="background2" w:themeShade="40"/>
                <w:szCs w:val="24"/>
              </w:rPr>
            </w:pPr>
          </w:p>
        </w:tc>
      </w:tr>
      <w:tr w:rsidR="007647A4" w:rsidRPr="00AA21DE" w14:paraId="56975C0F" w14:textId="77777777" w:rsidTr="00EC1F0B">
        <w:trPr>
          <w:trHeight w:val="588"/>
        </w:trPr>
        <w:tc>
          <w:tcPr>
            <w:tcW w:w="568" w:type="dxa"/>
            <w:vAlign w:val="center"/>
          </w:tcPr>
          <w:p w14:paraId="1DBC5F44" w14:textId="0EC505C5" w:rsidR="007647A4" w:rsidRDefault="007647A4" w:rsidP="001C5F12">
            <w:pPr>
              <w:jc w:val="center"/>
              <w:rPr>
                <w:rFonts w:ascii="Jost" w:hAnsi="Jost"/>
                <w:bCs/>
                <w:color w:val="3B3838" w:themeColor="background2" w:themeShade="40"/>
                <w:szCs w:val="24"/>
              </w:rPr>
            </w:pPr>
            <w:r>
              <w:rPr>
                <w:rFonts w:ascii="Jost" w:hAnsi="Jost"/>
                <w:bCs/>
                <w:color w:val="3B3838" w:themeColor="background2" w:themeShade="40"/>
                <w:szCs w:val="24"/>
              </w:rPr>
              <w:t>7.</w:t>
            </w:r>
          </w:p>
        </w:tc>
        <w:tc>
          <w:tcPr>
            <w:tcW w:w="5775" w:type="dxa"/>
            <w:vAlign w:val="center"/>
          </w:tcPr>
          <w:p w14:paraId="5E9F7377" w14:textId="5998CA7F" w:rsidR="007647A4" w:rsidRDefault="00330B7D" w:rsidP="008868F0">
            <w:pPr>
              <w:jc w:val="both"/>
              <w:rPr>
                <w:rFonts w:ascii="Jost" w:hAnsi="Jost"/>
                <w:bCs/>
                <w:color w:val="3B3838" w:themeColor="background2" w:themeShade="40"/>
                <w:szCs w:val="24"/>
              </w:rPr>
            </w:pPr>
            <w:r w:rsidRPr="00330B7D">
              <w:rPr>
                <w:rFonts w:ascii="Jost" w:hAnsi="Jost"/>
                <w:bCs/>
                <w:color w:val="3B3838" w:themeColor="background2" w:themeShade="40"/>
                <w:szCs w:val="24"/>
              </w:rPr>
              <w:t>Ar turite pastabų / pasiūlymų dėl</w:t>
            </w:r>
            <w:r w:rsidR="005E5910">
              <w:rPr>
                <w:rFonts w:ascii="Jost" w:hAnsi="Jost"/>
                <w:bCs/>
                <w:color w:val="3B3838" w:themeColor="background2" w:themeShade="40"/>
                <w:szCs w:val="24"/>
              </w:rPr>
              <w:t xml:space="preserve"> fiksuotos kainos su kiekio išpirkimu pirkimo sutarties?</w:t>
            </w:r>
          </w:p>
        </w:tc>
        <w:tc>
          <w:tcPr>
            <w:tcW w:w="3581" w:type="dxa"/>
            <w:vAlign w:val="center"/>
          </w:tcPr>
          <w:p w14:paraId="261D8C2D" w14:textId="77777777" w:rsidR="007647A4" w:rsidRPr="002A5564" w:rsidRDefault="007647A4" w:rsidP="001950A8">
            <w:pPr>
              <w:jc w:val="both"/>
              <w:rPr>
                <w:rFonts w:ascii="Jost" w:hAnsi="Jost"/>
                <w:bCs/>
                <w:color w:val="3B3838" w:themeColor="background2" w:themeShade="40"/>
                <w:szCs w:val="24"/>
              </w:rPr>
            </w:pPr>
          </w:p>
        </w:tc>
      </w:tr>
      <w:tr w:rsidR="009135FD" w:rsidRPr="00AA21DE" w14:paraId="60509D57" w14:textId="77777777" w:rsidTr="009135FD">
        <w:trPr>
          <w:trHeight w:val="240"/>
        </w:trPr>
        <w:tc>
          <w:tcPr>
            <w:tcW w:w="568" w:type="dxa"/>
            <w:vMerge w:val="restart"/>
            <w:vAlign w:val="center"/>
          </w:tcPr>
          <w:p w14:paraId="1BC4ED86" w14:textId="6485DD66" w:rsidR="009135FD" w:rsidRDefault="009135FD" w:rsidP="001C5F12">
            <w:pPr>
              <w:jc w:val="center"/>
              <w:rPr>
                <w:rFonts w:ascii="Jost" w:hAnsi="Jost"/>
                <w:bCs/>
                <w:color w:val="3B3838" w:themeColor="background2" w:themeShade="40"/>
                <w:szCs w:val="24"/>
              </w:rPr>
            </w:pPr>
            <w:r>
              <w:rPr>
                <w:rFonts w:ascii="Jost" w:hAnsi="Jost"/>
                <w:bCs/>
                <w:color w:val="3B3838" w:themeColor="background2" w:themeShade="40"/>
                <w:szCs w:val="24"/>
              </w:rPr>
              <w:lastRenderedPageBreak/>
              <w:t>8.</w:t>
            </w:r>
          </w:p>
        </w:tc>
        <w:tc>
          <w:tcPr>
            <w:tcW w:w="5775" w:type="dxa"/>
            <w:vAlign w:val="center"/>
          </w:tcPr>
          <w:p w14:paraId="6CD8E546" w14:textId="29E3BFCD" w:rsidR="009135FD" w:rsidRPr="00330B7D" w:rsidRDefault="009135FD" w:rsidP="009135FD">
            <w:pPr>
              <w:jc w:val="both"/>
              <w:rPr>
                <w:rFonts w:ascii="Jost" w:hAnsi="Jost"/>
                <w:bCs/>
                <w:color w:val="3B3838" w:themeColor="background2" w:themeShade="40"/>
                <w:szCs w:val="24"/>
              </w:rPr>
            </w:pPr>
            <w:r w:rsidRPr="00E44639">
              <w:rPr>
                <w:rFonts w:ascii="Jost" w:hAnsi="Jost"/>
                <w:bCs/>
                <w:color w:val="2E74B5" w:themeColor="accent5" w:themeShade="BF"/>
                <w:szCs w:val="24"/>
              </w:rPr>
              <w:t>Il</w:t>
            </w:r>
            <w:r w:rsidR="00E44639" w:rsidRPr="00E44639">
              <w:rPr>
                <w:rFonts w:ascii="Jost" w:hAnsi="Jost"/>
                <w:bCs/>
                <w:color w:val="2E74B5" w:themeColor="accent5" w:themeShade="BF"/>
                <w:szCs w:val="24"/>
              </w:rPr>
              <w:t>galaikės elektros energijos pirkimo sutartys</w:t>
            </w:r>
            <w:r w:rsidR="00E44639">
              <w:rPr>
                <w:rFonts w:ascii="Jost" w:hAnsi="Jost"/>
                <w:bCs/>
                <w:color w:val="2E74B5" w:themeColor="accent5" w:themeShade="BF"/>
                <w:szCs w:val="24"/>
              </w:rPr>
              <w:t xml:space="preserve"> (PPA)</w:t>
            </w:r>
          </w:p>
        </w:tc>
        <w:tc>
          <w:tcPr>
            <w:tcW w:w="3581" w:type="dxa"/>
            <w:vMerge w:val="restart"/>
            <w:vAlign w:val="center"/>
          </w:tcPr>
          <w:p w14:paraId="57E0A617" w14:textId="77777777" w:rsidR="009135FD" w:rsidRPr="002A5564" w:rsidRDefault="009135FD" w:rsidP="001950A8">
            <w:pPr>
              <w:jc w:val="both"/>
              <w:rPr>
                <w:rFonts w:ascii="Jost" w:hAnsi="Jost"/>
                <w:bCs/>
                <w:color w:val="3B3838" w:themeColor="background2" w:themeShade="40"/>
                <w:szCs w:val="24"/>
              </w:rPr>
            </w:pPr>
          </w:p>
        </w:tc>
      </w:tr>
      <w:tr w:rsidR="009135FD" w:rsidRPr="00AA21DE" w14:paraId="254D7210" w14:textId="77777777" w:rsidTr="009135FD">
        <w:trPr>
          <w:trHeight w:val="2388"/>
        </w:trPr>
        <w:tc>
          <w:tcPr>
            <w:tcW w:w="568" w:type="dxa"/>
            <w:vMerge/>
            <w:vAlign w:val="center"/>
          </w:tcPr>
          <w:p w14:paraId="165494BB" w14:textId="77777777" w:rsidR="009135FD" w:rsidRDefault="009135FD" w:rsidP="001C5F12">
            <w:pPr>
              <w:jc w:val="center"/>
              <w:rPr>
                <w:rFonts w:ascii="Jost" w:hAnsi="Jost"/>
                <w:bCs/>
                <w:color w:val="3B3838" w:themeColor="background2" w:themeShade="40"/>
                <w:szCs w:val="24"/>
              </w:rPr>
            </w:pPr>
          </w:p>
        </w:tc>
        <w:tc>
          <w:tcPr>
            <w:tcW w:w="5775" w:type="dxa"/>
            <w:vAlign w:val="center"/>
          </w:tcPr>
          <w:p w14:paraId="09309E8C" w14:textId="30D71E75" w:rsidR="009135FD" w:rsidRPr="004946FE" w:rsidRDefault="009135FD" w:rsidP="009135FD">
            <w:pPr>
              <w:jc w:val="both"/>
              <w:rPr>
                <w:rFonts w:ascii="Jost" w:hAnsi="Jost"/>
                <w:bCs/>
                <w:color w:val="3B3838" w:themeColor="background2" w:themeShade="40"/>
                <w:szCs w:val="24"/>
              </w:rPr>
            </w:pPr>
            <w:r w:rsidRPr="004946FE">
              <w:rPr>
                <w:rFonts w:ascii="Jost" w:hAnsi="Jost"/>
                <w:bCs/>
                <w:color w:val="3B3838" w:themeColor="background2" w:themeShade="40"/>
                <w:szCs w:val="24"/>
              </w:rPr>
              <w:t xml:space="preserve">CPO LT svarsto galimybę elektroniniame kataloge įdiegti funkcionalumą, kuris leistų perkančiosioms organizacijoms (toliau – PO) sudaryti ilgalaikes elektros energijos pirkimo–pardavimo sutartis (toliau – PPA, angl. Power </w:t>
            </w:r>
            <w:proofErr w:type="spellStart"/>
            <w:r w:rsidRPr="004946FE">
              <w:rPr>
                <w:rFonts w:ascii="Jost" w:hAnsi="Jost"/>
                <w:bCs/>
                <w:color w:val="3B3838" w:themeColor="background2" w:themeShade="40"/>
                <w:szCs w:val="24"/>
              </w:rPr>
              <w:t>Purchase</w:t>
            </w:r>
            <w:proofErr w:type="spellEnd"/>
            <w:r w:rsidRPr="004946FE">
              <w:rPr>
                <w:rFonts w:ascii="Jost" w:hAnsi="Jost"/>
                <w:bCs/>
                <w:color w:val="3B3838" w:themeColor="background2" w:themeShade="40"/>
                <w:szCs w:val="24"/>
              </w:rPr>
              <w:t xml:space="preserve"> </w:t>
            </w:r>
            <w:proofErr w:type="spellStart"/>
            <w:r w:rsidRPr="004946FE">
              <w:rPr>
                <w:rFonts w:ascii="Jost" w:hAnsi="Jost"/>
                <w:bCs/>
                <w:color w:val="3B3838" w:themeColor="background2" w:themeShade="40"/>
                <w:szCs w:val="24"/>
              </w:rPr>
              <w:t>Agreement</w:t>
            </w:r>
            <w:proofErr w:type="spellEnd"/>
            <w:r w:rsidRPr="004946FE">
              <w:rPr>
                <w:rFonts w:ascii="Jost" w:hAnsi="Jost"/>
                <w:bCs/>
                <w:color w:val="3B3838" w:themeColor="background2" w:themeShade="40"/>
                <w:szCs w:val="24"/>
              </w:rPr>
              <w:t>)</w:t>
            </w:r>
            <w:r w:rsidR="00E44639">
              <w:rPr>
                <w:rFonts w:ascii="Jost" w:hAnsi="Jost"/>
                <w:bCs/>
                <w:color w:val="3B3838" w:themeColor="background2" w:themeShade="40"/>
                <w:szCs w:val="24"/>
              </w:rPr>
              <w:t xml:space="preserve">, kurių </w:t>
            </w:r>
            <w:r w:rsidR="00712596">
              <w:rPr>
                <w:rFonts w:ascii="Jost" w:hAnsi="Jost"/>
                <w:bCs/>
                <w:color w:val="3B3838" w:themeColor="background2" w:themeShade="40"/>
                <w:szCs w:val="24"/>
              </w:rPr>
              <w:t>galiojimo trukmė ilgesnė nei 36 mėn.</w:t>
            </w:r>
            <w:r w:rsidRPr="004946FE">
              <w:rPr>
                <w:rFonts w:ascii="Jost" w:hAnsi="Jost"/>
                <w:bCs/>
                <w:color w:val="3B3838" w:themeColor="background2" w:themeShade="40"/>
                <w:szCs w:val="24"/>
              </w:rPr>
              <w:t>.</w:t>
            </w:r>
          </w:p>
          <w:p w14:paraId="293F20B3" w14:textId="77777777" w:rsidR="009135FD" w:rsidRPr="004946FE" w:rsidRDefault="009135FD" w:rsidP="009135FD">
            <w:pPr>
              <w:jc w:val="both"/>
              <w:rPr>
                <w:rFonts w:ascii="Jost" w:hAnsi="Jost"/>
                <w:bCs/>
                <w:color w:val="3B3838" w:themeColor="background2" w:themeShade="40"/>
                <w:szCs w:val="24"/>
              </w:rPr>
            </w:pPr>
          </w:p>
          <w:p w14:paraId="45DA776A" w14:textId="77777777" w:rsidR="009135FD" w:rsidRDefault="009135FD" w:rsidP="009135FD">
            <w:pPr>
              <w:jc w:val="both"/>
              <w:rPr>
                <w:rFonts w:ascii="Jost" w:hAnsi="Jost"/>
                <w:bCs/>
                <w:color w:val="3B3838" w:themeColor="background2" w:themeShade="40"/>
                <w:szCs w:val="24"/>
              </w:rPr>
            </w:pPr>
            <w:r w:rsidRPr="004946FE">
              <w:rPr>
                <w:rFonts w:ascii="Jost" w:hAnsi="Jost"/>
                <w:bCs/>
                <w:color w:val="3B3838" w:themeColor="background2" w:themeShade="40"/>
                <w:szCs w:val="24"/>
              </w:rPr>
              <w:t>Atsižvelgdami į tai, prašytume pateikti nuomonę šiais klausimais:</w:t>
            </w:r>
          </w:p>
        </w:tc>
        <w:tc>
          <w:tcPr>
            <w:tcW w:w="3581" w:type="dxa"/>
            <w:vMerge/>
            <w:vAlign w:val="center"/>
          </w:tcPr>
          <w:p w14:paraId="69240129" w14:textId="77777777" w:rsidR="009135FD" w:rsidRPr="002A5564" w:rsidRDefault="009135FD" w:rsidP="001950A8">
            <w:pPr>
              <w:jc w:val="both"/>
              <w:rPr>
                <w:rFonts w:ascii="Jost" w:hAnsi="Jost"/>
                <w:bCs/>
                <w:color w:val="3B3838" w:themeColor="background2" w:themeShade="40"/>
                <w:szCs w:val="24"/>
              </w:rPr>
            </w:pPr>
          </w:p>
        </w:tc>
      </w:tr>
      <w:tr w:rsidR="009135FD" w:rsidRPr="00AA21DE" w14:paraId="01459255" w14:textId="77777777" w:rsidTr="009135FD">
        <w:trPr>
          <w:trHeight w:val="1608"/>
        </w:trPr>
        <w:tc>
          <w:tcPr>
            <w:tcW w:w="568" w:type="dxa"/>
            <w:vMerge/>
            <w:vAlign w:val="center"/>
          </w:tcPr>
          <w:p w14:paraId="2EFEF527" w14:textId="77777777" w:rsidR="009135FD" w:rsidRDefault="009135FD" w:rsidP="001C5F12">
            <w:pPr>
              <w:jc w:val="center"/>
              <w:rPr>
                <w:rFonts w:ascii="Jost" w:hAnsi="Jost"/>
                <w:bCs/>
                <w:color w:val="3B3838" w:themeColor="background2" w:themeShade="40"/>
                <w:szCs w:val="24"/>
              </w:rPr>
            </w:pPr>
          </w:p>
        </w:tc>
        <w:tc>
          <w:tcPr>
            <w:tcW w:w="5775" w:type="dxa"/>
            <w:vAlign w:val="center"/>
          </w:tcPr>
          <w:p w14:paraId="036A91DC" w14:textId="1896FCE3" w:rsidR="009135FD" w:rsidRPr="004946FE" w:rsidRDefault="009135FD" w:rsidP="009135FD">
            <w:pPr>
              <w:jc w:val="both"/>
              <w:rPr>
                <w:rFonts w:ascii="Jost" w:hAnsi="Jost"/>
                <w:bCs/>
                <w:color w:val="3B3838" w:themeColor="background2" w:themeShade="40"/>
                <w:szCs w:val="24"/>
              </w:rPr>
            </w:pPr>
            <w:r>
              <w:rPr>
                <w:rFonts w:ascii="Jost" w:hAnsi="Jost"/>
                <w:bCs/>
                <w:color w:val="3B3838" w:themeColor="background2" w:themeShade="40"/>
                <w:szCs w:val="24"/>
              </w:rPr>
              <w:t xml:space="preserve">8.1. </w:t>
            </w:r>
            <w:r w:rsidRPr="004946FE">
              <w:rPr>
                <w:rFonts w:ascii="Jost" w:hAnsi="Jost"/>
                <w:bCs/>
                <w:color w:val="3B3838" w:themeColor="background2" w:themeShade="40"/>
                <w:szCs w:val="24"/>
              </w:rPr>
              <w:t>Kokias pagrindines naudas ir rizikas PPA modelio taikymas galėtų sukelti:</w:t>
            </w:r>
          </w:p>
          <w:p w14:paraId="2A6A4631" w14:textId="77777777" w:rsidR="009135FD" w:rsidRPr="004946FE" w:rsidRDefault="009135FD" w:rsidP="009135FD">
            <w:pPr>
              <w:jc w:val="both"/>
              <w:rPr>
                <w:rFonts w:ascii="Jost" w:hAnsi="Jost"/>
                <w:bCs/>
                <w:color w:val="3B3838" w:themeColor="background2" w:themeShade="40"/>
                <w:szCs w:val="24"/>
              </w:rPr>
            </w:pPr>
            <w:r w:rsidRPr="004946FE">
              <w:rPr>
                <w:rFonts w:ascii="Jost" w:hAnsi="Jost"/>
                <w:bCs/>
                <w:color w:val="3B3838" w:themeColor="background2" w:themeShade="40"/>
                <w:szCs w:val="24"/>
              </w:rPr>
              <w:t>perkančiosioms organizacijoms;</w:t>
            </w:r>
          </w:p>
          <w:p w14:paraId="060FA4B3" w14:textId="5802BD13" w:rsidR="009135FD" w:rsidRPr="004946FE" w:rsidRDefault="009135FD" w:rsidP="009135FD">
            <w:pPr>
              <w:jc w:val="both"/>
              <w:rPr>
                <w:rFonts w:ascii="Jost" w:hAnsi="Jost"/>
                <w:bCs/>
                <w:color w:val="3B3838" w:themeColor="background2" w:themeShade="40"/>
                <w:szCs w:val="24"/>
              </w:rPr>
            </w:pPr>
            <w:r w:rsidRPr="004946FE">
              <w:rPr>
                <w:rFonts w:ascii="Jost" w:hAnsi="Jost"/>
                <w:bCs/>
                <w:color w:val="3B3838" w:themeColor="background2" w:themeShade="40"/>
                <w:szCs w:val="24"/>
              </w:rPr>
              <w:t>elektros energijos tiekėjams / rinkos dalyviams?</w:t>
            </w:r>
          </w:p>
        </w:tc>
        <w:tc>
          <w:tcPr>
            <w:tcW w:w="3581" w:type="dxa"/>
            <w:vAlign w:val="center"/>
          </w:tcPr>
          <w:p w14:paraId="212E1E1A" w14:textId="77777777" w:rsidR="009135FD" w:rsidRPr="002A5564" w:rsidRDefault="009135FD" w:rsidP="001950A8">
            <w:pPr>
              <w:jc w:val="both"/>
              <w:rPr>
                <w:rFonts w:ascii="Jost" w:hAnsi="Jost"/>
                <w:bCs/>
                <w:color w:val="3B3838" w:themeColor="background2" w:themeShade="40"/>
                <w:szCs w:val="24"/>
              </w:rPr>
            </w:pPr>
          </w:p>
        </w:tc>
      </w:tr>
      <w:tr w:rsidR="009135FD" w:rsidRPr="00AA21DE" w14:paraId="2DDDB35F" w14:textId="77777777" w:rsidTr="009135FD">
        <w:trPr>
          <w:trHeight w:val="300"/>
        </w:trPr>
        <w:tc>
          <w:tcPr>
            <w:tcW w:w="568" w:type="dxa"/>
            <w:vMerge/>
            <w:vAlign w:val="center"/>
          </w:tcPr>
          <w:p w14:paraId="0A718989" w14:textId="77777777" w:rsidR="009135FD" w:rsidRDefault="009135FD" w:rsidP="001C5F12">
            <w:pPr>
              <w:jc w:val="center"/>
              <w:rPr>
                <w:rFonts w:ascii="Jost" w:hAnsi="Jost"/>
                <w:bCs/>
                <w:color w:val="3B3838" w:themeColor="background2" w:themeShade="40"/>
                <w:szCs w:val="24"/>
              </w:rPr>
            </w:pPr>
          </w:p>
        </w:tc>
        <w:tc>
          <w:tcPr>
            <w:tcW w:w="5775" w:type="dxa"/>
            <w:vAlign w:val="center"/>
          </w:tcPr>
          <w:p w14:paraId="40B60198" w14:textId="17E9A554" w:rsidR="009135FD" w:rsidRPr="004946FE" w:rsidRDefault="009135FD" w:rsidP="004946FE">
            <w:pPr>
              <w:jc w:val="both"/>
              <w:rPr>
                <w:rFonts w:ascii="Jost" w:hAnsi="Jost"/>
                <w:bCs/>
                <w:color w:val="3B3838" w:themeColor="background2" w:themeShade="40"/>
                <w:szCs w:val="24"/>
              </w:rPr>
            </w:pPr>
            <w:r>
              <w:rPr>
                <w:rFonts w:ascii="Jost" w:hAnsi="Jost"/>
                <w:bCs/>
                <w:color w:val="3B3838" w:themeColor="background2" w:themeShade="40"/>
                <w:szCs w:val="24"/>
              </w:rPr>
              <w:t xml:space="preserve">8.2. </w:t>
            </w:r>
            <w:r w:rsidRPr="004946FE">
              <w:rPr>
                <w:rFonts w:ascii="Jost" w:hAnsi="Jost"/>
                <w:bCs/>
                <w:color w:val="3B3838" w:themeColor="background2" w:themeShade="40"/>
                <w:szCs w:val="24"/>
              </w:rPr>
              <w:t>Ar, Jūsų vertinimu, tiekėjai būtų suinteresuoti dalyvauti</w:t>
            </w:r>
            <w:r>
              <w:rPr>
                <w:rFonts w:ascii="Jost" w:hAnsi="Jost"/>
                <w:bCs/>
                <w:color w:val="3B3838" w:themeColor="background2" w:themeShade="40"/>
                <w:szCs w:val="24"/>
              </w:rPr>
              <w:t xml:space="preserve"> </w:t>
            </w:r>
            <w:r w:rsidRPr="009135FD">
              <w:rPr>
                <w:rFonts w:ascii="Jost" w:hAnsi="Jost"/>
                <w:bCs/>
                <w:color w:val="3B3838" w:themeColor="background2" w:themeShade="40"/>
                <w:szCs w:val="24"/>
              </w:rPr>
              <w:t>tokiuose pirkimuose per CPO LT elektroninį katalogą?</w:t>
            </w:r>
          </w:p>
        </w:tc>
        <w:tc>
          <w:tcPr>
            <w:tcW w:w="3581" w:type="dxa"/>
            <w:vAlign w:val="center"/>
          </w:tcPr>
          <w:p w14:paraId="2168003C" w14:textId="77777777" w:rsidR="009135FD" w:rsidRPr="002A5564" w:rsidRDefault="009135FD" w:rsidP="001950A8">
            <w:pPr>
              <w:jc w:val="both"/>
              <w:rPr>
                <w:rFonts w:ascii="Jost" w:hAnsi="Jost"/>
                <w:bCs/>
                <w:color w:val="3B3838" w:themeColor="background2" w:themeShade="40"/>
                <w:szCs w:val="24"/>
              </w:rPr>
            </w:pPr>
          </w:p>
        </w:tc>
      </w:tr>
      <w:tr w:rsidR="009135FD" w:rsidRPr="00AA21DE" w14:paraId="0EF4DFF8" w14:textId="77777777" w:rsidTr="009135FD">
        <w:trPr>
          <w:trHeight w:val="300"/>
        </w:trPr>
        <w:tc>
          <w:tcPr>
            <w:tcW w:w="568" w:type="dxa"/>
            <w:vMerge/>
            <w:vAlign w:val="center"/>
          </w:tcPr>
          <w:p w14:paraId="2EE91A6A" w14:textId="77777777" w:rsidR="009135FD" w:rsidRDefault="009135FD" w:rsidP="001C5F12">
            <w:pPr>
              <w:jc w:val="center"/>
              <w:rPr>
                <w:rFonts w:ascii="Jost" w:hAnsi="Jost"/>
                <w:bCs/>
                <w:color w:val="3B3838" w:themeColor="background2" w:themeShade="40"/>
                <w:szCs w:val="24"/>
              </w:rPr>
            </w:pPr>
          </w:p>
        </w:tc>
        <w:tc>
          <w:tcPr>
            <w:tcW w:w="5775" w:type="dxa"/>
            <w:vAlign w:val="center"/>
          </w:tcPr>
          <w:p w14:paraId="3FA7249B" w14:textId="750E510D" w:rsidR="009135FD" w:rsidRDefault="009135FD" w:rsidP="00A10760">
            <w:pPr>
              <w:jc w:val="both"/>
              <w:rPr>
                <w:rFonts w:ascii="Jost" w:hAnsi="Jost"/>
                <w:bCs/>
                <w:color w:val="3B3838" w:themeColor="background2" w:themeShade="40"/>
                <w:szCs w:val="24"/>
              </w:rPr>
            </w:pPr>
            <w:r>
              <w:rPr>
                <w:rFonts w:ascii="Jost" w:hAnsi="Jost"/>
                <w:bCs/>
                <w:color w:val="3B3838" w:themeColor="background2" w:themeShade="40"/>
                <w:szCs w:val="24"/>
              </w:rPr>
              <w:t xml:space="preserve">8.3. </w:t>
            </w:r>
            <w:r w:rsidRPr="009135FD">
              <w:rPr>
                <w:rFonts w:ascii="Jost" w:hAnsi="Jost"/>
                <w:bCs/>
                <w:color w:val="3B3838" w:themeColor="background2" w:themeShade="40"/>
                <w:szCs w:val="24"/>
              </w:rPr>
              <w:t>Ar tiekėjai būtų pasirengę prisiimti ilgalaikius įsipareigojimus ir atsakomybę pagal PPA sutartis</w:t>
            </w:r>
            <w:r>
              <w:rPr>
                <w:rFonts w:ascii="Jost" w:hAnsi="Jost"/>
                <w:bCs/>
                <w:color w:val="3B3838" w:themeColor="background2" w:themeShade="40"/>
                <w:szCs w:val="24"/>
              </w:rPr>
              <w:t>?</w:t>
            </w:r>
            <w:r w:rsidRPr="009135FD">
              <w:rPr>
                <w:rFonts w:ascii="Jost" w:hAnsi="Jost"/>
                <w:bCs/>
                <w:color w:val="3B3838" w:themeColor="background2" w:themeShade="40"/>
                <w:szCs w:val="24"/>
              </w:rPr>
              <w:t xml:space="preserve"> </w:t>
            </w:r>
          </w:p>
        </w:tc>
        <w:tc>
          <w:tcPr>
            <w:tcW w:w="3581" w:type="dxa"/>
            <w:vAlign w:val="center"/>
          </w:tcPr>
          <w:p w14:paraId="0A342ED2" w14:textId="77777777" w:rsidR="009135FD" w:rsidRPr="002A5564" w:rsidRDefault="009135FD" w:rsidP="001950A8">
            <w:pPr>
              <w:jc w:val="both"/>
              <w:rPr>
                <w:rFonts w:ascii="Jost" w:hAnsi="Jost"/>
                <w:bCs/>
                <w:color w:val="3B3838" w:themeColor="background2" w:themeShade="40"/>
                <w:szCs w:val="24"/>
              </w:rPr>
            </w:pPr>
          </w:p>
        </w:tc>
      </w:tr>
      <w:tr w:rsidR="009135FD" w:rsidRPr="00AA21DE" w14:paraId="02C60A12" w14:textId="77777777" w:rsidTr="009135FD">
        <w:trPr>
          <w:trHeight w:val="300"/>
        </w:trPr>
        <w:tc>
          <w:tcPr>
            <w:tcW w:w="568" w:type="dxa"/>
            <w:vMerge/>
            <w:vAlign w:val="center"/>
          </w:tcPr>
          <w:p w14:paraId="0B52EE28" w14:textId="77777777" w:rsidR="009135FD" w:rsidRDefault="009135FD" w:rsidP="001C5F12">
            <w:pPr>
              <w:jc w:val="center"/>
              <w:rPr>
                <w:rFonts w:ascii="Jost" w:hAnsi="Jost"/>
                <w:bCs/>
                <w:color w:val="3B3838" w:themeColor="background2" w:themeShade="40"/>
                <w:szCs w:val="24"/>
              </w:rPr>
            </w:pPr>
          </w:p>
        </w:tc>
        <w:tc>
          <w:tcPr>
            <w:tcW w:w="5775" w:type="dxa"/>
            <w:vAlign w:val="center"/>
          </w:tcPr>
          <w:p w14:paraId="0787216B" w14:textId="133184E8" w:rsidR="009135FD" w:rsidRDefault="009135FD" w:rsidP="009135FD">
            <w:pPr>
              <w:jc w:val="both"/>
              <w:rPr>
                <w:rFonts w:ascii="Jost" w:hAnsi="Jost"/>
                <w:bCs/>
                <w:color w:val="3B3838" w:themeColor="background2" w:themeShade="40"/>
                <w:szCs w:val="24"/>
              </w:rPr>
            </w:pPr>
            <w:r>
              <w:rPr>
                <w:rFonts w:ascii="Jost" w:hAnsi="Jost"/>
                <w:bCs/>
                <w:color w:val="3B3838" w:themeColor="background2" w:themeShade="40"/>
                <w:szCs w:val="24"/>
              </w:rPr>
              <w:t xml:space="preserve">8.4. </w:t>
            </w:r>
            <w:r w:rsidRPr="009135FD">
              <w:rPr>
                <w:rFonts w:ascii="Jost" w:hAnsi="Jost"/>
                <w:bCs/>
                <w:color w:val="3B3838" w:themeColor="background2" w:themeShade="40"/>
                <w:szCs w:val="24"/>
              </w:rPr>
              <w:t>Kokios sąlygos ar prielaidos, Jūsų nuomone, būtų būtinos, kad toks modelis būtų praktiškai įgyvendinamas ir patrauklus tiek rinkai, tiek PO?</w:t>
            </w:r>
          </w:p>
        </w:tc>
        <w:tc>
          <w:tcPr>
            <w:tcW w:w="3581" w:type="dxa"/>
            <w:vAlign w:val="center"/>
          </w:tcPr>
          <w:p w14:paraId="6619B1C7" w14:textId="77777777" w:rsidR="009135FD" w:rsidRPr="002A5564" w:rsidRDefault="009135FD" w:rsidP="001950A8">
            <w:pPr>
              <w:jc w:val="both"/>
              <w:rPr>
                <w:rFonts w:ascii="Jost" w:hAnsi="Jost"/>
                <w:bCs/>
                <w:color w:val="3B3838" w:themeColor="background2" w:themeShade="40"/>
                <w:szCs w:val="24"/>
              </w:rPr>
            </w:pPr>
          </w:p>
        </w:tc>
      </w:tr>
      <w:tr w:rsidR="009135FD" w:rsidRPr="00AA21DE" w14:paraId="0992F5A5" w14:textId="77777777" w:rsidTr="009135FD">
        <w:trPr>
          <w:trHeight w:val="300"/>
        </w:trPr>
        <w:tc>
          <w:tcPr>
            <w:tcW w:w="568" w:type="dxa"/>
            <w:vMerge/>
            <w:vAlign w:val="center"/>
          </w:tcPr>
          <w:p w14:paraId="67D0C692" w14:textId="77777777" w:rsidR="009135FD" w:rsidRDefault="009135FD" w:rsidP="001C5F12">
            <w:pPr>
              <w:jc w:val="center"/>
              <w:rPr>
                <w:rFonts w:ascii="Jost" w:hAnsi="Jost"/>
                <w:bCs/>
                <w:color w:val="3B3838" w:themeColor="background2" w:themeShade="40"/>
                <w:szCs w:val="24"/>
              </w:rPr>
            </w:pPr>
          </w:p>
        </w:tc>
        <w:tc>
          <w:tcPr>
            <w:tcW w:w="5775" w:type="dxa"/>
            <w:vAlign w:val="center"/>
          </w:tcPr>
          <w:p w14:paraId="384AB09D" w14:textId="77777777" w:rsidR="009135FD" w:rsidRPr="009135FD" w:rsidRDefault="009135FD" w:rsidP="009135FD">
            <w:pPr>
              <w:jc w:val="both"/>
              <w:rPr>
                <w:rFonts w:ascii="Jost" w:hAnsi="Jost"/>
                <w:bCs/>
                <w:color w:val="3B3838" w:themeColor="background2" w:themeShade="40"/>
                <w:szCs w:val="24"/>
              </w:rPr>
            </w:pPr>
            <w:r>
              <w:rPr>
                <w:rFonts w:ascii="Jost" w:hAnsi="Jost"/>
                <w:bCs/>
                <w:color w:val="3B3838" w:themeColor="background2" w:themeShade="40"/>
                <w:szCs w:val="24"/>
              </w:rPr>
              <w:t xml:space="preserve">8.5. </w:t>
            </w:r>
            <w:r w:rsidRPr="009135FD">
              <w:rPr>
                <w:rFonts w:ascii="Jost" w:hAnsi="Jost"/>
                <w:bCs/>
                <w:color w:val="3B3838" w:themeColor="background2" w:themeShade="40"/>
                <w:szCs w:val="24"/>
              </w:rPr>
              <w:t>Ar matytumėte poreikį diferencijuoti PPA modelį, pavyzdžiui, pagal:</w:t>
            </w:r>
          </w:p>
          <w:p w14:paraId="24663B4C" w14:textId="77777777" w:rsidR="009135FD" w:rsidRPr="009135FD" w:rsidRDefault="009135FD" w:rsidP="009135FD">
            <w:pPr>
              <w:jc w:val="both"/>
              <w:rPr>
                <w:rFonts w:ascii="Jost" w:hAnsi="Jost"/>
                <w:bCs/>
                <w:color w:val="3B3838" w:themeColor="background2" w:themeShade="40"/>
                <w:szCs w:val="24"/>
              </w:rPr>
            </w:pPr>
            <w:r w:rsidRPr="009135FD">
              <w:rPr>
                <w:rFonts w:ascii="Jost" w:hAnsi="Jost"/>
                <w:bCs/>
                <w:color w:val="3B3838" w:themeColor="background2" w:themeShade="40"/>
                <w:szCs w:val="24"/>
              </w:rPr>
              <w:t>sutarties trukmę;</w:t>
            </w:r>
          </w:p>
          <w:p w14:paraId="4F5EC4E7" w14:textId="0BB7BCF8" w:rsidR="009135FD" w:rsidRDefault="009135FD" w:rsidP="009135FD">
            <w:pPr>
              <w:jc w:val="both"/>
              <w:rPr>
                <w:rFonts w:ascii="Jost" w:hAnsi="Jost"/>
                <w:bCs/>
                <w:color w:val="3B3838" w:themeColor="background2" w:themeShade="40"/>
                <w:szCs w:val="24"/>
              </w:rPr>
            </w:pPr>
            <w:r w:rsidRPr="009135FD">
              <w:rPr>
                <w:rFonts w:ascii="Jost" w:hAnsi="Jost"/>
                <w:bCs/>
                <w:color w:val="3B3838" w:themeColor="background2" w:themeShade="40"/>
                <w:szCs w:val="24"/>
              </w:rPr>
              <w:t>kainodaros tipą (fiksuota, kintama)?</w:t>
            </w:r>
          </w:p>
        </w:tc>
        <w:tc>
          <w:tcPr>
            <w:tcW w:w="3581" w:type="dxa"/>
            <w:vAlign w:val="center"/>
          </w:tcPr>
          <w:p w14:paraId="01B4A10C" w14:textId="77777777" w:rsidR="009135FD" w:rsidRPr="002A5564" w:rsidRDefault="009135FD" w:rsidP="001950A8">
            <w:pPr>
              <w:jc w:val="both"/>
              <w:rPr>
                <w:rFonts w:ascii="Jost" w:hAnsi="Jost"/>
                <w:bCs/>
                <w:color w:val="3B3838" w:themeColor="background2" w:themeShade="40"/>
                <w:szCs w:val="24"/>
              </w:rPr>
            </w:pPr>
          </w:p>
        </w:tc>
      </w:tr>
      <w:tr w:rsidR="005E5910" w:rsidRPr="00AA21DE" w14:paraId="7EE76AC0" w14:textId="77777777" w:rsidTr="00EC1F0B">
        <w:trPr>
          <w:trHeight w:val="588"/>
        </w:trPr>
        <w:tc>
          <w:tcPr>
            <w:tcW w:w="568" w:type="dxa"/>
            <w:vAlign w:val="center"/>
          </w:tcPr>
          <w:p w14:paraId="70BB8686" w14:textId="55CFA504" w:rsidR="005E5910" w:rsidRDefault="00A666CB" w:rsidP="001C5F12">
            <w:pPr>
              <w:jc w:val="center"/>
              <w:rPr>
                <w:rFonts w:ascii="Jost" w:hAnsi="Jost"/>
                <w:bCs/>
                <w:color w:val="3B3838" w:themeColor="background2" w:themeShade="40"/>
                <w:szCs w:val="24"/>
              </w:rPr>
            </w:pPr>
            <w:r>
              <w:rPr>
                <w:rFonts w:ascii="Jost" w:hAnsi="Jost"/>
                <w:bCs/>
                <w:color w:val="3B3838" w:themeColor="background2" w:themeShade="40"/>
                <w:szCs w:val="24"/>
              </w:rPr>
              <w:t>9</w:t>
            </w:r>
            <w:r w:rsidR="005E5910">
              <w:rPr>
                <w:rFonts w:ascii="Jost" w:hAnsi="Jost"/>
                <w:bCs/>
                <w:color w:val="3B3838" w:themeColor="background2" w:themeShade="40"/>
                <w:szCs w:val="24"/>
              </w:rPr>
              <w:t xml:space="preserve">. </w:t>
            </w:r>
          </w:p>
        </w:tc>
        <w:tc>
          <w:tcPr>
            <w:tcW w:w="5775" w:type="dxa"/>
            <w:vAlign w:val="center"/>
          </w:tcPr>
          <w:p w14:paraId="6524C7FA" w14:textId="244736AA" w:rsidR="005E5910" w:rsidRPr="00330B7D" w:rsidRDefault="005E5910" w:rsidP="008868F0">
            <w:pPr>
              <w:jc w:val="both"/>
              <w:rPr>
                <w:rFonts w:ascii="Jost" w:hAnsi="Jost"/>
                <w:bCs/>
                <w:color w:val="3B3838" w:themeColor="background2" w:themeShade="40"/>
                <w:szCs w:val="24"/>
              </w:rPr>
            </w:pPr>
            <w:r>
              <w:rPr>
                <w:rFonts w:ascii="Jost" w:hAnsi="Jost"/>
                <w:bCs/>
                <w:color w:val="3B3838" w:themeColor="background2" w:themeShade="40"/>
                <w:szCs w:val="24"/>
              </w:rPr>
              <w:t xml:space="preserve">Kiti </w:t>
            </w:r>
            <w:r w:rsidR="009135FD">
              <w:rPr>
                <w:rFonts w:ascii="Jost" w:hAnsi="Jost"/>
                <w:bCs/>
                <w:color w:val="3B3838" w:themeColor="background2" w:themeShade="40"/>
                <w:szCs w:val="24"/>
              </w:rPr>
              <w:t xml:space="preserve">Jūsų  </w:t>
            </w:r>
            <w:r>
              <w:rPr>
                <w:rFonts w:ascii="Jost" w:hAnsi="Jost"/>
                <w:bCs/>
                <w:color w:val="3B3838" w:themeColor="background2" w:themeShade="40"/>
                <w:szCs w:val="24"/>
              </w:rPr>
              <w:t>pasiūlymai / pastabos</w:t>
            </w:r>
          </w:p>
        </w:tc>
        <w:tc>
          <w:tcPr>
            <w:tcW w:w="3581" w:type="dxa"/>
            <w:vAlign w:val="center"/>
          </w:tcPr>
          <w:p w14:paraId="4F18A10E" w14:textId="77777777" w:rsidR="005E5910" w:rsidRPr="002A5564" w:rsidRDefault="005E5910" w:rsidP="001950A8">
            <w:pPr>
              <w:jc w:val="both"/>
              <w:rPr>
                <w:rFonts w:ascii="Jost" w:hAnsi="Jost"/>
                <w:bCs/>
                <w:color w:val="3B3838" w:themeColor="background2" w:themeShade="40"/>
                <w:szCs w:val="24"/>
              </w:rPr>
            </w:pPr>
          </w:p>
        </w:tc>
      </w:tr>
    </w:tbl>
    <w:p w14:paraId="082CBF46" w14:textId="77777777" w:rsidR="00740168" w:rsidRPr="00AA21DE" w:rsidRDefault="00740168" w:rsidP="00C92985">
      <w:pPr>
        <w:rPr>
          <w:rFonts w:ascii="Jost" w:hAnsi="Jost"/>
          <w:color w:val="3B3838" w:themeColor="background2" w:themeShade="40"/>
          <w:szCs w:val="24"/>
        </w:rPr>
      </w:pPr>
    </w:p>
    <w:p w14:paraId="50DE3388" w14:textId="77777777" w:rsidR="00A31C9D" w:rsidRDefault="00A31C9D" w:rsidP="00C92985">
      <w:pPr>
        <w:jc w:val="both"/>
        <w:rPr>
          <w:rFonts w:ascii="Jost" w:hAnsi="Jost"/>
          <w:bCs/>
          <w:color w:val="3B3838" w:themeColor="background2" w:themeShade="40"/>
          <w:szCs w:val="24"/>
        </w:rPr>
      </w:pPr>
    </w:p>
    <w:sectPr w:rsidR="00A31C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4575" w14:textId="77777777" w:rsidR="001736E9" w:rsidRDefault="001736E9" w:rsidP="000B3EC3">
      <w:r>
        <w:separator/>
      </w:r>
    </w:p>
  </w:endnote>
  <w:endnote w:type="continuationSeparator" w:id="0">
    <w:p w14:paraId="4A70CAEA" w14:textId="77777777" w:rsidR="001736E9" w:rsidRDefault="001736E9"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0D55" w14:textId="77777777" w:rsidR="001736E9" w:rsidRDefault="001736E9" w:rsidP="000B3EC3">
      <w:r>
        <w:separator/>
      </w:r>
    </w:p>
  </w:footnote>
  <w:footnote w:type="continuationSeparator" w:id="0">
    <w:p w14:paraId="731F04D5" w14:textId="77777777" w:rsidR="001736E9" w:rsidRDefault="001736E9"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77777777" w:rsidR="000B3EC3" w:rsidRDefault="000B3EC3" w:rsidP="000B3EC3">
    <w:pPr>
      <w:jc w:val="center"/>
      <w:rPr>
        <w:rFonts w:ascii="Jost" w:hAnsi="Jost"/>
        <w:sz w:val="20"/>
        <w:szCs w:val="20"/>
      </w:rPr>
    </w:pPr>
    <w:r>
      <w:rPr>
        <w:rFonts w:ascii="Jost" w:hAnsi="Jost"/>
        <w:sz w:val="20"/>
        <w:szCs w:val="20"/>
      </w:rPr>
      <w:t>Ukmergės g. 219-1, LT-07152 Vilnius, telefonas (8 666) 29090,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B343243"/>
    <w:multiLevelType w:val="hybridMultilevel"/>
    <w:tmpl w:val="D406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74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5A68"/>
    <w:rsid w:val="00024D1A"/>
    <w:rsid w:val="000361F7"/>
    <w:rsid w:val="000363BE"/>
    <w:rsid w:val="00045405"/>
    <w:rsid w:val="00045D38"/>
    <w:rsid w:val="00053318"/>
    <w:rsid w:val="00061ACD"/>
    <w:rsid w:val="000708A3"/>
    <w:rsid w:val="00081CE1"/>
    <w:rsid w:val="00090B4E"/>
    <w:rsid w:val="00095FBF"/>
    <w:rsid w:val="000B3EC3"/>
    <w:rsid w:val="000C3863"/>
    <w:rsid w:val="000C7EB5"/>
    <w:rsid w:val="000F32C6"/>
    <w:rsid w:val="001001CE"/>
    <w:rsid w:val="0010057F"/>
    <w:rsid w:val="00102CF7"/>
    <w:rsid w:val="00104027"/>
    <w:rsid w:val="0011178B"/>
    <w:rsid w:val="001324F0"/>
    <w:rsid w:val="00134408"/>
    <w:rsid w:val="00134F32"/>
    <w:rsid w:val="0013603E"/>
    <w:rsid w:val="0014295B"/>
    <w:rsid w:val="00154EB2"/>
    <w:rsid w:val="0016125A"/>
    <w:rsid w:val="00163500"/>
    <w:rsid w:val="00164CD0"/>
    <w:rsid w:val="00166025"/>
    <w:rsid w:val="00167131"/>
    <w:rsid w:val="001725E2"/>
    <w:rsid w:val="001736E9"/>
    <w:rsid w:val="001752C4"/>
    <w:rsid w:val="001808B3"/>
    <w:rsid w:val="00182178"/>
    <w:rsid w:val="00182BFE"/>
    <w:rsid w:val="00183DCD"/>
    <w:rsid w:val="00187395"/>
    <w:rsid w:val="001950A8"/>
    <w:rsid w:val="0019752D"/>
    <w:rsid w:val="001A1092"/>
    <w:rsid w:val="001B6D43"/>
    <w:rsid w:val="001C3DD9"/>
    <w:rsid w:val="001E3A89"/>
    <w:rsid w:val="001E6298"/>
    <w:rsid w:val="001F3AD3"/>
    <w:rsid w:val="001F609F"/>
    <w:rsid w:val="00220702"/>
    <w:rsid w:val="0022260B"/>
    <w:rsid w:val="00224051"/>
    <w:rsid w:val="002271CC"/>
    <w:rsid w:val="00240716"/>
    <w:rsid w:val="00247B86"/>
    <w:rsid w:val="00265903"/>
    <w:rsid w:val="002662EB"/>
    <w:rsid w:val="00272588"/>
    <w:rsid w:val="0027723A"/>
    <w:rsid w:val="00291E9B"/>
    <w:rsid w:val="00292C40"/>
    <w:rsid w:val="00293BB9"/>
    <w:rsid w:val="002957F0"/>
    <w:rsid w:val="002A166F"/>
    <w:rsid w:val="002A5564"/>
    <w:rsid w:val="002C4AD8"/>
    <w:rsid w:val="002D3338"/>
    <w:rsid w:val="002E3013"/>
    <w:rsid w:val="00304ACE"/>
    <w:rsid w:val="00310A2F"/>
    <w:rsid w:val="00312DBB"/>
    <w:rsid w:val="00313B37"/>
    <w:rsid w:val="003212BD"/>
    <w:rsid w:val="00330B7D"/>
    <w:rsid w:val="00340F6F"/>
    <w:rsid w:val="00341738"/>
    <w:rsid w:val="00356CC1"/>
    <w:rsid w:val="00356D4D"/>
    <w:rsid w:val="00363BB0"/>
    <w:rsid w:val="00366FC1"/>
    <w:rsid w:val="003815F4"/>
    <w:rsid w:val="00383F66"/>
    <w:rsid w:val="0038713A"/>
    <w:rsid w:val="00396007"/>
    <w:rsid w:val="003A09D4"/>
    <w:rsid w:val="003B6B4D"/>
    <w:rsid w:val="003D2228"/>
    <w:rsid w:val="003D5756"/>
    <w:rsid w:val="003D7D9A"/>
    <w:rsid w:val="003F04A4"/>
    <w:rsid w:val="003F0974"/>
    <w:rsid w:val="003F0A4D"/>
    <w:rsid w:val="003F5335"/>
    <w:rsid w:val="0040072F"/>
    <w:rsid w:val="0041016C"/>
    <w:rsid w:val="00413044"/>
    <w:rsid w:val="00417E74"/>
    <w:rsid w:val="00426B51"/>
    <w:rsid w:val="004554B3"/>
    <w:rsid w:val="00457E08"/>
    <w:rsid w:val="0046521B"/>
    <w:rsid w:val="00477A54"/>
    <w:rsid w:val="00482ED4"/>
    <w:rsid w:val="00487015"/>
    <w:rsid w:val="004911E7"/>
    <w:rsid w:val="00491B51"/>
    <w:rsid w:val="00491B62"/>
    <w:rsid w:val="004946FE"/>
    <w:rsid w:val="004959F2"/>
    <w:rsid w:val="004A2169"/>
    <w:rsid w:val="004B0023"/>
    <w:rsid w:val="004C3C25"/>
    <w:rsid w:val="004C587A"/>
    <w:rsid w:val="004C6CAC"/>
    <w:rsid w:val="004E5A31"/>
    <w:rsid w:val="004E6C7A"/>
    <w:rsid w:val="004F5661"/>
    <w:rsid w:val="004F5C84"/>
    <w:rsid w:val="004F7B9A"/>
    <w:rsid w:val="00512D10"/>
    <w:rsid w:val="0053031F"/>
    <w:rsid w:val="00556307"/>
    <w:rsid w:val="00562730"/>
    <w:rsid w:val="00576B0A"/>
    <w:rsid w:val="00580D0F"/>
    <w:rsid w:val="0058524D"/>
    <w:rsid w:val="00591AB4"/>
    <w:rsid w:val="005A11C4"/>
    <w:rsid w:val="005A357D"/>
    <w:rsid w:val="005A5DF8"/>
    <w:rsid w:val="005A77E8"/>
    <w:rsid w:val="005B37A4"/>
    <w:rsid w:val="005B40D1"/>
    <w:rsid w:val="005B6323"/>
    <w:rsid w:val="005C19A0"/>
    <w:rsid w:val="005C3B7E"/>
    <w:rsid w:val="005C6056"/>
    <w:rsid w:val="005D248B"/>
    <w:rsid w:val="005D2FCC"/>
    <w:rsid w:val="005E5910"/>
    <w:rsid w:val="005F1C11"/>
    <w:rsid w:val="0060026D"/>
    <w:rsid w:val="00611CF8"/>
    <w:rsid w:val="00626443"/>
    <w:rsid w:val="006368E5"/>
    <w:rsid w:val="006514BD"/>
    <w:rsid w:val="0066165B"/>
    <w:rsid w:val="006766AD"/>
    <w:rsid w:val="00677768"/>
    <w:rsid w:val="00684783"/>
    <w:rsid w:val="00684B5F"/>
    <w:rsid w:val="00686E85"/>
    <w:rsid w:val="00694121"/>
    <w:rsid w:val="006A22C0"/>
    <w:rsid w:val="006B57F8"/>
    <w:rsid w:val="006C3A98"/>
    <w:rsid w:val="006D4C60"/>
    <w:rsid w:val="006E1E48"/>
    <w:rsid w:val="006E344C"/>
    <w:rsid w:val="006E4F3F"/>
    <w:rsid w:val="006E5BCC"/>
    <w:rsid w:val="006F078A"/>
    <w:rsid w:val="00700727"/>
    <w:rsid w:val="00702DA8"/>
    <w:rsid w:val="007034AB"/>
    <w:rsid w:val="00710217"/>
    <w:rsid w:val="00712596"/>
    <w:rsid w:val="00716678"/>
    <w:rsid w:val="00737392"/>
    <w:rsid w:val="00737D72"/>
    <w:rsid w:val="00740168"/>
    <w:rsid w:val="0074786B"/>
    <w:rsid w:val="00751487"/>
    <w:rsid w:val="007579EB"/>
    <w:rsid w:val="007647A4"/>
    <w:rsid w:val="00774385"/>
    <w:rsid w:val="00790D15"/>
    <w:rsid w:val="007A6FAF"/>
    <w:rsid w:val="007B6502"/>
    <w:rsid w:val="007C224C"/>
    <w:rsid w:val="007D6979"/>
    <w:rsid w:val="007D6BFC"/>
    <w:rsid w:val="007F7916"/>
    <w:rsid w:val="0081102D"/>
    <w:rsid w:val="00831F26"/>
    <w:rsid w:val="00850565"/>
    <w:rsid w:val="00863DDB"/>
    <w:rsid w:val="0086424C"/>
    <w:rsid w:val="00864BA3"/>
    <w:rsid w:val="008724BE"/>
    <w:rsid w:val="00874599"/>
    <w:rsid w:val="00885571"/>
    <w:rsid w:val="008868F0"/>
    <w:rsid w:val="008902FF"/>
    <w:rsid w:val="008907F2"/>
    <w:rsid w:val="00896402"/>
    <w:rsid w:val="008B4802"/>
    <w:rsid w:val="008C25C7"/>
    <w:rsid w:val="008C39EC"/>
    <w:rsid w:val="008D652D"/>
    <w:rsid w:val="008F04C5"/>
    <w:rsid w:val="008F0688"/>
    <w:rsid w:val="009059EC"/>
    <w:rsid w:val="009135FD"/>
    <w:rsid w:val="00913984"/>
    <w:rsid w:val="0091606E"/>
    <w:rsid w:val="00920374"/>
    <w:rsid w:val="00923256"/>
    <w:rsid w:val="009472AB"/>
    <w:rsid w:val="00957603"/>
    <w:rsid w:val="009576B6"/>
    <w:rsid w:val="009711DA"/>
    <w:rsid w:val="00974194"/>
    <w:rsid w:val="00981373"/>
    <w:rsid w:val="00990CF9"/>
    <w:rsid w:val="009A0BA4"/>
    <w:rsid w:val="009C74A8"/>
    <w:rsid w:val="009F1707"/>
    <w:rsid w:val="00A02E20"/>
    <w:rsid w:val="00A05DAC"/>
    <w:rsid w:val="00A05E36"/>
    <w:rsid w:val="00A07FDD"/>
    <w:rsid w:val="00A10760"/>
    <w:rsid w:val="00A12F84"/>
    <w:rsid w:val="00A1730B"/>
    <w:rsid w:val="00A17D54"/>
    <w:rsid w:val="00A31C9D"/>
    <w:rsid w:val="00A369AB"/>
    <w:rsid w:val="00A40A67"/>
    <w:rsid w:val="00A635AE"/>
    <w:rsid w:val="00A666CB"/>
    <w:rsid w:val="00AA0F4D"/>
    <w:rsid w:val="00AA21DE"/>
    <w:rsid w:val="00AA508B"/>
    <w:rsid w:val="00AB053E"/>
    <w:rsid w:val="00AB5BDE"/>
    <w:rsid w:val="00AC085F"/>
    <w:rsid w:val="00AC2D87"/>
    <w:rsid w:val="00AC3785"/>
    <w:rsid w:val="00AC6BC2"/>
    <w:rsid w:val="00AD2200"/>
    <w:rsid w:val="00AD30D3"/>
    <w:rsid w:val="00AD320F"/>
    <w:rsid w:val="00AE3049"/>
    <w:rsid w:val="00AE4F88"/>
    <w:rsid w:val="00AE6BDB"/>
    <w:rsid w:val="00AE718C"/>
    <w:rsid w:val="00AF28E4"/>
    <w:rsid w:val="00AF3F7B"/>
    <w:rsid w:val="00B10900"/>
    <w:rsid w:val="00B175EB"/>
    <w:rsid w:val="00B22168"/>
    <w:rsid w:val="00B35696"/>
    <w:rsid w:val="00B35A74"/>
    <w:rsid w:val="00B36D88"/>
    <w:rsid w:val="00B409E4"/>
    <w:rsid w:val="00B504AA"/>
    <w:rsid w:val="00B65174"/>
    <w:rsid w:val="00B67058"/>
    <w:rsid w:val="00B87822"/>
    <w:rsid w:val="00B900E1"/>
    <w:rsid w:val="00BB6FDC"/>
    <w:rsid w:val="00BC52AA"/>
    <w:rsid w:val="00BC5CD1"/>
    <w:rsid w:val="00BD5BCC"/>
    <w:rsid w:val="00BE325D"/>
    <w:rsid w:val="00BF0B04"/>
    <w:rsid w:val="00C035DA"/>
    <w:rsid w:val="00C1218E"/>
    <w:rsid w:val="00C21216"/>
    <w:rsid w:val="00C26AC7"/>
    <w:rsid w:val="00C353EA"/>
    <w:rsid w:val="00C40E26"/>
    <w:rsid w:val="00C45062"/>
    <w:rsid w:val="00C5231E"/>
    <w:rsid w:val="00C54611"/>
    <w:rsid w:val="00C67FDF"/>
    <w:rsid w:val="00C73508"/>
    <w:rsid w:val="00C81AEA"/>
    <w:rsid w:val="00C858AD"/>
    <w:rsid w:val="00C9025E"/>
    <w:rsid w:val="00C90EBA"/>
    <w:rsid w:val="00C92985"/>
    <w:rsid w:val="00C93026"/>
    <w:rsid w:val="00C957B2"/>
    <w:rsid w:val="00C9583F"/>
    <w:rsid w:val="00CB36AA"/>
    <w:rsid w:val="00CB59FC"/>
    <w:rsid w:val="00CC4264"/>
    <w:rsid w:val="00CD1595"/>
    <w:rsid w:val="00CD42E6"/>
    <w:rsid w:val="00CE277F"/>
    <w:rsid w:val="00CE29F6"/>
    <w:rsid w:val="00CE7DCF"/>
    <w:rsid w:val="00CF3809"/>
    <w:rsid w:val="00CF4B67"/>
    <w:rsid w:val="00CF66A6"/>
    <w:rsid w:val="00D02B57"/>
    <w:rsid w:val="00D12C93"/>
    <w:rsid w:val="00D136BD"/>
    <w:rsid w:val="00D17E44"/>
    <w:rsid w:val="00D20711"/>
    <w:rsid w:val="00D371BA"/>
    <w:rsid w:val="00D469C7"/>
    <w:rsid w:val="00D46F18"/>
    <w:rsid w:val="00D50B2E"/>
    <w:rsid w:val="00D52798"/>
    <w:rsid w:val="00D55C44"/>
    <w:rsid w:val="00D628D3"/>
    <w:rsid w:val="00D62E44"/>
    <w:rsid w:val="00D63F11"/>
    <w:rsid w:val="00D64087"/>
    <w:rsid w:val="00D7092D"/>
    <w:rsid w:val="00D729B9"/>
    <w:rsid w:val="00D775B4"/>
    <w:rsid w:val="00D8185C"/>
    <w:rsid w:val="00D84CED"/>
    <w:rsid w:val="00D85ED9"/>
    <w:rsid w:val="00D86D29"/>
    <w:rsid w:val="00DA57D8"/>
    <w:rsid w:val="00DB3650"/>
    <w:rsid w:val="00DB389E"/>
    <w:rsid w:val="00DB74CA"/>
    <w:rsid w:val="00DD5F3D"/>
    <w:rsid w:val="00DE0004"/>
    <w:rsid w:val="00DE0D6B"/>
    <w:rsid w:val="00DE6748"/>
    <w:rsid w:val="00DE6BBD"/>
    <w:rsid w:val="00DE78F0"/>
    <w:rsid w:val="00DF6179"/>
    <w:rsid w:val="00E0457E"/>
    <w:rsid w:val="00E23C9A"/>
    <w:rsid w:val="00E26F67"/>
    <w:rsid w:val="00E3772E"/>
    <w:rsid w:val="00E44639"/>
    <w:rsid w:val="00E46A5F"/>
    <w:rsid w:val="00E639D0"/>
    <w:rsid w:val="00E67688"/>
    <w:rsid w:val="00E76BFF"/>
    <w:rsid w:val="00E94E94"/>
    <w:rsid w:val="00EB5A02"/>
    <w:rsid w:val="00EC012A"/>
    <w:rsid w:val="00EC0C74"/>
    <w:rsid w:val="00EC1F0B"/>
    <w:rsid w:val="00EC6665"/>
    <w:rsid w:val="00ED386B"/>
    <w:rsid w:val="00ED487E"/>
    <w:rsid w:val="00ED5689"/>
    <w:rsid w:val="00EE706C"/>
    <w:rsid w:val="00F03386"/>
    <w:rsid w:val="00F4541C"/>
    <w:rsid w:val="00F4676A"/>
    <w:rsid w:val="00F46E6C"/>
    <w:rsid w:val="00F53E26"/>
    <w:rsid w:val="00F57F38"/>
    <w:rsid w:val="00F631EF"/>
    <w:rsid w:val="00F70BA5"/>
    <w:rsid w:val="00F72692"/>
    <w:rsid w:val="00F9351A"/>
    <w:rsid w:val="00FB48F9"/>
    <w:rsid w:val="00FC7486"/>
    <w:rsid w:val="00FD0AE2"/>
    <w:rsid w:val="00FD3010"/>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85"/>
    <w:rPr>
      <w:color w:val="0563C1" w:themeColor="hyperlink"/>
      <w:u w:val="single"/>
    </w:rPr>
  </w:style>
  <w:style w:type="paragraph" w:styleId="ListParagraph">
    <w:name w:val="List Paragraph"/>
    <w:basedOn w:val="Normal"/>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Normal"/>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Normal"/>
    <w:link w:val="2"/>
    <w:rsid w:val="00C92985"/>
    <w:pPr>
      <w:widowControl w:val="0"/>
      <w:spacing w:after="180"/>
    </w:pPr>
    <w:rPr>
      <w:rFonts w:eastAsia="Times New Roman"/>
      <w:kern w:val="2"/>
      <w:sz w:val="22"/>
      <w:lang w:val="en-US"/>
      <w14:ligatures w14:val="standardContextual"/>
    </w:rPr>
  </w:style>
  <w:style w:type="paragraph" w:styleId="Header">
    <w:name w:val="header"/>
    <w:basedOn w:val="Normal"/>
    <w:link w:val="HeaderChar"/>
    <w:uiPriority w:val="99"/>
    <w:unhideWhenUsed/>
    <w:rsid w:val="000B3EC3"/>
    <w:pPr>
      <w:tabs>
        <w:tab w:val="center" w:pos="4680"/>
        <w:tab w:val="right" w:pos="9360"/>
      </w:tabs>
    </w:pPr>
  </w:style>
  <w:style w:type="character" w:customStyle="1" w:styleId="HeaderChar">
    <w:name w:val="Header Char"/>
    <w:basedOn w:val="DefaultParagraphFont"/>
    <w:link w:val="Header"/>
    <w:uiPriority w:val="99"/>
    <w:rsid w:val="000B3EC3"/>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0B3EC3"/>
    <w:pPr>
      <w:tabs>
        <w:tab w:val="center" w:pos="4680"/>
        <w:tab w:val="right" w:pos="9360"/>
      </w:tabs>
    </w:pPr>
  </w:style>
  <w:style w:type="character" w:customStyle="1" w:styleId="FooterChar">
    <w:name w:val="Footer Char"/>
    <w:basedOn w:val="DefaultParagraphFont"/>
    <w:link w:val="Footer"/>
    <w:uiPriority w:val="99"/>
    <w:rsid w:val="000B3EC3"/>
    <w:rPr>
      <w:rFonts w:ascii="Times New Roman" w:eastAsia="Calibri" w:hAnsi="Times New Roman" w:cs="Times New Roman"/>
      <w:kern w:val="0"/>
      <w:sz w:val="24"/>
      <w:lang w:val="lt-LT"/>
      <w14:ligatures w14:val="none"/>
    </w:rPr>
  </w:style>
  <w:style w:type="paragraph" w:styleId="CommentText">
    <w:name w:val="annotation text"/>
    <w:basedOn w:val="Normal"/>
    <w:link w:val="CommentTextChar"/>
    <w:uiPriority w:val="99"/>
    <w:semiHidden/>
    <w:unhideWhenUsed/>
    <w:rsid w:val="00B409E4"/>
    <w:pPr>
      <w:spacing w:after="200"/>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semiHidden/>
    <w:rsid w:val="00B409E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B409E4"/>
    <w:rPr>
      <w:sz w:val="16"/>
      <w:szCs w:val="16"/>
    </w:rPr>
  </w:style>
  <w:style w:type="paragraph" w:styleId="Revision">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AA21D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Asta Gervinskaitė</cp:lastModifiedBy>
  <cp:revision>174</cp:revision>
  <dcterms:created xsi:type="dcterms:W3CDTF">2025-03-13T07:53:00Z</dcterms:created>
  <dcterms:modified xsi:type="dcterms:W3CDTF">2026-06-23T10:09:00Z</dcterms:modified>
</cp:coreProperties>
</file>